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8D2FEC" w:rsidRPr="00396A09" w14:paraId="3F37BB09" w14:textId="77777777" w:rsidTr="008D2FEC">
        <w:trPr>
          <w:trHeight w:hRule="exact" w:val="3598"/>
        </w:trPr>
        <w:tc>
          <w:tcPr>
            <w:tcW w:w="9513" w:type="dxa"/>
            <w:shd w:val="clear" w:color="auto" w:fill="auto"/>
            <w:vAlign w:val="center"/>
          </w:tcPr>
          <w:p w14:paraId="5D02A780" w14:textId="4C48E5CA" w:rsidR="008D2FEC" w:rsidRPr="00F36C87" w:rsidRDefault="00874D5A" w:rsidP="00AA32CE">
            <w:pPr>
              <w:pStyle w:val="RepTitle"/>
              <w:rPr>
                <w:bCs/>
              </w:rPr>
            </w:pPr>
            <w:r>
              <w:t xml:space="preserve">FINAL </w:t>
            </w:r>
            <w:r w:rsidR="008D2FEC" w:rsidRPr="00F36C87">
              <w:rPr>
                <w:bCs/>
              </w:rPr>
              <w:t>REGISTRATION REPORT</w:t>
            </w:r>
          </w:p>
          <w:p w14:paraId="49E0CAF1" w14:textId="77777777" w:rsidR="00F52E35" w:rsidRPr="00227E06" w:rsidRDefault="00D756A1" w:rsidP="00AA32CE">
            <w:pPr>
              <w:pStyle w:val="RepTitleBold"/>
            </w:pPr>
            <w:r w:rsidRPr="00227E06">
              <w:t>Part</w:t>
            </w:r>
            <w:r w:rsidR="00F75A06" w:rsidRPr="00227E06">
              <w:t xml:space="preserve"> </w:t>
            </w:r>
            <w:r w:rsidR="0085611A" w:rsidRPr="00227E06">
              <w:t>B</w:t>
            </w:r>
          </w:p>
          <w:p w14:paraId="4FD6598A" w14:textId="77777777" w:rsidR="0085611A" w:rsidRPr="00227E06" w:rsidRDefault="0085611A" w:rsidP="00AA32CE">
            <w:pPr>
              <w:pStyle w:val="RepTitleBold"/>
            </w:pPr>
            <w:r w:rsidRPr="00227E06">
              <w:t>Section 9</w:t>
            </w:r>
          </w:p>
          <w:p w14:paraId="6D35E2BD" w14:textId="77777777" w:rsidR="0079112D" w:rsidRPr="00227E06" w:rsidRDefault="0085611A" w:rsidP="00AA32CE">
            <w:pPr>
              <w:pStyle w:val="RepTitleBold"/>
            </w:pPr>
            <w:r w:rsidRPr="00227E06">
              <w:t>Ecotoxicology</w:t>
            </w:r>
          </w:p>
          <w:p w14:paraId="4748642C" w14:textId="77777777" w:rsidR="008D2FEC" w:rsidRPr="00396A09" w:rsidRDefault="0085611A" w:rsidP="00AA32CE">
            <w:pPr>
              <w:pStyle w:val="RepSubtitle"/>
              <w:rPr>
                <w:b/>
                <w:highlight w:val="yellow"/>
              </w:rPr>
            </w:pPr>
            <w:r w:rsidRPr="00227E06">
              <w:rPr>
                <w:b/>
              </w:rPr>
              <w:t>Detailed summary of the risk assessment</w:t>
            </w:r>
          </w:p>
        </w:tc>
      </w:tr>
      <w:tr w:rsidR="008D2FEC" w:rsidRPr="00396A09" w14:paraId="28296AD2" w14:textId="77777777" w:rsidTr="008D2FEC">
        <w:trPr>
          <w:trHeight w:hRule="exact" w:val="3765"/>
        </w:trPr>
        <w:tc>
          <w:tcPr>
            <w:tcW w:w="9513" w:type="dxa"/>
            <w:shd w:val="clear" w:color="auto" w:fill="auto"/>
            <w:vAlign w:val="center"/>
          </w:tcPr>
          <w:p w14:paraId="320C7A62" w14:textId="77777777" w:rsidR="00F36C87" w:rsidRPr="00BC322C" w:rsidRDefault="00F36C87" w:rsidP="00F36C87">
            <w:pPr>
              <w:pStyle w:val="RepTitle"/>
              <w:rPr>
                <w:bCs/>
              </w:rPr>
            </w:pPr>
            <w:r w:rsidRPr="00BC322C">
              <w:rPr>
                <w:bCs/>
              </w:rPr>
              <w:t xml:space="preserve">Product code: </w:t>
            </w:r>
            <w:r w:rsidRPr="00707EE0">
              <w:rPr>
                <w:bCs/>
              </w:rPr>
              <w:t>MEZ-HER 100 SC</w:t>
            </w:r>
          </w:p>
          <w:p w14:paraId="23BFCE7B" w14:textId="568888B3" w:rsidR="00F36C87" w:rsidRPr="00BC322C" w:rsidRDefault="00F36C87" w:rsidP="00F36C87">
            <w:pPr>
              <w:pStyle w:val="RepTitle"/>
              <w:rPr>
                <w:bCs/>
              </w:rPr>
            </w:pPr>
            <w:r w:rsidRPr="00BC322C">
              <w:rPr>
                <w:bCs/>
              </w:rPr>
              <w:t xml:space="preserve">Product name(s): </w:t>
            </w:r>
            <w:r w:rsidR="00B22D7F">
              <w:rPr>
                <w:highlight w:val="lightGray"/>
              </w:rPr>
              <w:t>MECORN 100 SC</w:t>
            </w:r>
          </w:p>
          <w:p w14:paraId="10610619" w14:textId="77777777" w:rsidR="00F36C87" w:rsidRPr="00BC322C" w:rsidRDefault="00F36C87" w:rsidP="00F36C87">
            <w:pPr>
              <w:pStyle w:val="RepSubtitle"/>
            </w:pPr>
            <w:r w:rsidRPr="00BC322C">
              <w:t xml:space="preserve">Chemical active substance: </w:t>
            </w:r>
          </w:p>
          <w:p w14:paraId="5EDB8FD3" w14:textId="7533B682" w:rsidR="008D2FEC" w:rsidRPr="00396A09" w:rsidRDefault="00F36C87" w:rsidP="00F36C87">
            <w:pPr>
              <w:pStyle w:val="RepSubtitle"/>
              <w:rPr>
                <w:b/>
                <w:highlight w:val="yellow"/>
              </w:rPr>
            </w:pPr>
            <w:r w:rsidRPr="00707EE0">
              <w:rPr>
                <w:bCs w:val="0"/>
                <w:szCs w:val="32"/>
              </w:rPr>
              <w:t>mesotrione, 100 g/L</w:t>
            </w:r>
          </w:p>
        </w:tc>
      </w:tr>
      <w:tr w:rsidR="008D2FEC" w:rsidRPr="00396A09" w14:paraId="5E21F33C" w14:textId="77777777" w:rsidTr="008D2FEC">
        <w:trPr>
          <w:trHeight w:hRule="exact" w:val="2268"/>
        </w:trPr>
        <w:tc>
          <w:tcPr>
            <w:tcW w:w="9513" w:type="dxa"/>
            <w:shd w:val="clear" w:color="auto" w:fill="auto"/>
            <w:vAlign w:val="center"/>
          </w:tcPr>
          <w:p w14:paraId="57F3B39C" w14:textId="77777777" w:rsidR="008D2FEC" w:rsidRPr="00F36C87" w:rsidRDefault="00830B64" w:rsidP="00AA32CE">
            <w:pPr>
              <w:pStyle w:val="RepTitle"/>
              <w:rPr>
                <w:bCs/>
              </w:rPr>
            </w:pPr>
            <w:r w:rsidRPr="00F36C87">
              <w:rPr>
                <w:bCs/>
              </w:rPr>
              <w:t>Central</w:t>
            </w:r>
            <w:r w:rsidR="00B65271" w:rsidRPr="00F36C87">
              <w:rPr>
                <w:bCs/>
              </w:rPr>
              <w:t xml:space="preserve"> Zone</w:t>
            </w:r>
          </w:p>
          <w:p w14:paraId="3B3E3FCA" w14:textId="17319268" w:rsidR="008D2FEC" w:rsidRPr="00227E06" w:rsidRDefault="008D2FEC" w:rsidP="00830B64">
            <w:pPr>
              <w:pStyle w:val="RepTitle"/>
              <w:rPr>
                <w:b/>
              </w:rPr>
            </w:pPr>
            <w:r w:rsidRPr="00F36C87">
              <w:rPr>
                <w:bCs/>
              </w:rPr>
              <w:t>Zonal Rapporteur Member State</w:t>
            </w:r>
            <w:r w:rsidR="00B65271" w:rsidRPr="00F36C87">
              <w:rPr>
                <w:bCs/>
              </w:rPr>
              <w:t xml:space="preserve">: </w:t>
            </w:r>
            <w:r w:rsidR="00227E06" w:rsidRPr="00F36C87">
              <w:rPr>
                <w:bCs/>
              </w:rPr>
              <w:t>Poland</w:t>
            </w:r>
          </w:p>
        </w:tc>
      </w:tr>
      <w:tr w:rsidR="008D2FEC" w:rsidRPr="00396A09" w14:paraId="2BF02629" w14:textId="77777777" w:rsidTr="008D2FEC">
        <w:trPr>
          <w:trHeight w:hRule="exact" w:val="2268"/>
        </w:trPr>
        <w:tc>
          <w:tcPr>
            <w:tcW w:w="9513" w:type="dxa"/>
            <w:shd w:val="clear" w:color="auto" w:fill="auto"/>
            <w:vAlign w:val="center"/>
          </w:tcPr>
          <w:p w14:paraId="639E6E10" w14:textId="77777777" w:rsidR="00F36C87" w:rsidRPr="00707EE0" w:rsidRDefault="00F36C87" w:rsidP="00F36C87">
            <w:pPr>
              <w:pStyle w:val="RepTitle"/>
              <w:rPr>
                <w:bCs/>
              </w:rPr>
            </w:pPr>
            <w:r w:rsidRPr="00707EE0">
              <w:rPr>
                <w:bCs/>
              </w:rPr>
              <w:t>CORE ASSESSMENT</w:t>
            </w:r>
          </w:p>
          <w:p w14:paraId="78B0A67E" w14:textId="4FF156EB" w:rsidR="008D2FEC" w:rsidRPr="00227E06" w:rsidRDefault="00F36C87" w:rsidP="00F36C87">
            <w:pPr>
              <w:pStyle w:val="RepTitle"/>
              <w:rPr>
                <w:b/>
              </w:rPr>
            </w:pPr>
            <w:r w:rsidRPr="00715A2B">
              <w:t xml:space="preserve"> (authorization)</w:t>
            </w:r>
          </w:p>
        </w:tc>
      </w:tr>
      <w:tr w:rsidR="008D2FEC" w:rsidRPr="00396A09" w14:paraId="2AAADA76" w14:textId="77777777" w:rsidTr="002442E5">
        <w:trPr>
          <w:trHeight w:hRule="exact" w:val="2102"/>
        </w:trPr>
        <w:tc>
          <w:tcPr>
            <w:tcW w:w="9513" w:type="dxa"/>
            <w:shd w:val="clear" w:color="auto" w:fill="auto"/>
            <w:vAlign w:val="center"/>
          </w:tcPr>
          <w:p w14:paraId="42403A2A" w14:textId="77777777" w:rsidR="00F36C87" w:rsidRPr="00E73E47" w:rsidRDefault="00F36C87" w:rsidP="00F36C87">
            <w:pPr>
              <w:pStyle w:val="RepTitle"/>
              <w:rPr>
                <w:bCs/>
                <w:lang w:val="en-US"/>
              </w:rPr>
            </w:pPr>
            <w:r w:rsidRPr="00E73E47">
              <w:rPr>
                <w:bCs/>
                <w:lang w:val="en-US"/>
              </w:rPr>
              <w:t xml:space="preserve">Applicant: Pestila Sp. z o. o. </w:t>
            </w:r>
          </w:p>
          <w:p w14:paraId="35043AFE" w14:textId="00DE4660" w:rsidR="00F36C87" w:rsidRPr="00E73E47" w:rsidRDefault="00F36C87" w:rsidP="00F36C87">
            <w:pPr>
              <w:pStyle w:val="RepTitle"/>
              <w:rPr>
                <w:bCs/>
                <w:lang w:val="en-US"/>
              </w:rPr>
            </w:pPr>
            <w:r w:rsidRPr="00E73E47">
              <w:rPr>
                <w:bCs/>
                <w:lang w:val="en-US"/>
              </w:rPr>
              <w:t>Submission date: October 2023</w:t>
            </w:r>
            <w:r w:rsidR="00422421" w:rsidRPr="00E73E47">
              <w:rPr>
                <w:bCs/>
                <w:lang w:val="en-US"/>
              </w:rPr>
              <w:t xml:space="preserve">, </w:t>
            </w:r>
            <w:r w:rsidR="00422421" w:rsidRPr="00E8790F">
              <w:rPr>
                <w:bCs/>
                <w:lang w:val="en-US"/>
              </w:rPr>
              <w:t>April 2024</w:t>
            </w:r>
          </w:p>
          <w:p w14:paraId="6A5A70EB" w14:textId="50F5816D" w:rsidR="008D2FEC" w:rsidRPr="00E73E47" w:rsidRDefault="00F36C87" w:rsidP="00E73E47">
            <w:pPr>
              <w:pStyle w:val="RepTitle"/>
              <w:rPr>
                <w:b/>
                <w:highlight w:val="yellow"/>
                <w:lang w:val="en-US"/>
              </w:rPr>
            </w:pPr>
            <w:r w:rsidRPr="00E73E47">
              <w:rPr>
                <w:bCs/>
                <w:lang w:val="en-US"/>
              </w:rPr>
              <w:t>MS Finalisation date:</w:t>
            </w:r>
            <w:r w:rsidR="00E73E47">
              <w:rPr>
                <w:bCs/>
                <w:lang w:val="en-US"/>
              </w:rPr>
              <w:t xml:space="preserve"> </w:t>
            </w:r>
            <w:r w:rsidR="00E8790F" w:rsidRPr="00E8790F">
              <w:rPr>
                <w:bCs/>
                <w:lang w:val="en-US"/>
              </w:rPr>
              <w:t xml:space="preserve">May </w:t>
            </w:r>
            <w:r w:rsidR="00E73E47" w:rsidRPr="00E8790F">
              <w:rPr>
                <w:bCs/>
                <w:lang w:val="en-US"/>
              </w:rPr>
              <w:t>2024</w:t>
            </w:r>
            <w:r w:rsidR="00874D5A">
              <w:t>, August 2024</w:t>
            </w:r>
          </w:p>
        </w:tc>
      </w:tr>
    </w:tbl>
    <w:p w14:paraId="778BBAB4" w14:textId="77777777" w:rsidR="002442E5" w:rsidRPr="00396A09" w:rsidRDefault="002442E5" w:rsidP="00AA32CE">
      <w:pPr>
        <w:pStyle w:val="RepTitle"/>
        <w:rPr>
          <w:highlight w:val="yellow"/>
        </w:rPr>
        <w:sectPr w:rsidR="002442E5" w:rsidRPr="00396A09" w:rsidSect="00440DE0">
          <w:headerReference w:type="default" r:id="rId8"/>
          <w:footerReference w:type="even" r:id="rId9"/>
          <w:pgSz w:w="11906" w:h="16838" w:code="9"/>
          <w:pgMar w:top="1417" w:right="1134" w:bottom="1134" w:left="1417" w:header="709" w:footer="142" w:gutter="0"/>
          <w:pgNumType w:chapSep="period"/>
          <w:cols w:space="708"/>
          <w:titlePg/>
          <w:docGrid w:linePitch="360"/>
        </w:sectPr>
      </w:pPr>
    </w:p>
    <w:p w14:paraId="4686836D" w14:textId="77777777" w:rsidR="00E83884" w:rsidRPr="00227E06" w:rsidRDefault="008D2FEC" w:rsidP="00AA32CE">
      <w:pPr>
        <w:pStyle w:val="RepTitle"/>
      </w:pPr>
      <w:r w:rsidRPr="00227E06">
        <w:lastRenderedPageBreak/>
        <w:t>V</w:t>
      </w:r>
      <w:r w:rsidR="00E83884" w:rsidRPr="00227E06">
        <w:t xml:space="preserve">ersion </w:t>
      </w:r>
      <w:r w:rsidR="006701D3" w:rsidRPr="00227E06">
        <w:t>h</w:t>
      </w:r>
      <w:r w:rsidR="00E83884" w:rsidRPr="00227E06">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E83884" w:rsidRPr="00396A09" w14:paraId="7733633F" w14:textId="77777777" w:rsidTr="00127BD4">
        <w:tc>
          <w:tcPr>
            <w:tcW w:w="796" w:type="pct"/>
            <w:shd w:val="clear" w:color="auto" w:fill="auto"/>
          </w:tcPr>
          <w:p w14:paraId="316CC623" w14:textId="77777777" w:rsidR="00E83884" w:rsidRPr="00227E06" w:rsidRDefault="00E83884" w:rsidP="00AA32CE">
            <w:pPr>
              <w:pStyle w:val="RepTableHeader"/>
              <w:rPr>
                <w:lang w:val="en-GB"/>
              </w:rPr>
            </w:pPr>
            <w:r w:rsidRPr="00227E06">
              <w:rPr>
                <w:lang w:val="en-GB"/>
              </w:rPr>
              <w:t>When</w:t>
            </w:r>
          </w:p>
        </w:tc>
        <w:tc>
          <w:tcPr>
            <w:tcW w:w="4204" w:type="pct"/>
            <w:shd w:val="clear" w:color="auto" w:fill="auto"/>
          </w:tcPr>
          <w:p w14:paraId="34FA08E1" w14:textId="77777777" w:rsidR="00E83884" w:rsidRPr="00227E06" w:rsidRDefault="00E83884" w:rsidP="00AA32CE">
            <w:pPr>
              <w:pStyle w:val="RepTableHeader"/>
              <w:rPr>
                <w:lang w:val="en-GB"/>
              </w:rPr>
            </w:pPr>
            <w:r w:rsidRPr="00227E06">
              <w:rPr>
                <w:lang w:val="en-GB"/>
              </w:rPr>
              <w:t>What</w:t>
            </w:r>
          </w:p>
        </w:tc>
      </w:tr>
      <w:tr w:rsidR="00EF5707" w:rsidRPr="00396A09" w14:paraId="14F2C74D" w14:textId="77777777" w:rsidTr="00127BD4">
        <w:tc>
          <w:tcPr>
            <w:tcW w:w="796" w:type="pct"/>
            <w:shd w:val="clear" w:color="auto" w:fill="auto"/>
          </w:tcPr>
          <w:p w14:paraId="68D4C2CD" w14:textId="7B52B72C" w:rsidR="00EF5707" w:rsidRPr="00396A09" w:rsidRDefault="00CB1B98" w:rsidP="00EF5707">
            <w:pPr>
              <w:pStyle w:val="RepTable"/>
              <w:rPr>
                <w:noProof w:val="0"/>
                <w:highlight w:val="yellow"/>
              </w:rPr>
            </w:pPr>
            <w:r>
              <w:rPr>
                <w:noProof w:val="0"/>
                <w:highlight w:val="yellow"/>
              </w:rPr>
              <w:t>04.2024</w:t>
            </w:r>
          </w:p>
        </w:tc>
        <w:tc>
          <w:tcPr>
            <w:tcW w:w="4204" w:type="pct"/>
            <w:shd w:val="clear" w:color="auto" w:fill="auto"/>
          </w:tcPr>
          <w:p w14:paraId="454220D8" w14:textId="6C973222" w:rsidR="00EF5707" w:rsidRPr="00396A09" w:rsidRDefault="00CB1B98" w:rsidP="00EF5707">
            <w:pPr>
              <w:pStyle w:val="RepTable"/>
              <w:rPr>
                <w:highlight w:val="yellow"/>
              </w:rPr>
            </w:pPr>
            <w:r>
              <w:rPr>
                <w:highlight w:val="yellow"/>
              </w:rPr>
              <w:t>Applicant’s update on data provided in RR of Callisto 100 SC</w:t>
            </w:r>
          </w:p>
        </w:tc>
      </w:tr>
      <w:tr w:rsidR="00E73E47" w:rsidRPr="00396A09" w14:paraId="13FB97B9" w14:textId="77777777" w:rsidTr="00127BD4">
        <w:tc>
          <w:tcPr>
            <w:tcW w:w="796" w:type="pct"/>
            <w:shd w:val="clear" w:color="auto" w:fill="auto"/>
          </w:tcPr>
          <w:p w14:paraId="48AA1D6D" w14:textId="7F177926" w:rsidR="00E73E47" w:rsidRPr="00396A09" w:rsidRDefault="00E73E47" w:rsidP="00E73E47">
            <w:pPr>
              <w:pStyle w:val="RepTable"/>
              <w:rPr>
                <w:noProof w:val="0"/>
                <w:highlight w:val="yellow"/>
              </w:rPr>
            </w:pPr>
            <w:r>
              <w:rPr>
                <w:noProof w:val="0"/>
                <w:highlight w:val="lightGray"/>
              </w:rPr>
              <w:t>05.</w:t>
            </w:r>
            <w:r w:rsidRPr="00472096">
              <w:rPr>
                <w:noProof w:val="0"/>
                <w:highlight w:val="lightGray"/>
              </w:rPr>
              <w:t>2024</w:t>
            </w:r>
          </w:p>
        </w:tc>
        <w:tc>
          <w:tcPr>
            <w:tcW w:w="4204" w:type="pct"/>
            <w:shd w:val="clear" w:color="auto" w:fill="auto"/>
          </w:tcPr>
          <w:p w14:paraId="4137C7DF" w14:textId="4FA965FD" w:rsidR="00E73E47" w:rsidRPr="00396A09" w:rsidRDefault="00E73E47" w:rsidP="00E73E47">
            <w:pPr>
              <w:pStyle w:val="RepTable"/>
              <w:rPr>
                <w:highlight w:val="yellow"/>
              </w:rPr>
            </w:pPr>
            <w:r w:rsidRPr="00472096">
              <w:rPr>
                <w:szCs w:val="20"/>
                <w:highlight w:val="lightGray"/>
              </w:rPr>
              <w:t>Initial assessment by the zRMS</w:t>
            </w:r>
          </w:p>
        </w:tc>
      </w:tr>
      <w:tr w:rsidR="00874D5A" w:rsidRPr="00396A09" w14:paraId="6D01AB00" w14:textId="77777777" w:rsidTr="00127BD4">
        <w:tc>
          <w:tcPr>
            <w:tcW w:w="796" w:type="pct"/>
            <w:shd w:val="clear" w:color="auto" w:fill="auto"/>
          </w:tcPr>
          <w:p w14:paraId="65744025" w14:textId="6CB7724E" w:rsidR="00874D5A" w:rsidRPr="00396A09" w:rsidRDefault="00874D5A" w:rsidP="00874D5A">
            <w:pPr>
              <w:pStyle w:val="RepTable"/>
              <w:rPr>
                <w:noProof w:val="0"/>
                <w:highlight w:val="yellow"/>
              </w:rPr>
            </w:pPr>
            <w:r w:rsidRPr="0044155D">
              <w:t>08</w:t>
            </w:r>
            <w:r>
              <w:t>.</w:t>
            </w:r>
            <w:r w:rsidRPr="0044155D">
              <w:t>2024</w:t>
            </w:r>
          </w:p>
        </w:tc>
        <w:tc>
          <w:tcPr>
            <w:tcW w:w="4204" w:type="pct"/>
            <w:shd w:val="clear" w:color="auto" w:fill="auto"/>
          </w:tcPr>
          <w:p w14:paraId="37CDCB6B" w14:textId="6D5C83BA" w:rsidR="00874D5A" w:rsidRPr="00396A09" w:rsidRDefault="00874D5A" w:rsidP="00874D5A">
            <w:pPr>
              <w:pStyle w:val="RepTable"/>
              <w:rPr>
                <w:highlight w:val="yellow"/>
              </w:rPr>
            </w:pPr>
            <w:r w:rsidRPr="0044155D">
              <w:t>The final Registration Report after 1st commenting period</w:t>
            </w:r>
          </w:p>
        </w:tc>
      </w:tr>
      <w:tr w:rsidR="009A02FD" w:rsidRPr="00396A09" w14:paraId="20BBC532" w14:textId="77777777" w:rsidTr="00127BD4">
        <w:tc>
          <w:tcPr>
            <w:tcW w:w="796" w:type="pct"/>
            <w:shd w:val="clear" w:color="auto" w:fill="auto"/>
          </w:tcPr>
          <w:p w14:paraId="278A2D1E" w14:textId="1D0D16DB" w:rsidR="009A02FD" w:rsidRPr="00AF4F21" w:rsidRDefault="009A02FD" w:rsidP="00EF5707">
            <w:pPr>
              <w:pStyle w:val="RepTable"/>
              <w:rPr>
                <w:noProof w:val="0"/>
                <w:highlight w:val="black"/>
                <w:lang w:val="en-US"/>
              </w:rPr>
            </w:pPr>
          </w:p>
        </w:tc>
        <w:tc>
          <w:tcPr>
            <w:tcW w:w="4204" w:type="pct"/>
            <w:shd w:val="clear" w:color="auto" w:fill="auto"/>
          </w:tcPr>
          <w:p w14:paraId="7AF193B0" w14:textId="76726156" w:rsidR="009A02FD" w:rsidRPr="00EB100A" w:rsidRDefault="009A02FD" w:rsidP="00EF5707">
            <w:pPr>
              <w:pStyle w:val="RepTable"/>
              <w:rPr>
                <w:highlight w:val="black"/>
              </w:rPr>
            </w:pPr>
          </w:p>
        </w:tc>
      </w:tr>
    </w:tbl>
    <w:p w14:paraId="40D49DBA" w14:textId="77777777" w:rsidR="00E83884" w:rsidRPr="00396A09" w:rsidRDefault="00E83884" w:rsidP="00AA32CE">
      <w:pPr>
        <w:pStyle w:val="RepStandard"/>
        <w:rPr>
          <w:highlight w:val="yellow"/>
        </w:rPr>
      </w:pPr>
    </w:p>
    <w:p w14:paraId="37B3D0B9" w14:textId="77777777" w:rsidR="002442E5" w:rsidRPr="00396A09" w:rsidRDefault="002442E5" w:rsidP="00AA32CE">
      <w:pPr>
        <w:pStyle w:val="RepSubtitle"/>
        <w:rPr>
          <w:highlight w:val="yellow"/>
        </w:rPr>
        <w:sectPr w:rsidR="002442E5" w:rsidRPr="00396A09" w:rsidSect="00440DE0">
          <w:pgSz w:w="11906" w:h="16838" w:code="9"/>
          <w:pgMar w:top="1417" w:right="1134" w:bottom="1134" w:left="1417" w:header="709" w:footer="142" w:gutter="0"/>
          <w:pgNumType w:chapSep="period"/>
          <w:cols w:space="708"/>
          <w:docGrid w:linePitch="360"/>
        </w:sectPr>
      </w:pPr>
    </w:p>
    <w:p w14:paraId="085B0F1E" w14:textId="77777777" w:rsidR="0075737D" w:rsidRPr="00227E06" w:rsidRDefault="00631197" w:rsidP="00AA32CE">
      <w:pPr>
        <w:pStyle w:val="RepSubtitle"/>
      </w:pPr>
      <w:r w:rsidRPr="00227E06">
        <w:lastRenderedPageBreak/>
        <w:t>Table</w:t>
      </w:r>
      <w:r w:rsidR="0075737D" w:rsidRPr="00227E06">
        <w:t xml:space="preserve"> of </w:t>
      </w:r>
      <w:r w:rsidR="002442E5" w:rsidRPr="00227E06">
        <w:t>C</w:t>
      </w:r>
      <w:r w:rsidR="0075737D" w:rsidRPr="00227E06">
        <w:t>ontents</w:t>
      </w:r>
    </w:p>
    <w:p w14:paraId="182D297E" w14:textId="6CCF1031" w:rsidR="00DC4A39" w:rsidRDefault="00B50473">
      <w:pPr>
        <w:pStyle w:val="Spistreci1"/>
        <w:rPr>
          <w:rFonts w:asciiTheme="minorHAnsi" w:eastAsiaTheme="minorEastAsia" w:hAnsiTheme="minorHAnsi" w:cstheme="minorBidi"/>
          <w:b w:val="0"/>
          <w:sz w:val="22"/>
          <w:szCs w:val="22"/>
          <w:lang w:val="pl-PL" w:eastAsia="pl-PL"/>
        </w:rPr>
      </w:pPr>
      <w:r w:rsidRPr="00227E06">
        <w:fldChar w:fldCharType="begin"/>
      </w:r>
      <w:r w:rsidR="002B1114" w:rsidRPr="00227E06">
        <w:instrText xml:space="preserve"> TOC \o "1-4" \h \z \t "Rep Appendix 3;3" </w:instrText>
      </w:r>
      <w:r w:rsidRPr="00227E06">
        <w:fldChar w:fldCharType="separate"/>
      </w:r>
      <w:hyperlink w:anchor="_Toc215472791" w:history="1">
        <w:r w:rsidR="00DC4A39" w:rsidRPr="00C46AC5">
          <w:rPr>
            <w:rStyle w:val="Hipercze"/>
          </w:rPr>
          <w:t>9</w:t>
        </w:r>
        <w:r w:rsidR="00DC4A39">
          <w:rPr>
            <w:rFonts w:asciiTheme="minorHAnsi" w:eastAsiaTheme="minorEastAsia" w:hAnsiTheme="minorHAnsi" w:cstheme="minorBidi"/>
            <w:b w:val="0"/>
            <w:sz w:val="22"/>
            <w:szCs w:val="22"/>
            <w:lang w:val="pl-PL" w:eastAsia="pl-PL"/>
          </w:rPr>
          <w:tab/>
        </w:r>
        <w:r w:rsidR="00DC4A39" w:rsidRPr="00C46AC5">
          <w:rPr>
            <w:rStyle w:val="Hipercze"/>
          </w:rPr>
          <w:t>Ecotoxicology (KCP 10)</w:t>
        </w:r>
        <w:r w:rsidR="00DC4A39">
          <w:rPr>
            <w:webHidden/>
          </w:rPr>
          <w:tab/>
        </w:r>
        <w:r w:rsidR="00DC4A39">
          <w:rPr>
            <w:webHidden/>
          </w:rPr>
          <w:fldChar w:fldCharType="begin"/>
        </w:r>
        <w:r w:rsidR="00DC4A39">
          <w:rPr>
            <w:webHidden/>
          </w:rPr>
          <w:instrText xml:space="preserve"> PAGEREF _Toc215472791 \h </w:instrText>
        </w:r>
        <w:r w:rsidR="00DC4A39">
          <w:rPr>
            <w:webHidden/>
          </w:rPr>
        </w:r>
        <w:r w:rsidR="00DC4A39">
          <w:rPr>
            <w:webHidden/>
          </w:rPr>
          <w:fldChar w:fldCharType="separate"/>
        </w:r>
        <w:r w:rsidR="007C2467">
          <w:rPr>
            <w:webHidden/>
          </w:rPr>
          <w:t>6</w:t>
        </w:r>
        <w:r w:rsidR="00DC4A39">
          <w:rPr>
            <w:webHidden/>
          </w:rPr>
          <w:fldChar w:fldCharType="end"/>
        </w:r>
      </w:hyperlink>
    </w:p>
    <w:p w14:paraId="179D8CFC" w14:textId="4176AEF2" w:rsidR="00DC4A39" w:rsidRDefault="00C6787C">
      <w:pPr>
        <w:pStyle w:val="Spistreci2"/>
        <w:rPr>
          <w:rFonts w:asciiTheme="minorHAnsi" w:eastAsiaTheme="minorEastAsia" w:hAnsiTheme="minorHAnsi" w:cstheme="minorBidi"/>
          <w:sz w:val="22"/>
          <w:lang w:val="pl-PL" w:eastAsia="pl-PL"/>
        </w:rPr>
      </w:pPr>
      <w:hyperlink w:anchor="_Toc215472792" w:history="1">
        <w:r w:rsidR="00DC4A39" w:rsidRPr="00C46AC5">
          <w:rPr>
            <w:rStyle w:val="Hipercze"/>
          </w:rPr>
          <w:t>9.1</w:t>
        </w:r>
        <w:r w:rsidR="00DC4A39">
          <w:rPr>
            <w:rFonts w:asciiTheme="minorHAnsi" w:eastAsiaTheme="minorEastAsia" w:hAnsiTheme="minorHAnsi" w:cstheme="minorBidi"/>
            <w:sz w:val="22"/>
            <w:lang w:val="pl-PL" w:eastAsia="pl-PL"/>
          </w:rPr>
          <w:tab/>
        </w:r>
        <w:r w:rsidR="00DC4A39" w:rsidRPr="00C46AC5">
          <w:rPr>
            <w:rStyle w:val="Hipercze"/>
          </w:rPr>
          <w:t>Critical GAP and overall conclusions</w:t>
        </w:r>
        <w:r w:rsidR="00DC4A39">
          <w:rPr>
            <w:webHidden/>
          </w:rPr>
          <w:tab/>
        </w:r>
        <w:r w:rsidR="00DC4A39">
          <w:rPr>
            <w:webHidden/>
          </w:rPr>
          <w:fldChar w:fldCharType="begin"/>
        </w:r>
        <w:r w:rsidR="00DC4A39">
          <w:rPr>
            <w:webHidden/>
          </w:rPr>
          <w:instrText xml:space="preserve"> PAGEREF _Toc215472792 \h </w:instrText>
        </w:r>
        <w:r w:rsidR="00DC4A39">
          <w:rPr>
            <w:webHidden/>
          </w:rPr>
        </w:r>
        <w:r w:rsidR="00DC4A39">
          <w:rPr>
            <w:webHidden/>
          </w:rPr>
          <w:fldChar w:fldCharType="separate"/>
        </w:r>
        <w:r w:rsidR="007C2467">
          <w:rPr>
            <w:webHidden/>
          </w:rPr>
          <w:t>7</w:t>
        </w:r>
        <w:r w:rsidR="00DC4A39">
          <w:rPr>
            <w:webHidden/>
          </w:rPr>
          <w:fldChar w:fldCharType="end"/>
        </w:r>
      </w:hyperlink>
    </w:p>
    <w:p w14:paraId="12365A98" w14:textId="1F35AACB" w:rsidR="00DC4A39" w:rsidRDefault="00C6787C">
      <w:pPr>
        <w:pStyle w:val="Spistreci3"/>
        <w:rPr>
          <w:rFonts w:asciiTheme="minorHAnsi" w:eastAsiaTheme="minorEastAsia" w:hAnsiTheme="minorHAnsi" w:cstheme="minorBidi"/>
          <w:sz w:val="22"/>
          <w:szCs w:val="22"/>
          <w:lang w:val="pl-PL" w:eastAsia="pl-PL"/>
        </w:rPr>
      </w:pPr>
      <w:hyperlink w:anchor="_Toc215472793" w:history="1">
        <w:r w:rsidR="00DC4A39" w:rsidRPr="00C46AC5">
          <w:rPr>
            <w:rStyle w:val="Hipercze"/>
          </w:rPr>
          <w:t>9.1.1</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_Toc215472793 \h </w:instrText>
        </w:r>
        <w:r w:rsidR="00DC4A39">
          <w:rPr>
            <w:webHidden/>
          </w:rPr>
        </w:r>
        <w:r w:rsidR="00DC4A39">
          <w:rPr>
            <w:webHidden/>
          </w:rPr>
          <w:fldChar w:fldCharType="separate"/>
        </w:r>
        <w:r w:rsidR="007C2467">
          <w:rPr>
            <w:webHidden/>
          </w:rPr>
          <w:t>9</w:t>
        </w:r>
        <w:r w:rsidR="00DC4A39">
          <w:rPr>
            <w:webHidden/>
          </w:rPr>
          <w:fldChar w:fldCharType="end"/>
        </w:r>
      </w:hyperlink>
    </w:p>
    <w:p w14:paraId="4A3E31CA" w14:textId="5845AAA0" w:rsidR="00DC4A39" w:rsidRDefault="00C6787C">
      <w:pPr>
        <w:pStyle w:val="Spistreci3"/>
        <w:rPr>
          <w:rFonts w:asciiTheme="minorHAnsi" w:eastAsiaTheme="minorEastAsia" w:hAnsiTheme="minorHAnsi" w:cstheme="minorBidi"/>
          <w:sz w:val="22"/>
          <w:szCs w:val="22"/>
          <w:lang w:val="pl-PL" w:eastAsia="pl-PL"/>
        </w:rPr>
      </w:pPr>
      <w:hyperlink w:anchor="_Toc215472794" w:history="1">
        <w:r w:rsidR="00DC4A39" w:rsidRPr="00C46AC5">
          <w:rPr>
            <w:rStyle w:val="Hipercze"/>
          </w:rPr>
          <w:t>9.1.2</w:t>
        </w:r>
        <w:r w:rsidR="00DC4A39">
          <w:rPr>
            <w:rFonts w:asciiTheme="minorHAnsi" w:eastAsiaTheme="minorEastAsia" w:hAnsiTheme="minorHAnsi" w:cstheme="minorBidi"/>
            <w:sz w:val="22"/>
            <w:szCs w:val="22"/>
            <w:lang w:val="pl-PL" w:eastAsia="pl-PL"/>
          </w:rPr>
          <w:tab/>
        </w:r>
        <w:r w:rsidR="00DC4A39" w:rsidRPr="00C46AC5">
          <w:rPr>
            <w:rStyle w:val="Hipercze"/>
          </w:rPr>
          <w:t>Grouping of intended uses for risk assessment</w:t>
        </w:r>
        <w:r w:rsidR="00DC4A39">
          <w:rPr>
            <w:webHidden/>
          </w:rPr>
          <w:tab/>
        </w:r>
        <w:r w:rsidR="00DC4A39">
          <w:rPr>
            <w:webHidden/>
          </w:rPr>
          <w:fldChar w:fldCharType="begin"/>
        </w:r>
        <w:r w:rsidR="00DC4A39">
          <w:rPr>
            <w:webHidden/>
          </w:rPr>
          <w:instrText xml:space="preserve"> PAGEREF _Toc215472794 \h </w:instrText>
        </w:r>
        <w:r w:rsidR="00DC4A39">
          <w:rPr>
            <w:webHidden/>
          </w:rPr>
        </w:r>
        <w:r w:rsidR="00DC4A39">
          <w:rPr>
            <w:webHidden/>
          </w:rPr>
          <w:fldChar w:fldCharType="separate"/>
        </w:r>
        <w:r w:rsidR="007C2467">
          <w:rPr>
            <w:webHidden/>
          </w:rPr>
          <w:t>10</w:t>
        </w:r>
        <w:r w:rsidR="00DC4A39">
          <w:rPr>
            <w:webHidden/>
          </w:rPr>
          <w:fldChar w:fldCharType="end"/>
        </w:r>
      </w:hyperlink>
    </w:p>
    <w:p w14:paraId="4F08F18B" w14:textId="0557B108" w:rsidR="00DC4A39" w:rsidRDefault="00C6787C">
      <w:pPr>
        <w:pStyle w:val="Spistreci3"/>
        <w:rPr>
          <w:rFonts w:asciiTheme="minorHAnsi" w:eastAsiaTheme="minorEastAsia" w:hAnsiTheme="minorHAnsi" w:cstheme="minorBidi"/>
          <w:sz w:val="22"/>
          <w:szCs w:val="22"/>
          <w:lang w:val="pl-PL" w:eastAsia="pl-PL"/>
        </w:rPr>
      </w:pPr>
      <w:hyperlink w:anchor="_Toc215472795" w:history="1">
        <w:r w:rsidR="00DC4A39" w:rsidRPr="00C46AC5">
          <w:rPr>
            <w:rStyle w:val="Hipercze"/>
          </w:rPr>
          <w:t>9.1.3</w:t>
        </w:r>
        <w:r w:rsidR="00DC4A39">
          <w:rPr>
            <w:rFonts w:asciiTheme="minorHAnsi" w:eastAsiaTheme="minorEastAsia" w:hAnsiTheme="minorHAnsi" w:cstheme="minorBidi"/>
            <w:sz w:val="22"/>
            <w:szCs w:val="22"/>
            <w:lang w:val="pl-PL" w:eastAsia="pl-PL"/>
          </w:rPr>
          <w:tab/>
        </w:r>
        <w:r w:rsidR="00DC4A39" w:rsidRPr="00C46AC5">
          <w:rPr>
            <w:rStyle w:val="Hipercze"/>
          </w:rPr>
          <w:t>Consideration of metabolites</w:t>
        </w:r>
        <w:r w:rsidR="00DC4A39">
          <w:rPr>
            <w:webHidden/>
          </w:rPr>
          <w:tab/>
        </w:r>
        <w:r w:rsidR="00DC4A39">
          <w:rPr>
            <w:webHidden/>
          </w:rPr>
          <w:fldChar w:fldCharType="begin"/>
        </w:r>
        <w:r w:rsidR="00DC4A39">
          <w:rPr>
            <w:webHidden/>
          </w:rPr>
          <w:instrText xml:space="preserve"> PAGEREF _Toc215472795 \h </w:instrText>
        </w:r>
        <w:r w:rsidR="00DC4A39">
          <w:rPr>
            <w:webHidden/>
          </w:rPr>
        </w:r>
        <w:r w:rsidR="00DC4A39">
          <w:rPr>
            <w:webHidden/>
          </w:rPr>
          <w:fldChar w:fldCharType="separate"/>
        </w:r>
        <w:r w:rsidR="007C2467">
          <w:rPr>
            <w:webHidden/>
          </w:rPr>
          <w:t>10</w:t>
        </w:r>
        <w:r w:rsidR="00DC4A39">
          <w:rPr>
            <w:webHidden/>
          </w:rPr>
          <w:fldChar w:fldCharType="end"/>
        </w:r>
      </w:hyperlink>
    </w:p>
    <w:p w14:paraId="25272F33" w14:textId="7D7FAC05" w:rsidR="00DC4A39" w:rsidRDefault="00C6787C">
      <w:pPr>
        <w:pStyle w:val="Spistreci2"/>
        <w:rPr>
          <w:rFonts w:asciiTheme="minorHAnsi" w:eastAsiaTheme="minorEastAsia" w:hAnsiTheme="minorHAnsi" w:cstheme="minorBidi"/>
          <w:sz w:val="22"/>
          <w:lang w:val="pl-PL" w:eastAsia="pl-PL"/>
        </w:rPr>
      </w:pPr>
      <w:hyperlink w:anchor="_Toc215472796" w:history="1">
        <w:r w:rsidR="00DC4A39" w:rsidRPr="00C46AC5">
          <w:rPr>
            <w:rStyle w:val="Hipercze"/>
          </w:rPr>
          <w:t>9.2</w:t>
        </w:r>
        <w:r w:rsidR="00DC4A39">
          <w:rPr>
            <w:rFonts w:asciiTheme="minorHAnsi" w:eastAsiaTheme="minorEastAsia" w:hAnsiTheme="minorHAnsi" w:cstheme="minorBidi"/>
            <w:sz w:val="22"/>
            <w:lang w:val="pl-PL" w:eastAsia="pl-PL"/>
          </w:rPr>
          <w:tab/>
        </w:r>
        <w:r w:rsidR="00DC4A39" w:rsidRPr="00C46AC5">
          <w:rPr>
            <w:rStyle w:val="Hipercze"/>
          </w:rPr>
          <w:t>Effects on birds (KCP 10.1.1)</w:t>
        </w:r>
        <w:r w:rsidR="00DC4A39">
          <w:rPr>
            <w:webHidden/>
          </w:rPr>
          <w:tab/>
        </w:r>
        <w:r w:rsidR="00DC4A39">
          <w:rPr>
            <w:webHidden/>
          </w:rPr>
          <w:fldChar w:fldCharType="begin"/>
        </w:r>
        <w:r w:rsidR="00DC4A39">
          <w:rPr>
            <w:webHidden/>
          </w:rPr>
          <w:instrText xml:space="preserve"> PAGEREF _Toc215472796 \h </w:instrText>
        </w:r>
        <w:r w:rsidR="00DC4A39">
          <w:rPr>
            <w:webHidden/>
          </w:rPr>
        </w:r>
        <w:r w:rsidR="00DC4A39">
          <w:rPr>
            <w:webHidden/>
          </w:rPr>
          <w:fldChar w:fldCharType="separate"/>
        </w:r>
        <w:r w:rsidR="007C2467">
          <w:rPr>
            <w:webHidden/>
          </w:rPr>
          <w:t>10</w:t>
        </w:r>
        <w:r w:rsidR="00DC4A39">
          <w:rPr>
            <w:webHidden/>
          </w:rPr>
          <w:fldChar w:fldCharType="end"/>
        </w:r>
      </w:hyperlink>
    </w:p>
    <w:p w14:paraId="6B4A78DD" w14:textId="195EB6A3" w:rsidR="00DC4A39" w:rsidRDefault="00C6787C">
      <w:pPr>
        <w:pStyle w:val="Spistreci3"/>
        <w:rPr>
          <w:rFonts w:asciiTheme="minorHAnsi" w:eastAsiaTheme="minorEastAsia" w:hAnsiTheme="minorHAnsi" w:cstheme="minorBidi"/>
          <w:sz w:val="22"/>
          <w:szCs w:val="22"/>
          <w:lang w:val="pl-PL" w:eastAsia="pl-PL"/>
        </w:rPr>
      </w:pPr>
      <w:hyperlink w:anchor="_Toc215472797" w:history="1">
        <w:r w:rsidR="00DC4A39" w:rsidRPr="00C46AC5">
          <w:rPr>
            <w:rStyle w:val="Hipercze"/>
          </w:rPr>
          <w:t>9.2.1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_Toc215472797 \h </w:instrText>
        </w:r>
        <w:r w:rsidR="00DC4A39">
          <w:rPr>
            <w:webHidden/>
          </w:rPr>
        </w:r>
        <w:r w:rsidR="00DC4A39">
          <w:rPr>
            <w:webHidden/>
          </w:rPr>
          <w:fldChar w:fldCharType="separate"/>
        </w:r>
        <w:r w:rsidR="007C2467">
          <w:rPr>
            <w:webHidden/>
          </w:rPr>
          <w:t>11</w:t>
        </w:r>
        <w:r w:rsidR="00DC4A39">
          <w:rPr>
            <w:webHidden/>
          </w:rPr>
          <w:fldChar w:fldCharType="end"/>
        </w:r>
      </w:hyperlink>
    </w:p>
    <w:p w14:paraId="230B9F1D" w14:textId="1DD0EA72" w:rsidR="00DC4A39" w:rsidRDefault="00C6787C">
      <w:pPr>
        <w:pStyle w:val="Spistreci4"/>
        <w:rPr>
          <w:rFonts w:asciiTheme="minorHAnsi" w:eastAsiaTheme="minorEastAsia" w:hAnsiTheme="minorHAnsi" w:cstheme="minorBidi"/>
          <w:sz w:val="22"/>
          <w:szCs w:val="22"/>
          <w:lang w:val="pl-PL" w:eastAsia="pl-PL"/>
        </w:rPr>
      </w:pPr>
      <w:hyperlink w:anchor="_Toc215472798" w:history="1">
        <w:r w:rsidR="00DC4A39" w:rsidRPr="00C46AC5">
          <w:rPr>
            <w:rStyle w:val="Hipercze"/>
            <w:lang w:val="en-GB"/>
          </w:rPr>
          <w:t>9.2.1.1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_Toc215472798 \h </w:instrText>
        </w:r>
        <w:r w:rsidR="00DC4A39">
          <w:rPr>
            <w:webHidden/>
          </w:rPr>
        </w:r>
        <w:r w:rsidR="00DC4A39">
          <w:rPr>
            <w:webHidden/>
          </w:rPr>
          <w:fldChar w:fldCharType="separate"/>
        </w:r>
        <w:r w:rsidR="007C2467">
          <w:rPr>
            <w:webHidden/>
          </w:rPr>
          <w:t>11</w:t>
        </w:r>
        <w:r w:rsidR="00DC4A39">
          <w:rPr>
            <w:webHidden/>
          </w:rPr>
          <w:fldChar w:fldCharType="end"/>
        </w:r>
      </w:hyperlink>
    </w:p>
    <w:p w14:paraId="0FE3D383" w14:textId="20E40BAD" w:rsidR="00DC4A39" w:rsidRDefault="00C6787C">
      <w:pPr>
        <w:pStyle w:val="Spistreci3"/>
        <w:rPr>
          <w:rFonts w:asciiTheme="minorHAnsi" w:eastAsiaTheme="minorEastAsia" w:hAnsiTheme="minorHAnsi" w:cstheme="minorBidi"/>
          <w:sz w:val="22"/>
          <w:szCs w:val="22"/>
          <w:lang w:val="pl-PL" w:eastAsia="pl-PL"/>
        </w:rPr>
      </w:pPr>
      <w:hyperlink w:anchor="_Toc215472799" w:history="1">
        <w:r w:rsidR="00DC4A39" w:rsidRPr="00C46AC5">
          <w:rPr>
            <w:rStyle w:val="Hipercze"/>
          </w:rPr>
          <w:t>9.2.2</w:t>
        </w:r>
        <w:r w:rsidR="00DC4A39">
          <w:rPr>
            <w:rFonts w:asciiTheme="minorHAnsi" w:eastAsiaTheme="minorEastAsia" w:hAnsiTheme="minorHAnsi" w:cstheme="minorBidi"/>
            <w:sz w:val="22"/>
            <w:szCs w:val="22"/>
            <w:lang w:val="pl-PL" w:eastAsia="pl-PL"/>
          </w:rPr>
          <w:tab/>
        </w:r>
        <w:r w:rsidR="00DC4A39" w:rsidRPr="00C46AC5">
          <w:rPr>
            <w:rStyle w:val="Hipercze"/>
          </w:rPr>
          <w:t>Risk assessment for spray applications</w:t>
        </w:r>
        <w:r w:rsidR="00DC4A39">
          <w:rPr>
            <w:webHidden/>
          </w:rPr>
          <w:tab/>
        </w:r>
        <w:r w:rsidR="00DC4A39">
          <w:rPr>
            <w:webHidden/>
          </w:rPr>
          <w:fldChar w:fldCharType="begin"/>
        </w:r>
        <w:r w:rsidR="00DC4A39">
          <w:rPr>
            <w:webHidden/>
          </w:rPr>
          <w:instrText xml:space="preserve"> PAGEREF _Toc215472799 \h </w:instrText>
        </w:r>
        <w:r w:rsidR="00DC4A39">
          <w:rPr>
            <w:webHidden/>
          </w:rPr>
        </w:r>
        <w:r w:rsidR="00DC4A39">
          <w:rPr>
            <w:webHidden/>
          </w:rPr>
          <w:fldChar w:fldCharType="separate"/>
        </w:r>
        <w:r w:rsidR="007C2467">
          <w:rPr>
            <w:webHidden/>
          </w:rPr>
          <w:t>12</w:t>
        </w:r>
        <w:r w:rsidR="00DC4A39">
          <w:rPr>
            <w:webHidden/>
          </w:rPr>
          <w:fldChar w:fldCharType="end"/>
        </w:r>
      </w:hyperlink>
    </w:p>
    <w:p w14:paraId="3235F001" w14:textId="1C7F519D" w:rsidR="00DC4A39" w:rsidRDefault="00C6787C">
      <w:pPr>
        <w:pStyle w:val="Spistreci4"/>
        <w:rPr>
          <w:rFonts w:asciiTheme="minorHAnsi" w:eastAsiaTheme="minorEastAsia" w:hAnsiTheme="minorHAnsi" w:cstheme="minorBidi"/>
          <w:sz w:val="22"/>
          <w:szCs w:val="22"/>
          <w:lang w:val="pl-PL" w:eastAsia="pl-PL"/>
        </w:rPr>
      </w:pPr>
      <w:hyperlink w:anchor="_Toc215472800" w:history="1">
        <w:r w:rsidR="00DC4A39" w:rsidRPr="00C46AC5">
          <w:rPr>
            <w:rStyle w:val="Hipercze"/>
            <w:lang w:val="en-GB"/>
          </w:rPr>
          <w:t>9.2.2.1</w:t>
        </w:r>
        <w:r w:rsidR="00DC4A39">
          <w:rPr>
            <w:rFonts w:asciiTheme="minorHAnsi" w:eastAsiaTheme="minorEastAsia" w:hAnsiTheme="minorHAnsi" w:cstheme="minorBidi"/>
            <w:sz w:val="22"/>
            <w:szCs w:val="22"/>
            <w:lang w:val="pl-PL" w:eastAsia="pl-PL"/>
          </w:rPr>
          <w:tab/>
        </w:r>
        <w:r w:rsidR="00DC4A39" w:rsidRPr="00C46AC5">
          <w:rPr>
            <w:rStyle w:val="Hipercze"/>
            <w:lang w:val="en-GB"/>
          </w:rPr>
          <w:t>First-tier assessment (screening/generic focal species)</w:t>
        </w:r>
        <w:r w:rsidR="00DC4A39">
          <w:rPr>
            <w:webHidden/>
          </w:rPr>
          <w:tab/>
        </w:r>
        <w:r w:rsidR="00DC4A39">
          <w:rPr>
            <w:webHidden/>
          </w:rPr>
          <w:fldChar w:fldCharType="begin"/>
        </w:r>
        <w:r w:rsidR="00DC4A39">
          <w:rPr>
            <w:webHidden/>
          </w:rPr>
          <w:instrText xml:space="preserve"> PAGEREF _Toc215472800 \h </w:instrText>
        </w:r>
        <w:r w:rsidR="00DC4A39">
          <w:rPr>
            <w:webHidden/>
          </w:rPr>
        </w:r>
        <w:r w:rsidR="00DC4A39">
          <w:rPr>
            <w:webHidden/>
          </w:rPr>
          <w:fldChar w:fldCharType="separate"/>
        </w:r>
        <w:r w:rsidR="007C2467">
          <w:rPr>
            <w:webHidden/>
          </w:rPr>
          <w:t>12</w:t>
        </w:r>
        <w:r w:rsidR="00DC4A39">
          <w:rPr>
            <w:webHidden/>
          </w:rPr>
          <w:fldChar w:fldCharType="end"/>
        </w:r>
      </w:hyperlink>
    </w:p>
    <w:p w14:paraId="5A451EAB" w14:textId="283E4085" w:rsidR="00DC4A39" w:rsidRDefault="00C6787C">
      <w:pPr>
        <w:pStyle w:val="Spistreci4"/>
        <w:rPr>
          <w:rFonts w:asciiTheme="minorHAnsi" w:eastAsiaTheme="minorEastAsia" w:hAnsiTheme="minorHAnsi" w:cstheme="minorBidi"/>
          <w:sz w:val="22"/>
          <w:szCs w:val="22"/>
          <w:lang w:val="pl-PL" w:eastAsia="pl-PL"/>
        </w:rPr>
      </w:pPr>
      <w:hyperlink w:anchor="_Toc215472801" w:history="1">
        <w:r w:rsidR="00DC4A39" w:rsidRPr="00C46AC5">
          <w:rPr>
            <w:rStyle w:val="Hipercze"/>
            <w:lang w:val="en-GB"/>
          </w:rPr>
          <w:t>9.2.2.2</w:t>
        </w:r>
        <w:r w:rsidR="00DC4A39">
          <w:rPr>
            <w:rFonts w:asciiTheme="minorHAnsi" w:eastAsiaTheme="minorEastAsia" w:hAnsiTheme="minorHAnsi" w:cstheme="minorBidi"/>
            <w:sz w:val="22"/>
            <w:szCs w:val="22"/>
            <w:lang w:val="pl-PL" w:eastAsia="pl-PL"/>
          </w:rPr>
          <w:tab/>
        </w:r>
        <w:r w:rsidR="00DC4A39" w:rsidRPr="00C46AC5">
          <w:rPr>
            <w:rStyle w:val="Hipercze"/>
            <w:lang w:val="en-GB"/>
          </w:rPr>
          <w:t>Higher-tier risk assessment</w:t>
        </w:r>
        <w:r w:rsidR="00DC4A39">
          <w:rPr>
            <w:webHidden/>
          </w:rPr>
          <w:tab/>
        </w:r>
        <w:r w:rsidR="00DC4A39">
          <w:rPr>
            <w:webHidden/>
          </w:rPr>
          <w:fldChar w:fldCharType="begin"/>
        </w:r>
        <w:r w:rsidR="00DC4A39">
          <w:rPr>
            <w:webHidden/>
          </w:rPr>
          <w:instrText xml:space="preserve"> PAGEREF _Toc215472801 \h </w:instrText>
        </w:r>
        <w:r w:rsidR="00DC4A39">
          <w:rPr>
            <w:webHidden/>
          </w:rPr>
        </w:r>
        <w:r w:rsidR="00DC4A39">
          <w:rPr>
            <w:webHidden/>
          </w:rPr>
          <w:fldChar w:fldCharType="separate"/>
        </w:r>
        <w:r w:rsidR="007C2467">
          <w:rPr>
            <w:webHidden/>
          </w:rPr>
          <w:t>13</w:t>
        </w:r>
        <w:r w:rsidR="00DC4A39">
          <w:rPr>
            <w:webHidden/>
          </w:rPr>
          <w:fldChar w:fldCharType="end"/>
        </w:r>
      </w:hyperlink>
    </w:p>
    <w:p w14:paraId="28B66AD4" w14:textId="1DA9E7CC" w:rsidR="00DC4A39" w:rsidRDefault="00C6787C">
      <w:pPr>
        <w:pStyle w:val="Spistreci4"/>
        <w:rPr>
          <w:rFonts w:asciiTheme="minorHAnsi" w:eastAsiaTheme="minorEastAsia" w:hAnsiTheme="minorHAnsi" w:cstheme="minorBidi"/>
          <w:sz w:val="22"/>
          <w:szCs w:val="22"/>
          <w:lang w:val="pl-PL" w:eastAsia="pl-PL"/>
        </w:rPr>
      </w:pPr>
      <w:hyperlink w:anchor="_Toc215472802" w:history="1">
        <w:r w:rsidR="00DC4A39" w:rsidRPr="00C46AC5">
          <w:rPr>
            <w:rStyle w:val="Hipercze"/>
            <w:lang w:val="en-GB"/>
          </w:rPr>
          <w:t>9.2.2.3</w:t>
        </w:r>
        <w:r w:rsidR="00DC4A39">
          <w:rPr>
            <w:rFonts w:asciiTheme="minorHAnsi" w:eastAsiaTheme="minorEastAsia" w:hAnsiTheme="minorHAnsi" w:cstheme="minorBidi"/>
            <w:sz w:val="22"/>
            <w:szCs w:val="22"/>
            <w:lang w:val="pl-PL" w:eastAsia="pl-PL"/>
          </w:rPr>
          <w:tab/>
        </w:r>
        <w:r w:rsidR="00DC4A39" w:rsidRPr="00C46AC5">
          <w:rPr>
            <w:rStyle w:val="Hipercze"/>
            <w:lang w:val="en-GB"/>
          </w:rPr>
          <w:t>Drinking water exposure</w:t>
        </w:r>
        <w:r w:rsidR="00DC4A39">
          <w:rPr>
            <w:webHidden/>
          </w:rPr>
          <w:tab/>
        </w:r>
        <w:r w:rsidR="00DC4A39">
          <w:rPr>
            <w:webHidden/>
          </w:rPr>
          <w:fldChar w:fldCharType="begin"/>
        </w:r>
        <w:r w:rsidR="00DC4A39">
          <w:rPr>
            <w:webHidden/>
          </w:rPr>
          <w:instrText xml:space="preserve"> PAGEREF _Toc215472802 \h </w:instrText>
        </w:r>
        <w:r w:rsidR="00DC4A39">
          <w:rPr>
            <w:webHidden/>
          </w:rPr>
        </w:r>
        <w:r w:rsidR="00DC4A39">
          <w:rPr>
            <w:webHidden/>
          </w:rPr>
          <w:fldChar w:fldCharType="separate"/>
        </w:r>
        <w:r w:rsidR="007C2467">
          <w:rPr>
            <w:webHidden/>
          </w:rPr>
          <w:t>13</w:t>
        </w:r>
        <w:r w:rsidR="00DC4A39">
          <w:rPr>
            <w:webHidden/>
          </w:rPr>
          <w:fldChar w:fldCharType="end"/>
        </w:r>
      </w:hyperlink>
    </w:p>
    <w:p w14:paraId="792CFF49" w14:textId="7C0D1980" w:rsidR="00DC4A39" w:rsidRDefault="00C6787C">
      <w:pPr>
        <w:pStyle w:val="Spistreci4"/>
        <w:rPr>
          <w:rFonts w:asciiTheme="minorHAnsi" w:eastAsiaTheme="minorEastAsia" w:hAnsiTheme="minorHAnsi" w:cstheme="minorBidi"/>
          <w:sz w:val="22"/>
          <w:szCs w:val="22"/>
          <w:lang w:val="pl-PL" w:eastAsia="pl-PL"/>
        </w:rPr>
      </w:pPr>
      <w:hyperlink w:anchor="_Toc215472803" w:history="1">
        <w:r w:rsidR="00DC4A39" w:rsidRPr="00C46AC5">
          <w:rPr>
            <w:rStyle w:val="Hipercze"/>
            <w:lang w:val="en-GB"/>
          </w:rPr>
          <w:t>9.2.2.4</w:t>
        </w:r>
        <w:r w:rsidR="00DC4A39">
          <w:rPr>
            <w:rFonts w:asciiTheme="minorHAnsi" w:eastAsiaTheme="minorEastAsia" w:hAnsiTheme="minorHAnsi" w:cstheme="minorBidi"/>
            <w:sz w:val="22"/>
            <w:szCs w:val="22"/>
            <w:lang w:val="pl-PL" w:eastAsia="pl-PL"/>
          </w:rPr>
          <w:tab/>
        </w:r>
        <w:r w:rsidR="00DC4A39" w:rsidRPr="00C46AC5">
          <w:rPr>
            <w:rStyle w:val="Hipercze"/>
            <w:lang w:val="en-GB"/>
          </w:rPr>
          <w:t>Effects of secondary poisoning</w:t>
        </w:r>
        <w:r w:rsidR="00DC4A39">
          <w:rPr>
            <w:webHidden/>
          </w:rPr>
          <w:tab/>
        </w:r>
        <w:r w:rsidR="00DC4A39">
          <w:rPr>
            <w:webHidden/>
          </w:rPr>
          <w:fldChar w:fldCharType="begin"/>
        </w:r>
        <w:r w:rsidR="00DC4A39">
          <w:rPr>
            <w:webHidden/>
          </w:rPr>
          <w:instrText xml:space="preserve"> PAGEREF _Toc215472803 \h </w:instrText>
        </w:r>
        <w:r w:rsidR="00DC4A39">
          <w:rPr>
            <w:webHidden/>
          </w:rPr>
        </w:r>
        <w:r w:rsidR="00DC4A39">
          <w:rPr>
            <w:webHidden/>
          </w:rPr>
          <w:fldChar w:fldCharType="separate"/>
        </w:r>
        <w:r w:rsidR="007C2467">
          <w:rPr>
            <w:webHidden/>
          </w:rPr>
          <w:t>14</w:t>
        </w:r>
        <w:r w:rsidR="00DC4A39">
          <w:rPr>
            <w:webHidden/>
          </w:rPr>
          <w:fldChar w:fldCharType="end"/>
        </w:r>
      </w:hyperlink>
    </w:p>
    <w:p w14:paraId="4E4A7D2B" w14:textId="768F54F1" w:rsidR="00DC4A39" w:rsidRDefault="00C6787C">
      <w:pPr>
        <w:pStyle w:val="Spistreci4"/>
        <w:rPr>
          <w:rFonts w:asciiTheme="minorHAnsi" w:eastAsiaTheme="minorEastAsia" w:hAnsiTheme="minorHAnsi" w:cstheme="minorBidi"/>
          <w:sz w:val="22"/>
          <w:szCs w:val="22"/>
          <w:lang w:val="pl-PL" w:eastAsia="pl-PL"/>
        </w:rPr>
      </w:pPr>
      <w:hyperlink w:anchor="_Toc215472804" w:history="1">
        <w:r w:rsidR="00DC4A39" w:rsidRPr="00C46AC5">
          <w:rPr>
            <w:rStyle w:val="Hipercze"/>
            <w:lang w:val="en-GB"/>
          </w:rPr>
          <w:t>9.2.2.5</w:t>
        </w:r>
        <w:r w:rsidR="00DC4A39">
          <w:rPr>
            <w:rFonts w:asciiTheme="minorHAnsi" w:eastAsiaTheme="minorEastAsia" w:hAnsiTheme="minorHAnsi" w:cstheme="minorBidi"/>
            <w:sz w:val="22"/>
            <w:szCs w:val="22"/>
            <w:lang w:val="pl-PL" w:eastAsia="pl-PL"/>
          </w:rPr>
          <w:tab/>
        </w:r>
        <w:r w:rsidR="00DC4A39" w:rsidRPr="00C46AC5">
          <w:rPr>
            <w:rStyle w:val="Hipercze"/>
            <w:lang w:val="en-GB"/>
          </w:rPr>
          <w:t>Biomagnification in terrestrial food chains</w:t>
        </w:r>
        <w:r w:rsidR="00DC4A39">
          <w:rPr>
            <w:webHidden/>
          </w:rPr>
          <w:tab/>
        </w:r>
        <w:r w:rsidR="00DC4A39">
          <w:rPr>
            <w:webHidden/>
          </w:rPr>
          <w:fldChar w:fldCharType="begin"/>
        </w:r>
        <w:r w:rsidR="00DC4A39">
          <w:rPr>
            <w:webHidden/>
          </w:rPr>
          <w:instrText xml:space="preserve"> PAGEREF _Toc215472804 \h </w:instrText>
        </w:r>
        <w:r w:rsidR="00DC4A39">
          <w:rPr>
            <w:webHidden/>
          </w:rPr>
        </w:r>
        <w:r w:rsidR="00DC4A39">
          <w:rPr>
            <w:webHidden/>
          </w:rPr>
          <w:fldChar w:fldCharType="separate"/>
        </w:r>
        <w:r w:rsidR="007C2467">
          <w:rPr>
            <w:webHidden/>
          </w:rPr>
          <w:t>15</w:t>
        </w:r>
        <w:r w:rsidR="00DC4A39">
          <w:rPr>
            <w:webHidden/>
          </w:rPr>
          <w:fldChar w:fldCharType="end"/>
        </w:r>
      </w:hyperlink>
    </w:p>
    <w:p w14:paraId="1AB0B8F5" w14:textId="5B158CB0" w:rsidR="00DC4A39" w:rsidRDefault="00C6787C">
      <w:pPr>
        <w:pStyle w:val="Spistreci3"/>
        <w:rPr>
          <w:rFonts w:asciiTheme="minorHAnsi" w:eastAsiaTheme="minorEastAsia" w:hAnsiTheme="minorHAnsi" w:cstheme="minorBidi"/>
          <w:sz w:val="22"/>
          <w:szCs w:val="22"/>
          <w:lang w:val="pl-PL" w:eastAsia="pl-PL"/>
        </w:rPr>
      </w:pPr>
      <w:hyperlink w:anchor="_Toc215472805" w:history="1">
        <w:r w:rsidR="00DC4A39" w:rsidRPr="00C46AC5">
          <w:rPr>
            <w:rStyle w:val="Hipercze"/>
          </w:rPr>
          <w:t>9.2.3</w:t>
        </w:r>
        <w:r w:rsidR="00DC4A39">
          <w:rPr>
            <w:rFonts w:asciiTheme="minorHAnsi" w:eastAsiaTheme="minorEastAsia" w:hAnsiTheme="minorHAnsi" w:cstheme="minorBidi"/>
            <w:sz w:val="22"/>
            <w:szCs w:val="22"/>
            <w:lang w:val="pl-PL" w:eastAsia="pl-PL"/>
          </w:rPr>
          <w:tab/>
        </w:r>
        <w:r w:rsidR="00DC4A39" w:rsidRPr="00C46AC5">
          <w:rPr>
            <w:rStyle w:val="Hipercze"/>
          </w:rPr>
          <w:t>Risk assessment for baits, pellets, granules, prills or treated seed</w:t>
        </w:r>
        <w:r w:rsidR="00DC4A39">
          <w:rPr>
            <w:webHidden/>
          </w:rPr>
          <w:tab/>
        </w:r>
        <w:r w:rsidR="00DC4A39">
          <w:rPr>
            <w:webHidden/>
          </w:rPr>
          <w:fldChar w:fldCharType="begin"/>
        </w:r>
        <w:r w:rsidR="00DC4A39">
          <w:rPr>
            <w:webHidden/>
          </w:rPr>
          <w:instrText xml:space="preserve"> PAGEREF _Toc215472805 \h </w:instrText>
        </w:r>
        <w:r w:rsidR="00DC4A39">
          <w:rPr>
            <w:webHidden/>
          </w:rPr>
        </w:r>
        <w:r w:rsidR="00DC4A39">
          <w:rPr>
            <w:webHidden/>
          </w:rPr>
          <w:fldChar w:fldCharType="separate"/>
        </w:r>
        <w:r w:rsidR="007C2467">
          <w:rPr>
            <w:webHidden/>
          </w:rPr>
          <w:t>15</w:t>
        </w:r>
        <w:r w:rsidR="00DC4A39">
          <w:rPr>
            <w:webHidden/>
          </w:rPr>
          <w:fldChar w:fldCharType="end"/>
        </w:r>
      </w:hyperlink>
    </w:p>
    <w:p w14:paraId="08B45CC8" w14:textId="2CC53258" w:rsidR="00DC4A39" w:rsidRDefault="00C6787C">
      <w:pPr>
        <w:pStyle w:val="Spistreci3"/>
        <w:rPr>
          <w:rFonts w:asciiTheme="minorHAnsi" w:eastAsiaTheme="minorEastAsia" w:hAnsiTheme="minorHAnsi" w:cstheme="minorBidi"/>
          <w:sz w:val="22"/>
          <w:szCs w:val="22"/>
          <w:lang w:val="pl-PL" w:eastAsia="pl-PL"/>
        </w:rPr>
      </w:pPr>
      <w:hyperlink w:anchor="_Toc215472806" w:history="1">
        <w:r w:rsidR="00DC4A39" w:rsidRPr="00C46AC5">
          <w:rPr>
            <w:rStyle w:val="Hipercze"/>
          </w:rPr>
          <w:t>9.2.4</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_Toc215472806 \h </w:instrText>
        </w:r>
        <w:r w:rsidR="00DC4A39">
          <w:rPr>
            <w:webHidden/>
          </w:rPr>
        </w:r>
        <w:r w:rsidR="00DC4A39">
          <w:rPr>
            <w:webHidden/>
          </w:rPr>
          <w:fldChar w:fldCharType="separate"/>
        </w:r>
        <w:r w:rsidR="007C2467">
          <w:rPr>
            <w:webHidden/>
          </w:rPr>
          <w:t>15</w:t>
        </w:r>
        <w:r w:rsidR="00DC4A39">
          <w:rPr>
            <w:webHidden/>
          </w:rPr>
          <w:fldChar w:fldCharType="end"/>
        </w:r>
      </w:hyperlink>
    </w:p>
    <w:p w14:paraId="0A582CF7" w14:textId="58F23DAF" w:rsidR="00DC4A39" w:rsidRDefault="00C6787C">
      <w:pPr>
        <w:pStyle w:val="Spistreci2"/>
        <w:rPr>
          <w:rFonts w:asciiTheme="minorHAnsi" w:eastAsiaTheme="minorEastAsia" w:hAnsiTheme="minorHAnsi" w:cstheme="minorBidi"/>
          <w:sz w:val="22"/>
          <w:lang w:val="pl-PL" w:eastAsia="pl-PL"/>
        </w:rPr>
      </w:pPr>
      <w:hyperlink w:anchor="_Toc215472807" w:history="1">
        <w:r w:rsidR="00DC4A39" w:rsidRPr="00C46AC5">
          <w:rPr>
            <w:rStyle w:val="Hipercze"/>
          </w:rPr>
          <w:t>9.3</w:t>
        </w:r>
        <w:r w:rsidR="00DC4A39">
          <w:rPr>
            <w:rFonts w:asciiTheme="minorHAnsi" w:eastAsiaTheme="minorEastAsia" w:hAnsiTheme="minorHAnsi" w:cstheme="minorBidi"/>
            <w:sz w:val="22"/>
            <w:lang w:val="pl-PL" w:eastAsia="pl-PL"/>
          </w:rPr>
          <w:tab/>
        </w:r>
        <w:r w:rsidR="00DC4A39" w:rsidRPr="00C46AC5">
          <w:rPr>
            <w:rStyle w:val="Hipercze"/>
          </w:rPr>
          <w:t>Effects on terrestrial vertebrates other than birds (KCP 10.1.2)</w:t>
        </w:r>
        <w:r w:rsidR="00DC4A39">
          <w:rPr>
            <w:webHidden/>
          </w:rPr>
          <w:tab/>
        </w:r>
        <w:r w:rsidR="00DC4A39">
          <w:rPr>
            <w:webHidden/>
          </w:rPr>
          <w:fldChar w:fldCharType="begin"/>
        </w:r>
        <w:r w:rsidR="00DC4A39">
          <w:rPr>
            <w:webHidden/>
          </w:rPr>
          <w:instrText xml:space="preserve"> PAGEREF _Toc215472807 \h </w:instrText>
        </w:r>
        <w:r w:rsidR="00DC4A39">
          <w:rPr>
            <w:webHidden/>
          </w:rPr>
        </w:r>
        <w:r w:rsidR="00DC4A39">
          <w:rPr>
            <w:webHidden/>
          </w:rPr>
          <w:fldChar w:fldCharType="separate"/>
        </w:r>
        <w:r w:rsidR="007C2467">
          <w:rPr>
            <w:webHidden/>
          </w:rPr>
          <w:t>15</w:t>
        </w:r>
        <w:r w:rsidR="00DC4A39">
          <w:rPr>
            <w:webHidden/>
          </w:rPr>
          <w:fldChar w:fldCharType="end"/>
        </w:r>
      </w:hyperlink>
    </w:p>
    <w:p w14:paraId="73C1BE11" w14:textId="77BCE4C2" w:rsidR="00DC4A39" w:rsidRDefault="00C6787C">
      <w:pPr>
        <w:pStyle w:val="Spistreci3"/>
        <w:rPr>
          <w:rFonts w:asciiTheme="minorHAnsi" w:eastAsiaTheme="minorEastAsia" w:hAnsiTheme="minorHAnsi" w:cstheme="minorBidi"/>
          <w:sz w:val="22"/>
          <w:szCs w:val="22"/>
          <w:lang w:val="pl-PL" w:eastAsia="pl-PL"/>
        </w:rPr>
      </w:pPr>
      <w:hyperlink w:anchor="_Toc215472808" w:history="1">
        <w:r w:rsidR="00DC4A39" w:rsidRPr="00C46AC5">
          <w:rPr>
            <w:rStyle w:val="Hipercze"/>
          </w:rPr>
          <w:t>9.3.1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_Toc215472808 \h </w:instrText>
        </w:r>
        <w:r w:rsidR="00DC4A39">
          <w:rPr>
            <w:webHidden/>
          </w:rPr>
        </w:r>
        <w:r w:rsidR="00DC4A39">
          <w:rPr>
            <w:webHidden/>
          </w:rPr>
          <w:fldChar w:fldCharType="separate"/>
        </w:r>
        <w:r w:rsidR="007C2467">
          <w:rPr>
            <w:webHidden/>
          </w:rPr>
          <w:t>15</w:t>
        </w:r>
        <w:r w:rsidR="00DC4A39">
          <w:rPr>
            <w:webHidden/>
          </w:rPr>
          <w:fldChar w:fldCharType="end"/>
        </w:r>
      </w:hyperlink>
    </w:p>
    <w:p w14:paraId="6AA5972C" w14:textId="4CFAA4BB" w:rsidR="00DC4A39" w:rsidRDefault="00C6787C">
      <w:pPr>
        <w:pStyle w:val="Spistreci4"/>
        <w:rPr>
          <w:rFonts w:asciiTheme="minorHAnsi" w:eastAsiaTheme="minorEastAsia" w:hAnsiTheme="minorHAnsi" w:cstheme="minorBidi"/>
          <w:sz w:val="22"/>
          <w:szCs w:val="22"/>
          <w:lang w:val="pl-PL" w:eastAsia="pl-PL"/>
        </w:rPr>
      </w:pPr>
      <w:hyperlink w:anchor="_Toc215472809" w:history="1">
        <w:r w:rsidR="00DC4A39" w:rsidRPr="00C46AC5">
          <w:rPr>
            <w:rStyle w:val="Hipercze"/>
            <w:lang w:val="en-GB"/>
          </w:rPr>
          <w:t>9.3.1.1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_Toc215472809 \h </w:instrText>
        </w:r>
        <w:r w:rsidR="00DC4A39">
          <w:rPr>
            <w:webHidden/>
          </w:rPr>
        </w:r>
        <w:r w:rsidR="00DC4A39">
          <w:rPr>
            <w:webHidden/>
          </w:rPr>
          <w:fldChar w:fldCharType="separate"/>
        </w:r>
        <w:r w:rsidR="007C2467">
          <w:rPr>
            <w:webHidden/>
          </w:rPr>
          <w:t>16</w:t>
        </w:r>
        <w:r w:rsidR="00DC4A39">
          <w:rPr>
            <w:webHidden/>
          </w:rPr>
          <w:fldChar w:fldCharType="end"/>
        </w:r>
      </w:hyperlink>
    </w:p>
    <w:p w14:paraId="6DA55CB5" w14:textId="64048D31" w:rsidR="00DC4A39" w:rsidRDefault="00C6787C">
      <w:pPr>
        <w:pStyle w:val="Spistreci3"/>
        <w:rPr>
          <w:rFonts w:asciiTheme="minorHAnsi" w:eastAsiaTheme="minorEastAsia" w:hAnsiTheme="minorHAnsi" w:cstheme="minorBidi"/>
          <w:sz w:val="22"/>
          <w:szCs w:val="22"/>
          <w:lang w:val="pl-PL" w:eastAsia="pl-PL"/>
        </w:rPr>
      </w:pPr>
      <w:hyperlink w:anchor="_Toc215472810" w:history="1">
        <w:r w:rsidR="00DC4A39" w:rsidRPr="00C46AC5">
          <w:rPr>
            <w:rStyle w:val="Hipercze"/>
          </w:rPr>
          <w:t>9.3.2</w:t>
        </w:r>
        <w:r w:rsidR="00DC4A39">
          <w:rPr>
            <w:rFonts w:asciiTheme="minorHAnsi" w:eastAsiaTheme="minorEastAsia" w:hAnsiTheme="minorHAnsi" w:cstheme="minorBidi"/>
            <w:sz w:val="22"/>
            <w:szCs w:val="22"/>
            <w:lang w:val="pl-PL" w:eastAsia="pl-PL"/>
          </w:rPr>
          <w:tab/>
        </w:r>
        <w:r w:rsidR="00DC4A39" w:rsidRPr="00C46AC5">
          <w:rPr>
            <w:rStyle w:val="Hipercze"/>
          </w:rPr>
          <w:t>Risk assessment for spray applications</w:t>
        </w:r>
        <w:r w:rsidR="00DC4A39">
          <w:rPr>
            <w:webHidden/>
          </w:rPr>
          <w:tab/>
        </w:r>
        <w:r w:rsidR="00DC4A39">
          <w:rPr>
            <w:webHidden/>
          </w:rPr>
          <w:fldChar w:fldCharType="begin"/>
        </w:r>
        <w:r w:rsidR="00DC4A39">
          <w:rPr>
            <w:webHidden/>
          </w:rPr>
          <w:instrText xml:space="preserve"> PAGEREF _Toc215472810 \h </w:instrText>
        </w:r>
        <w:r w:rsidR="00DC4A39">
          <w:rPr>
            <w:webHidden/>
          </w:rPr>
        </w:r>
        <w:r w:rsidR="00DC4A39">
          <w:rPr>
            <w:webHidden/>
          </w:rPr>
          <w:fldChar w:fldCharType="separate"/>
        </w:r>
        <w:r w:rsidR="007C2467">
          <w:rPr>
            <w:webHidden/>
          </w:rPr>
          <w:t>17</w:t>
        </w:r>
        <w:r w:rsidR="00DC4A39">
          <w:rPr>
            <w:webHidden/>
          </w:rPr>
          <w:fldChar w:fldCharType="end"/>
        </w:r>
      </w:hyperlink>
    </w:p>
    <w:p w14:paraId="7BE270E7" w14:textId="0A8EE32C" w:rsidR="00DC4A39" w:rsidRDefault="00C6787C">
      <w:pPr>
        <w:pStyle w:val="Spistreci4"/>
        <w:rPr>
          <w:rFonts w:asciiTheme="minorHAnsi" w:eastAsiaTheme="minorEastAsia" w:hAnsiTheme="minorHAnsi" w:cstheme="minorBidi"/>
          <w:sz w:val="22"/>
          <w:szCs w:val="22"/>
          <w:lang w:val="pl-PL" w:eastAsia="pl-PL"/>
        </w:rPr>
      </w:pPr>
      <w:hyperlink w:anchor="_Toc215472811" w:history="1">
        <w:r w:rsidR="00DC4A39" w:rsidRPr="00C46AC5">
          <w:rPr>
            <w:rStyle w:val="Hipercze"/>
            <w:lang w:val="en-GB"/>
          </w:rPr>
          <w:t>9.3.2.1</w:t>
        </w:r>
        <w:r w:rsidR="00DC4A39">
          <w:rPr>
            <w:rFonts w:asciiTheme="minorHAnsi" w:eastAsiaTheme="minorEastAsia" w:hAnsiTheme="minorHAnsi" w:cstheme="minorBidi"/>
            <w:sz w:val="22"/>
            <w:szCs w:val="22"/>
            <w:lang w:val="pl-PL" w:eastAsia="pl-PL"/>
          </w:rPr>
          <w:tab/>
        </w:r>
        <w:r w:rsidR="00DC4A39" w:rsidRPr="00C46AC5">
          <w:rPr>
            <w:rStyle w:val="Hipercze"/>
            <w:lang w:val="en-GB"/>
          </w:rPr>
          <w:t>First-tier assessment (screening/generic focal species)</w:t>
        </w:r>
        <w:r w:rsidR="00DC4A39">
          <w:rPr>
            <w:webHidden/>
          </w:rPr>
          <w:tab/>
        </w:r>
        <w:r w:rsidR="00DC4A39">
          <w:rPr>
            <w:webHidden/>
          </w:rPr>
          <w:fldChar w:fldCharType="begin"/>
        </w:r>
        <w:r w:rsidR="00DC4A39">
          <w:rPr>
            <w:webHidden/>
          </w:rPr>
          <w:instrText xml:space="preserve"> PAGEREF _Toc215472811 \h </w:instrText>
        </w:r>
        <w:r w:rsidR="00DC4A39">
          <w:rPr>
            <w:webHidden/>
          </w:rPr>
        </w:r>
        <w:r w:rsidR="00DC4A39">
          <w:rPr>
            <w:webHidden/>
          </w:rPr>
          <w:fldChar w:fldCharType="separate"/>
        </w:r>
        <w:r w:rsidR="007C2467">
          <w:rPr>
            <w:webHidden/>
          </w:rPr>
          <w:t>17</w:t>
        </w:r>
        <w:r w:rsidR="00DC4A39">
          <w:rPr>
            <w:webHidden/>
          </w:rPr>
          <w:fldChar w:fldCharType="end"/>
        </w:r>
      </w:hyperlink>
    </w:p>
    <w:p w14:paraId="39125683" w14:textId="7323D95F" w:rsidR="00DC4A39" w:rsidRDefault="00C6787C">
      <w:pPr>
        <w:pStyle w:val="Spistreci4"/>
        <w:rPr>
          <w:rFonts w:asciiTheme="minorHAnsi" w:eastAsiaTheme="minorEastAsia" w:hAnsiTheme="minorHAnsi" w:cstheme="minorBidi"/>
          <w:sz w:val="22"/>
          <w:szCs w:val="22"/>
          <w:lang w:val="pl-PL" w:eastAsia="pl-PL"/>
        </w:rPr>
      </w:pPr>
      <w:hyperlink w:anchor="_Toc215472812" w:history="1">
        <w:r w:rsidR="00DC4A39" w:rsidRPr="00C46AC5">
          <w:rPr>
            <w:rStyle w:val="Hipercze"/>
            <w:lang w:val="en-GB"/>
          </w:rPr>
          <w:t>9.3.2.2</w:t>
        </w:r>
        <w:r w:rsidR="00DC4A39">
          <w:rPr>
            <w:rFonts w:asciiTheme="minorHAnsi" w:eastAsiaTheme="minorEastAsia" w:hAnsiTheme="minorHAnsi" w:cstheme="minorBidi"/>
            <w:sz w:val="22"/>
            <w:szCs w:val="22"/>
            <w:lang w:val="pl-PL" w:eastAsia="pl-PL"/>
          </w:rPr>
          <w:tab/>
        </w:r>
        <w:r w:rsidR="00DC4A39" w:rsidRPr="00C46AC5">
          <w:rPr>
            <w:rStyle w:val="Hipercze"/>
            <w:lang w:val="en-GB"/>
          </w:rPr>
          <w:t>Higher-tier risk assessment</w:t>
        </w:r>
        <w:r w:rsidR="00DC4A39">
          <w:rPr>
            <w:webHidden/>
          </w:rPr>
          <w:tab/>
        </w:r>
        <w:r w:rsidR="00DC4A39">
          <w:rPr>
            <w:webHidden/>
          </w:rPr>
          <w:fldChar w:fldCharType="begin"/>
        </w:r>
        <w:r w:rsidR="00DC4A39">
          <w:rPr>
            <w:webHidden/>
          </w:rPr>
          <w:instrText xml:space="preserve"> PAGEREF _Toc215472812 \h </w:instrText>
        </w:r>
        <w:r w:rsidR="00DC4A39">
          <w:rPr>
            <w:webHidden/>
          </w:rPr>
        </w:r>
        <w:r w:rsidR="00DC4A39">
          <w:rPr>
            <w:webHidden/>
          </w:rPr>
          <w:fldChar w:fldCharType="separate"/>
        </w:r>
        <w:r w:rsidR="007C2467">
          <w:rPr>
            <w:webHidden/>
          </w:rPr>
          <w:t>19</w:t>
        </w:r>
        <w:r w:rsidR="00DC4A39">
          <w:rPr>
            <w:webHidden/>
          </w:rPr>
          <w:fldChar w:fldCharType="end"/>
        </w:r>
      </w:hyperlink>
    </w:p>
    <w:p w14:paraId="0F8DBE87" w14:textId="446F09E1" w:rsidR="00DC4A39" w:rsidRDefault="00C6787C">
      <w:pPr>
        <w:pStyle w:val="Spistreci4"/>
        <w:rPr>
          <w:rFonts w:asciiTheme="minorHAnsi" w:eastAsiaTheme="minorEastAsia" w:hAnsiTheme="minorHAnsi" w:cstheme="minorBidi"/>
          <w:sz w:val="22"/>
          <w:szCs w:val="22"/>
          <w:lang w:val="pl-PL" w:eastAsia="pl-PL"/>
        </w:rPr>
      </w:pPr>
      <w:hyperlink w:anchor="_Toc215472813" w:history="1">
        <w:r w:rsidR="00DC4A39" w:rsidRPr="00C46AC5">
          <w:rPr>
            <w:rStyle w:val="Hipercze"/>
            <w:lang w:val="en-GB"/>
          </w:rPr>
          <w:t>9.3.2.3</w:t>
        </w:r>
        <w:r w:rsidR="00DC4A39">
          <w:rPr>
            <w:rFonts w:asciiTheme="minorHAnsi" w:eastAsiaTheme="minorEastAsia" w:hAnsiTheme="minorHAnsi" w:cstheme="minorBidi"/>
            <w:sz w:val="22"/>
            <w:szCs w:val="22"/>
            <w:lang w:val="pl-PL" w:eastAsia="pl-PL"/>
          </w:rPr>
          <w:tab/>
        </w:r>
        <w:r w:rsidR="00DC4A39" w:rsidRPr="00C46AC5">
          <w:rPr>
            <w:rStyle w:val="Hipercze"/>
            <w:lang w:val="en-GB"/>
          </w:rPr>
          <w:t>Drinking water exposure</w:t>
        </w:r>
        <w:r w:rsidR="00DC4A39">
          <w:rPr>
            <w:webHidden/>
          </w:rPr>
          <w:tab/>
        </w:r>
        <w:r w:rsidR="00DC4A39">
          <w:rPr>
            <w:webHidden/>
          </w:rPr>
          <w:fldChar w:fldCharType="begin"/>
        </w:r>
        <w:r w:rsidR="00DC4A39">
          <w:rPr>
            <w:webHidden/>
          </w:rPr>
          <w:instrText xml:space="preserve"> PAGEREF _Toc215472813 \h </w:instrText>
        </w:r>
        <w:r w:rsidR="00DC4A39">
          <w:rPr>
            <w:webHidden/>
          </w:rPr>
        </w:r>
        <w:r w:rsidR="00DC4A39">
          <w:rPr>
            <w:webHidden/>
          </w:rPr>
          <w:fldChar w:fldCharType="separate"/>
        </w:r>
        <w:r w:rsidR="007C2467">
          <w:rPr>
            <w:webHidden/>
          </w:rPr>
          <w:t>38</w:t>
        </w:r>
        <w:r w:rsidR="00DC4A39">
          <w:rPr>
            <w:webHidden/>
          </w:rPr>
          <w:fldChar w:fldCharType="end"/>
        </w:r>
      </w:hyperlink>
    </w:p>
    <w:p w14:paraId="4BD2F9D7" w14:textId="5160D22F" w:rsidR="00DC4A39" w:rsidRDefault="00C6787C">
      <w:pPr>
        <w:pStyle w:val="Spistreci4"/>
        <w:rPr>
          <w:rFonts w:asciiTheme="minorHAnsi" w:eastAsiaTheme="minorEastAsia" w:hAnsiTheme="minorHAnsi" w:cstheme="minorBidi"/>
          <w:sz w:val="22"/>
          <w:szCs w:val="22"/>
          <w:lang w:val="pl-PL" w:eastAsia="pl-PL"/>
        </w:rPr>
      </w:pPr>
      <w:hyperlink w:anchor="_Toc215472814" w:history="1">
        <w:r w:rsidR="00DC4A39" w:rsidRPr="00C46AC5">
          <w:rPr>
            <w:rStyle w:val="Hipercze"/>
            <w:lang w:val="en-GB"/>
          </w:rPr>
          <w:t>9.3.2.4</w:t>
        </w:r>
        <w:r w:rsidR="00DC4A39">
          <w:rPr>
            <w:rFonts w:asciiTheme="minorHAnsi" w:eastAsiaTheme="minorEastAsia" w:hAnsiTheme="minorHAnsi" w:cstheme="minorBidi"/>
            <w:sz w:val="22"/>
            <w:szCs w:val="22"/>
            <w:lang w:val="pl-PL" w:eastAsia="pl-PL"/>
          </w:rPr>
          <w:tab/>
        </w:r>
        <w:r w:rsidR="00DC4A39" w:rsidRPr="00C46AC5">
          <w:rPr>
            <w:rStyle w:val="Hipercze"/>
            <w:lang w:val="en-GB"/>
          </w:rPr>
          <w:t>Effects of secondary poisoning</w:t>
        </w:r>
        <w:r w:rsidR="00DC4A39">
          <w:rPr>
            <w:webHidden/>
          </w:rPr>
          <w:tab/>
        </w:r>
        <w:r w:rsidR="00DC4A39">
          <w:rPr>
            <w:webHidden/>
          </w:rPr>
          <w:fldChar w:fldCharType="begin"/>
        </w:r>
        <w:r w:rsidR="00DC4A39">
          <w:rPr>
            <w:webHidden/>
          </w:rPr>
          <w:instrText xml:space="preserve"> PAGEREF _Toc215472814 \h </w:instrText>
        </w:r>
        <w:r w:rsidR="00DC4A39">
          <w:rPr>
            <w:webHidden/>
          </w:rPr>
        </w:r>
        <w:r w:rsidR="00DC4A39">
          <w:rPr>
            <w:webHidden/>
          </w:rPr>
          <w:fldChar w:fldCharType="separate"/>
        </w:r>
        <w:r w:rsidR="007C2467">
          <w:rPr>
            <w:webHidden/>
          </w:rPr>
          <w:t>46</w:t>
        </w:r>
        <w:r w:rsidR="00DC4A39">
          <w:rPr>
            <w:webHidden/>
          </w:rPr>
          <w:fldChar w:fldCharType="end"/>
        </w:r>
      </w:hyperlink>
    </w:p>
    <w:p w14:paraId="77C77ACE" w14:textId="77052E00" w:rsidR="00DC4A39" w:rsidRDefault="00C6787C">
      <w:pPr>
        <w:pStyle w:val="Spistreci4"/>
        <w:rPr>
          <w:rFonts w:asciiTheme="minorHAnsi" w:eastAsiaTheme="minorEastAsia" w:hAnsiTheme="minorHAnsi" w:cstheme="minorBidi"/>
          <w:sz w:val="22"/>
          <w:szCs w:val="22"/>
          <w:lang w:val="pl-PL" w:eastAsia="pl-PL"/>
        </w:rPr>
      </w:pPr>
      <w:hyperlink w:anchor="_Toc215472815" w:history="1">
        <w:r w:rsidR="00DC4A39" w:rsidRPr="00C46AC5">
          <w:rPr>
            <w:rStyle w:val="Hipercze"/>
            <w:lang w:val="en-GB"/>
          </w:rPr>
          <w:t>9.3.2.5</w:t>
        </w:r>
        <w:r w:rsidR="00DC4A39">
          <w:rPr>
            <w:rFonts w:asciiTheme="minorHAnsi" w:eastAsiaTheme="minorEastAsia" w:hAnsiTheme="minorHAnsi" w:cstheme="minorBidi"/>
            <w:sz w:val="22"/>
            <w:szCs w:val="22"/>
            <w:lang w:val="pl-PL" w:eastAsia="pl-PL"/>
          </w:rPr>
          <w:tab/>
        </w:r>
        <w:r w:rsidR="00DC4A39" w:rsidRPr="00C46AC5">
          <w:rPr>
            <w:rStyle w:val="Hipercze"/>
            <w:lang w:val="en-GB"/>
          </w:rPr>
          <w:t>Biomagnification in terrestrial food chains</w:t>
        </w:r>
        <w:r w:rsidR="00DC4A39">
          <w:rPr>
            <w:webHidden/>
          </w:rPr>
          <w:tab/>
        </w:r>
        <w:r w:rsidR="00DC4A39">
          <w:rPr>
            <w:webHidden/>
          </w:rPr>
          <w:fldChar w:fldCharType="begin"/>
        </w:r>
        <w:r w:rsidR="00DC4A39">
          <w:rPr>
            <w:webHidden/>
          </w:rPr>
          <w:instrText xml:space="preserve"> PAGEREF _Toc215472815 \h </w:instrText>
        </w:r>
        <w:r w:rsidR="00DC4A39">
          <w:rPr>
            <w:webHidden/>
          </w:rPr>
        </w:r>
        <w:r w:rsidR="00DC4A39">
          <w:rPr>
            <w:webHidden/>
          </w:rPr>
          <w:fldChar w:fldCharType="separate"/>
        </w:r>
        <w:r w:rsidR="007C2467">
          <w:rPr>
            <w:webHidden/>
          </w:rPr>
          <w:t>46</w:t>
        </w:r>
        <w:r w:rsidR="00DC4A39">
          <w:rPr>
            <w:webHidden/>
          </w:rPr>
          <w:fldChar w:fldCharType="end"/>
        </w:r>
      </w:hyperlink>
    </w:p>
    <w:p w14:paraId="3ABF188A" w14:textId="722E5928" w:rsidR="00DC4A39" w:rsidRDefault="00C6787C">
      <w:pPr>
        <w:pStyle w:val="Spistreci3"/>
        <w:rPr>
          <w:rFonts w:asciiTheme="minorHAnsi" w:eastAsiaTheme="minorEastAsia" w:hAnsiTheme="minorHAnsi" w:cstheme="minorBidi"/>
          <w:sz w:val="22"/>
          <w:szCs w:val="22"/>
          <w:lang w:val="pl-PL" w:eastAsia="pl-PL"/>
        </w:rPr>
      </w:pPr>
      <w:hyperlink w:anchor="_Toc215472816" w:history="1">
        <w:r w:rsidR="00DC4A39" w:rsidRPr="00C46AC5">
          <w:rPr>
            <w:rStyle w:val="Hipercze"/>
          </w:rPr>
          <w:t>9.3.3</w:t>
        </w:r>
        <w:r w:rsidR="00DC4A39">
          <w:rPr>
            <w:rFonts w:asciiTheme="minorHAnsi" w:eastAsiaTheme="minorEastAsia" w:hAnsiTheme="minorHAnsi" w:cstheme="minorBidi"/>
            <w:sz w:val="22"/>
            <w:szCs w:val="22"/>
            <w:lang w:val="pl-PL" w:eastAsia="pl-PL"/>
          </w:rPr>
          <w:tab/>
        </w:r>
        <w:r w:rsidR="00DC4A39" w:rsidRPr="00C46AC5">
          <w:rPr>
            <w:rStyle w:val="Hipercze"/>
          </w:rPr>
          <w:t>Risk assessment for baits, pellets, granules, prills or treated seed</w:t>
        </w:r>
        <w:r w:rsidR="00DC4A39">
          <w:rPr>
            <w:webHidden/>
          </w:rPr>
          <w:tab/>
        </w:r>
        <w:r w:rsidR="00DC4A39">
          <w:rPr>
            <w:webHidden/>
          </w:rPr>
          <w:fldChar w:fldCharType="begin"/>
        </w:r>
        <w:r w:rsidR="00DC4A39">
          <w:rPr>
            <w:webHidden/>
          </w:rPr>
          <w:instrText xml:space="preserve"> PAGEREF _Toc215472816 \h </w:instrText>
        </w:r>
        <w:r w:rsidR="00DC4A39">
          <w:rPr>
            <w:webHidden/>
          </w:rPr>
        </w:r>
        <w:r w:rsidR="00DC4A39">
          <w:rPr>
            <w:webHidden/>
          </w:rPr>
          <w:fldChar w:fldCharType="separate"/>
        </w:r>
        <w:r w:rsidR="007C2467">
          <w:rPr>
            <w:webHidden/>
          </w:rPr>
          <w:t>46</w:t>
        </w:r>
        <w:r w:rsidR="00DC4A39">
          <w:rPr>
            <w:webHidden/>
          </w:rPr>
          <w:fldChar w:fldCharType="end"/>
        </w:r>
      </w:hyperlink>
    </w:p>
    <w:p w14:paraId="501D2898" w14:textId="051BE4CF" w:rsidR="00DC4A39" w:rsidRDefault="00C6787C">
      <w:pPr>
        <w:pStyle w:val="Spistreci3"/>
        <w:rPr>
          <w:rFonts w:asciiTheme="minorHAnsi" w:eastAsiaTheme="minorEastAsia" w:hAnsiTheme="minorHAnsi" w:cstheme="minorBidi"/>
          <w:sz w:val="22"/>
          <w:szCs w:val="22"/>
          <w:lang w:val="pl-PL" w:eastAsia="pl-PL"/>
        </w:rPr>
      </w:pPr>
      <w:hyperlink w:anchor="_Toc215472817" w:history="1">
        <w:r w:rsidR="00DC4A39" w:rsidRPr="00C46AC5">
          <w:rPr>
            <w:rStyle w:val="Hipercze"/>
          </w:rPr>
          <w:t>9.3.4</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_Toc215472817 \h </w:instrText>
        </w:r>
        <w:r w:rsidR="00DC4A39">
          <w:rPr>
            <w:webHidden/>
          </w:rPr>
        </w:r>
        <w:r w:rsidR="00DC4A39">
          <w:rPr>
            <w:webHidden/>
          </w:rPr>
          <w:fldChar w:fldCharType="separate"/>
        </w:r>
        <w:r w:rsidR="007C2467">
          <w:rPr>
            <w:webHidden/>
          </w:rPr>
          <w:t>46</w:t>
        </w:r>
        <w:r w:rsidR="00DC4A39">
          <w:rPr>
            <w:webHidden/>
          </w:rPr>
          <w:fldChar w:fldCharType="end"/>
        </w:r>
      </w:hyperlink>
    </w:p>
    <w:p w14:paraId="09AB2D7B" w14:textId="2BAFB03F" w:rsidR="00DC4A39" w:rsidRDefault="00C6787C">
      <w:pPr>
        <w:pStyle w:val="Spistreci2"/>
        <w:rPr>
          <w:rFonts w:asciiTheme="minorHAnsi" w:eastAsiaTheme="minorEastAsia" w:hAnsiTheme="minorHAnsi" w:cstheme="minorBidi"/>
          <w:sz w:val="22"/>
          <w:lang w:val="pl-PL" w:eastAsia="pl-PL"/>
        </w:rPr>
      </w:pPr>
      <w:hyperlink w:anchor="_Toc215472818" w:history="1">
        <w:r w:rsidR="00DC4A39" w:rsidRPr="00C46AC5">
          <w:rPr>
            <w:rStyle w:val="Hipercze"/>
          </w:rPr>
          <w:t>9.4</w:t>
        </w:r>
        <w:r w:rsidR="00DC4A39">
          <w:rPr>
            <w:rFonts w:asciiTheme="minorHAnsi" w:eastAsiaTheme="minorEastAsia" w:hAnsiTheme="minorHAnsi" w:cstheme="minorBidi"/>
            <w:sz w:val="22"/>
            <w:lang w:val="pl-PL" w:eastAsia="pl-PL"/>
          </w:rPr>
          <w:tab/>
        </w:r>
        <w:r w:rsidR="00DC4A39" w:rsidRPr="00C46AC5">
          <w:rPr>
            <w:rStyle w:val="Hipercze"/>
          </w:rPr>
          <w:t>Effects on other terrestrial vertebrate wildlife (reptiles and amphibians) (KCP 10.1.3)</w:t>
        </w:r>
        <w:r w:rsidR="00DC4A39">
          <w:rPr>
            <w:webHidden/>
          </w:rPr>
          <w:tab/>
        </w:r>
        <w:r w:rsidR="00DC4A39">
          <w:rPr>
            <w:webHidden/>
          </w:rPr>
          <w:fldChar w:fldCharType="begin"/>
        </w:r>
        <w:r w:rsidR="00DC4A39">
          <w:rPr>
            <w:webHidden/>
          </w:rPr>
          <w:instrText xml:space="preserve"> PAGEREF _Toc215472818 \h </w:instrText>
        </w:r>
        <w:r w:rsidR="00DC4A39">
          <w:rPr>
            <w:webHidden/>
          </w:rPr>
        </w:r>
        <w:r w:rsidR="00DC4A39">
          <w:rPr>
            <w:webHidden/>
          </w:rPr>
          <w:fldChar w:fldCharType="separate"/>
        </w:r>
        <w:r w:rsidR="007C2467">
          <w:rPr>
            <w:webHidden/>
          </w:rPr>
          <w:t>47</w:t>
        </w:r>
        <w:r w:rsidR="00DC4A39">
          <w:rPr>
            <w:webHidden/>
          </w:rPr>
          <w:fldChar w:fldCharType="end"/>
        </w:r>
      </w:hyperlink>
    </w:p>
    <w:p w14:paraId="06FC8E7F" w14:textId="135280EB" w:rsidR="00DC4A39" w:rsidRDefault="00C6787C">
      <w:pPr>
        <w:pStyle w:val="Spistreci2"/>
        <w:rPr>
          <w:rFonts w:asciiTheme="minorHAnsi" w:eastAsiaTheme="minorEastAsia" w:hAnsiTheme="minorHAnsi" w:cstheme="minorBidi"/>
          <w:sz w:val="22"/>
          <w:lang w:val="pl-PL" w:eastAsia="pl-PL"/>
        </w:rPr>
      </w:pPr>
      <w:hyperlink w:anchor="_Toc215472819" w:history="1">
        <w:r w:rsidR="00DC4A39" w:rsidRPr="00C46AC5">
          <w:rPr>
            <w:rStyle w:val="Hipercze"/>
          </w:rPr>
          <w:t>9.5</w:t>
        </w:r>
        <w:r w:rsidR="00DC4A39">
          <w:rPr>
            <w:rFonts w:asciiTheme="minorHAnsi" w:eastAsiaTheme="minorEastAsia" w:hAnsiTheme="minorHAnsi" w:cstheme="minorBidi"/>
            <w:sz w:val="22"/>
            <w:lang w:val="pl-PL" w:eastAsia="pl-PL"/>
          </w:rPr>
          <w:tab/>
        </w:r>
        <w:r w:rsidR="00DC4A39" w:rsidRPr="00C46AC5">
          <w:rPr>
            <w:rStyle w:val="Hipercze"/>
          </w:rPr>
          <w:t>Effects on aquatic organisms (KCP 10.2)</w:t>
        </w:r>
        <w:r w:rsidR="00DC4A39">
          <w:rPr>
            <w:webHidden/>
          </w:rPr>
          <w:tab/>
        </w:r>
        <w:r w:rsidR="00DC4A39">
          <w:rPr>
            <w:webHidden/>
          </w:rPr>
          <w:fldChar w:fldCharType="begin"/>
        </w:r>
        <w:r w:rsidR="00DC4A39">
          <w:rPr>
            <w:webHidden/>
          </w:rPr>
          <w:instrText xml:space="preserve"> PAGEREF _Toc215472819 \h </w:instrText>
        </w:r>
        <w:r w:rsidR="00DC4A39">
          <w:rPr>
            <w:webHidden/>
          </w:rPr>
        </w:r>
        <w:r w:rsidR="00DC4A39">
          <w:rPr>
            <w:webHidden/>
          </w:rPr>
          <w:fldChar w:fldCharType="separate"/>
        </w:r>
        <w:r w:rsidR="007C2467">
          <w:rPr>
            <w:webHidden/>
          </w:rPr>
          <w:t>48</w:t>
        </w:r>
        <w:r w:rsidR="00DC4A39">
          <w:rPr>
            <w:webHidden/>
          </w:rPr>
          <w:fldChar w:fldCharType="end"/>
        </w:r>
      </w:hyperlink>
    </w:p>
    <w:p w14:paraId="21F34434" w14:textId="2CE854E2" w:rsidR="00DC4A39" w:rsidRDefault="00C6787C">
      <w:pPr>
        <w:pStyle w:val="Spistreci3"/>
        <w:rPr>
          <w:rFonts w:asciiTheme="minorHAnsi" w:eastAsiaTheme="minorEastAsia" w:hAnsiTheme="minorHAnsi" w:cstheme="minorBidi"/>
          <w:sz w:val="22"/>
          <w:szCs w:val="22"/>
          <w:lang w:val="pl-PL" w:eastAsia="pl-PL"/>
        </w:rPr>
      </w:pPr>
      <w:hyperlink w:anchor="_Toc215472820" w:history="1">
        <w:r w:rsidR="00DC4A39" w:rsidRPr="00C46AC5">
          <w:rPr>
            <w:rStyle w:val="Hipercze"/>
          </w:rPr>
          <w:t>9.5.1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_Toc215472820 \h </w:instrText>
        </w:r>
        <w:r w:rsidR="00DC4A39">
          <w:rPr>
            <w:webHidden/>
          </w:rPr>
        </w:r>
        <w:r w:rsidR="00DC4A39">
          <w:rPr>
            <w:webHidden/>
          </w:rPr>
          <w:fldChar w:fldCharType="separate"/>
        </w:r>
        <w:r w:rsidR="007C2467">
          <w:rPr>
            <w:webHidden/>
          </w:rPr>
          <w:t>48</w:t>
        </w:r>
        <w:r w:rsidR="00DC4A39">
          <w:rPr>
            <w:webHidden/>
          </w:rPr>
          <w:fldChar w:fldCharType="end"/>
        </w:r>
      </w:hyperlink>
    </w:p>
    <w:p w14:paraId="0C8C3CDC" w14:textId="5EA49F84" w:rsidR="00DC4A39" w:rsidRDefault="00C6787C">
      <w:pPr>
        <w:pStyle w:val="Spistreci4"/>
        <w:rPr>
          <w:rFonts w:asciiTheme="minorHAnsi" w:eastAsiaTheme="minorEastAsia" w:hAnsiTheme="minorHAnsi" w:cstheme="minorBidi"/>
          <w:sz w:val="22"/>
          <w:szCs w:val="22"/>
          <w:lang w:val="pl-PL" w:eastAsia="pl-PL"/>
        </w:rPr>
      </w:pPr>
      <w:hyperlink w:anchor="_Toc215472821" w:history="1">
        <w:r w:rsidR="00DC4A39" w:rsidRPr="00C46AC5">
          <w:rPr>
            <w:rStyle w:val="Hipercze"/>
            <w:lang w:val="en-GB"/>
          </w:rPr>
          <w:t>9.5.1.1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_Toc215472821 \h </w:instrText>
        </w:r>
        <w:r w:rsidR="00DC4A39">
          <w:rPr>
            <w:webHidden/>
          </w:rPr>
        </w:r>
        <w:r w:rsidR="00DC4A39">
          <w:rPr>
            <w:webHidden/>
          </w:rPr>
          <w:fldChar w:fldCharType="separate"/>
        </w:r>
        <w:r w:rsidR="007C2467">
          <w:rPr>
            <w:webHidden/>
          </w:rPr>
          <w:t>50</w:t>
        </w:r>
        <w:r w:rsidR="00DC4A39">
          <w:rPr>
            <w:webHidden/>
          </w:rPr>
          <w:fldChar w:fldCharType="end"/>
        </w:r>
      </w:hyperlink>
    </w:p>
    <w:p w14:paraId="7B077FB6" w14:textId="47EB8D48" w:rsidR="00DC4A39" w:rsidRDefault="00C6787C">
      <w:pPr>
        <w:pStyle w:val="Spistreci3"/>
        <w:rPr>
          <w:rFonts w:asciiTheme="minorHAnsi" w:eastAsiaTheme="minorEastAsia" w:hAnsiTheme="minorHAnsi" w:cstheme="minorBidi"/>
          <w:sz w:val="22"/>
          <w:szCs w:val="22"/>
          <w:lang w:val="pl-PL" w:eastAsia="pl-PL"/>
        </w:rPr>
      </w:pPr>
      <w:hyperlink w:anchor="_Toc215472822" w:history="1">
        <w:r w:rsidR="00DC4A39" w:rsidRPr="00C46AC5">
          <w:rPr>
            <w:rStyle w:val="Hipercze"/>
          </w:rPr>
          <w:t>9.5.2</w:t>
        </w:r>
        <w:r w:rsidR="00DC4A39">
          <w:rPr>
            <w:rFonts w:asciiTheme="minorHAnsi" w:eastAsiaTheme="minorEastAsia" w:hAnsiTheme="minorHAnsi" w:cstheme="minorBidi"/>
            <w:sz w:val="22"/>
            <w:szCs w:val="22"/>
            <w:lang w:val="pl-PL" w:eastAsia="pl-PL"/>
          </w:rPr>
          <w:tab/>
        </w:r>
        <w:r w:rsidR="00DC4A39" w:rsidRPr="00C46AC5">
          <w:rPr>
            <w:rStyle w:val="Hipercze"/>
          </w:rPr>
          <w:t>Risk assessment</w:t>
        </w:r>
        <w:r w:rsidR="00DC4A39">
          <w:rPr>
            <w:webHidden/>
          </w:rPr>
          <w:tab/>
        </w:r>
        <w:r w:rsidR="00DC4A39">
          <w:rPr>
            <w:webHidden/>
          </w:rPr>
          <w:fldChar w:fldCharType="begin"/>
        </w:r>
        <w:r w:rsidR="00DC4A39">
          <w:rPr>
            <w:webHidden/>
          </w:rPr>
          <w:instrText xml:space="preserve"> PAGEREF _Toc215472822 \h </w:instrText>
        </w:r>
        <w:r w:rsidR="00DC4A39">
          <w:rPr>
            <w:webHidden/>
          </w:rPr>
        </w:r>
        <w:r w:rsidR="00DC4A39">
          <w:rPr>
            <w:webHidden/>
          </w:rPr>
          <w:fldChar w:fldCharType="separate"/>
        </w:r>
        <w:r w:rsidR="007C2467">
          <w:rPr>
            <w:webHidden/>
          </w:rPr>
          <w:t>50</w:t>
        </w:r>
        <w:r w:rsidR="00DC4A39">
          <w:rPr>
            <w:webHidden/>
          </w:rPr>
          <w:fldChar w:fldCharType="end"/>
        </w:r>
      </w:hyperlink>
    </w:p>
    <w:p w14:paraId="69BB675F" w14:textId="047691CC" w:rsidR="00DC4A39" w:rsidRDefault="00C6787C">
      <w:pPr>
        <w:pStyle w:val="Spistreci3"/>
        <w:rPr>
          <w:rFonts w:asciiTheme="minorHAnsi" w:eastAsiaTheme="minorEastAsia" w:hAnsiTheme="minorHAnsi" w:cstheme="minorBidi"/>
          <w:sz w:val="22"/>
          <w:szCs w:val="22"/>
          <w:lang w:val="pl-PL" w:eastAsia="pl-PL"/>
        </w:rPr>
      </w:pPr>
      <w:hyperlink w:anchor="_Toc215472823" w:history="1">
        <w:r w:rsidR="00DC4A39" w:rsidRPr="00C46AC5">
          <w:rPr>
            <w:rStyle w:val="Hipercze"/>
          </w:rPr>
          <w:t>9.5.3</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_Toc215472823 \h </w:instrText>
        </w:r>
        <w:r w:rsidR="00DC4A39">
          <w:rPr>
            <w:webHidden/>
          </w:rPr>
        </w:r>
        <w:r w:rsidR="00DC4A39">
          <w:rPr>
            <w:webHidden/>
          </w:rPr>
          <w:fldChar w:fldCharType="separate"/>
        </w:r>
        <w:r w:rsidR="007C2467">
          <w:rPr>
            <w:webHidden/>
          </w:rPr>
          <w:t>61</w:t>
        </w:r>
        <w:r w:rsidR="00DC4A39">
          <w:rPr>
            <w:webHidden/>
          </w:rPr>
          <w:fldChar w:fldCharType="end"/>
        </w:r>
      </w:hyperlink>
    </w:p>
    <w:p w14:paraId="557983E6" w14:textId="2201565A" w:rsidR="00DC4A39" w:rsidRDefault="00C6787C">
      <w:pPr>
        <w:pStyle w:val="Spistreci2"/>
        <w:rPr>
          <w:rFonts w:asciiTheme="minorHAnsi" w:eastAsiaTheme="minorEastAsia" w:hAnsiTheme="minorHAnsi" w:cstheme="minorBidi"/>
          <w:sz w:val="22"/>
          <w:lang w:val="pl-PL" w:eastAsia="pl-PL"/>
        </w:rPr>
      </w:pPr>
      <w:hyperlink w:anchor="_Toc215472824" w:history="1">
        <w:r w:rsidR="00DC4A39" w:rsidRPr="00C46AC5">
          <w:rPr>
            <w:rStyle w:val="Hipercze"/>
          </w:rPr>
          <w:t>9.6</w:t>
        </w:r>
        <w:r w:rsidR="00DC4A39">
          <w:rPr>
            <w:rFonts w:asciiTheme="minorHAnsi" w:eastAsiaTheme="minorEastAsia" w:hAnsiTheme="minorHAnsi" w:cstheme="minorBidi"/>
            <w:sz w:val="22"/>
            <w:lang w:val="pl-PL" w:eastAsia="pl-PL"/>
          </w:rPr>
          <w:tab/>
        </w:r>
        <w:r w:rsidR="00DC4A39" w:rsidRPr="00C46AC5">
          <w:rPr>
            <w:rStyle w:val="Hipercze"/>
          </w:rPr>
          <w:t>Effects on bees (KCP 10.3.1)</w:t>
        </w:r>
        <w:r w:rsidR="00DC4A39">
          <w:rPr>
            <w:webHidden/>
          </w:rPr>
          <w:tab/>
        </w:r>
        <w:r w:rsidR="00DC4A39">
          <w:rPr>
            <w:webHidden/>
          </w:rPr>
          <w:fldChar w:fldCharType="begin"/>
        </w:r>
        <w:r w:rsidR="00DC4A39">
          <w:rPr>
            <w:webHidden/>
          </w:rPr>
          <w:instrText xml:space="preserve"> PAGEREF _Toc215472824 \h </w:instrText>
        </w:r>
        <w:r w:rsidR="00DC4A39">
          <w:rPr>
            <w:webHidden/>
          </w:rPr>
        </w:r>
        <w:r w:rsidR="00DC4A39">
          <w:rPr>
            <w:webHidden/>
          </w:rPr>
          <w:fldChar w:fldCharType="separate"/>
        </w:r>
        <w:r w:rsidR="007C2467">
          <w:rPr>
            <w:webHidden/>
          </w:rPr>
          <w:t>63</w:t>
        </w:r>
        <w:r w:rsidR="00DC4A39">
          <w:rPr>
            <w:webHidden/>
          </w:rPr>
          <w:fldChar w:fldCharType="end"/>
        </w:r>
      </w:hyperlink>
    </w:p>
    <w:p w14:paraId="31C5E6F9" w14:textId="337D3A69" w:rsidR="00DC4A39" w:rsidRDefault="00C6787C">
      <w:pPr>
        <w:pStyle w:val="Spistreci3"/>
        <w:rPr>
          <w:rFonts w:asciiTheme="minorHAnsi" w:eastAsiaTheme="minorEastAsia" w:hAnsiTheme="minorHAnsi" w:cstheme="minorBidi"/>
          <w:sz w:val="22"/>
          <w:szCs w:val="22"/>
          <w:lang w:val="pl-PL" w:eastAsia="pl-PL"/>
        </w:rPr>
      </w:pPr>
      <w:hyperlink w:anchor="_Toc215472825" w:history="1">
        <w:r w:rsidR="00DC4A39" w:rsidRPr="00C46AC5">
          <w:rPr>
            <w:rStyle w:val="Hipercze"/>
          </w:rPr>
          <w:t>9.6.1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_Toc215472825 \h </w:instrText>
        </w:r>
        <w:r w:rsidR="00DC4A39">
          <w:rPr>
            <w:webHidden/>
          </w:rPr>
        </w:r>
        <w:r w:rsidR="00DC4A39">
          <w:rPr>
            <w:webHidden/>
          </w:rPr>
          <w:fldChar w:fldCharType="separate"/>
        </w:r>
        <w:r w:rsidR="007C2467">
          <w:rPr>
            <w:webHidden/>
          </w:rPr>
          <w:t>63</w:t>
        </w:r>
        <w:r w:rsidR="00DC4A39">
          <w:rPr>
            <w:webHidden/>
          </w:rPr>
          <w:fldChar w:fldCharType="end"/>
        </w:r>
      </w:hyperlink>
    </w:p>
    <w:p w14:paraId="103A9ED3" w14:textId="5A21FCDB" w:rsidR="00DC4A39" w:rsidRDefault="00C6787C">
      <w:pPr>
        <w:pStyle w:val="Spistreci4"/>
        <w:rPr>
          <w:rFonts w:asciiTheme="minorHAnsi" w:eastAsiaTheme="minorEastAsia" w:hAnsiTheme="minorHAnsi" w:cstheme="minorBidi"/>
          <w:sz w:val="22"/>
          <w:szCs w:val="22"/>
          <w:lang w:val="pl-PL" w:eastAsia="pl-PL"/>
        </w:rPr>
      </w:pPr>
      <w:hyperlink w:anchor="_Toc215472826" w:history="1">
        <w:r w:rsidR="00DC4A39" w:rsidRPr="00C46AC5">
          <w:rPr>
            <w:rStyle w:val="Hipercze"/>
            <w:lang w:val="en-GB"/>
          </w:rPr>
          <w:t>9.6.1.1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_Toc215472826 \h </w:instrText>
        </w:r>
        <w:r w:rsidR="00DC4A39">
          <w:rPr>
            <w:webHidden/>
          </w:rPr>
        </w:r>
        <w:r w:rsidR="00DC4A39">
          <w:rPr>
            <w:webHidden/>
          </w:rPr>
          <w:fldChar w:fldCharType="separate"/>
        </w:r>
        <w:r w:rsidR="007C2467">
          <w:rPr>
            <w:webHidden/>
          </w:rPr>
          <w:t>64</w:t>
        </w:r>
        <w:r w:rsidR="00DC4A39">
          <w:rPr>
            <w:webHidden/>
          </w:rPr>
          <w:fldChar w:fldCharType="end"/>
        </w:r>
      </w:hyperlink>
    </w:p>
    <w:p w14:paraId="33EBB941" w14:textId="22EF88CC" w:rsidR="00DC4A39" w:rsidRDefault="00C6787C">
      <w:pPr>
        <w:pStyle w:val="Spistreci3"/>
        <w:rPr>
          <w:rFonts w:asciiTheme="minorHAnsi" w:eastAsiaTheme="minorEastAsia" w:hAnsiTheme="minorHAnsi" w:cstheme="minorBidi"/>
          <w:sz w:val="22"/>
          <w:szCs w:val="22"/>
          <w:lang w:val="pl-PL" w:eastAsia="pl-PL"/>
        </w:rPr>
      </w:pPr>
      <w:hyperlink w:anchor="_Toc215472827" w:history="1">
        <w:r w:rsidR="00DC4A39" w:rsidRPr="00C46AC5">
          <w:rPr>
            <w:rStyle w:val="Hipercze"/>
          </w:rPr>
          <w:t>9.6.2</w:t>
        </w:r>
        <w:r w:rsidR="00DC4A39">
          <w:rPr>
            <w:rFonts w:asciiTheme="minorHAnsi" w:eastAsiaTheme="minorEastAsia" w:hAnsiTheme="minorHAnsi" w:cstheme="minorBidi"/>
            <w:sz w:val="22"/>
            <w:szCs w:val="22"/>
            <w:lang w:val="pl-PL" w:eastAsia="pl-PL"/>
          </w:rPr>
          <w:tab/>
        </w:r>
        <w:r w:rsidR="00DC4A39" w:rsidRPr="00C46AC5">
          <w:rPr>
            <w:rStyle w:val="Hipercze"/>
          </w:rPr>
          <w:t>Risk assessment</w:t>
        </w:r>
        <w:r w:rsidR="00DC4A39">
          <w:rPr>
            <w:webHidden/>
          </w:rPr>
          <w:tab/>
        </w:r>
        <w:r w:rsidR="00DC4A39">
          <w:rPr>
            <w:webHidden/>
          </w:rPr>
          <w:fldChar w:fldCharType="begin"/>
        </w:r>
        <w:r w:rsidR="00DC4A39">
          <w:rPr>
            <w:webHidden/>
          </w:rPr>
          <w:instrText xml:space="preserve"> PAGEREF _Toc215472827 \h </w:instrText>
        </w:r>
        <w:r w:rsidR="00DC4A39">
          <w:rPr>
            <w:webHidden/>
          </w:rPr>
        </w:r>
        <w:r w:rsidR="00DC4A39">
          <w:rPr>
            <w:webHidden/>
          </w:rPr>
          <w:fldChar w:fldCharType="separate"/>
        </w:r>
        <w:r w:rsidR="007C2467">
          <w:rPr>
            <w:webHidden/>
          </w:rPr>
          <w:t>64</w:t>
        </w:r>
        <w:r w:rsidR="00DC4A39">
          <w:rPr>
            <w:webHidden/>
          </w:rPr>
          <w:fldChar w:fldCharType="end"/>
        </w:r>
      </w:hyperlink>
    </w:p>
    <w:p w14:paraId="752EB9B8" w14:textId="24FD54DF" w:rsidR="00DC4A39" w:rsidRDefault="00C6787C">
      <w:pPr>
        <w:pStyle w:val="Spistreci4"/>
        <w:rPr>
          <w:rFonts w:asciiTheme="minorHAnsi" w:eastAsiaTheme="minorEastAsia" w:hAnsiTheme="minorHAnsi" w:cstheme="minorBidi"/>
          <w:sz w:val="22"/>
          <w:szCs w:val="22"/>
          <w:lang w:val="pl-PL" w:eastAsia="pl-PL"/>
        </w:rPr>
      </w:pPr>
      <w:hyperlink w:anchor="_Toc215472828" w:history="1">
        <w:r w:rsidR="00DC4A39" w:rsidRPr="00C46AC5">
          <w:rPr>
            <w:rStyle w:val="Hipercze"/>
            <w:lang w:val="en-GB"/>
          </w:rPr>
          <w:t>9.6.2.1</w:t>
        </w:r>
        <w:r w:rsidR="00DC4A39">
          <w:rPr>
            <w:rFonts w:asciiTheme="minorHAnsi" w:eastAsiaTheme="minorEastAsia" w:hAnsiTheme="minorHAnsi" w:cstheme="minorBidi"/>
            <w:sz w:val="22"/>
            <w:szCs w:val="22"/>
            <w:lang w:val="pl-PL" w:eastAsia="pl-PL"/>
          </w:rPr>
          <w:tab/>
        </w:r>
        <w:r w:rsidR="00DC4A39" w:rsidRPr="00C46AC5">
          <w:rPr>
            <w:rStyle w:val="Hipercze"/>
            <w:lang w:val="en-GB"/>
          </w:rPr>
          <w:t>Hazard quotients for bees</w:t>
        </w:r>
        <w:r w:rsidR="00DC4A39">
          <w:rPr>
            <w:webHidden/>
          </w:rPr>
          <w:tab/>
        </w:r>
        <w:r w:rsidR="00DC4A39">
          <w:rPr>
            <w:webHidden/>
          </w:rPr>
          <w:fldChar w:fldCharType="begin"/>
        </w:r>
        <w:r w:rsidR="00DC4A39">
          <w:rPr>
            <w:webHidden/>
          </w:rPr>
          <w:instrText xml:space="preserve"> PAGEREF _Toc215472828 \h </w:instrText>
        </w:r>
        <w:r w:rsidR="00DC4A39">
          <w:rPr>
            <w:webHidden/>
          </w:rPr>
        </w:r>
        <w:r w:rsidR="00DC4A39">
          <w:rPr>
            <w:webHidden/>
          </w:rPr>
          <w:fldChar w:fldCharType="separate"/>
        </w:r>
        <w:r w:rsidR="007C2467">
          <w:rPr>
            <w:webHidden/>
          </w:rPr>
          <w:t>64</w:t>
        </w:r>
        <w:r w:rsidR="00DC4A39">
          <w:rPr>
            <w:webHidden/>
          </w:rPr>
          <w:fldChar w:fldCharType="end"/>
        </w:r>
      </w:hyperlink>
    </w:p>
    <w:p w14:paraId="1C97B025" w14:textId="13DA4915" w:rsidR="00DC4A39" w:rsidRDefault="00C6787C">
      <w:pPr>
        <w:pStyle w:val="Spistreci4"/>
        <w:rPr>
          <w:rFonts w:asciiTheme="minorHAnsi" w:eastAsiaTheme="minorEastAsia" w:hAnsiTheme="minorHAnsi" w:cstheme="minorBidi"/>
          <w:sz w:val="22"/>
          <w:szCs w:val="22"/>
          <w:lang w:val="pl-PL" w:eastAsia="pl-PL"/>
        </w:rPr>
      </w:pPr>
      <w:hyperlink w:anchor="_Toc215472829" w:history="1">
        <w:r w:rsidR="00DC4A39" w:rsidRPr="00C46AC5">
          <w:rPr>
            <w:rStyle w:val="Hipercze"/>
            <w:lang w:val="en-GB"/>
          </w:rPr>
          <w:t>9.6.2.2</w:t>
        </w:r>
        <w:r w:rsidR="00DC4A39">
          <w:rPr>
            <w:rFonts w:asciiTheme="minorHAnsi" w:eastAsiaTheme="minorEastAsia" w:hAnsiTheme="minorHAnsi" w:cstheme="minorBidi"/>
            <w:sz w:val="22"/>
            <w:szCs w:val="22"/>
            <w:lang w:val="pl-PL" w:eastAsia="pl-PL"/>
          </w:rPr>
          <w:tab/>
        </w:r>
        <w:r w:rsidR="00DC4A39" w:rsidRPr="00C46AC5">
          <w:rPr>
            <w:rStyle w:val="Hipercze"/>
            <w:lang w:val="en-GB"/>
          </w:rPr>
          <w:t>Higher-tier risk assessment for bees (tunnel test, field studies)</w:t>
        </w:r>
        <w:r w:rsidR="00DC4A39">
          <w:rPr>
            <w:webHidden/>
          </w:rPr>
          <w:tab/>
        </w:r>
        <w:r w:rsidR="00DC4A39">
          <w:rPr>
            <w:webHidden/>
          </w:rPr>
          <w:fldChar w:fldCharType="begin"/>
        </w:r>
        <w:r w:rsidR="00DC4A39">
          <w:rPr>
            <w:webHidden/>
          </w:rPr>
          <w:instrText xml:space="preserve"> PAGEREF _Toc215472829 \h </w:instrText>
        </w:r>
        <w:r w:rsidR="00DC4A39">
          <w:rPr>
            <w:webHidden/>
          </w:rPr>
        </w:r>
        <w:r w:rsidR="00DC4A39">
          <w:rPr>
            <w:webHidden/>
          </w:rPr>
          <w:fldChar w:fldCharType="separate"/>
        </w:r>
        <w:r w:rsidR="007C2467">
          <w:rPr>
            <w:webHidden/>
          </w:rPr>
          <w:t>65</w:t>
        </w:r>
        <w:r w:rsidR="00DC4A39">
          <w:rPr>
            <w:webHidden/>
          </w:rPr>
          <w:fldChar w:fldCharType="end"/>
        </w:r>
      </w:hyperlink>
    </w:p>
    <w:p w14:paraId="024D4F4A" w14:textId="7FB2BF14" w:rsidR="00DC4A39" w:rsidRDefault="00C6787C">
      <w:pPr>
        <w:pStyle w:val="Spistreci3"/>
        <w:rPr>
          <w:rFonts w:asciiTheme="minorHAnsi" w:eastAsiaTheme="minorEastAsia" w:hAnsiTheme="minorHAnsi" w:cstheme="minorBidi"/>
          <w:sz w:val="22"/>
          <w:szCs w:val="22"/>
          <w:lang w:val="pl-PL" w:eastAsia="pl-PL"/>
        </w:rPr>
      </w:pPr>
      <w:hyperlink w:anchor="_Toc215472830" w:history="1">
        <w:r w:rsidR="00DC4A39" w:rsidRPr="00C46AC5">
          <w:rPr>
            <w:rStyle w:val="Hipercze"/>
          </w:rPr>
          <w:t>9.6.3</w:t>
        </w:r>
        <w:r w:rsidR="00DC4A39">
          <w:rPr>
            <w:rFonts w:asciiTheme="minorHAnsi" w:eastAsiaTheme="minorEastAsia" w:hAnsiTheme="minorHAnsi" w:cstheme="minorBidi"/>
            <w:sz w:val="22"/>
            <w:szCs w:val="22"/>
            <w:lang w:val="pl-PL" w:eastAsia="pl-PL"/>
          </w:rPr>
          <w:tab/>
        </w:r>
        <w:r w:rsidR="00DC4A39" w:rsidRPr="00C46AC5">
          <w:rPr>
            <w:rStyle w:val="Hipercze"/>
          </w:rPr>
          <w:t>Effects on bumble bees</w:t>
        </w:r>
        <w:r w:rsidR="00DC4A39">
          <w:rPr>
            <w:webHidden/>
          </w:rPr>
          <w:tab/>
        </w:r>
        <w:r w:rsidR="00DC4A39">
          <w:rPr>
            <w:webHidden/>
          </w:rPr>
          <w:fldChar w:fldCharType="begin"/>
        </w:r>
        <w:r w:rsidR="00DC4A39">
          <w:rPr>
            <w:webHidden/>
          </w:rPr>
          <w:instrText xml:space="preserve"> PAGEREF _Toc215472830 \h </w:instrText>
        </w:r>
        <w:r w:rsidR="00DC4A39">
          <w:rPr>
            <w:webHidden/>
          </w:rPr>
        </w:r>
        <w:r w:rsidR="00DC4A39">
          <w:rPr>
            <w:webHidden/>
          </w:rPr>
          <w:fldChar w:fldCharType="separate"/>
        </w:r>
        <w:r w:rsidR="007C2467">
          <w:rPr>
            <w:webHidden/>
          </w:rPr>
          <w:t>65</w:t>
        </w:r>
        <w:r w:rsidR="00DC4A39">
          <w:rPr>
            <w:webHidden/>
          </w:rPr>
          <w:fldChar w:fldCharType="end"/>
        </w:r>
      </w:hyperlink>
    </w:p>
    <w:p w14:paraId="6AE7872C" w14:textId="0D11D11A" w:rsidR="00DC4A39" w:rsidRDefault="00C6787C">
      <w:pPr>
        <w:pStyle w:val="Spistreci3"/>
        <w:rPr>
          <w:rFonts w:asciiTheme="minorHAnsi" w:eastAsiaTheme="minorEastAsia" w:hAnsiTheme="minorHAnsi" w:cstheme="minorBidi"/>
          <w:sz w:val="22"/>
          <w:szCs w:val="22"/>
          <w:lang w:val="pl-PL" w:eastAsia="pl-PL"/>
        </w:rPr>
      </w:pPr>
      <w:hyperlink w:anchor="_Toc215472831" w:history="1">
        <w:r w:rsidR="00DC4A39" w:rsidRPr="00C46AC5">
          <w:rPr>
            <w:rStyle w:val="Hipercze"/>
          </w:rPr>
          <w:t>9.6.4</w:t>
        </w:r>
        <w:r w:rsidR="00DC4A39">
          <w:rPr>
            <w:rFonts w:asciiTheme="minorHAnsi" w:eastAsiaTheme="minorEastAsia" w:hAnsiTheme="minorHAnsi" w:cstheme="minorBidi"/>
            <w:sz w:val="22"/>
            <w:szCs w:val="22"/>
            <w:lang w:val="pl-PL" w:eastAsia="pl-PL"/>
          </w:rPr>
          <w:tab/>
        </w:r>
        <w:r w:rsidR="00DC4A39" w:rsidRPr="00C46AC5">
          <w:rPr>
            <w:rStyle w:val="Hipercze"/>
          </w:rPr>
          <w:t>Effects on solitary bees</w:t>
        </w:r>
        <w:r w:rsidR="00DC4A39">
          <w:rPr>
            <w:webHidden/>
          </w:rPr>
          <w:tab/>
        </w:r>
        <w:r w:rsidR="00DC4A39">
          <w:rPr>
            <w:webHidden/>
          </w:rPr>
          <w:fldChar w:fldCharType="begin"/>
        </w:r>
        <w:r w:rsidR="00DC4A39">
          <w:rPr>
            <w:webHidden/>
          </w:rPr>
          <w:instrText xml:space="preserve"> PAGEREF _Toc215472831 \h </w:instrText>
        </w:r>
        <w:r w:rsidR="00DC4A39">
          <w:rPr>
            <w:webHidden/>
          </w:rPr>
        </w:r>
        <w:r w:rsidR="00DC4A39">
          <w:rPr>
            <w:webHidden/>
          </w:rPr>
          <w:fldChar w:fldCharType="separate"/>
        </w:r>
        <w:r w:rsidR="007C2467">
          <w:rPr>
            <w:webHidden/>
          </w:rPr>
          <w:t>65</w:t>
        </w:r>
        <w:r w:rsidR="00DC4A39">
          <w:rPr>
            <w:webHidden/>
          </w:rPr>
          <w:fldChar w:fldCharType="end"/>
        </w:r>
      </w:hyperlink>
    </w:p>
    <w:p w14:paraId="4F399327" w14:textId="3E4E34B6" w:rsidR="00DC4A39" w:rsidRDefault="00C6787C">
      <w:pPr>
        <w:pStyle w:val="Spistreci3"/>
        <w:rPr>
          <w:rFonts w:asciiTheme="minorHAnsi" w:eastAsiaTheme="minorEastAsia" w:hAnsiTheme="minorHAnsi" w:cstheme="minorBidi"/>
          <w:sz w:val="22"/>
          <w:szCs w:val="22"/>
          <w:lang w:val="pl-PL" w:eastAsia="pl-PL"/>
        </w:rPr>
      </w:pPr>
      <w:hyperlink w:anchor="_Toc215472832" w:history="1">
        <w:r w:rsidR="00DC4A39" w:rsidRPr="00C46AC5">
          <w:rPr>
            <w:rStyle w:val="Hipercze"/>
          </w:rPr>
          <w:t>9.6.5</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_Toc215472832 \h </w:instrText>
        </w:r>
        <w:r w:rsidR="00DC4A39">
          <w:rPr>
            <w:webHidden/>
          </w:rPr>
        </w:r>
        <w:r w:rsidR="00DC4A39">
          <w:rPr>
            <w:webHidden/>
          </w:rPr>
          <w:fldChar w:fldCharType="separate"/>
        </w:r>
        <w:r w:rsidR="007C2467">
          <w:rPr>
            <w:webHidden/>
          </w:rPr>
          <w:t>65</w:t>
        </w:r>
        <w:r w:rsidR="00DC4A39">
          <w:rPr>
            <w:webHidden/>
          </w:rPr>
          <w:fldChar w:fldCharType="end"/>
        </w:r>
      </w:hyperlink>
    </w:p>
    <w:p w14:paraId="6ECF2CC9" w14:textId="6054E93F" w:rsidR="00DC4A39" w:rsidRDefault="00C6787C">
      <w:pPr>
        <w:pStyle w:val="Spistreci2"/>
        <w:rPr>
          <w:rFonts w:asciiTheme="minorHAnsi" w:eastAsiaTheme="minorEastAsia" w:hAnsiTheme="minorHAnsi" w:cstheme="minorBidi"/>
          <w:sz w:val="22"/>
          <w:lang w:val="pl-PL" w:eastAsia="pl-PL"/>
        </w:rPr>
      </w:pPr>
      <w:hyperlink w:anchor="_Toc215472833" w:history="1">
        <w:r w:rsidR="00DC4A39" w:rsidRPr="00C46AC5">
          <w:rPr>
            <w:rStyle w:val="Hipercze"/>
          </w:rPr>
          <w:t>9.7</w:t>
        </w:r>
        <w:r w:rsidR="00DC4A39">
          <w:rPr>
            <w:rFonts w:asciiTheme="minorHAnsi" w:eastAsiaTheme="minorEastAsia" w:hAnsiTheme="minorHAnsi" w:cstheme="minorBidi"/>
            <w:sz w:val="22"/>
            <w:lang w:val="pl-PL" w:eastAsia="pl-PL"/>
          </w:rPr>
          <w:tab/>
        </w:r>
        <w:r w:rsidR="00DC4A39" w:rsidRPr="00C46AC5">
          <w:rPr>
            <w:rStyle w:val="Hipercze"/>
          </w:rPr>
          <w:t>Effects on arthropods other than bees (KCP 10.3.2)</w:t>
        </w:r>
        <w:r w:rsidR="00DC4A39">
          <w:rPr>
            <w:webHidden/>
          </w:rPr>
          <w:tab/>
        </w:r>
        <w:r w:rsidR="00DC4A39">
          <w:rPr>
            <w:webHidden/>
          </w:rPr>
          <w:fldChar w:fldCharType="begin"/>
        </w:r>
        <w:r w:rsidR="00DC4A39">
          <w:rPr>
            <w:webHidden/>
          </w:rPr>
          <w:instrText xml:space="preserve"> PAGEREF _Toc215472833 \h </w:instrText>
        </w:r>
        <w:r w:rsidR="00DC4A39">
          <w:rPr>
            <w:webHidden/>
          </w:rPr>
        </w:r>
        <w:r w:rsidR="00DC4A39">
          <w:rPr>
            <w:webHidden/>
          </w:rPr>
          <w:fldChar w:fldCharType="separate"/>
        </w:r>
        <w:r w:rsidR="007C2467">
          <w:rPr>
            <w:webHidden/>
          </w:rPr>
          <w:t>67</w:t>
        </w:r>
        <w:r w:rsidR="00DC4A39">
          <w:rPr>
            <w:webHidden/>
          </w:rPr>
          <w:fldChar w:fldCharType="end"/>
        </w:r>
      </w:hyperlink>
    </w:p>
    <w:p w14:paraId="1CF61142" w14:textId="6A918861" w:rsidR="00DC4A39" w:rsidRDefault="00C6787C">
      <w:pPr>
        <w:pStyle w:val="Spistreci3"/>
        <w:rPr>
          <w:rFonts w:asciiTheme="minorHAnsi" w:eastAsiaTheme="minorEastAsia" w:hAnsiTheme="minorHAnsi" w:cstheme="minorBidi"/>
          <w:sz w:val="22"/>
          <w:szCs w:val="22"/>
          <w:lang w:val="pl-PL" w:eastAsia="pl-PL"/>
        </w:rPr>
      </w:pPr>
      <w:hyperlink w:anchor="_Toc215472834" w:history="1">
        <w:r w:rsidR="00DC4A39" w:rsidRPr="00C46AC5">
          <w:rPr>
            <w:rStyle w:val="Hipercze"/>
          </w:rPr>
          <w:t>9.7.1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_Toc215472834 \h </w:instrText>
        </w:r>
        <w:r w:rsidR="00DC4A39">
          <w:rPr>
            <w:webHidden/>
          </w:rPr>
        </w:r>
        <w:r w:rsidR="00DC4A39">
          <w:rPr>
            <w:webHidden/>
          </w:rPr>
          <w:fldChar w:fldCharType="separate"/>
        </w:r>
        <w:r w:rsidR="007C2467">
          <w:rPr>
            <w:webHidden/>
          </w:rPr>
          <w:t>67</w:t>
        </w:r>
        <w:r w:rsidR="00DC4A39">
          <w:rPr>
            <w:webHidden/>
          </w:rPr>
          <w:fldChar w:fldCharType="end"/>
        </w:r>
      </w:hyperlink>
    </w:p>
    <w:p w14:paraId="2700DCBB" w14:textId="1CD333BF" w:rsidR="00DC4A39" w:rsidRDefault="00C6787C">
      <w:pPr>
        <w:pStyle w:val="Spistreci4"/>
        <w:rPr>
          <w:rFonts w:asciiTheme="minorHAnsi" w:eastAsiaTheme="minorEastAsia" w:hAnsiTheme="minorHAnsi" w:cstheme="minorBidi"/>
          <w:sz w:val="22"/>
          <w:szCs w:val="22"/>
          <w:lang w:val="pl-PL" w:eastAsia="pl-PL"/>
        </w:rPr>
      </w:pPr>
      <w:hyperlink w:anchor="_Toc215472835" w:history="1">
        <w:r w:rsidR="00DC4A39" w:rsidRPr="00C46AC5">
          <w:rPr>
            <w:rStyle w:val="Hipercze"/>
            <w:lang w:val="en-GB"/>
          </w:rPr>
          <w:t>9.7.1.1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_Toc215472835 \h </w:instrText>
        </w:r>
        <w:r w:rsidR="00DC4A39">
          <w:rPr>
            <w:webHidden/>
          </w:rPr>
        </w:r>
        <w:r w:rsidR="00DC4A39">
          <w:rPr>
            <w:webHidden/>
          </w:rPr>
          <w:fldChar w:fldCharType="separate"/>
        </w:r>
        <w:r w:rsidR="007C2467">
          <w:rPr>
            <w:webHidden/>
          </w:rPr>
          <w:t>67</w:t>
        </w:r>
        <w:r w:rsidR="00DC4A39">
          <w:rPr>
            <w:webHidden/>
          </w:rPr>
          <w:fldChar w:fldCharType="end"/>
        </w:r>
      </w:hyperlink>
    </w:p>
    <w:p w14:paraId="6720BDE9" w14:textId="3A1E1F32" w:rsidR="00DC4A39" w:rsidRDefault="00C6787C">
      <w:pPr>
        <w:pStyle w:val="Spistreci3"/>
        <w:rPr>
          <w:rFonts w:asciiTheme="minorHAnsi" w:eastAsiaTheme="minorEastAsia" w:hAnsiTheme="minorHAnsi" w:cstheme="minorBidi"/>
          <w:sz w:val="22"/>
          <w:szCs w:val="22"/>
          <w:lang w:val="pl-PL" w:eastAsia="pl-PL"/>
        </w:rPr>
      </w:pPr>
      <w:hyperlink w:anchor="_Toc215472836" w:history="1">
        <w:r w:rsidR="00DC4A39" w:rsidRPr="00C46AC5">
          <w:rPr>
            <w:rStyle w:val="Hipercze"/>
          </w:rPr>
          <w:t>9.7.2</w:t>
        </w:r>
        <w:r w:rsidR="00DC4A39">
          <w:rPr>
            <w:rFonts w:asciiTheme="minorHAnsi" w:eastAsiaTheme="minorEastAsia" w:hAnsiTheme="minorHAnsi" w:cstheme="minorBidi"/>
            <w:sz w:val="22"/>
            <w:szCs w:val="22"/>
            <w:lang w:val="pl-PL" w:eastAsia="pl-PL"/>
          </w:rPr>
          <w:tab/>
        </w:r>
        <w:r w:rsidR="00DC4A39" w:rsidRPr="00C46AC5">
          <w:rPr>
            <w:rStyle w:val="Hipercze"/>
          </w:rPr>
          <w:t>Risk assessment</w:t>
        </w:r>
        <w:r w:rsidR="00DC4A39">
          <w:rPr>
            <w:webHidden/>
          </w:rPr>
          <w:tab/>
        </w:r>
        <w:r w:rsidR="00DC4A39">
          <w:rPr>
            <w:webHidden/>
          </w:rPr>
          <w:fldChar w:fldCharType="begin"/>
        </w:r>
        <w:r w:rsidR="00DC4A39">
          <w:rPr>
            <w:webHidden/>
          </w:rPr>
          <w:instrText xml:space="preserve"> PAGEREF _Toc215472836 \h </w:instrText>
        </w:r>
        <w:r w:rsidR="00DC4A39">
          <w:rPr>
            <w:webHidden/>
          </w:rPr>
        </w:r>
        <w:r w:rsidR="00DC4A39">
          <w:rPr>
            <w:webHidden/>
          </w:rPr>
          <w:fldChar w:fldCharType="separate"/>
        </w:r>
        <w:r w:rsidR="007C2467">
          <w:rPr>
            <w:webHidden/>
          </w:rPr>
          <w:t>67</w:t>
        </w:r>
        <w:r w:rsidR="00DC4A39">
          <w:rPr>
            <w:webHidden/>
          </w:rPr>
          <w:fldChar w:fldCharType="end"/>
        </w:r>
      </w:hyperlink>
    </w:p>
    <w:p w14:paraId="6E227486" w14:textId="73E25FDD" w:rsidR="00DC4A39" w:rsidRDefault="00C6787C">
      <w:pPr>
        <w:pStyle w:val="Spistreci4"/>
        <w:rPr>
          <w:rFonts w:asciiTheme="minorHAnsi" w:eastAsiaTheme="minorEastAsia" w:hAnsiTheme="minorHAnsi" w:cstheme="minorBidi"/>
          <w:sz w:val="22"/>
          <w:szCs w:val="22"/>
          <w:lang w:val="pl-PL" w:eastAsia="pl-PL"/>
        </w:rPr>
      </w:pPr>
      <w:hyperlink w:anchor="_Toc215472837" w:history="1">
        <w:r w:rsidR="00DC4A39" w:rsidRPr="00C46AC5">
          <w:rPr>
            <w:rStyle w:val="Hipercze"/>
            <w:lang w:val="en-GB"/>
          </w:rPr>
          <w:t>9.7.2.1</w:t>
        </w:r>
        <w:r w:rsidR="00DC4A39">
          <w:rPr>
            <w:rFonts w:asciiTheme="minorHAnsi" w:eastAsiaTheme="minorEastAsia" w:hAnsiTheme="minorHAnsi" w:cstheme="minorBidi"/>
            <w:sz w:val="22"/>
            <w:szCs w:val="22"/>
            <w:lang w:val="pl-PL" w:eastAsia="pl-PL"/>
          </w:rPr>
          <w:tab/>
        </w:r>
        <w:r w:rsidR="00DC4A39" w:rsidRPr="00C46AC5">
          <w:rPr>
            <w:rStyle w:val="Hipercze"/>
            <w:lang w:val="en-GB"/>
          </w:rPr>
          <w:t>Risk assessment for in-field exposure</w:t>
        </w:r>
        <w:r w:rsidR="00DC4A39">
          <w:rPr>
            <w:webHidden/>
          </w:rPr>
          <w:tab/>
        </w:r>
        <w:r w:rsidR="00DC4A39">
          <w:rPr>
            <w:webHidden/>
          </w:rPr>
          <w:fldChar w:fldCharType="begin"/>
        </w:r>
        <w:r w:rsidR="00DC4A39">
          <w:rPr>
            <w:webHidden/>
          </w:rPr>
          <w:instrText xml:space="preserve"> PAGEREF _Toc215472837 \h </w:instrText>
        </w:r>
        <w:r w:rsidR="00DC4A39">
          <w:rPr>
            <w:webHidden/>
          </w:rPr>
        </w:r>
        <w:r w:rsidR="00DC4A39">
          <w:rPr>
            <w:webHidden/>
          </w:rPr>
          <w:fldChar w:fldCharType="separate"/>
        </w:r>
        <w:r w:rsidR="007C2467">
          <w:rPr>
            <w:webHidden/>
          </w:rPr>
          <w:t>68</w:t>
        </w:r>
        <w:r w:rsidR="00DC4A39">
          <w:rPr>
            <w:webHidden/>
          </w:rPr>
          <w:fldChar w:fldCharType="end"/>
        </w:r>
      </w:hyperlink>
    </w:p>
    <w:p w14:paraId="3ADD3390" w14:textId="4EFAE3C3" w:rsidR="00DC4A39" w:rsidRDefault="00C6787C">
      <w:pPr>
        <w:pStyle w:val="Spistreci4"/>
        <w:rPr>
          <w:rFonts w:asciiTheme="minorHAnsi" w:eastAsiaTheme="minorEastAsia" w:hAnsiTheme="minorHAnsi" w:cstheme="minorBidi"/>
          <w:sz w:val="22"/>
          <w:szCs w:val="22"/>
          <w:lang w:val="pl-PL" w:eastAsia="pl-PL"/>
        </w:rPr>
      </w:pPr>
      <w:hyperlink w:anchor="_Toc215472838" w:history="1">
        <w:r w:rsidR="00DC4A39" w:rsidRPr="00C46AC5">
          <w:rPr>
            <w:rStyle w:val="Hipercze"/>
            <w:lang w:val="en-GB"/>
          </w:rPr>
          <w:t>9.7.2.2</w:t>
        </w:r>
        <w:r w:rsidR="00DC4A39">
          <w:rPr>
            <w:rFonts w:asciiTheme="minorHAnsi" w:eastAsiaTheme="minorEastAsia" w:hAnsiTheme="minorHAnsi" w:cstheme="minorBidi"/>
            <w:sz w:val="22"/>
            <w:szCs w:val="22"/>
            <w:lang w:val="pl-PL" w:eastAsia="pl-PL"/>
          </w:rPr>
          <w:tab/>
        </w:r>
        <w:r w:rsidR="00DC4A39" w:rsidRPr="00C46AC5">
          <w:rPr>
            <w:rStyle w:val="Hipercze"/>
            <w:lang w:val="en-GB"/>
          </w:rPr>
          <w:t>Risk assessment for off-field exposure</w:t>
        </w:r>
        <w:r w:rsidR="00DC4A39">
          <w:rPr>
            <w:webHidden/>
          </w:rPr>
          <w:tab/>
        </w:r>
        <w:r w:rsidR="00DC4A39">
          <w:rPr>
            <w:webHidden/>
          </w:rPr>
          <w:fldChar w:fldCharType="begin"/>
        </w:r>
        <w:r w:rsidR="00DC4A39">
          <w:rPr>
            <w:webHidden/>
          </w:rPr>
          <w:instrText xml:space="preserve"> PAGEREF _Toc215472838 \h </w:instrText>
        </w:r>
        <w:r w:rsidR="00DC4A39">
          <w:rPr>
            <w:webHidden/>
          </w:rPr>
        </w:r>
        <w:r w:rsidR="00DC4A39">
          <w:rPr>
            <w:webHidden/>
          </w:rPr>
          <w:fldChar w:fldCharType="separate"/>
        </w:r>
        <w:r w:rsidR="007C2467">
          <w:rPr>
            <w:webHidden/>
          </w:rPr>
          <w:t>68</w:t>
        </w:r>
        <w:r w:rsidR="00DC4A39">
          <w:rPr>
            <w:webHidden/>
          </w:rPr>
          <w:fldChar w:fldCharType="end"/>
        </w:r>
      </w:hyperlink>
    </w:p>
    <w:p w14:paraId="530FF0F4" w14:textId="54356CC9" w:rsidR="00DC4A39" w:rsidRDefault="00C6787C">
      <w:pPr>
        <w:pStyle w:val="Spistreci4"/>
        <w:rPr>
          <w:rFonts w:asciiTheme="minorHAnsi" w:eastAsiaTheme="minorEastAsia" w:hAnsiTheme="minorHAnsi" w:cstheme="minorBidi"/>
          <w:sz w:val="22"/>
          <w:szCs w:val="22"/>
          <w:lang w:val="pl-PL" w:eastAsia="pl-PL"/>
        </w:rPr>
      </w:pPr>
      <w:hyperlink w:anchor="_Toc215472839" w:history="1">
        <w:r w:rsidR="00DC4A39" w:rsidRPr="00C46AC5">
          <w:rPr>
            <w:rStyle w:val="Hipercze"/>
            <w:lang w:val="en-GB"/>
          </w:rPr>
          <w:t>9.7.2.3</w:t>
        </w:r>
        <w:r w:rsidR="00DC4A39">
          <w:rPr>
            <w:rFonts w:asciiTheme="minorHAnsi" w:eastAsiaTheme="minorEastAsia" w:hAnsiTheme="minorHAnsi" w:cstheme="minorBidi"/>
            <w:sz w:val="22"/>
            <w:szCs w:val="22"/>
            <w:lang w:val="pl-PL" w:eastAsia="pl-PL"/>
          </w:rPr>
          <w:tab/>
        </w:r>
        <w:r w:rsidR="00DC4A39" w:rsidRPr="00C46AC5">
          <w:rPr>
            <w:rStyle w:val="Hipercze"/>
            <w:lang w:val="en-GB"/>
          </w:rPr>
          <w:t>Additional higher-tier risk assessment</w:t>
        </w:r>
        <w:r w:rsidR="00DC4A39">
          <w:rPr>
            <w:webHidden/>
          </w:rPr>
          <w:tab/>
        </w:r>
        <w:r w:rsidR="00DC4A39">
          <w:rPr>
            <w:webHidden/>
          </w:rPr>
          <w:fldChar w:fldCharType="begin"/>
        </w:r>
        <w:r w:rsidR="00DC4A39">
          <w:rPr>
            <w:webHidden/>
          </w:rPr>
          <w:instrText xml:space="preserve"> PAGEREF _Toc215472839 \h </w:instrText>
        </w:r>
        <w:r w:rsidR="00DC4A39">
          <w:rPr>
            <w:webHidden/>
          </w:rPr>
        </w:r>
        <w:r w:rsidR="00DC4A39">
          <w:rPr>
            <w:webHidden/>
          </w:rPr>
          <w:fldChar w:fldCharType="separate"/>
        </w:r>
        <w:r w:rsidR="007C2467">
          <w:rPr>
            <w:webHidden/>
          </w:rPr>
          <w:t>70</w:t>
        </w:r>
        <w:r w:rsidR="00DC4A39">
          <w:rPr>
            <w:webHidden/>
          </w:rPr>
          <w:fldChar w:fldCharType="end"/>
        </w:r>
      </w:hyperlink>
    </w:p>
    <w:p w14:paraId="259BB216" w14:textId="7C3C599E" w:rsidR="00DC4A39" w:rsidRDefault="00C6787C">
      <w:pPr>
        <w:pStyle w:val="Spistreci4"/>
        <w:rPr>
          <w:rFonts w:asciiTheme="minorHAnsi" w:eastAsiaTheme="minorEastAsia" w:hAnsiTheme="minorHAnsi" w:cstheme="minorBidi"/>
          <w:sz w:val="22"/>
          <w:szCs w:val="22"/>
          <w:lang w:val="pl-PL" w:eastAsia="pl-PL"/>
        </w:rPr>
      </w:pPr>
      <w:hyperlink w:anchor="_Toc215472840" w:history="1">
        <w:r w:rsidR="00DC4A39" w:rsidRPr="00C46AC5">
          <w:rPr>
            <w:rStyle w:val="Hipercze"/>
            <w:lang w:val="en-GB"/>
          </w:rPr>
          <w:t>9.7.2.4</w:t>
        </w:r>
        <w:r w:rsidR="00DC4A39">
          <w:rPr>
            <w:rFonts w:asciiTheme="minorHAnsi" w:eastAsiaTheme="minorEastAsia" w:hAnsiTheme="minorHAnsi" w:cstheme="minorBidi"/>
            <w:sz w:val="22"/>
            <w:szCs w:val="22"/>
            <w:lang w:val="pl-PL" w:eastAsia="pl-PL"/>
          </w:rPr>
          <w:tab/>
        </w:r>
        <w:r w:rsidR="00DC4A39" w:rsidRPr="00C46AC5">
          <w:rPr>
            <w:rStyle w:val="Hipercze"/>
            <w:lang w:val="en-GB"/>
          </w:rPr>
          <w:t>Risk mitigation measures</w:t>
        </w:r>
        <w:r w:rsidR="00DC4A39">
          <w:rPr>
            <w:webHidden/>
          </w:rPr>
          <w:tab/>
        </w:r>
        <w:r w:rsidR="00DC4A39">
          <w:rPr>
            <w:webHidden/>
          </w:rPr>
          <w:fldChar w:fldCharType="begin"/>
        </w:r>
        <w:r w:rsidR="00DC4A39">
          <w:rPr>
            <w:webHidden/>
          </w:rPr>
          <w:instrText xml:space="preserve"> PAGEREF _Toc215472840 \h </w:instrText>
        </w:r>
        <w:r w:rsidR="00DC4A39">
          <w:rPr>
            <w:webHidden/>
          </w:rPr>
        </w:r>
        <w:r w:rsidR="00DC4A39">
          <w:rPr>
            <w:webHidden/>
          </w:rPr>
          <w:fldChar w:fldCharType="separate"/>
        </w:r>
        <w:r w:rsidR="007C2467">
          <w:rPr>
            <w:webHidden/>
          </w:rPr>
          <w:t>70</w:t>
        </w:r>
        <w:r w:rsidR="00DC4A39">
          <w:rPr>
            <w:webHidden/>
          </w:rPr>
          <w:fldChar w:fldCharType="end"/>
        </w:r>
      </w:hyperlink>
    </w:p>
    <w:p w14:paraId="610BA99E" w14:textId="691C010A" w:rsidR="00DC4A39" w:rsidRDefault="00C6787C">
      <w:pPr>
        <w:pStyle w:val="Spistreci3"/>
        <w:rPr>
          <w:rFonts w:asciiTheme="minorHAnsi" w:eastAsiaTheme="minorEastAsia" w:hAnsiTheme="minorHAnsi" w:cstheme="minorBidi"/>
          <w:sz w:val="22"/>
          <w:szCs w:val="22"/>
          <w:lang w:val="pl-PL" w:eastAsia="pl-PL"/>
        </w:rPr>
      </w:pPr>
      <w:hyperlink w:anchor="_Toc215472841" w:history="1">
        <w:r w:rsidR="00DC4A39" w:rsidRPr="00C46AC5">
          <w:rPr>
            <w:rStyle w:val="Hipercze"/>
          </w:rPr>
          <w:t>9.7.3</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_Toc215472841 \h </w:instrText>
        </w:r>
        <w:r w:rsidR="00DC4A39">
          <w:rPr>
            <w:webHidden/>
          </w:rPr>
        </w:r>
        <w:r w:rsidR="00DC4A39">
          <w:rPr>
            <w:webHidden/>
          </w:rPr>
          <w:fldChar w:fldCharType="separate"/>
        </w:r>
        <w:r w:rsidR="007C2467">
          <w:rPr>
            <w:webHidden/>
          </w:rPr>
          <w:t>70</w:t>
        </w:r>
        <w:r w:rsidR="00DC4A39">
          <w:rPr>
            <w:webHidden/>
          </w:rPr>
          <w:fldChar w:fldCharType="end"/>
        </w:r>
      </w:hyperlink>
    </w:p>
    <w:p w14:paraId="1776F202" w14:textId="043F2662" w:rsidR="00DC4A39" w:rsidRDefault="00C6787C">
      <w:pPr>
        <w:pStyle w:val="Spistreci2"/>
        <w:rPr>
          <w:rFonts w:asciiTheme="minorHAnsi" w:eastAsiaTheme="minorEastAsia" w:hAnsiTheme="minorHAnsi" w:cstheme="minorBidi"/>
          <w:sz w:val="22"/>
          <w:lang w:val="pl-PL" w:eastAsia="pl-PL"/>
        </w:rPr>
      </w:pPr>
      <w:hyperlink w:anchor="_Toc215472842" w:history="1">
        <w:r w:rsidR="00DC4A39" w:rsidRPr="00C46AC5">
          <w:rPr>
            <w:rStyle w:val="Hipercze"/>
          </w:rPr>
          <w:t>9.8</w:t>
        </w:r>
        <w:r w:rsidR="00DC4A39">
          <w:rPr>
            <w:rFonts w:asciiTheme="minorHAnsi" w:eastAsiaTheme="minorEastAsia" w:hAnsiTheme="minorHAnsi" w:cstheme="minorBidi"/>
            <w:sz w:val="22"/>
            <w:lang w:val="pl-PL" w:eastAsia="pl-PL"/>
          </w:rPr>
          <w:tab/>
        </w:r>
        <w:r w:rsidR="00DC4A39" w:rsidRPr="00C46AC5">
          <w:rPr>
            <w:rStyle w:val="Hipercze"/>
          </w:rPr>
          <w:t>Effects on non-target soil meso- and macrofauna (KCP 10.4)</w:t>
        </w:r>
        <w:r w:rsidR="00DC4A39">
          <w:rPr>
            <w:webHidden/>
          </w:rPr>
          <w:tab/>
        </w:r>
        <w:r w:rsidR="00DC4A39">
          <w:rPr>
            <w:webHidden/>
          </w:rPr>
          <w:fldChar w:fldCharType="begin"/>
        </w:r>
        <w:r w:rsidR="00DC4A39">
          <w:rPr>
            <w:webHidden/>
          </w:rPr>
          <w:instrText xml:space="preserve"> PAGEREF _Toc215472842 \h </w:instrText>
        </w:r>
        <w:r w:rsidR="00DC4A39">
          <w:rPr>
            <w:webHidden/>
          </w:rPr>
        </w:r>
        <w:r w:rsidR="00DC4A39">
          <w:rPr>
            <w:webHidden/>
          </w:rPr>
          <w:fldChar w:fldCharType="separate"/>
        </w:r>
        <w:r w:rsidR="007C2467">
          <w:rPr>
            <w:webHidden/>
          </w:rPr>
          <w:t>71</w:t>
        </w:r>
        <w:r w:rsidR="00DC4A39">
          <w:rPr>
            <w:webHidden/>
          </w:rPr>
          <w:fldChar w:fldCharType="end"/>
        </w:r>
      </w:hyperlink>
    </w:p>
    <w:p w14:paraId="492F07E0" w14:textId="514C7579" w:rsidR="00DC4A39" w:rsidRDefault="00C6787C">
      <w:pPr>
        <w:pStyle w:val="Spistreci3"/>
        <w:rPr>
          <w:rFonts w:asciiTheme="minorHAnsi" w:eastAsiaTheme="minorEastAsia" w:hAnsiTheme="minorHAnsi" w:cstheme="minorBidi"/>
          <w:sz w:val="22"/>
          <w:szCs w:val="22"/>
          <w:lang w:val="pl-PL" w:eastAsia="pl-PL"/>
        </w:rPr>
      </w:pPr>
      <w:hyperlink w:anchor="_Toc215472843" w:history="1">
        <w:r w:rsidR="00DC4A39" w:rsidRPr="00C46AC5">
          <w:rPr>
            <w:rStyle w:val="Hipercze"/>
          </w:rPr>
          <w:t>9.8.1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_Toc215472843 \h </w:instrText>
        </w:r>
        <w:r w:rsidR="00DC4A39">
          <w:rPr>
            <w:webHidden/>
          </w:rPr>
        </w:r>
        <w:r w:rsidR="00DC4A39">
          <w:rPr>
            <w:webHidden/>
          </w:rPr>
          <w:fldChar w:fldCharType="separate"/>
        </w:r>
        <w:r w:rsidR="007C2467">
          <w:rPr>
            <w:webHidden/>
          </w:rPr>
          <w:t>71</w:t>
        </w:r>
        <w:r w:rsidR="00DC4A39">
          <w:rPr>
            <w:webHidden/>
          </w:rPr>
          <w:fldChar w:fldCharType="end"/>
        </w:r>
      </w:hyperlink>
    </w:p>
    <w:p w14:paraId="2C4DEB5A" w14:textId="2430CC17" w:rsidR="00DC4A39" w:rsidRDefault="00C6787C">
      <w:pPr>
        <w:pStyle w:val="Spistreci4"/>
        <w:rPr>
          <w:rFonts w:asciiTheme="minorHAnsi" w:eastAsiaTheme="minorEastAsia" w:hAnsiTheme="minorHAnsi" w:cstheme="minorBidi"/>
          <w:sz w:val="22"/>
          <w:szCs w:val="22"/>
          <w:lang w:val="pl-PL" w:eastAsia="pl-PL"/>
        </w:rPr>
      </w:pPr>
      <w:hyperlink w:anchor="_Toc215472844" w:history="1">
        <w:r w:rsidR="00DC4A39" w:rsidRPr="00C46AC5">
          <w:rPr>
            <w:rStyle w:val="Hipercze"/>
            <w:lang w:val="en-GB"/>
          </w:rPr>
          <w:t>9.8.1.1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_Toc215472844 \h </w:instrText>
        </w:r>
        <w:r w:rsidR="00DC4A39">
          <w:rPr>
            <w:webHidden/>
          </w:rPr>
        </w:r>
        <w:r w:rsidR="00DC4A39">
          <w:rPr>
            <w:webHidden/>
          </w:rPr>
          <w:fldChar w:fldCharType="separate"/>
        </w:r>
        <w:r w:rsidR="007C2467">
          <w:rPr>
            <w:webHidden/>
          </w:rPr>
          <w:t>72</w:t>
        </w:r>
        <w:r w:rsidR="00DC4A39">
          <w:rPr>
            <w:webHidden/>
          </w:rPr>
          <w:fldChar w:fldCharType="end"/>
        </w:r>
      </w:hyperlink>
    </w:p>
    <w:p w14:paraId="444AA068" w14:textId="7C6E4349" w:rsidR="00DC4A39" w:rsidRDefault="00C6787C">
      <w:pPr>
        <w:pStyle w:val="Spistreci3"/>
        <w:rPr>
          <w:rFonts w:asciiTheme="minorHAnsi" w:eastAsiaTheme="minorEastAsia" w:hAnsiTheme="minorHAnsi" w:cstheme="minorBidi"/>
          <w:sz w:val="22"/>
          <w:szCs w:val="22"/>
          <w:lang w:val="pl-PL" w:eastAsia="pl-PL"/>
        </w:rPr>
      </w:pPr>
      <w:hyperlink w:anchor="_Toc215472845" w:history="1">
        <w:r w:rsidR="00DC4A39" w:rsidRPr="00C46AC5">
          <w:rPr>
            <w:rStyle w:val="Hipercze"/>
          </w:rPr>
          <w:t>9.8.2</w:t>
        </w:r>
        <w:r w:rsidR="00DC4A39">
          <w:rPr>
            <w:rFonts w:asciiTheme="minorHAnsi" w:eastAsiaTheme="minorEastAsia" w:hAnsiTheme="minorHAnsi" w:cstheme="minorBidi"/>
            <w:sz w:val="22"/>
            <w:szCs w:val="22"/>
            <w:lang w:val="pl-PL" w:eastAsia="pl-PL"/>
          </w:rPr>
          <w:tab/>
        </w:r>
        <w:r w:rsidR="00DC4A39" w:rsidRPr="00C46AC5">
          <w:rPr>
            <w:rStyle w:val="Hipercze"/>
          </w:rPr>
          <w:t>Risk assessment</w:t>
        </w:r>
        <w:r w:rsidR="00DC4A39">
          <w:rPr>
            <w:webHidden/>
          </w:rPr>
          <w:tab/>
        </w:r>
        <w:r w:rsidR="00DC4A39">
          <w:rPr>
            <w:webHidden/>
          </w:rPr>
          <w:fldChar w:fldCharType="begin"/>
        </w:r>
        <w:r w:rsidR="00DC4A39">
          <w:rPr>
            <w:webHidden/>
          </w:rPr>
          <w:instrText xml:space="preserve"> PAGEREF _Toc215472845 \h </w:instrText>
        </w:r>
        <w:r w:rsidR="00DC4A39">
          <w:rPr>
            <w:webHidden/>
          </w:rPr>
        </w:r>
        <w:r w:rsidR="00DC4A39">
          <w:rPr>
            <w:webHidden/>
          </w:rPr>
          <w:fldChar w:fldCharType="separate"/>
        </w:r>
        <w:r w:rsidR="007C2467">
          <w:rPr>
            <w:webHidden/>
          </w:rPr>
          <w:t>72</w:t>
        </w:r>
        <w:r w:rsidR="00DC4A39">
          <w:rPr>
            <w:webHidden/>
          </w:rPr>
          <w:fldChar w:fldCharType="end"/>
        </w:r>
      </w:hyperlink>
    </w:p>
    <w:p w14:paraId="7DF87EE8" w14:textId="1802D044" w:rsidR="00DC4A39" w:rsidRDefault="00C6787C">
      <w:pPr>
        <w:pStyle w:val="Spistreci4"/>
        <w:rPr>
          <w:rFonts w:asciiTheme="minorHAnsi" w:eastAsiaTheme="minorEastAsia" w:hAnsiTheme="minorHAnsi" w:cstheme="minorBidi"/>
          <w:sz w:val="22"/>
          <w:szCs w:val="22"/>
          <w:lang w:val="pl-PL" w:eastAsia="pl-PL"/>
        </w:rPr>
      </w:pPr>
      <w:hyperlink w:anchor="_Toc215472846" w:history="1">
        <w:r w:rsidR="00DC4A39" w:rsidRPr="00C46AC5">
          <w:rPr>
            <w:rStyle w:val="Hipercze"/>
            <w:lang w:val="en-GB"/>
          </w:rPr>
          <w:t>9.8.2.1</w:t>
        </w:r>
        <w:r w:rsidR="00DC4A39">
          <w:rPr>
            <w:rFonts w:asciiTheme="minorHAnsi" w:eastAsiaTheme="minorEastAsia" w:hAnsiTheme="minorHAnsi" w:cstheme="minorBidi"/>
            <w:sz w:val="22"/>
            <w:szCs w:val="22"/>
            <w:lang w:val="pl-PL" w:eastAsia="pl-PL"/>
          </w:rPr>
          <w:tab/>
        </w:r>
        <w:r w:rsidR="00DC4A39" w:rsidRPr="00C46AC5">
          <w:rPr>
            <w:rStyle w:val="Hipercze"/>
            <w:lang w:val="en-GB"/>
          </w:rPr>
          <w:t>First-tier risk assessment</w:t>
        </w:r>
        <w:r w:rsidR="00DC4A39">
          <w:rPr>
            <w:webHidden/>
          </w:rPr>
          <w:tab/>
        </w:r>
        <w:r w:rsidR="00DC4A39">
          <w:rPr>
            <w:webHidden/>
          </w:rPr>
          <w:fldChar w:fldCharType="begin"/>
        </w:r>
        <w:r w:rsidR="00DC4A39">
          <w:rPr>
            <w:webHidden/>
          </w:rPr>
          <w:instrText xml:space="preserve"> PAGEREF _Toc215472846 \h </w:instrText>
        </w:r>
        <w:r w:rsidR="00DC4A39">
          <w:rPr>
            <w:webHidden/>
          </w:rPr>
        </w:r>
        <w:r w:rsidR="00DC4A39">
          <w:rPr>
            <w:webHidden/>
          </w:rPr>
          <w:fldChar w:fldCharType="separate"/>
        </w:r>
        <w:r w:rsidR="007C2467">
          <w:rPr>
            <w:webHidden/>
          </w:rPr>
          <w:t>72</w:t>
        </w:r>
        <w:r w:rsidR="00DC4A39">
          <w:rPr>
            <w:webHidden/>
          </w:rPr>
          <w:fldChar w:fldCharType="end"/>
        </w:r>
      </w:hyperlink>
    </w:p>
    <w:p w14:paraId="41299546" w14:textId="788E5D06" w:rsidR="00DC4A39" w:rsidRDefault="00C6787C">
      <w:pPr>
        <w:pStyle w:val="Spistreci4"/>
        <w:rPr>
          <w:rFonts w:asciiTheme="minorHAnsi" w:eastAsiaTheme="minorEastAsia" w:hAnsiTheme="minorHAnsi" w:cstheme="minorBidi"/>
          <w:sz w:val="22"/>
          <w:szCs w:val="22"/>
          <w:lang w:val="pl-PL" w:eastAsia="pl-PL"/>
        </w:rPr>
      </w:pPr>
      <w:hyperlink w:anchor="_Toc215472847" w:history="1">
        <w:r w:rsidR="00DC4A39" w:rsidRPr="00C46AC5">
          <w:rPr>
            <w:rStyle w:val="Hipercze"/>
            <w:lang w:val="en-GB"/>
          </w:rPr>
          <w:t>9.8.2.2</w:t>
        </w:r>
        <w:r w:rsidR="00DC4A39">
          <w:rPr>
            <w:rFonts w:asciiTheme="minorHAnsi" w:eastAsiaTheme="minorEastAsia" w:hAnsiTheme="minorHAnsi" w:cstheme="minorBidi"/>
            <w:sz w:val="22"/>
            <w:szCs w:val="22"/>
            <w:lang w:val="pl-PL" w:eastAsia="pl-PL"/>
          </w:rPr>
          <w:tab/>
        </w:r>
        <w:r w:rsidR="00DC4A39" w:rsidRPr="00C46AC5">
          <w:rPr>
            <w:rStyle w:val="Hipercze"/>
            <w:lang w:val="en-GB"/>
          </w:rPr>
          <w:t>Higher-tier risk assessment</w:t>
        </w:r>
        <w:r w:rsidR="00DC4A39">
          <w:rPr>
            <w:webHidden/>
          </w:rPr>
          <w:tab/>
        </w:r>
        <w:r w:rsidR="00DC4A39">
          <w:rPr>
            <w:webHidden/>
          </w:rPr>
          <w:fldChar w:fldCharType="begin"/>
        </w:r>
        <w:r w:rsidR="00DC4A39">
          <w:rPr>
            <w:webHidden/>
          </w:rPr>
          <w:instrText xml:space="preserve"> PAGEREF _Toc215472847 \h </w:instrText>
        </w:r>
        <w:r w:rsidR="00DC4A39">
          <w:rPr>
            <w:webHidden/>
          </w:rPr>
        </w:r>
        <w:r w:rsidR="00DC4A39">
          <w:rPr>
            <w:webHidden/>
          </w:rPr>
          <w:fldChar w:fldCharType="separate"/>
        </w:r>
        <w:r w:rsidR="007C2467">
          <w:rPr>
            <w:webHidden/>
          </w:rPr>
          <w:t>73</w:t>
        </w:r>
        <w:r w:rsidR="00DC4A39">
          <w:rPr>
            <w:webHidden/>
          </w:rPr>
          <w:fldChar w:fldCharType="end"/>
        </w:r>
      </w:hyperlink>
    </w:p>
    <w:p w14:paraId="7350762B" w14:textId="22748E87" w:rsidR="00DC4A39" w:rsidRDefault="00C6787C">
      <w:pPr>
        <w:pStyle w:val="Spistreci3"/>
        <w:rPr>
          <w:rFonts w:asciiTheme="minorHAnsi" w:eastAsiaTheme="minorEastAsia" w:hAnsiTheme="minorHAnsi" w:cstheme="minorBidi"/>
          <w:sz w:val="22"/>
          <w:szCs w:val="22"/>
          <w:lang w:val="pl-PL" w:eastAsia="pl-PL"/>
        </w:rPr>
      </w:pPr>
      <w:hyperlink w:anchor="_Toc215472848" w:history="1">
        <w:r w:rsidR="00DC4A39" w:rsidRPr="00C46AC5">
          <w:rPr>
            <w:rStyle w:val="Hipercze"/>
          </w:rPr>
          <w:t>9.8.3</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_Toc215472848 \h </w:instrText>
        </w:r>
        <w:r w:rsidR="00DC4A39">
          <w:rPr>
            <w:webHidden/>
          </w:rPr>
        </w:r>
        <w:r w:rsidR="00DC4A39">
          <w:rPr>
            <w:webHidden/>
          </w:rPr>
          <w:fldChar w:fldCharType="separate"/>
        </w:r>
        <w:r w:rsidR="007C2467">
          <w:rPr>
            <w:webHidden/>
          </w:rPr>
          <w:t>73</w:t>
        </w:r>
        <w:r w:rsidR="00DC4A39">
          <w:rPr>
            <w:webHidden/>
          </w:rPr>
          <w:fldChar w:fldCharType="end"/>
        </w:r>
      </w:hyperlink>
    </w:p>
    <w:p w14:paraId="70D2445B" w14:textId="6A569F5A" w:rsidR="00DC4A39" w:rsidRDefault="00C6787C">
      <w:pPr>
        <w:pStyle w:val="Spistreci2"/>
        <w:rPr>
          <w:rFonts w:asciiTheme="minorHAnsi" w:eastAsiaTheme="minorEastAsia" w:hAnsiTheme="minorHAnsi" w:cstheme="minorBidi"/>
          <w:sz w:val="22"/>
          <w:lang w:val="pl-PL" w:eastAsia="pl-PL"/>
        </w:rPr>
      </w:pPr>
      <w:hyperlink w:anchor="_Toc215472849" w:history="1">
        <w:r w:rsidR="00DC4A39" w:rsidRPr="00C46AC5">
          <w:rPr>
            <w:rStyle w:val="Hipercze"/>
          </w:rPr>
          <w:t>9.9</w:t>
        </w:r>
        <w:r w:rsidR="00DC4A39">
          <w:rPr>
            <w:rFonts w:asciiTheme="minorHAnsi" w:eastAsiaTheme="minorEastAsia" w:hAnsiTheme="minorHAnsi" w:cstheme="minorBidi"/>
            <w:sz w:val="22"/>
            <w:lang w:val="pl-PL" w:eastAsia="pl-PL"/>
          </w:rPr>
          <w:tab/>
        </w:r>
        <w:r w:rsidR="00DC4A39" w:rsidRPr="00C46AC5">
          <w:rPr>
            <w:rStyle w:val="Hipercze"/>
          </w:rPr>
          <w:t>Effects on soil microbial activity (KCP 10.5)</w:t>
        </w:r>
        <w:r w:rsidR="00DC4A39">
          <w:rPr>
            <w:webHidden/>
          </w:rPr>
          <w:tab/>
        </w:r>
        <w:r w:rsidR="00DC4A39">
          <w:rPr>
            <w:webHidden/>
          </w:rPr>
          <w:fldChar w:fldCharType="begin"/>
        </w:r>
        <w:r w:rsidR="00DC4A39">
          <w:rPr>
            <w:webHidden/>
          </w:rPr>
          <w:instrText xml:space="preserve"> PAGEREF _Toc215472849 \h </w:instrText>
        </w:r>
        <w:r w:rsidR="00DC4A39">
          <w:rPr>
            <w:webHidden/>
          </w:rPr>
        </w:r>
        <w:r w:rsidR="00DC4A39">
          <w:rPr>
            <w:webHidden/>
          </w:rPr>
          <w:fldChar w:fldCharType="separate"/>
        </w:r>
        <w:r w:rsidR="007C2467">
          <w:rPr>
            <w:webHidden/>
          </w:rPr>
          <w:t>74</w:t>
        </w:r>
        <w:r w:rsidR="00DC4A39">
          <w:rPr>
            <w:webHidden/>
          </w:rPr>
          <w:fldChar w:fldCharType="end"/>
        </w:r>
      </w:hyperlink>
    </w:p>
    <w:p w14:paraId="4D955743" w14:textId="70691C97" w:rsidR="00DC4A39" w:rsidRDefault="00C6787C">
      <w:pPr>
        <w:pStyle w:val="Spistreci3"/>
        <w:rPr>
          <w:rFonts w:asciiTheme="minorHAnsi" w:eastAsiaTheme="minorEastAsia" w:hAnsiTheme="minorHAnsi" w:cstheme="minorBidi"/>
          <w:sz w:val="22"/>
          <w:szCs w:val="22"/>
          <w:lang w:val="pl-PL" w:eastAsia="pl-PL"/>
        </w:rPr>
      </w:pPr>
      <w:hyperlink w:anchor="_Toc215472850" w:history="1">
        <w:r w:rsidR="00DC4A39" w:rsidRPr="00C46AC5">
          <w:rPr>
            <w:rStyle w:val="Hipercze"/>
          </w:rPr>
          <w:t>9.9.1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_Toc215472850 \h </w:instrText>
        </w:r>
        <w:r w:rsidR="00DC4A39">
          <w:rPr>
            <w:webHidden/>
          </w:rPr>
        </w:r>
        <w:r w:rsidR="00DC4A39">
          <w:rPr>
            <w:webHidden/>
          </w:rPr>
          <w:fldChar w:fldCharType="separate"/>
        </w:r>
        <w:r w:rsidR="007C2467">
          <w:rPr>
            <w:webHidden/>
          </w:rPr>
          <w:t>74</w:t>
        </w:r>
        <w:r w:rsidR="00DC4A39">
          <w:rPr>
            <w:webHidden/>
          </w:rPr>
          <w:fldChar w:fldCharType="end"/>
        </w:r>
      </w:hyperlink>
    </w:p>
    <w:p w14:paraId="75417715" w14:textId="020AFF56" w:rsidR="00DC4A39" w:rsidRDefault="00C6787C">
      <w:pPr>
        <w:pStyle w:val="Spistreci4"/>
        <w:rPr>
          <w:rFonts w:asciiTheme="minorHAnsi" w:eastAsiaTheme="minorEastAsia" w:hAnsiTheme="minorHAnsi" w:cstheme="minorBidi"/>
          <w:sz w:val="22"/>
          <w:szCs w:val="22"/>
          <w:lang w:val="pl-PL" w:eastAsia="pl-PL"/>
        </w:rPr>
      </w:pPr>
      <w:hyperlink w:anchor="_Toc215472851" w:history="1">
        <w:r w:rsidR="00DC4A39" w:rsidRPr="00C46AC5">
          <w:rPr>
            <w:rStyle w:val="Hipercze"/>
            <w:lang w:val="en-GB"/>
          </w:rPr>
          <w:t>9.9.1.1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_Toc215472851 \h </w:instrText>
        </w:r>
        <w:r w:rsidR="00DC4A39">
          <w:rPr>
            <w:webHidden/>
          </w:rPr>
        </w:r>
        <w:r w:rsidR="00DC4A39">
          <w:rPr>
            <w:webHidden/>
          </w:rPr>
          <w:fldChar w:fldCharType="separate"/>
        </w:r>
        <w:r w:rsidR="007C2467">
          <w:rPr>
            <w:webHidden/>
          </w:rPr>
          <w:t>74</w:t>
        </w:r>
        <w:r w:rsidR="00DC4A39">
          <w:rPr>
            <w:webHidden/>
          </w:rPr>
          <w:fldChar w:fldCharType="end"/>
        </w:r>
      </w:hyperlink>
    </w:p>
    <w:p w14:paraId="6B826759" w14:textId="3A74AFD2" w:rsidR="00DC4A39" w:rsidRDefault="00C6787C">
      <w:pPr>
        <w:pStyle w:val="Spistreci3"/>
        <w:rPr>
          <w:rFonts w:asciiTheme="minorHAnsi" w:eastAsiaTheme="minorEastAsia" w:hAnsiTheme="minorHAnsi" w:cstheme="minorBidi"/>
          <w:sz w:val="22"/>
          <w:szCs w:val="22"/>
          <w:lang w:val="pl-PL" w:eastAsia="pl-PL"/>
        </w:rPr>
      </w:pPr>
      <w:hyperlink w:anchor="_Toc215472852" w:history="1">
        <w:r w:rsidR="00DC4A39" w:rsidRPr="00C46AC5">
          <w:rPr>
            <w:rStyle w:val="Hipercze"/>
          </w:rPr>
          <w:t>9.9.2</w:t>
        </w:r>
        <w:r w:rsidR="00DC4A39">
          <w:rPr>
            <w:rFonts w:asciiTheme="minorHAnsi" w:eastAsiaTheme="minorEastAsia" w:hAnsiTheme="minorHAnsi" w:cstheme="minorBidi"/>
            <w:sz w:val="22"/>
            <w:szCs w:val="22"/>
            <w:lang w:val="pl-PL" w:eastAsia="pl-PL"/>
          </w:rPr>
          <w:tab/>
        </w:r>
        <w:r w:rsidR="00DC4A39" w:rsidRPr="00C46AC5">
          <w:rPr>
            <w:rStyle w:val="Hipercze"/>
          </w:rPr>
          <w:t>Risk assessment</w:t>
        </w:r>
        <w:r w:rsidR="00DC4A39">
          <w:rPr>
            <w:webHidden/>
          </w:rPr>
          <w:tab/>
        </w:r>
        <w:r w:rsidR="00DC4A39">
          <w:rPr>
            <w:webHidden/>
          </w:rPr>
          <w:fldChar w:fldCharType="begin"/>
        </w:r>
        <w:r w:rsidR="00DC4A39">
          <w:rPr>
            <w:webHidden/>
          </w:rPr>
          <w:instrText xml:space="preserve"> PAGEREF _Toc215472852 \h </w:instrText>
        </w:r>
        <w:r w:rsidR="00DC4A39">
          <w:rPr>
            <w:webHidden/>
          </w:rPr>
        </w:r>
        <w:r w:rsidR="00DC4A39">
          <w:rPr>
            <w:webHidden/>
          </w:rPr>
          <w:fldChar w:fldCharType="separate"/>
        </w:r>
        <w:r w:rsidR="007C2467">
          <w:rPr>
            <w:webHidden/>
          </w:rPr>
          <w:t>74</w:t>
        </w:r>
        <w:r w:rsidR="00DC4A39">
          <w:rPr>
            <w:webHidden/>
          </w:rPr>
          <w:fldChar w:fldCharType="end"/>
        </w:r>
      </w:hyperlink>
    </w:p>
    <w:p w14:paraId="04C3B1F4" w14:textId="277613B3" w:rsidR="00DC4A39" w:rsidRDefault="00C6787C">
      <w:pPr>
        <w:pStyle w:val="Spistreci3"/>
        <w:rPr>
          <w:rFonts w:asciiTheme="minorHAnsi" w:eastAsiaTheme="minorEastAsia" w:hAnsiTheme="minorHAnsi" w:cstheme="minorBidi"/>
          <w:sz w:val="22"/>
          <w:szCs w:val="22"/>
          <w:lang w:val="pl-PL" w:eastAsia="pl-PL"/>
        </w:rPr>
      </w:pPr>
      <w:hyperlink w:anchor="_Toc215472853" w:history="1">
        <w:r w:rsidR="00DC4A39" w:rsidRPr="00C46AC5">
          <w:rPr>
            <w:rStyle w:val="Hipercze"/>
          </w:rPr>
          <w:t>9.9.3</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_Toc215472853 \h </w:instrText>
        </w:r>
        <w:r w:rsidR="00DC4A39">
          <w:rPr>
            <w:webHidden/>
          </w:rPr>
        </w:r>
        <w:r w:rsidR="00DC4A39">
          <w:rPr>
            <w:webHidden/>
          </w:rPr>
          <w:fldChar w:fldCharType="separate"/>
        </w:r>
        <w:r w:rsidR="007C2467">
          <w:rPr>
            <w:webHidden/>
          </w:rPr>
          <w:t>75</w:t>
        </w:r>
        <w:r w:rsidR="00DC4A39">
          <w:rPr>
            <w:webHidden/>
          </w:rPr>
          <w:fldChar w:fldCharType="end"/>
        </w:r>
      </w:hyperlink>
    </w:p>
    <w:p w14:paraId="628E916A" w14:textId="2F884C95" w:rsidR="00DC4A39" w:rsidRDefault="00C6787C">
      <w:pPr>
        <w:pStyle w:val="Spistreci2"/>
        <w:rPr>
          <w:rFonts w:asciiTheme="minorHAnsi" w:eastAsiaTheme="minorEastAsia" w:hAnsiTheme="minorHAnsi" w:cstheme="minorBidi"/>
          <w:sz w:val="22"/>
          <w:lang w:val="pl-PL" w:eastAsia="pl-PL"/>
        </w:rPr>
      </w:pPr>
      <w:hyperlink w:anchor="_Toc215472854" w:history="1">
        <w:r w:rsidR="00DC4A39" w:rsidRPr="00C46AC5">
          <w:rPr>
            <w:rStyle w:val="Hipercze"/>
          </w:rPr>
          <w:t>9.10</w:t>
        </w:r>
        <w:r w:rsidR="00DC4A39">
          <w:rPr>
            <w:rFonts w:asciiTheme="minorHAnsi" w:eastAsiaTheme="minorEastAsia" w:hAnsiTheme="minorHAnsi" w:cstheme="minorBidi"/>
            <w:sz w:val="22"/>
            <w:lang w:val="pl-PL" w:eastAsia="pl-PL"/>
          </w:rPr>
          <w:tab/>
        </w:r>
        <w:r w:rsidR="00DC4A39" w:rsidRPr="00C46AC5">
          <w:rPr>
            <w:rStyle w:val="Hipercze"/>
          </w:rPr>
          <w:t>Effects on non-target terrestrial plants (KCP 10.6)</w:t>
        </w:r>
        <w:r w:rsidR="00DC4A39">
          <w:rPr>
            <w:webHidden/>
          </w:rPr>
          <w:tab/>
        </w:r>
        <w:r w:rsidR="00DC4A39">
          <w:rPr>
            <w:webHidden/>
          </w:rPr>
          <w:fldChar w:fldCharType="begin"/>
        </w:r>
        <w:r w:rsidR="00DC4A39">
          <w:rPr>
            <w:webHidden/>
          </w:rPr>
          <w:instrText xml:space="preserve"> PAGEREF _Toc215472854 \h </w:instrText>
        </w:r>
        <w:r w:rsidR="00DC4A39">
          <w:rPr>
            <w:webHidden/>
          </w:rPr>
        </w:r>
        <w:r w:rsidR="00DC4A39">
          <w:rPr>
            <w:webHidden/>
          </w:rPr>
          <w:fldChar w:fldCharType="separate"/>
        </w:r>
        <w:r w:rsidR="007C2467">
          <w:rPr>
            <w:webHidden/>
          </w:rPr>
          <w:t>75</w:t>
        </w:r>
        <w:r w:rsidR="00DC4A39">
          <w:rPr>
            <w:webHidden/>
          </w:rPr>
          <w:fldChar w:fldCharType="end"/>
        </w:r>
      </w:hyperlink>
    </w:p>
    <w:p w14:paraId="126D7D0E" w14:textId="53D89702" w:rsidR="00DC4A39" w:rsidRDefault="00C6787C">
      <w:pPr>
        <w:pStyle w:val="Spistreci3"/>
        <w:rPr>
          <w:rFonts w:asciiTheme="minorHAnsi" w:eastAsiaTheme="minorEastAsia" w:hAnsiTheme="minorHAnsi" w:cstheme="minorBidi"/>
          <w:sz w:val="22"/>
          <w:szCs w:val="22"/>
          <w:lang w:val="pl-PL" w:eastAsia="pl-PL"/>
        </w:rPr>
      </w:pPr>
      <w:hyperlink w:anchor="_Toc215472855" w:history="1">
        <w:r w:rsidR="00DC4A39" w:rsidRPr="00C46AC5">
          <w:rPr>
            <w:rStyle w:val="Hipercze"/>
          </w:rPr>
          <w:t>9.10.1</w:t>
        </w:r>
        <w:r w:rsidR="00DC4A39">
          <w:rPr>
            <w:rFonts w:asciiTheme="minorHAnsi" w:eastAsiaTheme="minorEastAsia" w:hAnsiTheme="minorHAnsi" w:cstheme="minorBidi"/>
            <w:sz w:val="22"/>
            <w:szCs w:val="22"/>
            <w:lang w:val="pl-PL" w:eastAsia="pl-PL"/>
          </w:rPr>
          <w:tab/>
        </w:r>
        <w:r w:rsidR="00DC4A39" w:rsidRPr="00C46AC5">
          <w:rPr>
            <w:rStyle w:val="Hipercze"/>
          </w:rPr>
          <w:t>Toxicity data</w:t>
        </w:r>
        <w:r w:rsidR="00DC4A39">
          <w:rPr>
            <w:webHidden/>
          </w:rPr>
          <w:tab/>
        </w:r>
        <w:r w:rsidR="00DC4A39">
          <w:rPr>
            <w:webHidden/>
          </w:rPr>
          <w:fldChar w:fldCharType="begin"/>
        </w:r>
        <w:r w:rsidR="00DC4A39">
          <w:rPr>
            <w:webHidden/>
          </w:rPr>
          <w:instrText xml:space="preserve"> PAGEREF _Toc215472855 \h </w:instrText>
        </w:r>
        <w:r w:rsidR="00DC4A39">
          <w:rPr>
            <w:webHidden/>
          </w:rPr>
        </w:r>
        <w:r w:rsidR="00DC4A39">
          <w:rPr>
            <w:webHidden/>
          </w:rPr>
          <w:fldChar w:fldCharType="separate"/>
        </w:r>
        <w:r w:rsidR="007C2467">
          <w:rPr>
            <w:webHidden/>
          </w:rPr>
          <w:t>75</w:t>
        </w:r>
        <w:r w:rsidR="00DC4A39">
          <w:rPr>
            <w:webHidden/>
          </w:rPr>
          <w:fldChar w:fldCharType="end"/>
        </w:r>
      </w:hyperlink>
    </w:p>
    <w:p w14:paraId="0D634AFF" w14:textId="4AC30A91" w:rsidR="00DC4A39" w:rsidRDefault="00C6787C">
      <w:pPr>
        <w:pStyle w:val="Spistreci4"/>
        <w:rPr>
          <w:rFonts w:asciiTheme="minorHAnsi" w:eastAsiaTheme="minorEastAsia" w:hAnsiTheme="minorHAnsi" w:cstheme="minorBidi"/>
          <w:sz w:val="22"/>
          <w:szCs w:val="22"/>
          <w:lang w:val="pl-PL" w:eastAsia="pl-PL"/>
        </w:rPr>
      </w:pPr>
      <w:hyperlink w:anchor="_Toc215472856" w:history="1">
        <w:r w:rsidR="00DC4A39" w:rsidRPr="00C46AC5">
          <w:rPr>
            <w:rStyle w:val="Hipercze"/>
            <w:lang w:val="en-GB"/>
          </w:rPr>
          <w:t>9.10.1.1</w:t>
        </w:r>
        <w:r w:rsidR="00DC4A39">
          <w:rPr>
            <w:rFonts w:asciiTheme="minorHAnsi" w:eastAsiaTheme="minorEastAsia" w:hAnsiTheme="minorHAnsi" w:cstheme="minorBidi"/>
            <w:sz w:val="22"/>
            <w:szCs w:val="22"/>
            <w:lang w:val="pl-PL" w:eastAsia="pl-PL"/>
          </w:rPr>
          <w:tab/>
        </w:r>
        <w:r w:rsidR="00DC4A39" w:rsidRPr="00C46AC5">
          <w:rPr>
            <w:rStyle w:val="Hipercze"/>
            <w:lang w:val="en-GB"/>
          </w:rPr>
          <w:t>Justification for new endpoints</w:t>
        </w:r>
        <w:r w:rsidR="00DC4A39">
          <w:rPr>
            <w:webHidden/>
          </w:rPr>
          <w:tab/>
        </w:r>
        <w:r w:rsidR="00DC4A39">
          <w:rPr>
            <w:webHidden/>
          </w:rPr>
          <w:fldChar w:fldCharType="begin"/>
        </w:r>
        <w:r w:rsidR="00DC4A39">
          <w:rPr>
            <w:webHidden/>
          </w:rPr>
          <w:instrText xml:space="preserve"> PAGEREF _Toc215472856 \h </w:instrText>
        </w:r>
        <w:r w:rsidR="00DC4A39">
          <w:rPr>
            <w:webHidden/>
          </w:rPr>
        </w:r>
        <w:r w:rsidR="00DC4A39">
          <w:rPr>
            <w:webHidden/>
          </w:rPr>
          <w:fldChar w:fldCharType="separate"/>
        </w:r>
        <w:r w:rsidR="007C2467">
          <w:rPr>
            <w:webHidden/>
          </w:rPr>
          <w:t>76</w:t>
        </w:r>
        <w:r w:rsidR="00DC4A39">
          <w:rPr>
            <w:webHidden/>
          </w:rPr>
          <w:fldChar w:fldCharType="end"/>
        </w:r>
      </w:hyperlink>
    </w:p>
    <w:p w14:paraId="3540C200" w14:textId="429A1BB1" w:rsidR="00DC4A39" w:rsidRDefault="00C6787C">
      <w:pPr>
        <w:pStyle w:val="Spistreci3"/>
        <w:rPr>
          <w:rFonts w:asciiTheme="minorHAnsi" w:eastAsiaTheme="minorEastAsia" w:hAnsiTheme="minorHAnsi" w:cstheme="minorBidi"/>
          <w:sz w:val="22"/>
          <w:szCs w:val="22"/>
          <w:lang w:val="pl-PL" w:eastAsia="pl-PL"/>
        </w:rPr>
      </w:pPr>
      <w:hyperlink w:anchor="_Toc215472857" w:history="1">
        <w:r w:rsidR="00DC4A39" w:rsidRPr="00C46AC5">
          <w:rPr>
            <w:rStyle w:val="Hipercze"/>
          </w:rPr>
          <w:t>9.10.2</w:t>
        </w:r>
        <w:r w:rsidR="00DC4A39">
          <w:rPr>
            <w:rFonts w:asciiTheme="minorHAnsi" w:eastAsiaTheme="minorEastAsia" w:hAnsiTheme="minorHAnsi" w:cstheme="minorBidi"/>
            <w:sz w:val="22"/>
            <w:szCs w:val="22"/>
            <w:lang w:val="pl-PL" w:eastAsia="pl-PL"/>
          </w:rPr>
          <w:tab/>
        </w:r>
        <w:r w:rsidR="00DC4A39" w:rsidRPr="00C46AC5">
          <w:rPr>
            <w:rStyle w:val="Hipercze"/>
          </w:rPr>
          <w:t>Risk assessment</w:t>
        </w:r>
        <w:r w:rsidR="00DC4A39">
          <w:rPr>
            <w:webHidden/>
          </w:rPr>
          <w:tab/>
        </w:r>
        <w:r w:rsidR="00DC4A39">
          <w:rPr>
            <w:webHidden/>
          </w:rPr>
          <w:fldChar w:fldCharType="begin"/>
        </w:r>
        <w:r w:rsidR="00DC4A39">
          <w:rPr>
            <w:webHidden/>
          </w:rPr>
          <w:instrText xml:space="preserve"> PAGEREF _Toc215472857 \h </w:instrText>
        </w:r>
        <w:r w:rsidR="00DC4A39">
          <w:rPr>
            <w:webHidden/>
          </w:rPr>
        </w:r>
        <w:r w:rsidR="00DC4A39">
          <w:rPr>
            <w:webHidden/>
          </w:rPr>
          <w:fldChar w:fldCharType="separate"/>
        </w:r>
        <w:r w:rsidR="007C2467">
          <w:rPr>
            <w:webHidden/>
          </w:rPr>
          <w:t>76</w:t>
        </w:r>
        <w:r w:rsidR="00DC4A39">
          <w:rPr>
            <w:webHidden/>
          </w:rPr>
          <w:fldChar w:fldCharType="end"/>
        </w:r>
      </w:hyperlink>
    </w:p>
    <w:p w14:paraId="105F37AB" w14:textId="055217FB" w:rsidR="00DC4A39" w:rsidRDefault="00C6787C">
      <w:pPr>
        <w:pStyle w:val="Spistreci4"/>
        <w:rPr>
          <w:rFonts w:asciiTheme="minorHAnsi" w:eastAsiaTheme="minorEastAsia" w:hAnsiTheme="minorHAnsi" w:cstheme="minorBidi"/>
          <w:sz w:val="22"/>
          <w:szCs w:val="22"/>
          <w:lang w:val="pl-PL" w:eastAsia="pl-PL"/>
        </w:rPr>
      </w:pPr>
      <w:hyperlink w:anchor="_Toc215472858" w:history="1">
        <w:r w:rsidR="00DC4A39" w:rsidRPr="00C46AC5">
          <w:rPr>
            <w:rStyle w:val="Hipercze"/>
            <w:lang w:val="en-GB"/>
          </w:rPr>
          <w:t>9.10.2.1</w:t>
        </w:r>
        <w:r w:rsidR="00DC4A39">
          <w:rPr>
            <w:rFonts w:asciiTheme="minorHAnsi" w:eastAsiaTheme="minorEastAsia" w:hAnsiTheme="minorHAnsi" w:cstheme="minorBidi"/>
            <w:sz w:val="22"/>
            <w:szCs w:val="22"/>
            <w:lang w:val="pl-PL" w:eastAsia="pl-PL"/>
          </w:rPr>
          <w:tab/>
        </w:r>
        <w:r w:rsidR="00DC4A39" w:rsidRPr="00C46AC5">
          <w:rPr>
            <w:rStyle w:val="Hipercze"/>
            <w:lang w:val="en-GB"/>
          </w:rPr>
          <w:t>Tier-1 risk assessment (based screening data)</w:t>
        </w:r>
        <w:r w:rsidR="00DC4A39">
          <w:rPr>
            <w:webHidden/>
          </w:rPr>
          <w:tab/>
        </w:r>
        <w:r w:rsidR="00DC4A39">
          <w:rPr>
            <w:webHidden/>
          </w:rPr>
          <w:fldChar w:fldCharType="begin"/>
        </w:r>
        <w:r w:rsidR="00DC4A39">
          <w:rPr>
            <w:webHidden/>
          </w:rPr>
          <w:instrText xml:space="preserve"> PAGEREF _Toc215472858 \h </w:instrText>
        </w:r>
        <w:r w:rsidR="00DC4A39">
          <w:rPr>
            <w:webHidden/>
          </w:rPr>
        </w:r>
        <w:r w:rsidR="00DC4A39">
          <w:rPr>
            <w:webHidden/>
          </w:rPr>
          <w:fldChar w:fldCharType="separate"/>
        </w:r>
        <w:r w:rsidR="007C2467">
          <w:rPr>
            <w:webHidden/>
          </w:rPr>
          <w:t>76</w:t>
        </w:r>
        <w:r w:rsidR="00DC4A39">
          <w:rPr>
            <w:webHidden/>
          </w:rPr>
          <w:fldChar w:fldCharType="end"/>
        </w:r>
      </w:hyperlink>
    </w:p>
    <w:p w14:paraId="2FE76168" w14:textId="649CD0FF" w:rsidR="00DC4A39" w:rsidRDefault="00C6787C">
      <w:pPr>
        <w:pStyle w:val="Spistreci4"/>
        <w:rPr>
          <w:rFonts w:asciiTheme="minorHAnsi" w:eastAsiaTheme="minorEastAsia" w:hAnsiTheme="minorHAnsi" w:cstheme="minorBidi"/>
          <w:sz w:val="22"/>
          <w:szCs w:val="22"/>
          <w:lang w:val="pl-PL" w:eastAsia="pl-PL"/>
        </w:rPr>
      </w:pPr>
      <w:hyperlink w:anchor="_Toc215472859" w:history="1">
        <w:r w:rsidR="00DC4A39" w:rsidRPr="00C46AC5">
          <w:rPr>
            <w:rStyle w:val="Hipercze"/>
            <w:lang w:val="en-GB"/>
          </w:rPr>
          <w:t>9.10.2.2</w:t>
        </w:r>
        <w:r w:rsidR="00DC4A39">
          <w:rPr>
            <w:rFonts w:asciiTheme="minorHAnsi" w:eastAsiaTheme="minorEastAsia" w:hAnsiTheme="minorHAnsi" w:cstheme="minorBidi"/>
            <w:sz w:val="22"/>
            <w:szCs w:val="22"/>
            <w:lang w:val="pl-PL" w:eastAsia="pl-PL"/>
          </w:rPr>
          <w:tab/>
        </w:r>
        <w:r w:rsidR="00DC4A39" w:rsidRPr="00C46AC5">
          <w:rPr>
            <w:rStyle w:val="Hipercze"/>
            <w:lang w:val="en-GB"/>
          </w:rPr>
          <w:t>Tier-2 risk assessment (based on dose-response data)</w:t>
        </w:r>
        <w:r w:rsidR="00DC4A39">
          <w:rPr>
            <w:webHidden/>
          </w:rPr>
          <w:tab/>
        </w:r>
        <w:r w:rsidR="00DC4A39">
          <w:rPr>
            <w:webHidden/>
          </w:rPr>
          <w:fldChar w:fldCharType="begin"/>
        </w:r>
        <w:r w:rsidR="00DC4A39">
          <w:rPr>
            <w:webHidden/>
          </w:rPr>
          <w:instrText xml:space="preserve"> PAGEREF _Toc215472859 \h </w:instrText>
        </w:r>
        <w:r w:rsidR="00DC4A39">
          <w:rPr>
            <w:webHidden/>
          </w:rPr>
        </w:r>
        <w:r w:rsidR="00DC4A39">
          <w:rPr>
            <w:webHidden/>
          </w:rPr>
          <w:fldChar w:fldCharType="separate"/>
        </w:r>
        <w:r w:rsidR="007C2467">
          <w:rPr>
            <w:webHidden/>
          </w:rPr>
          <w:t>76</w:t>
        </w:r>
        <w:r w:rsidR="00DC4A39">
          <w:rPr>
            <w:webHidden/>
          </w:rPr>
          <w:fldChar w:fldCharType="end"/>
        </w:r>
      </w:hyperlink>
    </w:p>
    <w:p w14:paraId="5A9094CB" w14:textId="09EE49A1" w:rsidR="00DC4A39" w:rsidRDefault="00C6787C">
      <w:pPr>
        <w:pStyle w:val="Spistreci4"/>
        <w:rPr>
          <w:rFonts w:asciiTheme="minorHAnsi" w:eastAsiaTheme="minorEastAsia" w:hAnsiTheme="minorHAnsi" w:cstheme="minorBidi"/>
          <w:sz w:val="22"/>
          <w:szCs w:val="22"/>
          <w:lang w:val="pl-PL" w:eastAsia="pl-PL"/>
        </w:rPr>
      </w:pPr>
      <w:hyperlink w:anchor="_Toc215472860" w:history="1">
        <w:r w:rsidR="00DC4A39" w:rsidRPr="00C46AC5">
          <w:rPr>
            <w:rStyle w:val="Hipercze"/>
            <w:lang w:val="en-GB"/>
          </w:rPr>
          <w:t>9.10.2.3</w:t>
        </w:r>
        <w:r w:rsidR="00DC4A39">
          <w:rPr>
            <w:rFonts w:asciiTheme="minorHAnsi" w:eastAsiaTheme="minorEastAsia" w:hAnsiTheme="minorHAnsi" w:cstheme="minorBidi"/>
            <w:sz w:val="22"/>
            <w:szCs w:val="22"/>
            <w:lang w:val="pl-PL" w:eastAsia="pl-PL"/>
          </w:rPr>
          <w:tab/>
        </w:r>
        <w:r w:rsidR="00DC4A39" w:rsidRPr="00C46AC5">
          <w:rPr>
            <w:rStyle w:val="Hipercze"/>
            <w:lang w:val="en-GB"/>
          </w:rPr>
          <w:t>Higher-tier risk assessment</w:t>
        </w:r>
        <w:r w:rsidR="00DC4A39">
          <w:rPr>
            <w:webHidden/>
          </w:rPr>
          <w:tab/>
        </w:r>
        <w:r w:rsidR="00DC4A39">
          <w:rPr>
            <w:webHidden/>
          </w:rPr>
          <w:fldChar w:fldCharType="begin"/>
        </w:r>
        <w:r w:rsidR="00DC4A39">
          <w:rPr>
            <w:webHidden/>
          </w:rPr>
          <w:instrText xml:space="preserve"> PAGEREF _Toc215472860 \h </w:instrText>
        </w:r>
        <w:r w:rsidR="00DC4A39">
          <w:rPr>
            <w:webHidden/>
          </w:rPr>
        </w:r>
        <w:r w:rsidR="00DC4A39">
          <w:rPr>
            <w:webHidden/>
          </w:rPr>
          <w:fldChar w:fldCharType="separate"/>
        </w:r>
        <w:r w:rsidR="007C2467">
          <w:rPr>
            <w:webHidden/>
          </w:rPr>
          <w:t>77</w:t>
        </w:r>
        <w:r w:rsidR="00DC4A39">
          <w:rPr>
            <w:webHidden/>
          </w:rPr>
          <w:fldChar w:fldCharType="end"/>
        </w:r>
      </w:hyperlink>
    </w:p>
    <w:p w14:paraId="77A90A8E" w14:textId="1CCCD9D2" w:rsidR="00DC4A39" w:rsidRDefault="00C6787C">
      <w:pPr>
        <w:pStyle w:val="Spistreci4"/>
        <w:rPr>
          <w:rFonts w:asciiTheme="minorHAnsi" w:eastAsiaTheme="minorEastAsia" w:hAnsiTheme="minorHAnsi" w:cstheme="minorBidi"/>
          <w:sz w:val="22"/>
          <w:szCs w:val="22"/>
          <w:lang w:val="pl-PL" w:eastAsia="pl-PL"/>
        </w:rPr>
      </w:pPr>
      <w:hyperlink w:anchor="_Toc215472861" w:history="1">
        <w:r w:rsidR="00DC4A39" w:rsidRPr="00C46AC5">
          <w:rPr>
            <w:rStyle w:val="Hipercze"/>
            <w:lang w:val="en-GB"/>
          </w:rPr>
          <w:t>9.10.2.4</w:t>
        </w:r>
        <w:r w:rsidR="00DC4A39">
          <w:rPr>
            <w:rFonts w:asciiTheme="minorHAnsi" w:eastAsiaTheme="minorEastAsia" w:hAnsiTheme="minorHAnsi" w:cstheme="minorBidi"/>
            <w:sz w:val="22"/>
            <w:szCs w:val="22"/>
            <w:lang w:val="pl-PL" w:eastAsia="pl-PL"/>
          </w:rPr>
          <w:tab/>
        </w:r>
        <w:r w:rsidR="00DC4A39" w:rsidRPr="00C46AC5">
          <w:rPr>
            <w:rStyle w:val="Hipercze"/>
            <w:lang w:val="en-GB"/>
          </w:rPr>
          <w:t>Risk mitigation measures</w:t>
        </w:r>
        <w:r w:rsidR="00DC4A39">
          <w:rPr>
            <w:webHidden/>
          </w:rPr>
          <w:tab/>
        </w:r>
        <w:r w:rsidR="00DC4A39">
          <w:rPr>
            <w:webHidden/>
          </w:rPr>
          <w:fldChar w:fldCharType="begin"/>
        </w:r>
        <w:r w:rsidR="00DC4A39">
          <w:rPr>
            <w:webHidden/>
          </w:rPr>
          <w:instrText xml:space="preserve"> PAGEREF _Toc215472861 \h </w:instrText>
        </w:r>
        <w:r w:rsidR="00DC4A39">
          <w:rPr>
            <w:webHidden/>
          </w:rPr>
        </w:r>
        <w:r w:rsidR="00DC4A39">
          <w:rPr>
            <w:webHidden/>
          </w:rPr>
          <w:fldChar w:fldCharType="separate"/>
        </w:r>
        <w:r w:rsidR="007C2467">
          <w:rPr>
            <w:webHidden/>
          </w:rPr>
          <w:t>78</w:t>
        </w:r>
        <w:r w:rsidR="00DC4A39">
          <w:rPr>
            <w:webHidden/>
          </w:rPr>
          <w:fldChar w:fldCharType="end"/>
        </w:r>
      </w:hyperlink>
    </w:p>
    <w:p w14:paraId="2B06EF7C" w14:textId="4A5DDCF5" w:rsidR="00DC4A39" w:rsidRDefault="00C6787C">
      <w:pPr>
        <w:pStyle w:val="Spistreci3"/>
        <w:rPr>
          <w:rFonts w:asciiTheme="minorHAnsi" w:eastAsiaTheme="minorEastAsia" w:hAnsiTheme="minorHAnsi" w:cstheme="minorBidi"/>
          <w:sz w:val="22"/>
          <w:szCs w:val="22"/>
          <w:lang w:val="pl-PL" w:eastAsia="pl-PL"/>
        </w:rPr>
      </w:pPr>
      <w:hyperlink w:anchor="_Toc215472862" w:history="1">
        <w:r w:rsidR="00DC4A39" w:rsidRPr="00C46AC5">
          <w:rPr>
            <w:rStyle w:val="Hipercze"/>
          </w:rPr>
          <w:t>9.10.3</w:t>
        </w:r>
        <w:r w:rsidR="00DC4A39">
          <w:rPr>
            <w:rFonts w:asciiTheme="minorHAnsi" w:eastAsiaTheme="minorEastAsia" w:hAnsiTheme="minorHAnsi" w:cstheme="minorBidi"/>
            <w:sz w:val="22"/>
            <w:szCs w:val="22"/>
            <w:lang w:val="pl-PL" w:eastAsia="pl-PL"/>
          </w:rPr>
          <w:tab/>
        </w:r>
        <w:r w:rsidR="00DC4A39" w:rsidRPr="00C46AC5">
          <w:rPr>
            <w:rStyle w:val="Hipercze"/>
          </w:rPr>
          <w:t>Overall conclusions</w:t>
        </w:r>
        <w:r w:rsidR="00DC4A39">
          <w:rPr>
            <w:webHidden/>
          </w:rPr>
          <w:tab/>
        </w:r>
        <w:r w:rsidR="00DC4A39">
          <w:rPr>
            <w:webHidden/>
          </w:rPr>
          <w:fldChar w:fldCharType="begin"/>
        </w:r>
        <w:r w:rsidR="00DC4A39">
          <w:rPr>
            <w:webHidden/>
          </w:rPr>
          <w:instrText xml:space="preserve"> PAGEREF _Toc215472862 \h </w:instrText>
        </w:r>
        <w:r w:rsidR="00DC4A39">
          <w:rPr>
            <w:webHidden/>
          </w:rPr>
        </w:r>
        <w:r w:rsidR="00DC4A39">
          <w:rPr>
            <w:webHidden/>
          </w:rPr>
          <w:fldChar w:fldCharType="separate"/>
        </w:r>
        <w:r w:rsidR="007C2467">
          <w:rPr>
            <w:webHidden/>
          </w:rPr>
          <w:t>78</w:t>
        </w:r>
        <w:r w:rsidR="00DC4A39">
          <w:rPr>
            <w:webHidden/>
          </w:rPr>
          <w:fldChar w:fldCharType="end"/>
        </w:r>
      </w:hyperlink>
    </w:p>
    <w:p w14:paraId="441E324D" w14:textId="2D3B9EA8" w:rsidR="00DC4A39" w:rsidRDefault="00C6787C">
      <w:pPr>
        <w:pStyle w:val="Spistreci2"/>
        <w:rPr>
          <w:rFonts w:asciiTheme="minorHAnsi" w:eastAsiaTheme="minorEastAsia" w:hAnsiTheme="minorHAnsi" w:cstheme="minorBidi"/>
          <w:sz w:val="22"/>
          <w:lang w:val="pl-PL" w:eastAsia="pl-PL"/>
        </w:rPr>
      </w:pPr>
      <w:hyperlink w:anchor="_Toc215472863" w:history="1">
        <w:r w:rsidR="00DC4A39" w:rsidRPr="00C46AC5">
          <w:rPr>
            <w:rStyle w:val="Hipercze"/>
          </w:rPr>
          <w:t>9.11</w:t>
        </w:r>
        <w:r w:rsidR="00DC4A39">
          <w:rPr>
            <w:rFonts w:asciiTheme="minorHAnsi" w:eastAsiaTheme="minorEastAsia" w:hAnsiTheme="minorHAnsi" w:cstheme="minorBidi"/>
            <w:sz w:val="22"/>
            <w:lang w:val="pl-PL" w:eastAsia="pl-PL"/>
          </w:rPr>
          <w:tab/>
        </w:r>
        <w:r w:rsidR="00DC4A39" w:rsidRPr="00C46AC5">
          <w:rPr>
            <w:rStyle w:val="Hipercze"/>
          </w:rPr>
          <w:t>Effects on other terrestrial organisms (flora and fauna) (KCP 10.7)</w:t>
        </w:r>
        <w:r w:rsidR="00DC4A39">
          <w:rPr>
            <w:webHidden/>
          </w:rPr>
          <w:tab/>
        </w:r>
        <w:r w:rsidR="00DC4A39">
          <w:rPr>
            <w:webHidden/>
          </w:rPr>
          <w:fldChar w:fldCharType="begin"/>
        </w:r>
        <w:r w:rsidR="00DC4A39">
          <w:rPr>
            <w:webHidden/>
          </w:rPr>
          <w:instrText xml:space="preserve"> PAGEREF _Toc215472863 \h </w:instrText>
        </w:r>
        <w:r w:rsidR="00DC4A39">
          <w:rPr>
            <w:webHidden/>
          </w:rPr>
        </w:r>
        <w:r w:rsidR="00DC4A39">
          <w:rPr>
            <w:webHidden/>
          </w:rPr>
          <w:fldChar w:fldCharType="separate"/>
        </w:r>
        <w:r w:rsidR="007C2467">
          <w:rPr>
            <w:webHidden/>
          </w:rPr>
          <w:t>79</w:t>
        </w:r>
        <w:r w:rsidR="00DC4A39">
          <w:rPr>
            <w:webHidden/>
          </w:rPr>
          <w:fldChar w:fldCharType="end"/>
        </w:r>
      </w:hyperlink>
    </w:p>
    <w:p w14:paraId="557C8E09" w14:textId="0371DA0E" w:rsidR="00DC4A39" w:rsidRDefault="00C6787C">
      <w:pPr>
        <w:pStyle w:val="Spistreci2"/>
        <w:rPr>
          <w:rFonts w:asciiTheme="minorHAnsi" w:eastAsiaTheme="minorEastAsia" w:hAnsiTheme="minorHAnsi" w:cstheme="minorBidi"/>
          <w:sz w:val="22"/>
          <w:lang w:val="pl-PL" w:eastAsia="pl-PL"/>
        </w:rPr>
      </w:pPr>
      <w:hyperlink w:anchor="_Toc215472864" w:history="1">
        <w:r w:rsidR="00DC4A39" w:rsidRPr="00C46AC5">
          <w:rPr>
            <w:rStyle w:val="Hipercze"/>
          </w:rPr>
          <w:t>9.12</w:t>
        </w:r>
        <w:r w:rsidR="00DC4A39">
          <w:rPr>
            <w:rFonts w:asciiTheme="minorHAnsi" w:eastAsiaTheme="minorEastAsia" w:hAnsiTheme="minorHAnsi" w:cstheme="minorBidi"/>
            <w:sz w:val="22"/>
            <w:lang w:val="pl-PL" w:eastAsia="pl-PL"/>
          </w:rPr>
          <w:tab/>
        </w:r>
        <w:r w:rsidR="00DC4A39" w:rsidRPr="00C46AC5">
          <w:rPr>
            <w:rStyle w:val="Hipercze"/>
          </w:rPr>
          <w:t>Monitoring data (KCP 10.8)</w:t>
        </w:r>
        <w:r w:rsidR="00DC4A39">
          <w:rPr>
            <w:webHidden/>
          </w:rPr>
          <w:tab/>
        </w:r>
        <w:r w:rsidR="00DC4A39">
          <w:rPr>
            <w:webHidden/>
          </w:rPr>
          <w:fldChar w:fldCharType="begin"/>
        </w:r>
        <w:r w:rsidR="00DC4A39">
          <w:rPr>
            <w:webHidden/>
          </w:rPr>
          <w:instrText xml:space="preserve"> PAGEREF _Toc215472864 \h </w:instrText>
        </w:r>
        <w:r w:rsidR="00DC4A39">
          <w:rPr>
            <w:webHidden/>
          </w:rPr>
        </w:r>
        <w:r w:rsidR="00DC4A39">
          <w:rPr>
            <w:webHidden/>
          </w:rPr>
          <w:fldChar w:fldCharType="separate"/>
        </w:r>
        <w:r w:rsidR="007C2467">
          <w:rPr>
            <w:webHidden/>
          </w:rPr>
          <w:t>80</w:t>
        </w:r>
        <w:r w:rsidR="00DC4A39">
          <w:rPr>
            <w:webHidden/>
          </w:rPr>
          <w:fldChar w:fldCharType="end"/>
        </w:r>
      </w:hyperlink>
    </w:p>
    <w:p w14:paraId="2661D5D9" w14:textId="086BBFA5" w:rsidR="00DC4A39" w:rsidRDefault="00C6787C">
      <w:pPr>
        <w:pStyle w:val="Spistreci2"/>
        <w:rPr>
          <w:rFonts w:asciiTheme="minorHAnsi" w:eastAsiaTheme="minorEastAsia" w:hAnsiTheme="minorHAnsi" w:cstheme="minorBidi"/>
          <w:sz w:val="22"/>
          <w:lang w:val="pl-PL" w:eastAsia="pl-PL"/>
        </w:rPr>
      </w:pPr>
      <w:hyperlink w:anchor="_Toc215472865" w:history="1">
        <w:r w:rsidR="00DC4A39" w:rsidRPr="00C46AC5">
          <w:rPr>
            <w:rStyle w:val="Hipercze"/>
          </w:rPr>
          <w:t>9.13</w:t>
        </w:r>
        <w:r w:rsidR="00DC4A39">
          <w:rPr>
            <w:rFonts w:asciiTheme="minorHAnsi" w:eastAsiaTheme="minorEastAsia" w:hAnsiTheme="minorHAnsi" w:cstheme="minorBidi"/>
            <w:sz w:val="22"/>
            <w:lang w:val="pl-PL" w:eastAsia="pl-PL"/>
          </w:rPr>
          <w:tab/>
        </w:r>
        <w:r w:rsidR="00DC4A39" w:rsidRPr="00C46AC5">
          <w:rPr>
            <w:rStyle w:val="Hipercze"/>
          </w:rPr>
          <w:t>Classification and Labelling</w:t>
        </w:r>
        <w:r w:rsidR="00DC4A39">
          <w:rPr>
            <w:webHidden/>
          </w:rPr>
          <w:tab/>
        </w:r>
        <w:r w:rsidR="00DC4A39">
          <w:rPr>
            <w:webHidden/>
          </w:rPr>
          <w:fldChar w:fldCharType="begin"/>
        </w:r>
        <w:r w:rsidR="00DC4A39">
          <w:rPr>
            <w:webHidden/>
          </w:rPr>
          <w:instrText xml:space="preserve"> PAGEREF _Toc215472865 \h </w:instrText>
        </w:r>
        <w:r w:rsidR="00DC4A39">
          <w:rPr>
            <w:webHidden/>
          </w:rPr>
        </w:r>
        <w:r w:rsidR="00DC4A39">
          <w:rPr>
            <w:webHidden/>
          </w:rPr>
          <w:fldChar w:fldCharType="separate"/>
        </w:r>
        <w:r w:rsidR="007C2467">
          <w:rPr>
            <w:webHidden/>
          </w:rPr>
          <w:t>80</w:t>
        </w:r>
        <w:r w:rsidR="00DC4A39">
          <w:rPr>
            <w:webHidden/>
          </w:rPr>
          <w:fldChar w:fldCharType="end"/>
        </w:r>
      </w:hyperlink>
    </w:p>
    <w:p w14:paraId="1255B2DD" w14:textId="31511598" w:rsidR="00DC4A39" w:rsidRDefault="00C6787C">
      <w:pPr>
        <w:pStyle w:val="Spistreci1"/>
        <w:rPr>
          <w:rFonts w:asciiTheme="minorHAnsi" w:eastAsiaTheme="minorEastAsia" w:hAnsiTheme="minorHAnsi" w:cstheme="minorBidi"/>
          <w:b w:val="0"/>
          <w:sz w:val="22"/>
          <w:szCs w:val="22"/>
          <w:lang w:val="pl-PL" w:eastAsia="pl-PL"/>
        </w:rPr>
      </w:pPr>
      <w:hyperlink w:anchor="_Toc215472866" w:history="1">
        <w:r w:rsidR="00DC4A39" w:rsidRPr="00C46AC5">
          <w:rPr>
            <w:rStyle w:val="Hipercze"/>
          </w:rPr>
          <w:t>Appendix 1</w:t>
        </w:r>
        <w:r w:rsidR="00DC4A39">
          <w:rPr>
            <w:rFonts w:asciiTheme="minorHAnsi" w:eastAsiaTheme="minorEastAsia" w:hAnsiTheme="minorHAnsi" w:cstheme="minorBidi"/>
            <w:b w:val="0"/>
            <w:sz w:val="22"/>
            <w:szCs w:val="22"/>
            <w:lang w:val="pl-PL" w:eastAsia="pl-PL"/>
          </w:rPr>
          <w:tab/>
        </w:r>
        <w:r w:rsidR="00DC4A39" w:rsidRPr="00C46AC5">
          <w:rPr>
            <w:rStyle w:val="Hipercze"/>
          </w:rPr>
          <w:t>Lists of data considered in support of the evaluation</w:t>
        </w:r>
        <w:r w:rsidR="00DC4A39">
          <w:rPr>
            <w:webHidden/>
          </w:rPr>
          <w:tab/>
        </w:r>
        <w:r w:rsidR="00DC4A39">
          <w:rPr>
            <w:webHidden/>
          </w:rPr>
          <w:fldChar w:fldCharType="begin"/>
        </w:r>
        <w:r w:rsidR="00DC4A39">
          <w:rPr>
            <w:webHidden/>
          </w:rPr>
          <w:instrText xml:space="preserve"> PAGEREF _Toc215472866 \h </w:instrText>
        </w:r>
        <w:r w:rsidR="00DC4A39">
          <w:rPr>
            <w:webHidden/>
          </w:rPr>
        </w:r>
        <w:r w:rsidR="00DC4A39">
          <w:rPr>
            <w:webHidden/>
          </w:rPr>
          <w:fldChar w:fldCharType="separate"/>
        </w:r>
        <w:r w:rsidR="007C2467">
          <w:rPr>
            <w:webHidden/>
          </w:rPr>
          <w:t>82</w:t>
        </w:r>
        <w:r w:rsidR="00DC4A39">
          <w:rPr>
            <w:webHidden/>
          </w:rPr>
          <w:fldChar w:fldCharType="end"/>
        </w:r>
      </w:hyperlink>
    </w:p>
    <w:p w14:paraId="7CBB7144" w14:textId="7EAFA689" w:rsidR="00DC4A39" w:rsidRDefault="00C6787C">
      <w:pPr>
        <w:pStyle w:val="Spistreci1"/>
        <w:rPr>
          <w:rFonts w:asciiTheme="minorHAnsi" w:eastAsiaTheme="minorEastAsia" w:hAnsiTheme="minorHAnsi" w:cstheme="minorBidi"/>
          <w:b w:val="0"/>
          <w:sz w:val="22"/>
          <w:szCs w:val="22"/>
          <w:lang w:val="pl-PL" w:eastAsia="pl-PL"/>
        </w:rPr>
      </w:pPr>
      <w:hyperlink w:anchor="_Toc215472867" w:history="1">
        <w:r w:rsidR="00DC4A39" w:rsidRPr="00C46AC5">
          <w:rPr>
            <w:rStyle w:val="Hipercze"/>
          </w:rPr>
          <w:t>Appendix 2</w:t>
        </w:r>
        <w:r w:rsidR="00DC4A39">
          <w:rPr>
            <w:rFonts w:asciiTheme="minorHAnsi" w:eastAsiaTheme="minorEastAsia" w:hAnsiTheme="minorHAnsi" w:cstheme="minorBidi"/>
            <w:b w:val="0"/>
            <w:sz w:val="22"/>
            <w:szCs w:val="22"/>
            <w:lang w:val="pl-PL" w:eastAsia="pl-PL"/>
          </w:rPr>
          <w:tab/>
        </w:r>
        <w:r w:rsidR="00DC4A39" w:rsidRPr="00C46AC5">
          <w:rPr>
            <w:rStyle w:val="Hipercze"/>
          </w:rPr>
          <w:t>Detailed evaluation of the new studies</w:t>
        </w:r>
        <w:r w:rsidR="00DC4A39">
          <w:rPr>
            <w:webHidden/>
          </w:rPr>
          <w:tab/>
        </w:r>
        <w:r w:rsidR="00DC4A39">
          <w:rPr>
            <w:webHidden/>
          </w:rPr>
          <w:fldChar w:fldCharType="begin"/>
        </w:r>
        <w:r w:rsidR="00DC4A39">
          <w:rPr>
            <w:webHidden/>
          </w:rPr>
          <w:instrText xml:space="preserve"> PAGEREF _Toc215472867 \h </w:instrText>
        </w:r>
        <w:r w:rsidR="00DC4A39">
          <w:rPr>
            <w:webHidden/>
          </w:rPr>
        </w:r>
        <w:r w:rsidR="00DC4A39">
          <w:rPr>
            <w:webHidden/>
          </w:rPr>
          <w:fldChar w:fldCharType="separate"/>
        </w:r>
        <w:r w:rsidR="007C2467">
          <w:rPr>
            <w:webHidden/>
          </w:rPr>
          <w:t>93</w:t>
        </w:r>
        <w:r w:rsidR="00DC4A39">
          <w:rPr>
            <w:webHidden/>
          </w:rPr>
          <w:fldChar w:fldCharType="end"/>
        </w:r>
      </w:hyperlink>
    </w:p>
    <w:p w14:paraId="3DF54B9E" w14:textId="6E82D2FB" w:rsidR="00DC4A39" w:rsidRDefault="00C6787C">
      <w:pPr>
        <w:pStyle w:val="Spistreci2"/>
        <w:rPr>
          <w:rFonts w:asciiTheme="minorHAnsi" w:eastAsiaTheme="minorEastAsia" w:hAnsiTheme="minorHAnsi" w:cstheme="minorBidi"/>
          <w:sz w:val="22"/>
          <w:lang w:val="pl-PL" w:eastAsia="pl-PL"/>
        </w:rPr>
      </w:pPr>
      <w:hyperlink w:anchor="_Toc215472868" w:history="1">
        <w:r w:rsidR="00DC4A39" w:rsidRPr="00C46AC5">
          <w:rPr>
            <w:rStyle w:val="Hipercze"/>
          </w:rPr>
          <w:t>A 2.1</w:t>
        </w:r>
        <w:r w:rsidR="00DC4A39">
          <w:rPr>
            <w:rFonts w:asciiTheme="minorHAnsi" w:eastAsiaTheme="minorEastAsia" w:hAnsiTheme="minorHAnsi" w:cstheme="minorBidi"/>
            <w:sz w:val="22"/>
            <w:lang w:val="pl-PL" w:eastAsia="pl-PL"/>
          </w:rPr>
          <w:tab/>
        </w:r>
        <w:r w:rsidR="00DC4A39" w:rsidRPr="00C46AC5">
          <w:rPr>
            <w:rStyle w:val="Hipercze"/>
          </w:rPr>
          <w:t>KCP 10.1 Effects on birds and other terrestrial vertebrates</w:t>
        </w:r>
        <w:r w:rsidR="00DC4A39">
          <w:rPr>
            <w:webHidden/>
          </w:rPr>
          <w:tab/>
        </w:r>
        <w:r w:rsidR="00DC4A39">
          <w:rPr>
            <w:webHidden/>
          </w:rPr>
          <w:fldChar w:fldCharType="begin"/>
        </w:r>
        <w:r w:rsidR="00DC4A39">
          <w:rPr>
            <w:webHidden/>
          </w:rPr>
          <w:instrText xml:space="preserve"> PAGEREF _Toc215472868 \h </w:instrText>
        </w:r>
        <w:r w:rsidR="00DC4A39">
          <w:rPr>
            <w:webHidden/>
          </w:rPr>
        </w:r>
        <w:r w:rsidR="00DC4A39">
          <w:rPr>
            <w:webHidden/>
          </w:rPr>
          <w:fldChar w:fldCharType="separate"/>
        </w:r>
        <w:r w:rsidR="007C2467">
          <w:rPr>
            <w:webHidden/>
          </w:rPr>
          <w:t>93</w:t>
        </w:r>
        <w:r w:rsidR="00DC4A39">
          <w:rPr>
            <w:webHidden/>
          </w:rPr>
          <w:fldChar w:fldCharType="end"/>
        </w:r>
      </w:hyperlink>
    </w:p>
    <w:p w14:paraId="0662C771" w14:textId="0363229F" w:rsidR="00DC4A39" w:rsidRDefault="00C6787C">
      <w:pPr>
        <w:pStyle w:val="Spistreci3"/>
        <w:rPr>
          <w:rFonts w:asciiTheme="minorHAnsi" w:eastAsiaTheme="minorEastAsia" w:hAnsiTheme="minorHAnsi" w:cstheme="minorBidi"/>
          <w:sz w:val="22"/>
          <w:szCs w:val="22"/>
          <w:lang w:val="pl-PL" w:eastAsia="pl-PL"/>
        </w:rPr>
      </w:pPr>
      <w:hyperlink w:anchor="_Toc215472869" w:history="1">
        <w:r w:rsidR="00DC4A39" w:rsidRPr="00C46AC5">
          <w:rPr>
            <w:rStyle w:val="Hipercze"/>
          </w:rPr>
          <w:t>A 2.1.1</w:t>
        </w:r>
        <w:r w:rsidR="00DC4A39">
          <w:rPr>
            <w:rFonts w:asciiTheme="minorHAnsi" w:eastAsiaTheme="minorEastAsia" w:hAnsiTheme="minorHAnsi" w:cstheme="minorBidi"/>
            <w:sz w:val="22"/>
            <w:szCs w:val="22"/>
            <w:lang w:val="pl-PL" w:eastAsia="pl-PL"/>
          </w:rPr>
          <w:tab/>
        </w:r>
        <w:r w:rsidR="00DC4A39" w:rsidRPr="00C46AC5">
          <w:rPr>
            <w:rStyle w:val="Hipercze"/>
          </w:rPr>
          <w:t>KCP 10.1.1 Effects on birds</w:t>
        </w:r>
        <w:r w:rsidR="00DC4A39">
          <w:rPr>
            <w:webHidden/>
          </w:rPr>
          <w:tab/>
        </w:r>
        <w:r w:rsidR="00DC4A39">
          <w:rPr>
            <w:webHidden/>
          </w:rPr>
          <w:fldChar w:fldCharType="begin"/>
        </w:r>
        <w:r w:rsidR="00DC4A39">
          <w:rPr>
            <w:webHidden/>
          </w:rPr>
          <w:instrText xml:space="preserve"> PAGEREF _Toc215472869 \h </w:instrText>
        </w:r>
        <w:r w:rsidR="00DC4A39">
          <w:rPr>
            <w:webHidden/>
          </w:rPr>
        </w:r>
        <w:r w:rsidR="00DC4A39">
          <w:rPr>
            <w:webHidden/>
          </w:rPr>
          <w:fldChar w:fldCharType="separate"/>
        </w:r>
        <w:r w:rsidR="007C2467">
          <w:rPr>
            <w:webHidden/>
          </w:rPr>
          <w:t>93</w:t>
        </w:r>
        <w:r w:rsidR="00DC4A39">
          <w:rPr>
            <w:webHidden/>
          </w:rPr>
          <w:fldChar w:fldCharType="end"/>
        </w:r>
      </w:hyperlink>
    </w:p>
    <w:p w14:paraId="1689E1C4" w14:textId="196BDD4F" w:rsidR="00DC4A39" w:rsidRDefault="00C6787C">
      <w:pPr>
        <w:pStyle w:val="Spistreci3"/>
        <w:rPr>
          <w:rFonts w:asciiTheme="minorHAnsi" w:eastAsiaTheme="minorEastAsia" w:hAnsiTheme="minorHAnsi" w:cstheme="minorBidi"/>
          <w:sz w:val="22"/>
          <w:szCs w:val="22"/>
          <w:lang w:val="pl-PL" w:eastAsia="pl-PL"/>
        </w:rPr>
      </w:pPr>
      <w:hyperlink w:anchor="_Toc215472870" w:history="1">
        <w:r w:rsidR="00DC4A39" w:rsidRPr="00C46AC5">
          <w:rPr>
            <w:rStyle w:val="Hipercze"/>
          </w:rPr>
          <w:t>A 2.1.2</w:t>
        </w:r>
        <w:r w:rsidR="00DC4A39">
          <w:rPr>
            <w:rFonts w:asciiTheme="minorHAnsi" w:eastAsiaTheme="minorEastAsia" w:hAnsiTheme="minorHAnsi" w:cstheme="minorBidi"/>
            <w:sz w:val="22"/>
            <w:szCs w:val="22"/>
            <w:lang w:val="pl-PL" w:eastAsia="pl-PL"/>
          </w:rPr>
          <w:tab/>
        </w:r>
        <w:r w:rsidR="00DC4A39" w:rsidRPr="00C46AC5">
          <w:rPr>
            <w:rStyle w:val="Hipercze"/>
          </w:rPr>
          <w:t>KCP 10.1.2  Effects on terrestrial vertebrates other than birds</w:t>
        </w:r>
        <w:r w:rsidR="00DC4A39">
          <w:rPr>
            <w:webHidden/>
          </w:rPr>
          <w:tab/>
        </w:r>
        <w:r w:rsidR="00DC4A39">
          <w:rPr>
            <w:webHidden/>
          </w:rPr>
          <w:fldChar w:fldCharType="begin"/>
        </w:r>
        <w:r w:rsidR="00DC4A39">
          <w:rPr>
            <w:webHidden/>
          </w:rPr>
          <w:instrText xml:space="preserve"> PAGEREF _Toc215472870 \h </w:instrText>
        </w:r>
        <w:r w:rsidR="00DC4A39">
          <w:rPr>
            <w:webHidden/>
          </w:rPr>
        </w:r>
        <w:r w:rsidR="00DC4A39">
          <w:rPr>
            <w:webHidden/>
          </w:rPr>
          <w:fldChar w:fldCharType="separate"/>
        </w:r>
        <w:r w:rsidR="007C2467">
          <w:rPr>
            <w:webHidden/>
          </w:rPr>
          <w:t>93</w:t>
        </w:r>
        <w:r w:rsidR="00DC4A39">
          <w:rPr>
            <w:webHidden/>
          </w:rPr>
          <w:fldChar w:fldCharType="end"/>
        </w:r>
      </w:hyperlink>
    </w:p>
    <w:p w14:paraId="42A6DA05" w14:textId="1649E95F" w:rsidR="00DC4A39" w:rsidRDefault="00C6787C">
      <w:pPr>
        <w:pStyle w:val="Spistreci3"/>
        <w:rPr>
          <w:rFonts w:asciiTheme="minorHAnsi" w:eastAsiaTheme="minorEastAsia" w:hAnsiTheme="minorHAnsi" w:cstheme="minorBidi"/>
          <w:sz w:val="22"/>
          <w:szCs w:val="22"/>
          <w:lang w:val="pl-PL" w:eastAsia="pl-PL"/>
        </w:rPr>
      </w:pPr>
      <w:hyperlink w:anchor="_Toc215472871" w:history="1">
        <w:r w:rsidR="00DC4A39" w:rsidRPr="00C46AC5">
          <w:rPr>
            <w:rStyle w:val="Hipercze"/>
          </w:rPr>
          <w:t>A 2.1.3</w:t>
        </w:r>
        <w:r w:rsidR="00DC4A39">
          <w:rPr>
            <w:rFonts w:asciiTheme="minorHAnsi" w:eastAsiaTheme="minorEastAsia" w:hAnsiTheme="minorHAnsi" w:cstheme="minorBidi"/>
            <w:sz w:val="22"/>
            <w:szCs w:val="22"/>
            <w:lang w:val="pl-PL" w:eastAsia="pl-PL"/>
          </w:rPr>
          <w:tab/>
        </w:r>
        <w:r w:rsidR="00DC4A39" w:rsidRPr="00C46AC5">
          <w:rPr>
            <w:rStyle w:val="Hipercze"/>
          </w:rPr>
          <w:t>KCP 10.1.3 Effects on other terrestrial vertebrate wildlife (reptiles and amphibians)</w:t>
        </w:r>
        <w:r w:rsidR="00DC4A39">
          <w:rPr>
            <w:webHidden/>
          </w:rPr>
          <w:tab/>
        </w:r>
        <w:r w:rsidR="00DC4A39">
          <w:rPr>
            <w:webHidden/>
          </w:rPr>
          <w:fldChar w:fldCharType="begin"/>
        </w:r>
        <w:r w:rsidR="00DC4A39">
          <w:rPr>
            <w:webHidden/>
          </w:rPr>
          <w:instrText xml:space="preserve"> PAGEREF _Toc215472871 \h </w:instrText>
        </w:r>
        <w:r w:rsidR="00DC4A39">
          <w:rPr>
            <w:webHidden/>
          </w:rPr>
        </w:r>
        <w:r w:rsidR="00DC4A39">
          <w:rPr>
            <w:webHidden/>
          </w:rPr>
          <w:fldChar w:fldCharType="separate"/>
        </w:r>
        <w:r w:rsidR="007C2467">
          <w:rPr>
            <w:webHidden/>
          </w:rPr>
          <w:t>175</w:t>
        </w:r>
        <w:r w:rsidR="00DC4A39">
          <w:rPr>
            <w:webHidden/>
          </w:rPr>
          <w:fldChar w:fldCharType="end"/>
        </w:r>
      </w:hyperlink>
    </w:p>
    <w:p w14:paraId="1606C60A" w14:textId="5BE71B0E" w:rsidR="00DC4A39" w:rsidRDefault="00C6787C">
      <w:pPr>
        <w:pStyle w:val="Spistreci2"/>
        <w:rPr>
          <w:rFonts w:asciiTheme="minorHAnsi" w:eastAsiaTheme="minorEastAsia" w:hAnsiTheme="minorHAnsi" w:cstheme="minorBidi"/>
          <w:sz w:val="22"/>
          <w:lang w:val="pl-PL" w:eastAsia="pl-PL"/>
        </w:rPr>
      </w:pPr>
      <w:hyperlink w:anchor="_Toc215472872" w:history="1">
        <w:r w:rsidR="00DC4A39" w:rsidRPr="00C46AC5">
          <w:rPr>
            <w:rStyle w:val="Hipercze"/>
          </w:rPr>
          <w:t>A 2.2</w:t>
        </w:r>
        <w:r w:rsidR="00DC4A39">
          <w:rPr>
            <w:rFonts w:asciiTheme="minorHAnsi" w:eastAsiaTheme="minorEastAsia" w:hAnsiTheme="minorHAnsi" w:cstheme="minorBidi"/>
            <w:sz w:val="22"/>
            <w:lang w:val="pl-PL" w:eastAsia="pl-PL"/>
          </w:rPr>
          <w:tab/>
        </w:r>
        <w:r w:rsidR="00DC4A39" w:rsidRPr="00C46AC5">
          <w:rPr>
            <w:rStyle w:val="Hipercze"/>
          </w:rPr>
          <w:t>KCP 10.2 Effects on aquatic organisms</w:t>
        </w:r>
        <w:r w:rsidR="00DC4A39">
          <w:rPr>
            <w:webHidden/>
          </w:rPr>
          <w:tab/>
        </w:r>
        <w:r w:rsidR="00DC4A39">
          <w:rPr>
            <w:webHidden/>
          </w:rPr>
          <w:fldChar w:fldCharType="begin"/>
        </w:r>
        <w:r w:rsidR="00DC4A39">
          <w:rPr>
            <w:webHidden/>
          </w:rPr>
          <w:instrText xml:space="preserve"> PAGEREF _Toc215472872 \h </w:instrText>
        </w:r>
        <w:r w:rsidR="00DC4A39">
          <w:rPr>
            <w:webHidden/>
          </w:rPr>
        </w:r>
        <w:r w:rsidR="00DC4A39">
          <w:rPr>
            <w:webHidden/>
          </w:rPr>
          <w:fldChar w:fldCharType="separate"/>
        </w:r>
        <w:r w:rsidR="007C2467">
          <w:rPr>
            <w:webHidden/>
          </w:rPr>
          <w:t>176</w:t>
        </w:r>
        <w:r w:rsidR="00DC4A39">
          <w:rPr>
            <w:webHidden/>
          </w:rPr>
          <w:fldChar w:fldCharType="end"/>
        </w:r>
      </w:hyperlink>
    </w:p>
    <w:p w14:paraId="1CE82768" w14:textId="153DC3A4" w:rsidR="00DC4A39" w:rsidRDefault="00C6787C">
      <w:pPr>
        <w:pStyle w:val="Spistreci3"/>
        <w:rPr>
          <w:rFonts w:asciiTheme="minorHAnsi" w:eastAsiaTheme="minorEastAsia" w:hAnsiTheme="minorHAnsi" w:cstheme="minorBidi"/>
          <w:sz w:val="22"/>
          <w:szCs w:val="22"/>
          <w:lang w:val="pl-PL" w:eastAsia="pl-PL"/>
        </w:rPr>
      </w:pPr>
      <w:hyperlink w:anchor="_Toc215472873" w:history="1">
        <w:r w:rsidR="00DC4A39" w:rsidRPr="00C46AC5">
          <w:rPr>
            <w:rStyle w:val="Hipercze"/>
          </w:rPr>
          <w:t>A 2.2.1</w:t>
        </w:r>
        <w:r w:rsidR="00DC4A39">
          <w:rPr>
            <w:rFonts w:asciiTheme="minorHAnsi" w:eastAsiaTheme="minorEastAsia" w:hAnsiTheme="minorHAnsi" w:cstheme="minorBidi"/>
            <w:sz w:val="22"/>
            <w:szCs w:val="22"/>
            <w:lang w:val="pl-PL" w:eastAsia="pl-PL"/>
          </w:rPr>
          <w:tab/>
        </w:r>
        <w:r w:rsidR="00DC4A39" w:rsidRPr="00C46AC5">
          <w:rPr>
            <w:rStyle w:val="Hipercze"/>
          </w:rPr>
          <w:t>KCP 10.2.1 Acute toxicity to fish, aquatic invertebrates, or effects on aquatic algae and macrophytes</w:t>
        </w:r>
        <w:r w:rsidR="00DC4A39">
          <w:rPr>
            <w:webHidden/>
          </w:rPr>
          <w:tab/>
        </w:r>
        <w:r w:rsidR="00DC4A39">
          <w:rPr>
            <w:webHidden/>
          </w:rPr>
          <w:fldChar w:fldCharType="begin"/>
        </w:r>
        <w:r w:rsidR="00DC4A39">
          <w:rPr>
            <w:webHidden/>
          </w:rPr>
          <w:instrText xml:space="preserve"> PAGEREF _Toc215472873 \h </w:instrText>
        </w:r>
        <w:r w:rsidR="00DC4A39">
          <w:rPr>
            <w:webHidden/>
          </w:rPr>
        </w:r>
        <w:r w:rsidR="00DC4A39">
          <w:rPr>
            <w:webHidden/>
          </w:rPr>
          <w:fldChar w:fldCharType="separate"/>
        </w:r>
        <w:r w:rsidR="007C2467">
          <w:rPr>
            <w:webHidden/>
          </w:rPr>
          <w:t>176</w:t>
        </w:r>
        <w:r w:rsidR="00DC4A39">
          <w:rPr>
            <w:webHidden/>
          </w:rPr>
          <w:fldChar w:fldCharType="end"/>
        </w:r>
      </w:hyperlink>
    </w:p>
    <w:p w14:paraId="113C75FC" w14:textId="4602D4F4" w:rsidR="00DC4A39" w:rsidRDefault="00C6787C">
      <w:pPr>
        <w:pStyle w:val="Spistreci3"/>
        <w:rPr>
          <w:rFonts w:asciiTheme="minorHAnsi" w:eastAsiaTheme="minorEastAsia" w:hAnsiTheme="minorHAnsi" w:cstheme="minorBidi"/>
          <w:sz w:val="22"/>
          <w:szCs w:val="22"/>
          <w:lang w:val="pl-PL" w:eastAsia="pl-PL"/>
        </w:rPr>
      </w:pPr>
      <w:hyperlink w:anchor="_Toc215472874" w:history="1">
        <w:r w:rsidR="00DC4A39" w:rsidRPr="00C46AC5">
          <w:rPr>
            <w:rStyle w:val="Hipercze"/>
          </w:rPr>
          <w:t>A 2.2.2</w:t>
        </w:r>
        <w:r w:rsidR="00DC4A39">
          <w:rPr>
            <w:rFonts w:asciiTheme="minorHAnsi" w:eastAsiaTheme="minorEastAsia" w:hAnsiTheme="minorHAnsi" w:cstheme="minorBidi"/>
            <w:sz w:val="22"/>
            <w:szCs w:val="22"/>
            <w:lang w:val="pl-PL" w:eastAsia="pl-PL"/>
          </w:rPr>
          <w:tab/>
        </w:r>
        <w:r w:rsidR="00DC4A39" w:rsidRPr="00C46AC5">
          <w:rPr>
            <w:rStyle w:val="Hipercze"/>
          </w:rPr>
          <w:t>KCP 10.2.2 Additional long-term and chronic toxicity studies on fish, aquatic invertebrates and sediment dwelling organisms</w:t>
        </w:r>
        <w:r w:rsidR="00DC4A39">
          <w:rPr>
            <w:webHidden/>
          </w:rPr>
          <w:tab/>
        </w:r>
        <w:r w:rsidR="00DC4A39">
          <w:rPr>
            <w:webHidden/>
          </w:rPr>
          <w:fldChar w:fldCharType="begin"/>
        </w:r>
        <w:r w:rsidR="00DC4A39">
          <w:rPr>
            <w:webHidden/>
          </w:rPr>
          <w:instrText xml:space="preserve"> PAGEREF _Toc215472874 \h </w:instrText>
        </w:r>
        <w:r w:rsidR="00DC4A39">
          <w:rPr>
            <w:webHidden/>
          </w:rPr>
        </w:r>
        <w:r w:rsidR="00DC4A39">
          <w:rPr>
            <w:webHidden/>
          </w:rPr>
          <w:fldChar w:fldCharType="separate"/>
        </w:r>
        <w:r w:rsidR="007C2467">
          <w:rPr>
            <w:webHidden/>
          </w:rPr>
          <w:t>184</w:t>
        </w:r>
        <w:r w:rsidR="00DC4A39">
          <w:rPr>
            <w:webHidden/>
          </w:rPr>
          <w:fldChar w:fldCharType="end"/>
        </w:r>
      </w:hyperlink>
    </w:p>
    <w:p w14:paraId="5786F6AC" w14:textId="0BEFFD58" w:rsidR="00DC4A39" w:rsidRDefault="00C6787C">
      <w:pPr>
        <w:pStyle w:val="Spistreci3"/>
        <w:rPr>
          <w:rFonts w:asciiTheme="minorHAnsi" w:eastAsiaTheme="minorEastAsia" w:hAnsiTheme="minorHAnsi" w:cstheme="minorBidi"/>
          <w:sz w:val="22"/>
          <w:szCs w:val="22"/>
          <w:lang w:val="pl-PL" w:eastAsia="pl-PL"/>
        </w:rPr>
      </w:pPr>
      <w:hyperlink w:anchor="_Toc215472875" w:history="1">
        <w:r w:rsidR="00DC4A39" w:rsidRPr="00C46AC5">
          <w:rPr>
            <w:rStyle w:val="Hipercze"/>
          </w:rPr>
          <w:t>A 2.2.3</w:t>
        </w:r>
        <w:r w:rsidR="00DC4A39">
          <w:rPr>
            <w:rFonts w:asciiTheme="minorHAnsi" w:eastAsiaTheme="minorEastAsia" w:hAnsiTheme="minorHAnsi" w:cstheme="minorBidi"/>
            <w:sz w:val="22"/>
            <w:szCs w:val="22"/>
            <w:lang w:val="pl-PL" w:eastAsia="pl-PL"/>
          </w:rPr>
          <w:tab/>
        </w:r>
        <w:r w:rsidR="00DC4A39" w:rsidRPr="00C46AC5">
          <w:rPr>
            <w:rStyle w:val="Hipercze"/>
          </w:rPr>
          <w:t>KCP 10.2.3 Further testing on aquatic organisms</w:t>
        </w:r>
        <w:r w:rsidR="00DC4A39">
          <w:rPr>
            <w:webHidden/>
          </w:rPr>
          <w:tab/>
        </w:r>
        <w:r w:rsidR="00DC4A39">
          <w:rPr>
            <w:webHidden/>
          </w:rPr>
          <w:fldChar w:fldCharType="begin"/>
        </w:r>
        <w:r w:rsidR="00DC4A39">
          <w:rPr>
            <w:webHidden/>
          </w:rPr>
          <w:instrText xml:space="preserve"> PAGEREF _Toc215472875 \h </w:instrText>
        </w:r>
        <w:r w:rsidR="00DC4A39">
          <w:rPr>
            <w:webHidden/>
          </w:rPr>
        </w:r>
        <w:r w:rsidR="00DC4A39">
          <w:rPr>
            <w:webHidden/>
          </w:rPr>
          <w:fldChar w:fldCharType="separate"/>
        </w:r>
        <w:r w:rsidR="007C2467">
          <w:rPr>
            <w:webHidden/>
          </w:rPr>
          <w:t>184</w:t>
        </w:r>
        <w:r w:rsidR="00DC4A39">
          <w:rPr>
            <w:webHidden/>
          </w:rPr>
          <w:fldChar w:fldCharType="end"/>
        </w:r>
      </w:hyperlink>
    </w:p>
    <w:p w14:paraId="6FB2122D" w14:textId="1A37910E" w:rsidR="00DC4A39" w:rsidRDefault="00C6787C">
      <w:pPr>
        <w:pStyle w:val="Spistreci2"/>
        <w:rPr>
          <w:rFonts w:asciiTheme="minorHAnsi" w:eastAsiaTheme="minorEastAsia" w:hAnsiTheme="minorHAnsi" w:cstheme="minorBidi"/>
          <w:sz w:val="22"/>
          <w:lang w:val="pl-PL" w:eastAsia="pl-PL"/>
        </w:rPr>
      </w:pPr>
      <w:hyperlink w:anchor="_Toc215472876" w:history="1">
        <w:r w:rsidR="00DC4A39" w:rsidRPr="00C46AC5">
          <w:rPr>
            <w:rStyle w:val="Hipercze"/>
          </w:rPr>
          <w:t>A 2.3</w:t>
        </w:r>
        <w:r w:rsidR="00DC4A39">
          <w:rPr>
            <w:rFonts w:asciiTheme="minorHAnsi" w:eastAsiaTheme="minorEastAsia" w:hAnsiTheme="minorHAnsi" w:cstheme="minorBidi"/>
            <w:sz w:val="22"/>
            <w:lang w:val="pl-PL" w:eastAsia="pl-PL"/>
          </w:rPr>
          <w:tab/>
        </w:r>
        <w:r w:rsidR="00DC4A39" w:rsidRPr="00C46AC5">
          <w:rPr>
            <w:rStyle w:val="Hipercze"/>
          </w:rPr>
          <w:t>KCP 10.3  Effects on arthropods</w:t>
        </w:r>
        <w:r w:rsidR="00DC4A39">
          <w:rPr>
            <w:webHidden/>
          </w:rPr>
          <w:tab/>
        </w:r>
        <w:r w:rsidR="00DC4A39">
          <w:rPr>
            <w:webHidden/>
          </w:rPr>
          <w:fldChar w:fldCharType="begin"/>
        </w:r>
        <w:r w:rsidR="00DC4A39">
          <w:rPr>
            <w:webHidden/>
          </w:rPr>
          <w:instrText xml:space="preserve"> PAGEREF _Toc215472876 \h </w:instrText>
        </w:r>
        <w:r w:rsidR="00DC4A39">
          <w:rPr>
            <w:webHidden/>
          </w:rPr>
        </w:r>
        <w:r w:rsidR="00DC4A39">
          <w:rPr>
            <w:webHidden/>
          </w:rPr>
          <w:fldChar w:fldCharType="separate"/>
        </w:r>
        <w:r w:rsidR="007C2467">
          <w:rPr>
            <w:webHidden/>
          </w:rPr>
          <w:t>184</w:t>
        </w:r>
        <w:r w:rsidR="00DC4A39">
          <w:rPr>
            <w:webHidden/>
          </w:rPr>
          <w:fldChar w:fldCharType="end"/>
        </w:r>
      </w:hyperlink>
    </w:p>
    <w:p w14:paraId="1D70458E" w14:textId="6FDC73ED" w:rsidR="00DC4A39" w:rsidRDefault="00C6787C">
      <w:pPr>
        <w:pStyle w:val="Spistreci3"/>
        <w:rPr>
          <w:rFonts w:asciiTheme="minorHAnsi" w:eastAsiaTheme="minorEastAsia" w:hAnsiTheme="minorHAnsi" w:cstheme="minorBidi"/>
          <w:sz w:val="22"/>
          <w:szCs w:val="22"/>
          <w:lang w:val="pl-PL" w:eastAsia="pl-PL"/>
        </w:rPr>
      </w:pPr>
      <w:hyperlink w:anchor="_Toc215472877" w:history="1">
        <w:r w:rsidR="00DC4A39" w:rsidRPr="00C46AC5">
          <w:rPr>
            <w:rStyle w:val="Hipercze"/>
          </w:rPr>
          <w:t>A 2.3.1</w:t>
        </w:r>
        <w:r w:rsidR="00DC4A39">
          <w:rPr>
            <w:rFonts w:asciiTheme="minorHAnsi" w:eastAsiaTheme="minorEastAsia" w:hAnsiTheme="minorHAnsi" w:cstheme="minorBidi"/>
            <w:sz w:val="22"/>
            <w:szCs w:val="22"/>
            <w:lang w:val="pl-PL" w:eastAsia="pl-PL"/>
          </w:rPr>
          <w:tab/>
        </w:r>
        <w:r w:rsidR="00DC4A39" w:rsidRPr="00C46AC5">
          <w:rPr>
            <w:rStyle w:val="Hipercze"/>
          </w:rPr>
          <w:t>KCP 10.3.1  Effects on bees</w:t>
        </w:r>
        <w:r w:rsidR="00DC4A39">
          <w:rPr>
            <w:webHidden/>
          </w:rPr>
          <w:tab/>
        </w:r>
        <w:r w:rsidR="00DC4A39">
          <w:rPr>
            <w:webHidden/>
          </w:rPr>
          <w:fldChar w:fldCharType="begin"/>
        </w:r>
        <w:r w:rsidR="00DC4A39">
          <w:rPr>
            <w:webHidden/>
          </w:rPr>
          <w:instrText xml:space="preserve"> PAGEREF _Toc215472877 \h </w:instrText>
        </w:r>
        <w:r w:rsidR="00DC4A39">
          <w:rPr>
            <w:webHidden/>
          </w:rPr>
        </w:r>
        <w:r w:rsidR="00DC4A39">
          <w:rPr>
            <w:webHidden/>
          </w:rPr>
          <w:fldChar w:fldCharType="separate"/>
        </w:r>
        <w:r w:rsidR="007C2467">
          <w:rPr>
            <w:webHidden/>
          </w:rPr>
          <w:t>184</w:t>
        </w:r>
        <w:r w:rsidR="00DC4A39">
          <w:rPr>
            <w:webHidden/>
          </w:rPr>
          <w:fldChar w:fldCharType="end"/>
        </w:r>
      </w:hyperlink>
    </w:p>
    <w:p w14:paraId="77292024" w14:textId="0EB2B8BA" w:rsidR="00DC4A39" w:rsidRDefault="00C6787C">
      <w:pPr>
        <w:pStyle w:val="Spistreci3"/>
        <w:rPr>
          <w:rFonts w:asciiTheme="minorHAnsi" w:eastAsiaTheme="minorEastAsia" w:hAnsiTheme="minorHAnsi" w:cstheme="minorBidi"/>
          <w:sz w:val="22"/>
          <w:szCs w:val="22"/>
          <w:lang w:val="pl-PL" w:eastAsia="pl-PL"/>
        </w:rPr>
      </w:pPr>
      <w:hyperlink w:anchor="_Toc215472878" w:history="1">
        <w:r w:rsidR="00DC4A39" w:rsidRPr="00C46AC5">
          <w:rPr>
            <w:rStyle w:val="Hipercze"/>
          </w:rPr>
          <w:t>A 2.3.2</w:t>
        </w:r>
        <w:r w:rsidR="00DC4A39">
          <w:rPr>
            <w:rFonts w:asciiTheme="minorHAnsi" w:eastAsiaTheme="minorEastAsia" w:hAnsiTheme="minorHAnsi" w:cstheme="minorBidi"/>
            <w:sz w:val="22"/>
            <w:szCs w:val="22"/>
            <w:lang w:val="pl-PL" w:eastAsia="pl-PL"/>
          </w:rPr>
          <w:tab/>
        </w:r>
        <w:r w:rsidR="00DC4A39" w:rsidRPr="00C46AC5">
          <w:rPr>
            <w:rStyle w:val="Hipercze"/>
          </w:rPr>
          <w:t>KCP 10.3.2 Effects on non-target arthropods other than bees</w:t>
        </w:r>
        <w:r w:rsidR="00DC4A39">
          <w:rPr>
            <w:webHidden/>
          </w:rPr>
          <w:tab/>
        </w:r>
        <w:r w:rsidR="00DC4A39">
          <w:rPr>
            <w:webHidden/>
          </w:rPr>
          <w:fldChar w:fldCharType="begin"/>
        </w:r>
        <w:r w:rsidR="00DC4A39">
          <w:rPr>
            <w:webHidden/>
          </w:rPr>
          <w:instrText xml:space="preserve"> PAGEREF _Toc215472878 \h </w:instrText>
        </w:r>
        <w:r w:rsidR="00DC4A39">
          <w:rPr>
            <w:webHidden/>
          </w:rPr>
        </w:r>
        <w:r w:rsidR="00DC4A39">
          <w:rPr>
            <w:webHidden/>
          </w:rPr>
          <w:fldChar w:fldCharType="separate"/>
        </w:r>
        <w:r w:rsidR="007C2467">
          <w:rPr>
            <w:webHidden/>
          </w:rPr>
          <w:t>186</w:t>
        </w:r>
        <w:r w:rsidR="00DC4A39">
          <w:rPr>
            <w:webHidden/>
          </w:rPr>
          <w:fldChar w:fldCharType="end"/>
        </w:r>
      </w:hyperlink>
    </w:p>
    <w:p w14:paraId="7FC2F0D2" w14:textId="435276D3" w:rsidR="00DC4A39" w:rsidRDefault="00C6787C">
      <w:pPr>
        <w:pStyle w:val="Spistreci2"/>
        <w:rPr>
          <w:rFonts w:asciiTheme="minorHAnsi" w:eastAsiaTheme="minorEastAsia" w:hAnsiTheme="minorHAnsi" w:cstheme="minorBidi"/>
          <w:sz w:val="22"/>
          <w:lang w:val="pl-PL" w:eastAsia="pl-PL"/>
        </w:rPr>
      </w:pPr>
      <w:hyperlink w:anchor="_Toc215472879" w:history="1">
        <w:r w:rsidR="00DC4A39" w:rsidRPr="00C46AC5">
          <w:rPr>
            <w:rStyle w:val="Hipercze"/>
          </w:rPr>
          <w:t>A 2.4</w:t>
        </w:r>
        <w:r w:rsidR="00DC4A39">
          <w:rPr>
            <w:rFonts w:asciiTheme="minorHAnsi" w:eastAsiaTheme="minorEastAsia" w:hAnsiTheme="minorHAnsi" w:cstheme="minorBidi"/>
            <w:sz w:val="22"/>
            <w:lang w:val="pl-PL" w:eastAsia="pl-PL"/>
          </w:rPr>
          <w:tab/>
        </w:r>
        <w:r w:rsidR="00DC4A39" w:rsidRPr="00C46AC5">
          <w:rPr>
            <w:rStyle w:val="Hipercze"/>
          </w:rPr>
          <w:t>KCP 10.4  Effects on non-target soil meso- and macrofauna</w:t>
        </w:r>
        <w:r w:rsidR="00DC4A39">
          <w:rPr>
            <w:webHidden/>
          </w:rPr>
          <w:tab/>
        </w:r>
        <w:r w:rsidR="00DC4A39">
          <w:rPr>
            <w:webHidden/>
          </w:rPr>
          <w:fldChar w:fldCharType="begin"/>
        </w:r>
        <w:r w:rsidR="00DC4A39">
          <w:rPr>
            <w:webHidden/>
          </w:rPr>
          <w:instrText xml:space="preserve"> PAGEREF _Toc215472879 \h </w:instrText>
        </w:r>
        <w:r w:rsidR="00DC4A39">
          <w:rPr>
            <w:webHidden/>
          </w:rPr>
        </w:r>
        <w:r w:rsidR="00DC4A39">
          <w:rPr>
            <w:webHidden/>
          </w:rPr>
          <w:fldChar w:fldCharType="separate"/>
        </w:r>
        <w:r w:rsidR="007C2467">
          <w:rPr>
            <w:webHidden/>
          </w:rPr>
          <w:t>187</w:t>
        </w:r>
        <w:r w:rsidR="00DC4A39">
          <w:rPr>
            <w:webHidden/>
          </w:rPr>
          <w:fldChar w:fldCharType="end"/>
        </w:r>
      </w:hyperlink>
    </w:p>
    <w:p w14:paraId="749DB048" w14:textId="5A027C4F" w:rsidR="00DC4A39" w:rsidRDefault="00C6787C">
      <w:pPr>
        <w:pStyle w:val="Spistreci3"/>
        <w:rPr>
          <w:rFonts w:asciiTheme="minorHAnsi" w:eastAsiaTheme="minorEastAsia" w:hAnsiTheme="minorHAnsi" w:cstheme="minorBidi"/>
          <w:sz w:val="22"/>
          <w:szCs w:val="22"/>
          <w:lang w:val="pl-PL" w:eastAsia="pl-PL"/>
        </w:rPr>
      </w:pPr>
      <w:hyperlink w:anchor="_Toc215472880" w:history="1">
        <w:r w:rsidR="00DC4A39" w:rsidRPr="00C46AC5">
          <w:rPr>
            <w:rStyle w:val="Hipercze"/>
          </w:rPr>
          <w:t>A 2.4.1</w:t>
        </w:r>
        <w:r w:rsidR="00DC4A39">
          <w:rPr>
            <w:rFonts w:asciiTheme="minorHAnsi" w:eastAsiaTheme="minorEastAsia" w:hAnsiTheme="minorHAnsi" w:cstheme="minorBidi"/>
            <w:sz w:val="22"/>
            <w:szCs w:val="22"/>
            <w:lang w:val="pl-PL" w:eastAsia="pl-PL"/>
          </w:rPr>
          <w:tab/>
        </w:r>
        <w:r w:rsidR="00DC4A39" w:rsidRPr="00C46AC5">
          <w:rPr>
            <w:rStyle w:val="Hipercze"/>
          </w:rPr>
          <w:t>KCP 10.4.1  Earthworms</w:t>
        </w:r>
        <w:r w:rsidR="00DC4A39">
          <w:rPr>
            <w:webHidden/>
          </w:rPr>
          <w:tab/>
        </w:r>
        <w:r w:rsidR="00DC4A39">
          <w:rPr>
            <w:webHidden/>
          </w:rPr>
          <w:fldChar w:fldCharType="begin"/>
        </w:r>
        <w:r w:rsidR="00DC4A39">
          <w:rPr>
            <w:webHidden/>
          </w:rPr>
          <w:instrText xml:space="preserve"> PAGEREF _Toc215472880 \h </w:instrText>
        </w:r>
        <w:r w:rsidR="00DC4A39">
          <w:rPr>
            <w:webHidden/>
          </w:rPr>
        </w:r>
        <w:r w:rsidR="00DC4A39">
          <w:rPr>
            <w:webHidden/>
          </w:rPr>
          <w:fldChar w:fldCharType="separate"/>
        </w:r>
        <w:r w:rsidR="007C2467">
          <w:rPr>
            <w:webHidden/>
          </w:rPr>
          <w:t>187</w:t>
        </w:r>
        <w:r w:rsidR="00DC4A39">
          <w:rPr>
            <w:webHidden/>
          </w:rPr>
          <w:fldChar w:fldCharType="end"/>
        </w:r>
      </w:hyperlink>
    </w:p>
    <w:p w14:paraId="6080AE12" w14:textId="22CA0B08" w:rsidR="00DC4A39" w:rsidRDefault="00C6787C">
      <w:pPr>
        <w:pStyle w:val="Spistreci3"/>
        <w:rPr>
          <w:rFonts w:asciiTheme="minorHAnsi" w:eastAsiaTheme="minorEastAsia" w:hAnsiTheme="minorHAnsi" w:cstheme="minorBidi"/>
          <w:sz w:val="22"/>
          <w:szCs w:val="22"/>
          <w:lang w:val="pl-PL" w:eastAsia="pl-PL"/>
        </w:rPr>
      </w:pPr>
      <w:hyperlink w:anchor="_Toc215472881" w:history="1">
        <w:r w:rsidR="00DC4A39" w:rsidRPr="00C46AC5">
          <w:rPr>
            <w:rStyle w:val="Hipercze"/>
          </w:rPr>
          <w:t>A 2.4.2</w:t>
        </w:r>
        <w:r w:rsidR="00DC4A39">
          <w:rPr>
            <w:rFonts w:asciiTheme="minorHAnsi" w:eastAsiaTheme="minorEastAsia" w:hAnsiTheme="minorHAnsi" w:cstheme="minorBidi"/>
            <w:sz w:val="22"/>
            <w:szCs w:val="22"/>
            <w:lang w:val="pl-PL" w:eastAsia="pl-PL"/>
          </w:rPr>
          <w:tab/>
        </w:r>
        <w:r w:rsidR="00DC4A39" w:rsidRPr="00C46AC5">
          <w:rPr>
            <w:rStyle w:val="Hipercze"/>
          </w:rPr>
          <w:t>KCP 10.4.2  Effects on non-target soil meso- and macrofauna (other than earthworms)</w:t>
        </w:r>
        <w:r w:rsidR="00DC4A39">
          <w:rPr>
            <w:webHidden/>
          </w:rPr>
          <w:tab/>
        </w:r>
        <w:r w:rsidR="00DC4A39">
          <w:rPr>
            <w:webHidden/>
          </w:rPr>
          <w:fldChar w:fldCharType="begin"/>
        </w:r>
        <w:r w:rsidR="00DC4A39">
          <w:rPr>
            <w:webHidden/>
          </w:rPr>
          <w:instrText xml:space="preserve"> PAGEREF _Toc215472881 \h </w:instrText>
        </w:r>
        <w:r w:rsidR="00DC4A39">
          <w:rPr>
            <w:webHidden/>
          </w:rPr>
        </w:r>
        <w:r w:rsidR="00DC4A39">
          <w:rPr>
            <w:webHidden/>
          </w:rPr>
          <w:fldChar w:fldCharType="separate"/>
        </w:r>
        <w:r w:rsidR="007C2467">
          <w:rPr>
            <w:webHidden/>
          </w:rPr>
          <w:t>187</w:t>
        </w:r>
        <w:r w:rsidR="00DC4A39">
          <w:rPr>
            <w:webHidden/>
          </w:rPr>
          <w:fldChar w:fldCharType="end"/>
        </w:r>
      </w:hyperlink>
    </w:p>
    <w:p w14:paraId="43A2C261" w14:textId="31079B83" w:rsidR="00DC4A39" w:rsidRDefault="00C6787C">
      <w:pPr>
        <w:pStyle w:val="Spistreci2"/>
        <w:rPr>
          <w:rFonts w:asciiTheme="minorHAnsi" w:eastAsiaTheme="minorEastAsia" w:hAnsiTheme="minorHAnsi" w:cstheme="minorBidi"/>
          <w:sz w:val="22"/>
          <w:lang w:val="pl-PL" w:eastAsia="pl-PL"/>
        </w:rPr>
      </w:pPr>
      <w:hyperlink w:anchor="_Toc215472882" w:history="1">
        <w:r w:rsidR="00DC4A39" w:rsidRPr="00C46AC5">
          <w:rPr>
            <w:rStyle w:val="Hipercze"/>
          </w:rPr>
          <w:t>A 2.5</w:t>
        </w:r>
        <w:r w:rsidR="00DC4A39">
          <w:rPr>
            <w:rFonts w:asciiTheme="minorHAnsi" w:eastAsiaTheme="minorEastAsia" w:hAnsiTheme="minorHAnsi" w:cstheme="minorBidi"/>
            <w:sz w:val="22"/>
            <w:lang w:val="pl-PL" w:eastAsia="pl-PL"/>
          </w:rPr>
          <w:tab/>
        </w:r>
        <w:r w:rsidR="00DC4A39" w:rsidRPr="00C46AC5">
          <w:rPr>
            <w:rStyle w:val="Hipercze"/>
          </w:rPr>
          <w:t>KCP 10.5  Effects on soil nitrogen transformation</w:t>
        </w:r>
        <w:r w:rsidR="00DC4A39">
          <w:rPr>
            <w:webHidden/>
          </w:rPr>
          <w:tab/>
        </w:r>
        <w:r w:rsidR="00DC4A39">
          <w:rPr>
            <w:webHidden/>
          </w:rPr>
          <w:fldChar w:fldCharType="begin"/>
        </w:r>
        <w:r w:rsidR="00DC4A39">
          <w:rPr>
            <w:webHidden/>
          </w:rPr>
          <w:instrText xml:space="preserve"> PAGEREF _Toc215472882 \h </w:instrText>
        </w:r>
        <w:r w:rsidR="00DC4A39">
          <w:rPr>
            <w:webHidden/>
          </w:rPr>
        </w:r>
        <w:r w:rsidR="00DC4A39">
          <w:rPr>
            <w:webHidden/>
          </w:rPr>
          <w:fldChar w:fldCharType="separate"/>
        </w:r>
        <w:r w:rsidR="007C2467">
          <w:rPr>
            <w:webHidden/>
          </w:rPr>
          <w:t>193</w:t>
        </w:r>
        <w:r w:rsidR="00DC4A39">
          <w:rPr>
            <w:webHidden/>
          </w:rPr>
          <w:fldChar w:fldCharType="end"/>
        </w:r>
      </w:hyperlink>
    </w:p>
    <w:p w14:paraId="5607D4E9" w14:textId="0A0C6A34" w:rsidR="00DC4A39" w:rsidRDefault="00C6787C">
      <w:pPr>
        <w:pStyle w:val="Spistreci2"/>
        <w:rPr>
          <w:rFonts w:asciiTheme="minorHAnsi" w:eastAsiaTheme="minorEastAsia" w:hAnsiTheme="minorHAnsi" w:cstheme="minorBidi"/>
          <w:sz w:val="22"/>
          <w:lang w:val="pl-PL" w:eastAsia="pl-PL"/>
        </w:rPr>
      </w:pPr>
      <w:hyperlink w:anchor="_Toc215472883" w:history="1">
        <w:r w:rsidR="00DC4A39" w:rsidRPr="00C46AC5">
          <w:rPr>
            <w:rStyle w:val="Hipercze"/>
          </w:rPr>
          <w:t>A 2.6</w:t>
        </w:r>
        <w:r w:rsidR="00DC4A39">
          <w:rPr>
            <w:rFonts w:asciiTheme="minorHAnsi" w:eastAsiaTheme="minorEastAsia" w:hAnsiTheme="minorHAnsi" w:cstheme="minorBidi"/>
            <w:sz w:val="22"/>
            <w:lang w:val="pl-PL" w:eastAsia="pl-PL"/>
          </w:rPr>
          <w:tab/>
        </w:r>
        <w:r w:rsidR="00DC4A39" w:rsidRPr="00C46AC5">
          <w:rPr>
            <w:rStyle w:val="Hipercze"/>
          </w:rPr>
          <w:t>KCP 10.6  Effects on terrestrial non-target higher plants</w:t>
        </w:r>
        <w:r w:rsidR="00DC4A39">
          <w:rPr>
            <w:webHidden/>
          </w:rPr>
          <w:tab/>
        </w:r>
        <w:r w:rsidR="00DC4A39">
          <w:rPr>
            <w:webHidden/>
          </w:rPr>
          <w:fldChar w:fldCharType="begin"/>
        </w:r>
        <w:r w:rsidR="00DC4A39">
          <w:rPr>
            <w:webHidden/>
          </w:rPr>
          <w:instrText xml:space="preserve"> PAGEREF _Toc215472883 \h </w:instrText>
        </w:r>
        <w:r w:rsidR="00DC4A39">
          <w:rPr>
            <w:webHidden/>
          </w:rPr>
        </w:r>
        <w:r w:rsidR="00DC4A39">
          <w:rPr>
            <w:webHidden/>
          </w:rPr>
          <w:fldChar w:fldCharType="separate"/>
        </w:r>
        <w:r w:rsidR="007C2467">
          <w:rPr>
            <w:webHidden/>
          </w:rPr>
          <w:t>193</w:t>
        </w:r>
        <w:r w:rsidR="00DC4A39">
          <w:rPr>
            <w:webHidden/>
          </w:rPr>
          <w:fldChar w:fldCharType="end"/>
        </w:r>
      </w:hyperlink>
    </w:p>
    <w:p w14:paraId="057FC80A" w14:textId="22FF4844" w:rsidR="00DC4A39" w:rsidRDefault="00C6787C">
      <w:pPr>
        <w:pStyle w:val="Spistreci3"/>
        <w:rPr>
          <w:rFonts w:asciiTheme="minorHAnsi" w:eastAsiaTheme="minorEastAsia" w:hAnsiTheme="minorHAnsi" w:cstheme="minorBidi"/>
          <w:sz w:val="22"/>
          <w:szCs w:val="22"/>
          <w:lang w:val="pl-PL" w:eastAsia="pl-PL"/>
        </w:rPr>
      </w:pPr>
      <w:hyperlink w:anchor="_Toc215472884" w:history="1">
        <w:r w:rsidR="00DC4A39" w:rsidRPr="00C46AC5">
          <w:rPr>
            <w:rStyle w:val="Hipercze"/>
          </w:rPr>
          <w:t>A 2.6.1</w:t>
        </w:r>
        <w:r w:rsidR="00DC4A39">
          <w:rPr>
            <w:rFonts w:asciiTheme="minorHAnsi" w:eastAsiaTheme="minorEastAsia" w:hAnsiTheme="minorHAnsi" w:cstheme="minorBidi"/>
            <w:sz w:val="22"/>
            <w:szCs w:val="22"/>
            <w:lang w:val="pl-PL" w:eastAsia="pl-PL"/>
          </w:rPr>
          <w:tab/>
        </w:r>
        <w:r w:rsidR="00DC4A39" w:rsidRPr="00C46AC5">
          <w:rPr>
            <w:rStyle w:val="Hipercze"/>
          </w:rPr>
          <w:t>KCP 10.6.1  Summary of screening data</w:t>
        </w:r>
        <w:r w:rsidR="00DC4A39">
          <w:rPr>
            <w:webHidden/>
          </w:rPr>
          <w:tab/>
        </w:r>
        <w:r w:rsidR="00DC4A39">
          <w:rPr>
            <w:webHidden/>
          </w:rPr>
          <w:fldChar w:fldCharType="begin"/>
        </w:r>
        <w:r w:rsidR="00DC4A39">
          <w:rPr>
            <w:webHidden/>
          </w:rPr>
          <w:instrText xml:space="preserve"> PAGEREF _Toc215472884 \h </w:instrText>
        </w:r>
        <w:r w:rsidR="00DC4A39">
          <w:rPr>
            <w:webHidden/>
          </w:rPr>
        </w:r>
        <w:r w:rsidR="00DC4A39">
          <w:rPr>
            <w:webHidden/>
          </w:rPr>
          <w:fldChar w:fldCharType="separate"/>
        </w:r>
        <w:r w:rsidR="007C2467">
          <w:rPr>
            <w:webHidden/>
          </w:rPr>
          <w:t>193</w:t>
        </w:r>
        <w:r w:rsidR="00DC4A39">
          <w:rPr>
            <w:webHidden/>
          </w:rPr>
          <w:fldChar w:fldCharType="end"/>
        </w:r>
      </w:hyperlink>
    </w:p>
    <w:p w14:paraId="1229CF7F" w14:textId="074C1EEA" w:rsidR="00DC4A39" w:rsidRDefault="00C6787C">
      <w:pPr>
        <w:pStyle w:val="Spistreci3"/>
        <w:rPr>
          <w:rFonts w:asciiTheme="minorHAnsi" w:eastAsiaTheme="minorEastAsia" w:hAnsiTheme="minorHAnsi" w:cstheme="minorBidi"/>
          <w:sz w:val="22"/>
          <w:szCs w:val="22"/>
          <w:lang w:val="pl-PL" w:eastAsia="pl-PL"/>
        </w:rPr>
      </w:pPr>
      <w:hyperlink w:anchor="_Toc215472885" w:history="1">
        <w:r w:rsidR="00DC4A39" w:rsidRPr="00C46AC5">
          <w:rPr>
            <w:rStyle w:val="Hipercze"/>
          </w:rPr>
          <w:t>A 2.6.2</w:t>
        </w:r>
        <w:r w:rsidR="00DC4A39">
          <w:rPr>
            <w:rFonts w:asciiTheme="minorHAnsi" w:eastAsiaTheme="minorEastAsia" w:hAnsiTheme="minorHAnsi" w:cstheme="minorBidi"/>
            <w:sz w:val="22"/>
            <w:szCs w:val="22"/>
            <w:lang w:val="pl-PL" w:eastAsia="pl-PL"/>
          </w:rPr>
          <w:tab/>
        </w:r>
        <w:r w:rsidR="00DC4A39" w:rsidRPr="00C46AC5">
          <w:rPr>
            <w:rStyle w:val="Hipercze"/>
          </w:rPr>
          <w:t>KCP 10.6.2  Testing on non-target plants</w:t>
        </w:r>
        <w:r w:rsidR="00DC4A39">
          <w:rPr>
            <w:webHidden/>
          </w:rPr>
          <w:tab/>
        </w:r>
        <w:r w:rsidR="00DC4A39">
          <w:rPr>
            <w:webHidden/>
          </w:rPr>
          <w:fldChar w:fldCharType="begin"/>
        </w:r>
        <w:r w:rsidR="00DC4A39">
          <w:rPr>
            <w:webHidden/>
          </w:rPr>
          <w:instrText xml:space="preserve"> PAGEREF _Toc215472885 \h </w:instrText>
        </w:r>
        <w:r w:rsidR="00DC4A39">
          <w:rPr>
            <w:webHidden/>
          </w:rPr>
        </w:r>
        <w:r w:rsidR="00DC4A39">
          <w:rPr>
            <w:webHidden/>
          </w:rPr>
          <w:fldChar w:fldCharType="separate"/>
        </w:r>
        <w:r w:rsidR="007C2467">
          <w:rPr>
            <w:webHidden/>
          </w:rPr>
          <w:t>193</w:t>
        </w:r>
        <w:r w:rsidR="00DC4A39">
          <w:rPr>
            <w:webHidden/>
          </w:rPr>
          <w:fldChar w:fldCharType="end"/>
        </w:r>
      </w:hyperlink>
    </w:p>
    <w:p w14:paraId="690A06E3" w14:textId="62D41933" w:rsidR="00DC4A39" w:rsidRDefault="00C6787C">
      <w:pPr>
        <w:pStyle w:val="Spistreci3"/>
        <w:rPr>
          <w:rFonts w:asciiTheme="minorHAnsi" w:eastAsiaTheme="minorEastAsia" w:hAnsiTheme="minorHAnsi" w:cstheme="minorBidi"/>
          <w:sz w:val="22"/>
          <w:szCs w:val="22"/>
          <w:lang w:val="pl-PL" w:eastAsia="pl-PL"/>
        </w:rPr>
      </w:pPr>
      <w:hyperlink w:anchor="_Toc215472886" w:history="1">
        <w:r w:rsidR="00DC4A39" w:rsidRPr="00C46AC5">
          <w:rPr>
            <w:rStyle w:val="Hipercze"/>
          </w:rPr>
          <w:t>A 2.6.3</w:t>
        </w:r>
        <w:r w:rsidR="00DC4A39">
          <w:rPr>
            <w:rFonts w:asciiTheme="minorHAnsi" w:eastAsiaTheme="minorEastAsia" w:hAnsiTheme="minorHAnsi" w:cstheme="minorBidi"/>
            <w:sz w:val="22"/>
            <w:szCs w:val="22"/>
            <w:lang w:val="pl-PL" w:eastAsia="pl-PL"/>
          </w:rPr>
          <w:tab/>
        </w:r>
        <w:r w:rsidR="00DC4A39" w:rsidRPr="00C46AC5">
          <w:rPr>
            <w:rStyle w:val="Hipercze"/>
          </w:rPr>
          <w:t>KCP 10.6.3  Extended laboratory studies on non-target plants</w:t>
        </w:r>
        <w:r w:rsidR="00DC4A39">
          <w:rPr>
            <w:webHidden/>
          </w:rPr>
          <w:tab/>
        </w:r>
        <w:r w:rsidR="00DC4A39">
          <w:rPr>
            <w:webHidden/>
          </w:rPr>
          <w:fldChar w:fldCharType="begin"/>
        </w:r>
        <w:r w:rsidR="00DC4A39">
          <w:rPr>
            <w:webHidden/>
          </w:rPr>
          <w:instrText xml:space="preserve"> PAGEREF _Toc215472886 \h </w:instrText>
        </w:r>
        <w:r w:rsidR="00DC4A39">
          <w:rPr>
            <w:webHidden/>
          </w:rPr>
        </w:r>
        <w:r w:rsidR="00DC4A39">
          <w:rPr>
            <w:webHidden/>
          </w:rPr>
          <w:fldChar w:fldCharType="separate"/>
        </w:r>
        <w:r w:rsidR="007C2467">
          <w:rPr>
            <w:webHidden/>
          </w:rPr>
          <w:t>193</w:t>
        </w:r>
        <w:r w:rsidR="00DC4A39">
          <w:rPr>
            <w:webHidden/>
          </w:rPr>
          <w:fldChar w:fldCharType="end"/>
        </w:r>
      </w:hyperlink>
    </w:p>
    <w:p w14:paraId="40B724CE" w14:textId="52CD085A" w:rsidR="00DC4A39" w:rsidRDefault="00C6787C">
      <w:pPr>
        <w:pStyle w:val="Spistreci3"/>
        <w:rPr>
          <w:rFonts w:asciiTheme="minorHAnsi" w:eastAsiaTheme="minorEastAsia" w:hAnsiTheme="minorHAnsi" w:cstheme="minorBidi"/>
          <w:sz w:val="22"/>
          <w:szCs w:val="22"/>
          <w:lang w:val="pl-PL" w:eastAsia="pl-PL"/>
        </w:rPr>
      </w:pPr>
      <w:hyperlink w:anchor="_Toc215472887" w:history="1">
        <w:r w:rsidR="00DC4A39" w:rsidRPr="00C46AC5">
          <w:rPr>
            <w:rStyle w:val="Hipercze"/>
          </w:rPr>
          <w:t>A 2.6.4</w:t>
        </w:r>
        <w:r w:rsidR="00DC4A39">
          <w:rPr>
            <w:rFonts w:asciiTheme="minorHAnsi" w:eastAsiaTheme="minorEastAsia" w:hAnsiTheme="minorHAnsi" w:cstheme="minorBidi"/>
            <w:sz w:val="22"/>
            <w:szCs w:val="22"/>
            <w:lang w:val="pl-PL" w:eastAsia="pl-PL"/>
          </w:rPr>
          <w:tab/>
        </w:r>
        <w:r w:rsidR="00DC4A39" w:rsidRPr="00C46AC5">
          <w:rPr>
            <w:rStyle w:val="Hipercze"/>
          </w:rPr>
          <w:t>KCP 10.6.4 Semi-field and field tests on non-target plants</w:t>
        </w:r>
        <w:r w:rsidR="00DC4A39">
          <w:rPr>
            <w:webHidden/>
          </w:rPr>
          <w:tab/>
        </w:r>
        <w:r w:rsidR="00DC4A39">
          <w:rPr>
            <w:webHidden/>
          </w:rPr>
          <w:fldChar w:fldCharType="begin"/>
        </w:r>
        <w:r w:rsidR="00DC4A39">
          <w:rPr>
            <w:webHidden/>
          </w:rPr>
          <w:instrText xml:space="preserve"> PAGEREF _Toc215472887 \h </w:instrText>
        </w:r>
        <w:r w:rsidR="00DC4A39">
          <w:rPr>
            <w:webHidden/>
          </w:rPr>
        </w:r>
        <w:r w:rsidR="00DC4A39">
          <w:rPr>
            <w:webHidden/>
          </w:rPr>
          <w:fldChar w:fldCharType="separate"/>
        </w:r>
        <w:r w:rsidR="007C2467">
          <w:rPr>
            <w:webHidden/>
          </w:rPr>
          <w:t>193</w:t>
        </w:r>
        <w:r w:rsidR="00DC4A39">
          <w:rPr>
            <w:webHidden/>
          </w:rPr>
          <w:fldChar w:fldCharType="end"/>
        </w:r>
      </w:hyperlink>
    </w:p>
    <w:p w14:paraId="4D0BD3B8" w14:textId="39E63693" w:rsidR="00DC4A39" w:rsidRDefault="00C6787C">
      <w:pPr>
        <w:pStyle w:val="Spistreci2"/>
        <w:rPr>
          <w:rFonts w:asciiTheme="minorHAnsi" w:eastAsiaTheme="minorEastAsia" w:hAnsiTheme="minorHAnsi" w:cstheme="minorBidi"/>
          <w:sz w:val="22"/>
          <w:lang w:val="pl-PL" w:eastAsia="pl-PL"/>
        </w:rPr>
      </w:pPr>
      <w:hyperlink w:anchor="_Toc215472888" w:history="1">
        <w:r w:rsidR="00DC4A39" w:rsidRPr="00C46AC5">
          <w:rPr>
            <w:rStyle w:val="Hipercze"/>
          </w:rPr>
          <w:t>A 2.7</w:t>
        </w:r>
        <w:r w:rsidR="00DC4A39">
          <w:rPr>
            <w:rFonts w:asciiTheme="minorHAnsi" w:eastAsiaTheme="minorEastAsia" w:hAnsiTheme="minorHAnsi" w:cstheme="minorBidi"/>
            <w:sz w:val="22"/>
            <w:lang w:val="pl-PL" w:eastAsia="pl-PL"/>
          </w:rPr>
          <w:tab/>
        </w:r>
        <w:r w:rsidR="00DC4A39" w:rsidRPr="00C46AC5">
          <w:rPr>
            <w:rStyle w:val="Hipercze"/>
          </w:rPr>
          <w:t>KCP 10.7  Effects on other terrestrial organisms (flora and fauna)</w:t>
        </w:r>
        <w:r w:rsidR="00DC4A39">
          <w:rPr>
            <w:webHidden/>
          </w:rPr>
          <w:tab/>
        </w:r>
        <w:r w:rsidR="00DC4A39">
          <w:rPr>
            <w:webHidden/>
          </w:rPr>
          <w:fldChar w:fldCharType="begin"/>
        </w:r>
        <w:r w:rsidR="00DC4A39">
          <w:rPr>
            <w:webHidden/>
          </w:rPr>
          <w:instrText xml:space="preserve"> PAGEREF _Toc215472888 \h </w:instrText>
        </w:r>
        <w:r w:rsidR="00DC4A39">
          <w:rPr>
            <w:webHidden/>
          </w:rPr>
        </w:r>
        <w:r w:rsidR="00DC4A39">
          <w:rPr>
            <w:webHidden/>
          </w:rPr>
          <w:fldChar w:fldCharType="separate"/>
        </w:r>
        <w:r w:rsidR="007C2467">
          <w:rPr>
            <w:webHidden/>
          </w:rPr>
          <w:t>193</w:t>
        </w:r>
        <w:r w:rsidR="00DC4A39">
          <w:rPr>
            <w:webHidden/>
          </w:rPr>
          <w:fldChar w:fldCharType="end"/>
        </w:r>
      </w:hyperlink>
    </w:p>
    <w:p w14:paraId="59C60E5D" w14:textId="5A057C59" w:rsidR="00DC4A39" w:rsidRDefault="00C6787C">
      <w:pPr>
        <w:pStyle w:val="Spistreci2"/>
        <w:rPr>
          <w:rFonts w:asciiTheme="minorHAnsi" w:eastAsiaTheme="minorEastAsia" w:hAnsiTheme="minorHAnsi" w:cstheme="minorBidi"/>
          <w:sz w:val="22"/>
          <w:lang w:val="pl-PL" w:eastAsia="pl-PL"/>
        </w:rPr>
      </w:pPr>
      <w:hyperlink w:anchor="_Toc215472889" w:history="1">
        <w:r w:rsidR="00DC4A39" w:rsidRPr="00C46AC5">
          <w:rPr>
            <w:rStyle w:val="Hipercze"/>
          </w:rPr>
          <w:t>A 2.8</w:t>
        </w:r>
        <w:r w:rsidR="00DC4A39">
          <w:rPr>
            <w:rFonts w:asciiTheme="minorHAnsi" w:eastAsiaTheme="minorEastAsia" w:hAnsiTheme="minorHAnsi" w:cstheme="minorBidi"/>
            <w:sz w:val="22"/>
            <w:lang w:val="pl-PL" w:eastAsia="pl-PL"/>
          </w:rPr>
          <w:tab/>
        </w:r>
        <w:r w:rsidR="00DC4A39" w:rsidRPr="00C46AC5">
          <w:rPr>
            <w:rStyle w:val="Hipercze"/>
          </w:rPr>
          <w:t>KCP 10.8  Monitoring data</w:t>
        </w:r>
        <w:r w:rsidR="00DC4A39">
          <w:rPr>
            <w:webHidden/>
          </w:rPr>
          <w:tab/>
        </w:r>
        <w:r w:rsidR="00DC4A39">
          <w:rPr>
            <w:webHidden/>
          </w:rPr>
          <w:fldChar w:fldCharType="begin"/>
        </w:r>
        <w:r w:rsidR="00DC4A39">
          <w:rPr>
            <w:webHidden/>
          </w:rPr>
          <w:instrText xml:space="preserve"> PAGEREF _Toc215472889 \h </w:instrText>
        </w:r>
        <w:r w:rsidR="00DC4A39">
          <w:rPr>
            <w:webHidden/>
          </w:rPr>
        </w:r>
        <w:r w:rsidR="00DC4A39">
          <w:rPr>
            <w:webHidden/>
          </w:rPr>
          <w:fldChar w:fldCharType="separate"/>
        </w:r>
        <w:r w:rsidR="007C2467">
          <w:rPr>
            <w:webHidden/>
          </w:rPr>
          <w:t>193</w:t>
        </w:r>
        <w:r w:rsidR="00DC4A39">
          <w:rPr>
            <w:webHidden/>
          </w:rPr>
          <w:fldChar w:fldCharType="end"/>
        </w:r>
      </w:hyperlink>
    </w:p>
    <w:p w14:paraId="69CF2372" w14:textId="476566FF" w:rsidR="00C87689" w:rsidRPr="00227E06" w:rsidRDefault="00B50473" w:rsidP="00AA32CE">
      <w:pPr>
        <w:pStyle w:val="RepStandard"/>
      </w:pPr>
      <w:r w:rsidRPr="00227E06">
        <w:fldChar w:fldCharType="end"/>
      </w:r>
    </w:p>
    <w:p w14:paraId="4A8FC8A5" w14:textId="77777777" w:rsidR="003C5413" w:rsidRPr="00227E06" w:rsidRDefault="003C5413" w:rsidP="00AA32CE">
      <w:pPr>
        <w:pStyle w:val="RepStandard"/>
      </w:pPr>
    </w:p>
    <w:p w14:paraId="091141EE" w14:textId="77777777" w:rsidR="007000DA" w:rsidRPr="00396A09" w:rsidRDefault="007000DA" w:rsidP="00AA32CE">
      <w:pPr>
        <w:pStyle w:val="RepStandard"/>
        <w:rPr>
          <w:highlight w:val="yellow"/>
        </w:rPr>
        <w:sectPr w:rsidR="007000DA" w:rsidRPr="00396A09" w:rsidSect="00440DE0">
          <w:pgSz w:w="11906" w:h="16838" w:code="9"/>
          <w:pgMar w:top="1417" w:right="1134" w:bottom="1134" w:left="1417" w:header="709" w:footer="142" w:gutter="0"/>
          <w:pgNumType w:chapSep="period"/>
          <w:cols w:space="708"/>
          <w:docGrid w:linePitch="360"/>
        </w:sectPr>
      </w:pPr>
    </w:p>
    <w:p w14:paraId="761AEEB8" w14:textId="77777777" w:rsidR="00D526BE" w:rsidRPr="00227E06" w:rsidRDefault="00D526BE" w:rsidP="00AA32CE">
      <w:pPr>
        <w:pStyle w:val="Nagwek1"/>
      </w:pPr>
      <w:bookmarkStart w:id="0" w:name="_Toc413922496"/>
      <w:bookmarkStart w:id="1" w:name="_Toc412643958"/>
      <w:bookmarkStart w:id="2" w:name="_Toc413916805"/>
      <w:bookmarkStart w:id="3" w:name="_Toc413916947"/>
      <w:bookmarkStart w:id="4" w:name="_Toc413922008"/>
      <w:bookmarkStart w:id="5" w:name="_Toc413922497"/>
      <w:bookmarkStart w:id="6" w:name="_Toc413922601"/>
      <w:bookmarkStart w:id="7" w:name="_Toc414955238"/>
      <w:bookmarkStart w:id="8" w:name="_Toc415214545"/>
      <w:bookmarkStart w:id="9" w:name="_Toc215472791"/>
      <w:bookmarkEnd w:id="0"/>
      <w:r w:rsidRPr="00227E06">
        <w:lastRenderedPageBreak/>
        <w:t>E</w:t>
      </w:r>
      <w:r w:rsidR="00B75D71" w:rsidRPr="00227E06">
        <w:t>cotoxicology</w:t>
      </w:r>
      <w:r w:rsidRPr="00227E06">
        <w:t xml:space="preserve"> (KCP 10)</w:t>
      </w:r>
      <w:bookmarkEnd w:id="1"/>
      <w:bookmarkEnd w:id="2"/>
      <w:bookmarkEnd w:id="3"/>
      <w:bookmarkEnd w:id="4"/>
      <w:bookmarkEnd w:id="5"/>
      <w:bookmarkEnd w:id="6"/>
      <w:bookmarkEnd w:id="7"/>
      <w:bookmarkEnd w:id="8"/>
      <w:bookmarkEnd w:id="9"/>
    </w:p>
    <w:p w14:paraId="7C10E2BC" w14:textId="7A36AC96" w:rsidR="00EE3A7B" w:rsidRPr="00660A92" w:rsidRDefault="00EE3A7B" w:rsidP="00EE3A7B">
      <w:pPr>
        <w:pStyle w:val="RepStandard"/>
        <w:rPr>
          <w:highlight w:val="yellow"/>
        </w:rPr>
      </w:pPr>
      <w:bookmarkStart w:id="10" w:name="_Toc399487254"/>
    </w:p>
    <w:p w14:paraId="57D5B755" w14:textId="03E8BB90" w:rsidR="006113E7" w:rsidRPr="00396A09" w:rsidRDefault="006113E7" w:rsidP="00061CC8">
      <w:pPr>
        <w:pStyle w:val="RepStandard"/>
        <w:rPr>
          <w:highlight w:val="yellow"/>
        </w:rPr>
      </w:pPr>
      <w:r w:rsidRPr="00396A09">
        <w:rPr>
          <w:highlight w:val="yellow"/>
        </w:rPr>
        <w:t xml:space="preserve">  </w:t>
      </w:r>
    </w:p>
    <w:p w14:paraId="3CE72AD2" w14:textId="77777777" w:rsidR="006113E7" w:rsidRPr="00396A09" w:rsidRDefault="006113E7" w:rsidP="006113E7">
      <w:pPr>
        <w:pStyle w:val="RepStandard"/>
        <w:rPr>
          <w:highlight w:val="yellow"/>
        </w:rPr>
      </w:pPr>
    </w:p>
    <w:p w14:paraId="0B628632" w14:textId="77777777" w:rsidR="00D526BE" w:rsidRPr="00396A09" w:rsidRDefault="00D526BE" w:rsidP="00AA32CE">
      <w:pPr>
        <w:pStyle w:val="RepStandard"/>
        <w:rPr>
          <w:highlight w:val="yellow"/>
        </w:rPr>
        <w:sectPr w:rsidR="00D526BE" w:rsidRPr="00396A09" w:rsidSect="00440DE0">
          <w:pgSz w:w="11906" w:h="16838"/>
          <w:pgMar w:top="1417" w:right="1134" w:bottom="1134" w:left="1417" w:header="709" w:footer="142" w:gutter="0"/>
          <w:pgNumType w:chapSep="period"/>
          <w:cols w:space="708"/>
          <w:docGrid w:linePitch="360"/>
        </w:sectPr>
      </w:pPr>
    </w:p>
    <w:p w14:paraId="5DC2DFB7" w14:textId="77777777" w:rsidR="00D526BE" w:rsidRPr="00227E06" w:rsidRDefault="00D526BE" w:rsidP="00AA32CE">
      <w:pPr>
        <w:pStyle w:val="Nagwek2"/>
      </w:pPr>
      <w:bookmarkStart w:id="11" w:name="_Toc412643959"/>
      <w:bookmarkStart w:id="12" w:name="_Toc413916806"/>
      <w:bookmarkStart w:id="13" w:name="_Toc413916948"/>
      <w:bookmarkStart w:id="14" w:name="_Toc413922009"/>
      <w:bookmarkStart w:id="15" w:name="_Toc413922498"/>
      <w:bookmarkStart w:id="16" w:name="_Toc413922602"/>
      <w:bookmarkStart w:id="17" w:name="_Toc414955239"/>
      <w:bookmarkStart w:id="18" w:name="_Toc415214546"/>
      <w:bookmarkStart w:id="19" w:name="_Toc215472792"/>
      <w:r w:rsidRPr="00227E06">
        <w:lastRenderedPageBreak/>
        <w:t>Critical GAP and overall conclusions</w:t>
      </w:r>
      <w:bookmarkEnd w:id="10"/>
      <w:bookmarkEnd w:id="11"/>
      <w:bookmarkEnd w:id="12"/>
      <w:bookmarkEnd w:id="13"/>
      <w:bookmarkEnd w:id="14"/>
      <w:bookmarkEnd w:id="15"/>
      <w:bookmarkEnd w:id="16"/>
      <w:bookmarkEnd w:id="17"/>
      <w:bookmarkEnd w:id="18"/>
      <w:bookmarkEnd w:id="19"/>
    </w:p>
    <w:p w14:paraId="180D4820" w14:textId="3CED8D76" w:rsidR="00D526BE" w:rsidRDefault="00C06DED" w:rsidP="00AA32CE">
      <w:pPr>
        <w:pStyle w:val="RepLabel"/>
      </w:pPr>
      <w:r w:rsidRPr="00227E06">
        <w:t>Table </w:t>
      </w:r>
      <w:r w:rsidR="00B50473" w:rsidRPr="00227E06">
        <w:fldChar w:fldCharType="begin"/>
      </w:r>
      <w:r w:rsidR="00B56B28" w:rsidRPr="00227E06">
        <w:instrText xml:space="preserve"> STYLEREF 2 \s </w:instrText>
      </w:r>
      <w:r w:rsidR="00B50473" w:rsidRPr="00227E06">
        <w:fldChar w:fldCharType="separate"/>
      </w:r>
      <w:r w:rsidR="007C2467">
        <w:rPr>
          <w:noProof/>
        </w:rPr>
        <w:t>9.1</w:t>
      </w:r>
      <w:r w:rsidR="00B50473" w:rsidRPr="00227E06">
        <w:rPr>
          <w:noProof/>
        </w:rPr>
        <w:fldChar w:fldCharType="end"/>
      </w:r>
      <w:r w:rsidRPr="00227E06">
        <w:noBreakHyphen/>
      </w:r>
      <w:r w:rsidR="00B50473" w:rsidRPr="00227E06">
        <w:fldChar w:fldCharType="begin"/>
      </w:r>
      <w:r w:rsidR="00B56B28" w:rsidRPr="00227E06">
        <w:instrText xml:space="preserve"> SEQ Table \* ARABIC \s 2 </w:instrText>
      </w:r>
      <w:r w:rsidR="00B50473" w:rsidRPr="00227E06">
        <w:fldChar w:fldCharType="separate"/>
      </w:r>
      <w:r w:rsidR="007C2467">
        <w:rPr>
          <w:noProof/>
        </w:rPr>
        <w:t>1</w:t>
      </w:r>
      <w:r w:rsidR="00B50473" w:rsidRPr="00227E06">
        <w:rPr>
          <w:noProof/>
        </w:rPr>
        <w:fldChar w:fldCharType="end"/>
      </w:r>
      <w:r w:rsidRPr="00227E06">
        <w:t>:</w:t>
      </w:r>
      <w:r w:rsidRPr="00227E06">
        <w:tab/>
      </w:r>
      <w:bookmarkStart w:id="20" w:name="_Toc399487255"/>
      <w:bookmarkStart w:id="21" w:name="_Toc412643960"/>
      <w:r w:rsidRPr="00227E06">
        <w:t>Table of critical GAPs</w:t>
      </w:r>
      <w:bookmarkEnd w:id="20"/>
      <w:bookmarkEnd w:id="2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17"/>
        <w:gridCol w:w="577"/>
        <w:gridCol w:w="701"/>
        <w:gridCol w:w="568"/>
        <w:gridCol w:w="2362"/>
        <w:gridCol w:w="900"/>
        <w:gridCol w:w="993"/>
        <w:gridCol w:w="850"/>
        <w:gridCol w:w="658"/>
        <w:gridCol w:w="929"/>
        <w:gridCol w:w="929"/>
        <w:gridCol w:w="821"/>
        <w:gridCol w:w="515"/>
        <w:gridCol w:w="795"/>
        <w:gridCol w:w="364"/>
        <w:gridCol w:w="364"/>
        <w:gridCol w:w="364"/>
        <w:gridCol w:w="364"/>
        <w:gridCol w:w="364"/>
        <w:gridCol w:w="364"/>
        <w:gridCol w:w="361"/>
      </w:tblGrid>
      <w:tr w:rsidR="00F36C87" w:rsidRPr="002B1114" w14:paraId="2974B805" w14:textId="77777777" w:rsidTr="008B1F1A">
        <w:tc>
          <w:tcPr>
            <w:tcW w:w="143" w:type="pct"/>
            <w:shd w:val="clear" w:color="auto" w:fill="auto"/>
            <w:vAlign w:val="center"/>
          </w:tcPr>
          <w:p w14:paraId="2BD7E8DB" w14:textId="77777777" w:rsidR="00F36C87" w:rsidRPr="002B1114" w:rsidRDefault="00F36C87" w:rsidP="006D422B">
            <w:pPr>
              <w:pStyle w:val="RepTableSmall"/>
              <w:jc w:val="center"/>
              <w:rPr>
                <w:lang w:val="en-GB"/>
              </w:rPr>
            </w:pPr>
            <w:r w:rsidRPr="002B1114">
              <w:rPr>
                <w:lang w:val="en-GB"/>
              </w:rPr>
              <w:t>1</w:t>
            </w:r>
          </w:p>
        </w:tc>
        <w:tc>
          <w:tcPr>
            <w:tcW w:w="198" w:type="pct"/>
            <w:shd w:val="clear" w:color="auto" w:fill="auto"/>
            <w:vAlign w:val="center"/>
          </w:tcPr>
          <w:p w14:paraId="150CDC79" w14:textId="77777777" w:rsidR="00F36C87" w:rsidRPr="002B1114" w:rsidRDefault="00F36C87" w:rsidP="006D422B">
            <w:pPr>
              <w:pStyle w:val="RepTableSmall"/>
              <w:jc w:val="center"/>
              <w:rPr>
                <w:lang w:val="en-GB"/>
              </w:rPr>
            </w:pPr>
            <w:r w:rsidRPr="002B1114">
              <w:rPr>
                <w:lang w:val="en-GB"/>
              </w:rPr>
              <w:t>2</w:t>
            </w:r>
          </w:p>
        </w:tc>
        <w:tc>
          <w:tcPr>
            <w:tcW w:w="241" w:type="pct"/>
            <w:shd w:val="clear" w:color="auto" w:fill="auto"/>
            <w:vAlign w:val="center"/>
          </w:tcPr>
          <w:p w14:paraId="2972C94D" w14:textId="77777777" w:rsidR="00F36C87" w:rsidRPr="002B1114" w:rsidRDefault="00F36C87" w:rsidP="006D422B">
            <w:pPr>
              <w:pStyle w:val="RepTableSmall"/>
              <w:jc w:val="center"/>
              <w:rPr>
                <w:lang w:val="en-GB"/>
              </w:rPr>
            </w:pPr>
            <w:r w:rsidRPr="002B1114">
              <w:rPr>
                <w:lang w:val="en-GB"/>
              </w:rPr>
              <w:t>3</w:t>
            </w:r>
          </w:p>
        </w:tc>
        <w:tc>
          <w:tcPr>
            <w:tcW w:w="195" w:type="pct"/>
            <w:shd w:val="clear" w:color="auto" w:fill="auto"/>
            <w:vAlign w:val="center"/>
          </w:tcPr>
          <w:p w14:paraId="33A1636B" w14:textId="77777777" w:rsidR="00F36C87" w:rsidRPr="002B1114" w:rsidRDefault="00F36C87" w:rsidP="006D422B">
            <w:pPr>
              <w:pStyle w:val="RepTableSmall"/>
              <w:jc w:val="center"/>
              <w:rPr>
                <w:lang w:val="en-GB"/>
              </w:rPr>
            </w:pPr>
            <w:r w:rsidRPr="002B1114">
              <w:rPr>
                <w:lang w:val="en-GB"/>
              </w:rPr>
              <w:t>4</w:t>
            </w:r>
          </w:p>
        </w:tc>
        <w:tc>
          <w:tcPr>
            <w:tcW w:w="811" w:type="pct"/>
            <w:shd w:val="clear" w:color="auto" w:fill="auto"/>
            <w:vAlign w:val="center"/>
          </w:tcPr>
          <w:p w14:paraId="516FCE8C" w14:textId="77777777" w:rsidR="00F36C87" w:rsidRPr="002B1114" w:rsidRDefault="00F36C87" w:rsidP="006D422B">
            <w:pPr>
              <w:pStyle w:val="RepTableSmall"/>
              <w:jc w:val="center"/>
              <w:rPr>
                <w:lang w:val="en-GB"/>
              </w:rPr>
            </w:pPr>
            <w:r w:rsidRPr="002B1114">
              <w:rPr>
                <w:lang w:val="en-GB"/>
              </w:rPr>
              <w:t>5</w:t>
            </w:r>
          </w:p>
        </w:tc>
        <w:tc>
          <w:tcPr>
            <w:tcW w:w="309" w:type="pct"/>
            <w:shd w:val="clear" w:color="auto" w:fill="auto"/>
            <w:vAlign w:val="center"/>
          </w:tcPr>
          <w:p w14:paraId="4953A00F" w14:textId="77777777" w:rsidR="00F36C87" w:rsidRPr="002B1114" w:rsidRDefault="00F36C87" w:rsidP="006D422B">
            <w:pPr>
              <w:pStyle w:val="RepTableSmall"/>
              <w:jc w:val="center"/>
              <w:rPr>
                <w:lang w:val="en-GB"/>
              </w:rPr>
            </w:pPr>
            <w:r w:rsidRPr="002B1114">
              <w:rPr>
                <w:lang w:val="en-GB"/>
              </w:rPr>
              <w:t>6</w:t>
            </w:r>
          </w:p>
        </w:tc>
        <w:tc>
          <w:tcPr>
            <w:tcW w:w="341" w:type="pct"/>
            <w:shd w:val="clear" w:color="auto" w:fill="auto"/>
            <w:vAlign w:val="center"/>
          </w:tcPr>
          <w:p w14:paraId="28303911" w14:textId="77777777" w:rsidR="00F36C87" w:rsidRPr="002B1114" w:rsidRDefault="00F36C87" w:rsidP="006D422B">
            <w:pPr>
              <w:pStyle w:val="RepTableSmall"/>
              <w:jc w:val="center"/>
              <w:rPr>
                <w:lang w:val="en-GB"/>
              </w:rPr>
            </w:pPr>
            <w:r w:rsidRPr="002B1114">
              <w:rPr>
                <w:lang w:val="en-GB"/>
              </w:rPr>
              <w:t>7</w:t>
            </w:r>
          </w:p>
        </w:tc>
        <w:tc>
          <w:tcPr>
            <w:tcW w:w="292" w:type="pct"/>
            <w:shd w:val="clear" w:color="auto" w:fill="auto"/>
            <w:vAlign w:val="center"/>
          </w:tcPr>
          <w:p w14:paraId="5D09FDF1" w14:textId="77777777" w:rsidR="00F36C87" w:rsidRPr="002B1114" w:rsidRDefault="00F36C87" w:rsidP="006D422B">
            <w:pPr>
              <w:pStyle w:val="RepTableSmall"/>
              <w:jc w:val="center"/>
              <w:rPr>
                <w:lang w:val="en-GB"/>
              </w:rPr>
            </w:pPr>
            <w:r w:rsidRPr="002B1114">
              <w:rPr>
                <w:lang w:val="en-GB"/>
              </w:rPr>
              <w:t>8</w:t>
            </w:r>
          </w:p>
        </w:tc>
        <w:tc>
          <w:tcPr>
            <w:tcW w:w="226" w:type="pct"/>
            <w:shd w:val="clear" w:color="auto" w:fill="auto"/>
            <w:vAlign w:val="center"/>
          </w:tcPr>
          <w:p w14:paraId="635FEC4D" w14:textId="77777777" w:rsidR="00F36C87" w:rsidRPr="002B1114" w:rsidRDefault="00F36C87" w:rsidP="006D422B">
            <w:pPr>
              <w:pStyle w:val="RepTableSmall"/>
              <w:jc w:val="center"/>
              <w:rPr>
                <w:lang w:val="en-GB"/>
              </w:rPr>
            </w:pPr>
            <w:r w:rsidRPr="002B1114">
              <w:rPr>
                <w:lang w:val="en-GB"/>
              </w:rPr>
              <w:t>9</w:t>
            </w:r>
          </w:p>
        </w:tc>
        <w:tc>
          <w:tcPr>
            <w:tcW w:w="319" w:type="pct"/>
            <w:shd w:val="clear" w:color="auto" w:fill="auto"/>
            <w:vAlign w:val="center"/>
          </w:tcPr>
          <w:p w14:paraId="71F9396F" w14:textId="77777777" w:rsidR="00F36C87" w:rsidRPr="002B1114" w:rsidRDefault="00F36C87" w:rsidP="006D422B">
            <w:pPr>
              <w:pStyle w:val="RepTableSmall"/>
              <w:jc w:val="center"/>
              <w:rPr>
                <w:lang w:val="en-GB"/>
              </w:rPr>
            </w:pPr>
            <w:r w:rsidRPr="002B1114">
              <w:rPr>
                <w:lang w:val="en-GB"/>
              </w:rPr>
              <w:t>10</w:t>
            </w:r>
          </w:p>
        </w:tc>
        <w:tc>
          <w:tcPr>
            <w:tcW w:w="319" w:type="pct"/>
            <w:shd w:val="clear" w:color="auto" w:fill="auto"/>
            <w:vAlign w:val="center"/>
          </w:tcPr>
          <w:p w14:paraId="011D5402" w14:textId="77777777" w:rsidR="00F36C87" w:rsidRPr="002B1114" w:rsidRDefault="00F36C87" w:rsidP="006D422B">
            <w:pPr>
              <w:pStyle w:val="RepTableSmall"/>
              <w:jc w:val="center"/>
              <w:rPr>
                <w:lang w:val="en-GB"/>
              </w:rPr>
            </w:pPr>
            <w:r w:rsidRPr="002B1114">
              <w:rPr>
                <w:lang w:val="en-GB"/>
              </w:rPr>
              <w:t>11</w:t>
            </w:r>
          </w:p>
        </w:tc>
        <w:tc>
          <w:tcPr>
            <w:tcW w:w="282" w:type="pct"/>
            <w:shd w:val="clear" w:color="auto" w:fill="auto"/>
            <w:vAlign w:val="center"/>
          </w:tcPr>
          <w:p w14:paraId="5D2C8DCB" w14:textId="77777777" w:rsidR="00F36C87" w:rsidRPr="002B1114" w:rsidRDefault="00F36C87" w:rsidP="006D422B">
            <w:pPr>
              <w:pStyle w:val="RepTableSmall"/>
              <w:jc w:val="center"/>
              <w:rPr>
                <w:lang w:val="en-GB"/>
              </w:rPr>
            </w:pPr>
            <w:r w:rsidRPr="002B1114">
              <w:rPr>
                <w:lang w:val="en-GB"/>
              </w:rPr>
              <w:t>12</w:t>
            </w:r>
          </w:p>
        </w:tc>
        <w:tc>
          <w:tcPr>
            <w:tcW w:w="177" w:type="pct"/>
            <w:shd w:val="clear" w:color="auto" w:fill="auto"/>
            <w:vAlign w:val="center"/>
          </w:tcPr>
          <w:p w14:paraId="11488003" w14:textId="77777777" w:rsidR="00F36C87" w:rsidRPr="002B1114" w:rsidRDefault="00F36C87" w:rsidP="006D422B">
            <w:pPr>
              <w:pStyle w:val="RepTableSmall"/>
              <w:jc w:val="center"/>
              <w:rPr>
                <w:lang w:val="en-GB"/>
              </w:rPr>
            </w:pPr>
            <w:r w:rsidRPr="002B1114">
              <w:rPr>
                <w:lang w:val="en-GB"/>
              </w:rPr>
              <w:t>13</w:t>
            </w:r>
          </w:p>
        </w:tc>
        <w:tc>
          <w:tcPr>
            <w:tcW w:w="273" w:type="pct"/>
            <w:shd w:val="clear" w:color="auto" w:fill="auto"/>
            <w:vAlign w:val="center"/>
          </w:tcPr>
          <w:p w14:paraId="2563BB2C" w14:textId="77777777" w:rsidR="00F36C87" w:rsidRPr="002B1114" w:rsidRDefault="00F36C87" w:rsidP="006D422B">
            <w:pPr>
              <w:pStyle w:val="RepTableSmall"/>
              <w:jc w:val="center"/>
              <w:rPr>
                <w:lang w:val="en-GB"/>
              </w:rPr>
            </w:pPr>
            <w:r w:rsidRPr="002B1114">
              <w:rPr>
                <w:lang w:val="en-GB"/>
              </w:rPr>
              <w:t>14</w:t>
            </w:r>
          </w:p>
        </w:tc>
        <w:tc>
          <w:tcPr>
            <w:tcW w:w="125" w:type="pct"/>
            <w:shd w:val="clear" w:color="auto" w:fill="D9D9D9"/>
            <w:vAlign w:val="center"/>
          </w:tcPr>
          <w:p w14:paraId="7E1056C8" w14:textId="77777777" w:rsidR="00F36C87" w:rsidRPr="002B1114" w:rsidRDefault="00F36C87" w:rsidP="006D422B">
            <w:pPr>
              <w:pStyle w:val="RepTableSmall"/>
              <w:jc w:val="center"/>
              <w:rPr>
                <w:lang w:val="en-GB"/>
              </w:rPr>
            </w:pPr>
            <w:r w:rsidRPr="002B1114">
              <w:rPr>
                <w:lang w:val="en-GB"/>
              </w:rPr>
              <w:t>15</w:t>
            </w:r>
          </w:p>
        </w:tc>
        <w:tc>
          <w:tcPr>
            <w:tcW w:w="125" w:type="pct"/>
            <w:shd w:val="clear" w:color="auto" w:fill="00B0F0"/>
            <w:vAlign w:val="center"/>
          </w:tcPr>
          <w:p w14:paraId="53DE21A7" w14:textId="77777777" w:rsidR="00F36C87" w:rsidRPr="002B1114" w:rsidRDefault="00F36C87" w:rsidP="006D422B">
            <w:pPr>
              <w:pStyle w:val="RepTableSmall"/>
              <w:jc w:val="center"/>
              <w:rPr>
                <w:lang w:val="en-GB"/>
              </w:rPr>
            </w:pPr>
            <w:r w:rsidRPr="002B1114">
              <w:rPr>
                <w:lang w:val="en-GB"/>
              </w:rPr>
              <w:t>16</w:t>
            </w:r>
          </w:p>
        </w:tc>
        <w:tc>
          <w:tcPr>
            <w:tcW w:w="125" w:type="pct"/>
            <w:shd w:val="clear" w:color="auto" w:fill="D9D9D9"/>
            <w:vAlign w:val="center"/>
          </w:tcPr>
          <w:p w14:paraId="0BBDEC32" w14:textId="77777777" w:rsidR="00F36C87" w:rsidRPr="002B1114" w:rsidRDefault="00F36C87" w:rsidP="006D422B">
            <w:pPr>
              <w:pStyle w:val="RepTableSmall"/>
              <w:jc w:val="center"/>
              <w:rPr>
                <w:lang w:val="en-GB"/>
              </w:rPr>
            </w:pPr>
            <w:r w:rsidRPr="002B1114">
              <w:rPr>
                <w:lang w:val="en-GB"/>
              </w:rPr>
              <w:t>17</w:t>
            </w:r>
          </w:p>
        </w:tc>
        <w:tc>
          <w:tcPr>
            <w:tcW w:w="125" w:type="pct"/>
            <w:shd w:val="clear" w:color="auto" w:fill="D9D9D9"/>
            <w:vAlign w:val="center"/>
          </w:tcPr>
          <w:p w14:paraId="101AFC8E" w14:textId="77777777" w:rsidR="00F36C87" w:rsidRPr="002B1114" w:rsidRDefault="00F36C87" w:rsidP="006D422B">
            <w:pPr>
              <w:pStyle w:val="RepTableSmall"/>
              <w:jc w:val="center"/>
              <w:rPr>
                <w:lang w:val="en-GB"/>
              </w:rPr>
            </w:pPr>
            <w:r w:rsidRPr="002B1114">
              <w:rPr>
                <w:lang w:val="en-GB"/>
              </w:rPr>
              <w:t>18</w:t>
            </w:r>
          </w:p>
        </w:tc>
        <w:tc>
          <w:tcPr>
            <w:tcW w:w="125" w:type="pct"/>
            <w:shd w:val="clear" w:color="auto" w:fill="D9D9D9"/>
            <w:vAlign w:val="center"/>
          </w:tcPr>
          <w:p w14:paraId="76578483" w14:textId="77777777" w:rsidR="00F36C87" w:rsidRPr="002B1114" w:rsidRDefault="00F36C87" w:rsidP="006D422B">
            <w:pPr>
              <w:pStyle w:val="RepTableSmall"/>
              <w:jc w:val="center"/>
              <w:rPr>
                <w:lang w:val="en-GB"/>
              </w:rPr>
            </w:pPr>
            <w:r w:rsidRPr="002B1114">
              <w:rPr>
                <w:lang w:val="en-GB"/>
              </w:rPr>
              <w:t>19</w:t>
            </w:r>
          </w:p>
        </w:tc>
        <w:tc>
          <w:tcPr>
            <w:tcW w:w="125" w:type="pct"/>
            <w:shd w:val="clear" w:color="auto" w:fill="D9D9D9"/>
            <w:vAlign w:val="center"/>
          </w:tcPr>
          <w:p w14:paraId="168386E2" w14:textId="77777777" w:rsidR="00F36C87" w:rsidRPr="002B1114" w:rsidRDefault="00F36C87" w:rsidP="006D422B">
            <w:pPr>
              <w:pStyle w:val="RepTableSmall"/>
              <w:jc w:val="center"/>
              <w:rPr>
                <w:lang w:val="en-GB"/>
              </w:rPr>
            </w:pPr>
            <w:r w:rsidRPr="002B1114">
              <w:rPr>
                <w:lang w:val="en-GB"/>
              </w:rPr>
              <w:t>20</w:t>
            </w:r>
          </w:p>
        </w:tc>
        <w:tc>
          <w:tcPr>
            <w:tcW w:w="125" w:type="pct"/>
            <w:shd w:val="clear" w:color="auto" w:fill="D9D9D9"/>
            <w:vAlign w:val="center"/>
          </w:tcPr>
          <w:p w14:paraId="4EDA5827" w14:textId="77777777" w:rsidR="00F36C87" w:rsidRPr="002B1114" w:rsidRDefault="00F36C87" w:rsidP="006D422B">
            <w:pPr>
              <w:pStyle w:val="RepTableSmall"/>
              <w:jc w:val="center"/>
              <w:rPr>
                <w:lang w:val="en-GB"/>
              </w:rPr>
            </w:pPr>
            <w:r w:rsidRPr="002B1114">
              <w:rPr>
                <w:lang w:val="en-GB"/>
              </w:rPr>
              <w:t>21</w:t>
            </w:r>
          </w:p>
        </w:tc>
      </w:tr>
      <w:tr w:rsidR="006D422B" w:rsidRPr="002B1114" w14:paraId="52D270EC" w14:textId="77777777" w:rsidTr="008B1F1A">
        <w:tc>
          <w:tcPr>
            <w:tcW w:w="143" w:type="pct"/>
            <w:vMerge w:val="restart"/>
            <w:shd w:val="clear" w:color="auto" w:fill="auto"/>
          </w:tcPr>
          <w:p w14:paraId="7DC46836" w14:textId="77777777" w:rsidR="00F36C87" w:rsidRPr="002B1114" w:rsidRDefault="00F36C87" w:rsidP="006D422B">
            <w:pPr>
              <w:pStyle w:val="RepTableSmall"/>
              <w:rPr>
                <w:lang w:val="en-GB"/>
              </w:rPr>
            </w:pPr>
            <w:r w:rsidRPr="002B1114">
              <w:rPr>
                <w:lang w:val="en-GB"/>
              </w:rPr>
              <w:t>Use-No. *</w:t>
            </w:r>
          </w:p>
        </w:tc>
        <w:tc>
          <w:tcPr>
            <w:tcW w:w="198" w:type="pct"/>
            <w:vMerge w:val="restart"/>
            <w:shd w:val="clear" w:color="auto" w:fill="auto"/>
          </w:tcPr>
          <w:p w14:paraId="72DEDBFF" w14:textId="77777777" w:rsidR="00F36C87" w:rsidRPr="002B1114" w:rsidRDefault="00F36C87" w:rsidP="006D422B">
            <w:pPr>
              <w:pStyle w:val="RepTableSmall"/>
              <w:rPr>
                <w:lang w:val="en-GB"/>
              </w:rPr>
            </w:pPr>
            <w:r w:rsidRPr="002B1114">
              <w:rPr>
                <w:lang w:val="en-GB"/>
              </w:rPr>
              <w:t>Member state(s)</w:t>
            </w:r>
          </w:p>
        </w:tc>
        <w:tc>
          <w:tcPr>
            <w:tcW w:w="241" w:type="pct"/>
            <w:vMerge w:val="restart"/>
            <w:shd w:val="clear" w:color="auto" w:fill="auto"/>
          </w:tcPr>
          <w:p w14:paraId="6AAAB38E" w14:textId="77777777" w:rsidR="00F36C87" w:rsidRPr="002B1114" w:rsidRDefault="00F36C87" w:rsidP="006D422B">
            <w:pPr>
              <w:pStyle w:val="RepTableSmall"/>
              <w:rPr>
                <w:lang w:val="en-GB"/>
              </w:rPr>
            </w:pPr>
            <w:r w:rsidRPr="002B1114">
              <w:rPr>
                <w:lang w:val="en-GB"/>
              </w:rPr>
              <w:t>Crop and/or situation</w:t>
            </w:r>
          </w:p>
          <w:p w14:paraId="31B73A69" w14:textId="77777777" w:rsidR="00F36C87" w:rsidRPr="002B1114" w:rsidRDefault="00F36C87" w:rsidP="006D422B">
            <w:pPr>
              <w:pStyle w:val="RepTableSmall"/>
              <w:rPr>
                <w:lang w:val="en-GB"/>
              </w:rPr>
            </w:pPr>
            <w:r w:rsidRPr="002B1114">
              <w:rPr>
                <w:lang w:val="en-GB"/>
              </w:rPr>
              <w:t>(crop destination / purpose of crop)</w:t>
            </w:r>
          </w:p>
        </w:tc>
        <w:tc>
          <w:tcPr>
            <w:tcW w:w="195" w:type="pct"/>
            <w:vMerge w:val="restart"/>
            <w:shd w:val="clear" w:color="auto" w:fill="auto"/>
          </w:tcPr>
          <w:p w14:paraId="5D48903B" w14:textId="77777777" w:rsidR="00F36C87" w:rsidRPr="002B1114" w:rsidRDefault="00F36C87" w:rsidP="006D422B">
            <w:pPr>
              <w:pStyle w:val="RepTableSmall"/>
              <w:rPr>
                <w:lang w:val="en-GB"/>
              </w:rPr>
            </w:pPr>
            <w:r w:rsidRPr="002B1114">
              <w:rPr>
                <w:rFonts w:ascii="Trebuchet MS" w:hAnsi="Trebuchet MS" w:cs="Tahoma"/>
                <w:spacing w:val="-2"/>
                <w:szCs w:val="16"/>
                <w:lang w:val="en-GB"/>
              </w:rPr>
              <w:t>F,</w:t>
            </w:r>
            <w:r w:rsidRPr="002B1114" w:rsidDel="008876B1">
              <w:rPr>
                <w:rFonts w:ascii="Trebuchet MS" w:hAnsi="Trebuchet MS" w:cs="Tahoma"/>
                <w:spacing w:val="-2"/>
                <w:szCs w:val="16"/>
                <w:lang w:val="en-GB"/>
              </w:rPr>
              <w:br/>
            </w:r>
            <w:r w:rsidRPr="002B1114">
              <w:rPr>
                <w:spacing w:val="-2"/>
                <w:szCs w:val="16"/>
                <w:lang w:val="en-GB"/>
              </w:rPr>
              <w:t>Fn, Fpn</w:t>
            </w:r>
            <w:r w:rsidRPr="002B1114">
              <w:rPr>
                <w:spacing w:val="-2"/>
                <w:szCs w:val="16"/>
                <w:lang w:val="en-GB"/>
              </w:rPr>
              <w:br/>
            </w:r>
            <w:r w:rsidRPr="002B1114">
              <w:rPr>
                <w:rFonts w:ascii="Trebuchet MS" w:hAnsi="Trebuchet MS" w:cs="Tahoma"/>
                <w:spacing w:val="-2"/>
                <w:szCs w:val="16"/>
                <w:lang w:val="en-GB"/>
              </w:rPr>
              <w:t>G,</w:t>
            </w:r>
            <w:r w:rsidRPr="002B1114">
              <w:rPr>
                <w:rFonts w:ascii="Trebuchet MS" w:hAnsi="Trebuchet MS" w:cs="Tahoma"/>
                <w:spacing w:val="-2"/>
                <w:szCs w:val="16"/>
                <w:lang w:val="en-GB"/>
              </w:rPr>
              <w:br/>
            </w:r>
            <w:r w:rsidRPr="002B1114">
              <w:rPr>
                <w:spacing w:val="-2"/>
                <w:szCs w:val="16"/>
                <w:lang w:val="en-GB"/>
              </w:rPr>
              <w:t>Gn, Gpn</w:t>
            </w:r>
            <w:r w:rsidRPr="002B1114">
              <w:rPr>
                <w:spacing w:val="-2"/>
                <w:szCs w:val="16"/>
                <w:lang w:val="en-GB"/>
              </w:rPr>
              <w:br/>
            </w:r>
            <w:r w:rsidRPr="002B1114">
              <w:rPr>
                <w:rFonts w:ascii="Trebuchet MS" w:hAnsi="Trebuchet MS" w:cs="Tahoma"/>
                <w:spacing w:val="-2"/>
                <w:szCs w:val="16"/>
                <w:lang w:val="en-GB"/>
              </w:rPr>
              <w:t xml:space="preserve">or </w:t>
            </w:r>
            <w:r w:rsidRPr="002B1114">
              <w:rPr>
                <w:rFonts w:ascii="Trebuchet MS" w:hAnsi="Trebuchet MS" w:cs="Tahoma"/>
                <w:spacing w:val="-2"/>
                <w:szCs w:val="16"/>
                <w:lang w:val="en-GB"/>
              </w:rPr>
              <w:br/>
              <w:t>I **</w:t>
            </w:r>
          </w:p>
        </w:tc>
        <w:tc>
          <w:tcPr>
            <w:tcW w:w="811" w:type="pct"/>
            <w:vMerge w:val="restart"/>
            <w:shd w:val="clear" w:color="auto" w:fill="auto"/>
          </w:tcPr>
          <w:p w14:paraId="43D20937" w14:textId="77777777" w:rsidR="00F36C87" w:rsidRPr="002B1114" w:rsidRDefault="00F36C87" w:rsidP="006D422B">
            <w:pPr>
              <w:pStyle w:val="RepTableSmall"/>
              <w:rPr>
                <w:lang w:val="en-GB"/>
              </w:rPr>
            </w:pPr>
            <w:r w:rsidRPr="002B1114">
              <w:rPr>
                <w:lang w:val="en-GB"/>
              </w:rPr>
              <w:t>Pests or Group of pests controlled</w:t>
            </w:r>
          </w:p>
          <w:p w14:paraId="6BB85E64" w14:textId="77777777" w:rsidR="00F36C87" w:rsidRPr="002B1114" w:rsidRDefault="00F36C87" w:rsidP="006D422B">
            <w:pPr>
              <w:pStyle w:val="RepTableSmall"/>
              <w:rPr>
                <w:lang w:val="en-GB"/>
              </w:rPr>
            </w:pPr>
            <w:r w:rsidRPr="002B1114">
              <w:rPr>
                <w:lang w:val="en-GB"/>
              </w:rPr>
              <w:t>(additionally: developmental stages of the pest or pest group)</w:t>
            </w:r>
          </w:p>
        </w:tc>
        <w:tc>
          <w:tcPr>
            <w:tcW w:w="1167" w:type="pct"/>
            <w:gridSpan w:val="4"/>
            <w:shd w:val="clear" w:color="auto" w:fill="auto"/>
          </w:tcPr>
          <w:p w14:paraId="1B0A133F" w14:textId="77777777" w:rsidR="00F36C87" w:rsidRPr="002B1114" w:rsidRDefault="00F36C87" w:rsidP="006D422B">
            <w:pPr>
              <w:pStyle w:val="RepTableSmallBold"/>
              <w:jc w:val="center"/>
              <w:rPr>
                <w:lang w:val="en-GB"/>
              </w:rPr>
            </w:pPr>
            <w:r w:rsidRPr="002B1114">
              <w:rPr>
                <w:lang w:val="en-GB"/>
              </w:rPr>
              <w:t>Application</w:t>
            </w:r>
          </w:p>
        </w:tc>
        <w:tc>
          <w:tcPr>
            <w:tcW w:w="920" w:type="pct"/>
            <w:gridSpan w:val="3"/>
            <w:shd w:val="clear" w:color="auto" w:fill="auto"/>
          </w:tcPr>
          <w:p w14:paraId="6C912788" w14:textId="77777777" w:rsidR="00F36C87" w:rsidRPr="002B1114" w:rsidRDefault="00F36C87" w:rsidP="006D422B">
            <w:pPr>
              <w:pStyle w:val="RepTableSmallBold"/>
              <w:jc w:val="center"/>
              <w:rPr>
                <w:lang w:val="en-GB"/>
              </w:rPr>
            </w:pPr>
            <w:r w:rsidRPr="002B1114">
              <w:rPr>
                <w:lang w:val="en-GB"/>
              </w:rPr>
              <w:t>Application rate</w:t>
            </w:r>
          </w:p>
        </w:tc>
        <w:tc>
          <w:tcPr>
            <w:tcW w:w="177" w:type="pct"/>
            <w:vMerge w:val="restart"/>
            <w:shd w:val="clear" w:color="auto" w:fill="auto"/>
          </w:tcPr>
          <w:p w14:paraId="17A68FD5" w14:textId="77777777" w:rsidR="00F36C87" w:rsidRPr="002B1114" w:rsidRDefault="00F36C87" w:rsidP="006D422B">
            <w:pPr>
              <w:pStyle w:val="RepTableSmall"/>
              <w:rPr>
                <w:lang w:val="en-GB"/>
              </w:rPr>
            </w:pPr>
            <w:r w:rsidRPr="002B1114">
              <w:rPr>
                <w:lang w:val="en-GB"/>
              </w:rPr>
              <w:t>PHI</w:t>
            </w:r>
          </w:p>
          <w:p w14:paraId="6BE8A8EE" w14:textId="77777777" w:rsidR="00F36C87" w:rsidRPr="002B1114" w:rsidRDefault="00F36C87" w:rsidP="006D422B">
            <w:pPr>
              <w:pStyle w:val="RepTableSmall"/>
              <w:rPr>
                <w:lang w:val="en-GB"/>
              </w:rPr>
            </w:pPr>
            <w:r w:rsidRPr="002B1114">
              <w:rPr>
                <w:lang w:val="en-GB"/>
              </w:rPr>
              <w:t>(days)</w:t>
            </w:r>
          </w:p>
        </w:tc>
        <w:tc>
          <w:tcPr>
            <w:tcW w:w="273" w:type="pct"/>
            <w:vMerge w:val="restart"/>
            <w:shd w:val="clear" w:color="auto" w:fill="auto"/>
          </w:tcPr>
          <w:p w14:paraId="57A5A866" w14:textId="77777777" w:rsidR="00F36C87" w:rsidRPr="002B1114" w:rsidRDefault="00F36C87" w:rsidP="006D422B">
            <w:pPr>
              <w:pStyle w:val="RepTableSmall"/>
              <w:rPr>
                <w:lang w:val="en-GB"/>
              </w:rPr>
            </w:pPr>
            <w:r w:rsidRPr="002B1114">
              <w:rPr>
                <w:lang w:val="en-GB"/>
              </w:rPr>
              <w:t>Remarks:</w:t>
            </w:r>
          </w:p>
          <w:p w14:paraId="093A274D" w14:textId="77777777" w:rsidR="00F36C87" w:rsidRPr="002B1114" w:rsidRDefault="00F36C87" w:rsidP="006D422B">
            <w:pPr>
              <w:pStyle w:val="RepTableSmall"/>
              <w:rPr>
                <w:lang w:val="en-GB"/>
              </w:rPr>
            </w:pPr>
            <w:r w:rsidRPr="002B1114">
              <w:rPr>
                <w:lang w:val="en-GB"/>
              </w:rPr>
              <w:t>e.g. g saf</w:t>
            </w:r>
            <w:r w:rsidRPr="002B1114">
              <w:rPr>
                <w:lang w:val="en-GB"/>
              </w:rPr>
              <w:softHyphen/>
              <w:t>ener/ syner</w:t>
            </w:r>
            <w:r w:rsidRPr="002B1114">
              <w:rPr>
                <w:lang w:val="en-GB"/>
              </w:rPr>
              <w:softHyphen/>
              <w:t>gist per ha</w:t>
            </w:r>
          </w:p>
        </w:tc>
        <w:tc>
          <w:tcPr>
            <w:tcW w:w="875" w:type="pct"/>
            <w:gridSpan w:val="7"/>
            <w:tcBorders>
              <w:bottom w:val="single" w:sz="4" w:space="0" w:color="auto"/>
            </w:tcBorders>
            <w:shd w:val="clear" w:color="auto" w:fill="D9D9D9"/>
          </w:tcPr>
          <w:p w14:paraId="17026B13" w14:textId="77777777" w:rsidR="00F36C87" w:rsidRPr="002B1114" w:rsidRDefault="00F36C87" w:rsidP="006D422B">
            <w:pPr>
              <w:pStyle w:val="RepTableSmallBold"/>
              <w:jc w:val="center"/>
              <w:rPr>
                <w:lang w:val="en-GB"/>
              </w:rPr>
            </w:pPr>
            <w:r w:rsidRPr="002B1114">
              <w:rPr>
                <w:lang w:val="en-GB"/>
              </w:rPr>
              <w:t>Conclusion</w:t>
            </w:r>
          </w:p>
        </w:tc>
      </w:tr>
      <w:tr w:rsidR="00F36C87" w:rsidRPr="002B1114" w14:paraId="6E5DECF0" w14:textId="77777777" w:rsidTr="008B1F1A">
        <w:trPr>
          <w:trHeight w:val="1134"/>
        </w:trPr>
        <w:tc>
          <w:tcPr>
            <w:tcW w:w="143" w:type="pct"/>
            <w:vMerge/>
            <w:shd w:val="clear" w:color="auto" w:fill="auto"/>
          </w:tcPr>
          <w:p w14:paraId="6E42F056" w14:textId="77777777" w:rsidR="00F36C87" w:rsidRPr="002B1114" w:rsidRDefault="00F36C87" w:rsidP="006D422B">
            <w:pPr>
              <w:pStyle w:val="RepTableSmall"/>
              <w:rPr>
                <w:lang w:val="en-GB"/>
              </w:rPr>
            </w:pPr>
          </w:p>
        </w:tc>
        <w:tc>
          <w:tcPr>
            <w:tcW w:w="198" w:type="pct"/>
            <w:vMerge/>
            <w:shd w:val="clear" w:color="auto" w:fill="auto"/>
          </w:tcPr>
          <w:p w14:paraId="190B14F2" w14:textId="77777777" w:rsidR="00F36C87" w:rsidRPr="002B1114" w:rsidRDefault="00F36C87" w:rsidP="006D422B">
            <w:pPr>
              <w:pStyle w:val="RepTableSmall"/>
              <w:rPr>
                <w:lang w:val="en-GB"/>
              </w:rPr>
            </w:pPr>
          </w:p>
        </w:tc>
        <w:tc>
          <w:tcPr>
            <w:tcW w:w="241" w:type="pct"/>
            <w:vMerge/>
            <w:shd w:val="clear" w:color="auto" w:fill="auto"/>
          </w:tcPr>
          <w:p w14:paraId="592F4B93" w14:textId="77777777" w:rsidR="00F36C87" w:rsidRPr="002B1114" w:rsidRDefault="00F36C87" w:rsidP="006D422B">
            <w:pPr>
              <w:pStyle w:val="RepTableSmall"/>
              <w:rPr>
                <w:lang w:val="en-GB"/>
              </w:rPr>
            </w:pPr>
          </w:p>
        </w:tc>
        <w:tc>
          <w:tcPr>
            <w:tcW w:w="195" w:type="pct"/>
            <w:vMerge/>
            <w:shd w:val="clear" w:color="auto" w:fill="auto"/>
          </w:tcPr>
          <w:p w14:paraId="06732112" w14:textId="77777777" w:rsidR="00F36C87" w:rsidRPr="002B1114" w:rsidRDefault="00F36C87" w:rsidP="006D422B">
            <w:pPr>
              <w:pStyle w:val="RepTableSmall"/>
              <w:ind w:left="-57" w:right="-57"/>
              <w:rPr>
                <w:lang w:val="en-GB"/>
              </w:rPr>
            </w:pPr>
          </w:p>
        </w:tc>
        <w:tc>
          <w:tcPr>
            <w:tcW w:w="811" w:type="pct"/>
            <w:vMerge/>
            <w:shd w:val="clear" w:color="auto" w:fill="auto"/>
          </w:tcPr>
          <w:p w14:paraId="09C85AC7" w14:textId="77777777" w:rsidR="00F36C87" w:rsidRPr="002B1114" w:rsidRDefault="00F36C87" w:rsidP="006D422B">
            <w:pPr>
              <w:pStyle w:val="RepTableSmall"/>
              <w:rPr>
                <w:lang w:val="en-GB"/>
              </w:rPr>
            </w:pPr>
          </w:p>
        </w:tc>
        <w:tc>
          <w:tcPr>
            <w:tcW w:w="309" w:type="pct"/>
            <w:shd w:val="clear" w:color="auto" w:fill="auto"/>
          </w:tcPr>
          <w:p w14:paraId="664F3059" w14:textId="77777777" w:rsidR="00F36C87" w:rsidRPr="002B1114" w:rsidRDefault="00F36C87" w:rsidP="006D422B">
            <w:pPr>
              <w:pStyle w:val="RepTableSmall"/>
              <w:rPr>
                <w:lang w:val="en-GB"/>
              </w:rPr>
            </w:pPr>
            <w:r w:rsidRPr="002B1114">
              <w:rPr>
                <w:lang w:val="en-GB"/>
              </w:rPr>
              <w:t>Method / Kind</w:t>
            </w:r>
          </w:p>
        </w:tc>
        <w:tc>
          <w:tcPr>
            <w:tcW w:w="341" w:type="pct"/>
            <w:shd w:val="clear" w:color="auto" w:fill="auto"/>
          </w:tcPr>
          <w:p w14:paraId="06FEBF0C" w14:textId="77777777" w:rsidR="00F36C87" w:rsidRPr="002B1114" w:rsidRDefault="00F36C87" w:rsidP="006D422B">
            <w:pPr>
              <w:pStyle w:val="RepTableSmall"/>
              <w:rPr>
                <w:lang w:val="en-GB"/>
              </w:rPr>
            </w:pPr>
            <w:r w:rsidRPr="002B1114">
              <w:rPr>
                <w:lang w:val="en-GB"/>
              </w:rPr>
              <w:t>Timing / Growth stage of crop &amp; season</w:t>
            </w:r>
          </w:p>
        </w:tc>
        <w:tc>
          <w:tcPr>
            <w:tcW w:w="292" w:type="pct"/>
            <w:shd w:val="clear" w:color="auto" w:fill="auto"/>
          </w:tcPr>
          <w:p w14:paraId="75F3D45F" w14:textId="77777777" w:rsidR="00F36C87" w:rsidRPr="002B1114" w:rsidRDefault="00F36C87" w:rsidP="006D422B">
            <w:pPr>
              <w:pStyle w:val="RepTableSmall"/>
              <w:rPr>
                <w:lang w:val="en-GB"/>
              </w:rPr>
            </w:pPr>
            <w:r w:rsidRPr="002B1114">
              <w:rPr>
                <w:lang w:val="en-GB"/>
              </w:rPr>
              <w:t xml:space="preserve">Max. number </w:t>
            </w:r>
          </w:p>
          <w:p w14:paraId="26273660" w14:textId="77777777" w:rsidR="00F36C87" w:rsidRPr="002B1114" w:rsidRDefault="00F36C87" w:rsidP="006D422B">
            <w:pPr>
              <w:pStyle w:val="RepTableSmall"/>
              <w:rPr>
                <w:lang w:val="en-GB"/>
              </w:rPr>
            </w:pPr>
            <w:r w:rsidRPr="002B1114">
              <w:rPr>
                <w:lang w:val="en-GB"/>
              </w:rPr>
              <w:t>a) per use</w:t>
            </w:r>
          </w:p>
          <w:p w14:paraId="495DD013" w14:textId="77777777" w:rsidR="00F36C87" w:rsidRPr="002B1114" w:rsidRDefault="00F36C87" w:rsidP="006D422B">
            <w:pPr>
              <w:pStyle w:val="RepTableSmall"/>
              <w:rPr>
                <w:lang w:val="en-GB"/>
              </w:rPr>
            </w:pPr>
            <w:r w:rsidRPr="002B1114">
              <w:rPr>
                <w:lang w:val="en-GB"/>
              </w:rPr>
              <w:t>b) per crop/ season</w:t>
            </w:r>
          </w:p>
        </w:tc>
        <w:tc>
          <w:tcPr>
            <w:tcW w:w="226" w:type="pct"/>
            <w:shd w:val="clear" w:color="auto" w:fill="auto"/>
          </w:tcPr>
          <w:p w14:paraId="2F044285" w14:textId="77777777" w:rsidR="00F36C87" w:rsidRPr="002B1114" w:rsidRDefault="00F36C87" w:rsidP="006D422B">
            <w:pPr>
              <w:pStyle w:val="RepTableSmall"/>
              <w:rPr>
                <w:lang w:val="en-GB"/>
              </w:rPr>
            </w:pPr>
            <w:r w:rsidRPr="002B1114">
              <w:rPr>
                <w:lang w:val="en-GB"/>
              </w:rPr>
              <w:t>Min. interval between applications (days)</w:t>
            </w:r>
          </w:p>
        </w:tc>
        <w:tc>
          <w:tcPr>
            <w:tcW w:w="319" w:type="pct"/>
            <w:shd w:val="clear" w:color="auto" w:fill="auto"/>
          </w:tcPr>
          <w:p w14:paraId="5178A515" w14:textId="77777777" w:rsidR="00F36C87" w:rsidRPr="002B1114" w:rsidRDefault="00F36C87" w:rsidP="006D422B">
            <w:pPr>
              <w:pStyle w:val="RepTableSmall"/>
              <w:rPr>
                <w:lang w:val="en-GB"/>
              </w:rPr>
            </w:pPr>
            <w:r w:rsidRPr="002B1114">
              <w:rPr>
                <w:lang w:val="en-GB"/>
              </w:rPr>
              <w:t>kg or L</w:t>
            </w:r>
            <w:r w:rsidRPr="002B1114">
              <w:rPr>
                <w:lang w:val="en-GB"/>
              </w:rPr>
              <w:br/>
              <w:t>product/ha</w:t>
            </w:r>
          </w:p>
          <w:p w14:paraId="1C61FC62" w14:textId="77777777" w:rsidR="00F36C87" w:rsidRPr="002B1114" w:rsidRDefault="00F36C87" w:rsidP="006D422B">
            <w:pPr>
              <w:pStyle w:val="RepTableSmall"/>
              <w:rPr>
                <w:lang w:val="en-GB"/>
              </w:rPr>
            </w:pPr>
            <w:r w:rsidRPr="002B1114">
              <w:rPr>
                <w:lang w:val="en-GB"/>
              </w:rPr>
              <w:t>a) max. rate per appl.</w:t>
            </w:r>
          </w:p>
          <w:p w14:paraId="761C08B3" w14:textId="77777777" w:rsidR="00F36C87" w:rsidRPr="002B1114" w:rsidRDefault="00F36C87" w:rsidP="006D422B">
            <w:pPr>
              <w:pStyle w:val="RepTableSmall"/>
              <w:rPr>
                <w:lang w:val="en-GB"/>
              </w:rPr>
            </w:pPr>
            <w:r w:rsidRPr="002B1114">
              <w:rPr>
                <w:lang w:val="en-GB"/>
              </w:rPr>
              <w:t>b) max. total rate per crop/season</w:t>
            </w:r>
          </w:p>
        </w:tc>
        <w:tc>
          <w:tcPr>
            <w:tcW w:w="319" w:type="pct"/>
            <w:shd w:val="clear" w:color="auto" w:fill="auto"/>
          </w:tcPr>
          <w:p w14:paraId="2C86B7B6" w14:textId="77777777" w:rsidR="00F36C87" w:rsidRPr="002B1114" w:rsidRDefault="00F36C87" w:rsidP="006D422B">
            <w:pPr>
              <w:pStyle w:val="RepTableSmall"/>
              <w:rPr>
                <w:lang w:val="en-GB"/>
              </w:rPr>
            </w:pPr>
            <w:r w:rsidRPr="002B1114">
              <w:rPr>
                <w:lang w:val="en-GB"/>
              </w:rPr>
              <w:t>g or kg as/ha</w:t>
            </w:r>
            <w:r w:rsidRPr="002B1114">
              <w:rPr>
                <w:lang w:val="en-GB"/>
              </w:rPr>
              <w:br/>
            </w:r>
          </w:p>
          <w:p w14:paraId="47427E2F" w14:textId="77777777" w:rsidR="00F36C87" w:rsidRPr="002B1114" w:rsidRDefault="00F36C87" w:rsidP="006D422B">
            <w:pPr>
              <w:pStyle w:val="RepTableSmall"/>
              <w:rPr>
                <w:lang w:val="en-GB"/>
              </w:rPr>
            </w:pPr>
            <w:r w:rsidRPr="002B1114">
              <w:rPr>
                <w:lang w:val="en-GB"/>
              </w:rPr>
              <w:t>a) max. rate per appl.</w:t>
            </w:r>
          </w:p>
          <w:p w14:paraId="5CEFAC56" w14:textId="77777777" w:rsidR="00F36C87" w:rsidRPr="002B1114" w:rsidRDefault="00F36C87" w:rsidP="006D422B">
            <w:pPr>
              <w:pStyle w:val="RepTableSmall"/>
              <w:rPr>
                <w:lang w:val="en-GB"/>
              </w:rPr>
            </w:pPr>
            <w:r w:rsidRPr="002B1114">
              <w:rPr>
                <w:lang w:val="en-GB"/>
              </w:rPr>
              <w:t>b) max. total rate per crop/season</w:t>
            </w:r>
          </w:p>
        </w:tc>
        <w:tc>
          <w:tcPr>
            <w:tcW w:w="282" w:type="pct"/>
            <w:shd w:val="clear" w:color="auto" w:fill="auto"/>
          </w:tcPr>
          <w:p w14:paraId="71B34238" w14:textId="77777777" w:rsidR="00F36C87" w:rsidRPr="002B1114" w:rsidRDefault="00F36C87" w:rsidP="006D422B">
            <w:pPr>
              <w:pStyle w:val="RepTableSmall"/>
              <w:rPr>
                <w:lang w:val="en-GB"/>
              </w:rPr>
            </w:pPr>
            <w:r w:rsidRPr="002B1114">
              <w:rPr>
                <w:lang w:val="en-GB"/>
              </w:rPr>
              <w:t>Water L/ha</w:t>
            </w:r>
          </w:p>
          <w:p w14:paraId="05005C87" w14:textId="77777777" w:rsidR="00F36C87" w:rsidRPr="002B1114" w:rsidRDefault="00F36C87" w:rsidP="006D422B">
            <w:pPr>
              <w:pStyle w:val="RepTableSmall"/>
              <w:rPr>
                <w:lang w:val="en-GB"/>
              </w:rPr>
            </w:pPr>
            <w:r w:rsidRPr="002B1114">
              <w:rPr>
                <w:lang w:val="en-GB"/>
              </w:rPr>
              <w:t>min/max</w:t>
            </w:r>
          </w:p>
        </w:tc>
        <w:tc>
          <w:tcPr>
            <w:tcW w:w="177" w:type="pct"/>
            <w:vMerge/>
            <w:shd w:val="clear" w:color="auto" w:fill="auto"/>
          </w:tcPr>
          <w:p w14:paraId="79EA5605" w14:textId="77777777" w:rsidR="00F36C87" w:rsidRPr="002B1114" w:rsidRDefault="00F36C87" w:rsidP="006D422B">
            <w:pPr>
              <w:pStyle w:val="RepTableSmall"/>
              <w:rPr>
                <w:lang w:val="en-GB"/>
              </w:rPr>
            </w:pPr>
          </w:p>
        </w:tc>
        <w:tc>
          <w:tcPr>
            <w:tcW w:w="273" w:type="pct"/>
            <w:vMerge/>
            <w:shd w:val="clear" w:color="auto" w:fill="auto"/>
          </w:tcPr>
          <w:p w14:paraId="2DF2F9C0" w14:textId="77777777" w:rsidR="00F36C87" w:rsidRPr="002B1114" w:rsidRDefault="00F36C87" w:rsidP="006D422B">
            <w:pPr>
              <w:pStyle w:val="RepTableSmall"/>
              <w:rPr>
                <w:lang w:val="en-GB"/>
              </w:rPr>
            </w:pPr>
          </w:p>
        </w:tc>
        <w:tc>
          <w:tcPr>
            <w:tcW w:w="125" w:type="pct"/>
            <w:shd w:val="clear" w:color="auto" w:fill="auto"/>
            <w:textDirection w:val="btLr"/>
          </w:tcPr>
          <w:p w14:paraId="5D63FF02" w14:textId="77777777" w:rsidR="00F36C87" w:rsidRPr="002B1114" w:rsidRDefault="00F36C87" w:rsidP="006D422B">
            <w:pPr>
              <w:pStyle w:val="RepTableSmall"/>
              <w:rPr>
                <w:lang w:val="en-GB"/>
              </w:rPr>
            </w:pPr>
            <w:r w:rsidRPr="002B1114">
              <w:rPr>
                <w:lang w:val="en-GB"/>
              </w:rPr>
              <w:t>Birds</w:t>
            </w:r>
          </w:p>
        </w:tc>
        <w:tc>
          <w:tcPr>
            <w:tcW w:w="125" w:type="pct"/>
            <w:shd w:val="clear" w:color="auto" w:fill="auto"/>
            <w:textDirection w:val="btLr"/>
          </w:tcPr>
          <w:p w14:paraId="603ADBC6" w14:textId="77777777" w:rsidR="00F36C87" w:rsidRPr="002B1114" w:rsidRDefault="00F36C87" w:rsidP="006D422B">
            <w:pPr>
              <w:pStyle w:val="RepTableSmall"/>
              <w:rPr>
                <w:lang w:val="en-GB"/>
              </w:rPr>
            </w:pPr>
            <w:r w:rsidRPr="002B1114">
              <w:rPr>
                <w:lang w:val="en-GB"/>
              </w:rPr>
              <w:t xml:space="preserve"> Mammals</w:t>
            </w:r>
          </w:p>
        </w:tc>
        <w:tc>
          <w:tcPr>
            <w:tcW w:w="125" w:type="pct"/>
            <w:shd w:val="clear" w:color="auto" w:fill="auto"/>
            <w:textDirection w:val="btLr"/>
          </w:tcPr>
          <w:p w14:paraId="4D0E11EC" w14:textId="77777777" w:rsidR="00F36C87" w:rsidRPr="002B1114" w:rsidRDefault="00F36C87" w:rsidP="006D422B">
            <w:pPr>
              <w:pStyle w:val="RepTableSmall"/>
              <w:rPr>
                <w:lang w:val="en-GB"/>
              </w:rPr>
            </w:pPr>
            <w:r w:rsidRPr="002B1114">
              <w:rPr>
                <w:lang w:val="en-GB"/>
              </w:rPr>
              <w:t>Aquatic organisms</w:t>
            </w:r>
          </w:p>
        </w:tc>
        <w:tc>
          <w:tcPr>
            <w:tcW w:w="125" w:type="pct"/>
            <w:shd w:val="clear" w:color="auto" w:fill="auto"/>
            <w:textDirection w:val="btLr"/>
          </w:tcPr>
          <w:p w14:paraId="2FD26027" w14:textId="77777777" w:rsidR="00F36C87" w:rsidRPr="002B1114" w:rsidRDefault="00F36C87" w:rsidP="006D422B">
            <w:pPr>
              <w:pStyle w:val="RepTableSmall"/>
              <w:rPr>
                <w:lang w:val="en-GB"/>
              </w:rPr>
            </w:pPr>
            <w:r w:rsidRPr="002B1114">
              <w:rPr>
                <w:lang w:val="en-GB"/>
              </w:rPr>
              <w:t>Bees</w:t>
            </w:r>
          </w:p>
        </w:tc>
        <w:tc>
          <w:tcPr>
            <w:tcW w:w="125" w:type="pct"/>
            <w:shd w:val="clear" w:color="auto" w:fill="auto"/>
            <w:textDirection w:val="btLr"/>
          </w:tcPr>
          <w:p w14:paraId="34BF94B5" w14:textId="77777777" w:rsidR="00F36C87" w:rsidRPr="002B1114" w:rsidRDefault="00F36C87" w:rsidP="006D422B">
            <w:pPr>
              <w:pStyle w:val="RepTableSmall"/>
              <w:rPr>
                <w:lang w:val="en-GB"/>
              </w:rPr>
            </w:pPr>
            <w:r w:rsidRPr="002B1114">
              <w:rPr>
                <w:lang w:val="en-GB"/>
              </w:rPr>
              <w:t>Non-target arthropods</w:t>
            </w:r>
          </w:p>
        </w:tc>
        <w:tc>
          <w:tcPr>
            <w:tcW w:w="125" w:type="pct"/>
            <w:shd w:val="clear" w:color="auto" w:fill="auto"/>
            <w:textDirection w:val="btLr"/>
          </w:tcPr>
          <w:p w14:paraId="34B8A3BE" w14:textId="77777777" w:rsidR="00F36C87" w:rsidRPr="002B1114" w:rsidRDefault="00F36C87" w:rsidP="006D422B">
            <w:pPr>
              <w:pStyle w:val="RepTableSmall"/>
              <w:rPr>
                <w:lang w:val="en-GB"/>
              </w:rPr>
            </w:pPr>
            <w:r w:rsidRPr="002B1114">
              <w:rPr>
                <w:lang w:val="en-GB"/>
              </w:rPr>
              <w:t>Soil organisms</w:t>
            </w:r>
          </w:p>
        </w:tc>
        <w:tc>
          <w:tcPr>
            <w:tcW w:w="125" w:type="pct"/>
            <w:shd w:val="clear" w:color="auto" w:fill="auto"/>
            <w:textDirection w:val="btLr"/>
          </w:tcPr>
          <w:p w14:paraId="2A6E8E82" w14:textId="77777777" w:rsidR="00F36C87" w:rsidRPr="002B1114" w:rsidRDefault="00F36C87" w:rsidP="006D422B">
            <w:pPr>
              <w:pStyle w:val="RepTableSmall"/>
              <w:rPr>
                <w:lang w:val="en-GB"/>
              </w:rPr>
            </w:pPr>
            <w:r w:rsidRPr="002B1114">
              <w:rPr>
                <w:lang w:val="en-GB"/>
              </w:rPr>
              <w:t>Non-target plants</w:t>
            </w:r>
          </w:p>
        </w:tc>
      </w:tr>
      <w:tr w:rsidR="00F36C87" w:rsidRPr="002B1114" w14:paraId="4FAD0190" w14:textId="77777777" w:rsidTr="00F36C87">
        <w:tc>
          <w:tcPr>
            <w:tcW w:w="5000" w:type="pct"/>
            <w:gridSpan w:val="21"/>
            <w:shd w:val="clear" w:color="auto" w:fill="auto"/>
          </w:tcPr>
          <w:p w14:paraId="2457999E" w14:textId="77777777" w:rsidR="00F36C87" w:rsidRPr="002B1114" w:rsidRDefault="00F36C87" w:rsidP="006D422B">
            <w:pPr>
              <w:pStyle w:val="RepTableSmallBold"/>
              <w:rPr>
                <w:lang w:val="en-GB"/>
              </w:rPr>
            </w:pPr>
            <w:r w:rsidRPr="002B1114">
              <w:rPr>
                <w:lang w:val="en-GB"/>
              </w:rPr>
              <w:t>Zonal uses (field or outdoor uses, certain types of protected crops)</w:t>
            </w:r>
          </w:p>
        </w:tc>
      </w:tr>
      <w:tr w:rsidR="00F36C87" w:rsidRPr="002B1114" w14:paraId="6584DF5D" w14:textId="77777777" w:rsidTr="009E6938">
        <w:tc>
          <w:tcPr>
            <w:tcW w:w="143" w:type="pct"/>
            <w:shd w:val="clear" w:color="auto" w:fill="auto"/>
          </w:tcPr>
          <w:p w14:paraId="3B21CFDF" w14:textId="06A7C679" w:rsidR="00F36C87" w:rsidRPr="002B1114" w:rsidRDefault="00F36C87" w:rsidP="006D422B">
            <w:pPr>
              <w:pStyle w:val="RepTableSmall"/>
              <w:rPr>
                <w:lang w:val="en-GB"/>
              </w:rPr>
            </w:pPr>
            <w:r w:rsidRPr="00065B96">
              <w:rPr>
                <w:spacing w:val="-1"/>
                <w:szCs w:val="16"/>
                <w:lang w:val="en-GB"/>
              </w:rPr>
              <w:t>1</w:t>
            </w:r>
          </w:p>
        </w:tc>
        <w:tc>
          <w:tcPr>
            <w:tcW w:w="198" w:type="pct"/>
            <w:shd w:val="clear" w:color="auto" w:fill="auto"/>
          </w:tcPr>
          <w:p w14:paraId="1B3080B2" w14:textId="599DCD95" w:rsidR="00F36C87" w:rsidRPr="002B1114" w:rsidRDefault="00F36C87" w:rsidP="006D422B">
            <w:pPr>
              <w:pStyle w:val="RepTableSmall"/>
              <w:rPr>
                <w:lang w:val="en-GB"/>
              </w:rPr>
            </w:pPr>
            <w:r w:rsidRPr="00065B96">
              <w:rPr>
                <w:spacing w:val="-1"/>
                <w:szCs w:val="16"/>
                <w:lang w:val="en-GB"/>
              </w:rPr>
              <w:t>Poland</w:t>
            </w:r>
          </w:p>
        </w:tc>
        <w:tc>
          <w:tcPr>
            <w:tcW w:w="241" w:type="pct"/>
            <w:shd w:val="clear" w:color="auto" w:fill="auto"/>
          </w:tcPr>
          <w:p w14:paraId="2EC5E89C" w14:textId="00B54075" w:rsidR="00F36C87" w:rsidRPr="002B1114" w:rsidRDefault="00F36C87" w:rsidP="006D422B">
            <w:pPr>
              <w:pStyle w:val="RepTableSmall"/>
              <w:rPr>
                <w:lang w:val="en-GB"/>
              </w:rPr>
            </w:pPr>
            <w:r w:rsidRPr="00065B96">
              <w:rPr>
                <w:szCs w:val="16"/>
                <w:lang w:val="en-GB"/>
              </w:rPr>
              <w:t>Maize</w:t>
            </w:r>
          </w:p>
        </w:tc>
        <w:tc>
          <w:tcPr>
            <w:tcW w:w="195" w:type="pct"/>
            <w:shd w:val="clear" w:color="auto" w:fill="auto"/>
          </w:tcPr>
          <w:p w14:paraId="79796822" w14:textId="11F4CD0C" w:rsidR="00F36C87" w:rsidRPr="002B1114" w:rsidRDefault="00F36C87" w:rsidP="006D422B">
            <w:pPr>
              <w:pStyle w:val="RepTableSmall"/>
              <w:rPr>
                <w:lang w:val="en-GB"/>
              </w:rPr>
            </w:pPr>
            <w:r w:rsidRPr="00065B96">
              <w:rPr>
                <w:szCs w:val="16"/>
                <w:lang w:val="en-GB"/>
              </w:rPr>
              <w:t>F</w:t>
            </w:r>
          </w:p>
        </w:tc>
        <w:tc>
          <w:tcPr>
            <w:tcW w:w="811" w:type="pct"/>
            <w:shd w:val="clear" w:color="auto" w:fill="auto"/>
          </w:tcPr>
          <w:p w14:paraId="5FB34613" w14:textId="77777777" w:rsidR="00F36C87" w:rsidRPr="00065B96" w:rsidRDefault="00F36C87" w:rsidP="006D422B">
            <w:pPr>
              <w:pStyle w:val="RepTableSmall"/>
              <w:rPr>
                <w:b/>
                <w:bCs/>
                <w:szCs w:val="16"/>
                <w:lang w:val="en-GB"/>
              </w:rPr>
            </w:pPr>
            <w:r w:rsidRPr="00065B96">
              <w:rPr>
                <w:b/>
                <w:bCs/>
                <w:szCs w:val="16"/>
                <w:u w:val="single"/>
                <w:lang w:val="en-GB"/>
              </w:rPr>
              <w:t>1 L/ha susceptible</w:t>
            </w:r>
          </w:p>
          <w:p w14:paraId="7B942AEE" w14:textId="77777777" w:rsidR="00F36C87" w:rsidRPr="00065B96" w:rsidRDefault="00F36C87" w:rsidP="006D422B">
            <w:pPr>
              <w:pStyle w:val="RepTableSmall"/>
              <w:rPr>
                <w:b/>
                <w:bCs/>
                <w:szCs w:val="16"/>
                <w:lang w:val="en-GB"/>
              </w:rPr>
            </w:pPr>
            <w:r w:rsidRPr="00065B96">
              <w:rPr>
                <w:b/>
                <w:bCs/>
                <w:szCs w:val="16"/>
                <w:lang w:val="en-GB"/>
              </w:rPr>
              <w:t xml:space="preserve">Pigweed </w:t>
            </w:r>
            <w:r w:rsidRPr="00065B96">
              <w:rPr>
                <w:i/>
                <w:iCs/>
                <w:szCs w:val="16"/>
                <w:lang w:val="en-GB"/>
              </w:rPr>
              <w:t xml:space="preserve">Amaranthus retroflexus </w:t>
            </w:r>
            <w:r w:rsidRPr="00065B96">
              <w:rPr>
                <w:szCs w:val="16"/>
                <w:lang w:val="en-GB"/>
              </w:rPr>
              <w:t>AMARE;</w:t>
            </w:r>
          </w:p>
          <w:p w14:paraId="7E3FD91A" w14:textId="77777777" w:rsidR="00F36C87" w:rsidRPr="00065B96" w:rsidRDefault="00F36C87" w:rsidP="006D422B">
            <w:pPr>
              <w:pStyle w:val="RepTableSmall"/>
              <w:rPr>
                <w:b/>
                <w:bCs/>
                <w:szCs w:val="16"/>
                <w:lang w:val="en-GB"/>
              </w:rPr>
            </w:pPr>
            <w:r w:rsidRPr="00065B96">
              <w:rPr>
                <w:b/>
                <w:bCs/>
                <w:szCs w:val="16"/>
                <w:lang w:val="en-GB"/>
              </w:rPr>
              <w:t xml:space="preserve">Field chamomile </w:t>
            </w:r>
            <w:r w:rsidRPr="00065B96">
              <w:rPr>
                <w:i/>
                <w:iCs/>
                <w:szCs w:val="16"/>
                <w:lang w:val="en-GB"/>
              </w:rPr>
              <w:t xml:space="preserve">Anthemis arvensis </w:t>
            </w:r>
            <w:r w:rsidRPr="00065B96">
              <w:rPr>
                <w:szCs w:val="16"/>
                <w:lang w:val="en-GB"/>
              </w:rPr>
              <w:t>ANTAR;</w:t>
            </w:r>
          </w:p>
          <w:p w14:paraId="7278C955" w14:textId="77777777" w:rsidR="00F36C87" w:rsidRPr="00065B96" w:rsidRDefault="00F36C87" w:rsidP="006D422B">
            <w:pPr>
              <w:pStyle w:val="RepTableSmall"/>
              <w:rPr>
                <w:b/>
                <w:bCs/>
                <w:szCs w:val="16"/>
                <w:lang w:val="en-GB"/>
              </w:rPr>
            </w:pPr>
            <w:r w:rsidRPr="00065B96">
              <w:rPr>
                <w:b/>
                <w:bCs/>
                <w:szCs w:val="16"/>
                <w:lang w:val="en-GB"/>
              </w:rPr>
              <w:t xml:space="preserve">Shepherd’s purse </w:t>
            </w:r>
            <w:r w:rsidRPr="00065B96">
              <w:rPr>
                <w:i/>
                <w:iCs/>
                <w:szCs w:val="16"/>
                <w:lang w:val="en-GB"/>
              </w:rPr>
              <w:t xml:space="preserve">Capsella bursa-pastoris </w:t>
            </w:r>
            <w:r w:rsidRPr="00065B96">
              <w:rPr>
                <w:szCs w:val="16"/>
                <w:lang w:val="en-GB"/>
              </w:rPr>
              <w:t>CAPBP;</w:t>
            </w:r>
          </w:p>
          <w:p w14:paraId="1ED0AAB5" w14:textId="77777777" w:rsidR="00F36C87" w:rsidRPr="00065B96" w:rsidRDefault="00F36C87" w:rsidP="006D422B">
            <w:pPr>
              <w:pStyle w:val="RepTableSmall"/>
              <w:rPr>
                <w:b/>
                <w:bCs/>
                <w:szCs w:val="16"/>
                <w:lang w:val="en-GB"/>
              </w:rPr>
            </w:pPr>
            <w:r w:rsidRPr="00065B96">
              <w:rPr>
                <w:b/>
                <w:bCs/>
                <w:szCs w:val="16"/>
                <w:lang w:val="en-GB"/>
              </w:rPr>
              <w:t xml:space="preserve">Fat-hen </w:t>
            </w:r>
            <w:r w:rsidRPr="00065B96">
              <w:rPr>
                <w:i/>
                <w:iCs/>
                <w:szCs w:val="16"/>
                <w:lang w:val="en-GB"/>
              </w:rPr>
              <w:t xml:space="preserve">Chenopodium album </w:t>
            </w:r>
            <w:r w:rsidRPr="00065B96">
              <w:rPr>
                <w:szCs w:val="16"/>
                <w:lang w:val="en-GB"/>
              </w:rPr>
              <w:t>CHEAL;</w:t>
            </w:r>
          </w:p>
          <w:p w14:paraId="463199BA" w14:textId="77777777" w:rsidR="00F36C87" w:rsidRPr="00065B96" w:rsidRDefault="00F36C87" w:rsidP="006D422B">
            <w:pPr>
              <w:pStyle w:val="RepTableSmall"/>
              <w:rPr>
                <w:b/>
                <w:bCs/>
                <w:szCs w:val="16"/>
                <w:lang w:val="en-GB"/>
              </w:rPr>
            </w:pPr>
            <w:r w:rsidRPr="00065B96">
              <w:rPr>
                <w:b/>
                <w:bCs/>
                <w:szCs w:val="16"/>
                <w:lang w:val="en-GB"/>
              </w:rPr>
              <w:t xml:space="preserve">Common barnyard grass </w:t>
            </w:r>
            <w:r w:rsidRPr="00065B96">
              <w:rPr>
                <w:i/>
                <w:iCs/>
                <w:szCs w:val="16"/>
                <w:lang w:val="en-GB"/>
              </w:rPr>
              <w:t xml:space="preserve">Echinochloa crus-galli </w:t>
            </w:r>
            <w:r w:rsidRPr="00065B96">
              <w:rPr>
                <w:szCs w:val="16"/>
                <w:lang w:val="en-GB"/>
              </w:rPr>
              <w:t>ECHCG;</w:t>
            </w:r>
          </w:p>
          <w:p w14:paraId="77E34258" w14:textId="77777777" w:rsidR="00F36C87" w:rsidRPr="00065B96" w:rsidRDefault="00F36C87" w:rsidP="006D422B">
            <w:pPr>
              <w:pStyle w:val="RepTableSmall"/>
              <w:rPr>
                <w:b/>
                <w:bCs/>
                <w:szCs w:val="16"/>
                <w:lang w:val="en-GB"/>
              </w:rPr>
            </w:pPr>
            <w:r w:rsidRPr="00065B96">
              <w:rPr>
                <w:b/>
                <w:bCs/>
                <w:szCs w:val="16"/>
                <w:lang w:val="en-GB"/>
              </w:rPr>
              <w:t xml:space="preserve">Cleavers </w:t>
            </w:r>
            <w:r w:rsidRPr="00065B96">
              <w:rPr>
                <w:i/>
                <w:iCs/>
                <w:szCs w:val="16"/>
                <w:lang w:val="en-GB"/>
              </w:rPr>
              <w:t xml:space="preserve">Galium aparine </w:t>
            </w:r>
            <w:r w:rsidRPr="00065B96">
              <w:rPr>
                <w:szCs w:val="16"/>
                <w:lang w:val="en-GB"/>
              </w:rPr>
              <w:t>GALAP;</w:t>
            </w:r>
          </w:p>
          <w:p w14:paraId="647518A3" w14:textId="77777777" w:rsidR="00F36C87" w:rsidRPr="00065B96" w:rsidRDefault="00F36C87" w:rsidP="006D422B">
            <w:pPr>
              <w:pStyle w:val="RepTableSmall"/>
              <w:rPr>
                <w:b/>
                <w:bCs/>
                <w:szCs w:val="16"/>
                <w:lang w:val="en-GB"/>
              </w:rPr>
            </w:pPr>
            <w:r w:rsidRPr="00065B96">
              <w:rPr>
                <w:b/>
                <w:bCs/>
                <w:szCs w:val="16"/>
                <w:lang w:val="en-GB"/>
              </w:rPr>
              <w:t xml:space="preserve">Gallant soldier </w:t>
            </w:r>
            <w:r w:rsidRPr="00065B96">
              <w:rPr>
                <w:i/>
                <w:iCs/>
                <w:szCs w:val="16"/>
                <w:lang w:val="en-GB"/>
              </w:rPr>
              <w:t xml:space="preserve">Galinsoga parviflora </w:t>
            </w:r>
            <w:r w:rsidRPr="00065B96">
              <w:rPr>
                <w:szCs w:val="16"/>
                <w:lang w:val="en-GB"/>
              </w:rPr>
              <w:t>GASPA;</w:t>
            </w:r>
          </w:p>
          <w:p w14:paraId="7B3F09FD" w14:textId="77777777" w:rsidR="00F36C87" w:rsidRPr="00065B96" w:rsidRDefault="00F36C87" w:rsidP="006D422B">
            <w:pPr>
              <w:pStyle w:val="RepTableSmall"/>
              <w:rPr>
                <w:b/>
                <w:bCs/>
                <w:szCs w:val="16"/>
                <w:lang w:val="en-GB"/>
              </w:rPr>
            </w:pPr>
            <w:r w:rsidRPr="00065B96">
              <w:rPr>
                <w:b/>
                <w:bCs/>
                <w:szCs w:val="16"/>
                <w:lang w:val="en-GB"/>
              </w:rPr>
              <w:t xml:space="preserve">Purple deadnettle </w:t>
            </w:r>
            <w:r w:rsidRPr="00065B96">
              <w:rPr>
                <w:i/>
                <w:iCs/>
                <w:szCs w:val="16"/>
                <w:lang w:val="en-GB"/>
              </w:rPr>
              <w:t xml:space="preserve">Lamium purpureum </w:t>
            </w:r>
            <w:r w:rsidRPr="00065B96">
              <w:rPr>
                <w:szCs w:val="16"/>
                <w:lang w:val="en-GB"/>
              </w:rPr>
              <w:t>LAMPU;</w:t>
            </w:r>
          </w:p>
          <w:p w14:paraId="3C6F3AE0" w14:textId="77777777" w:rsidR="00F36C87" w:rsidRPr="00065B96" w:rsidRDefault="00F36C87" w:rsidP="006D422B">
            <w:pPr>
              <w:pStyle w:val="RepTableSmall"/>
              <w:rPr>
                <w:b/>
                <w:bCs/>
                <w:szCs w:val="16"/>
                <w:lang w:val="en-GB"/>
              </w:rPr>
            </w:pPr>
            <w:r w:rsidRPr="00065B96">
              <w:rPr>
                <w:b/>
                <w:bCs/>
                <w:szCs w:val="16"/>
                <w:lang w:val="en-GB"/>
              </w:rPr>
              <w:t xml:space="preserve">Wild buckwheat </w:t>
            </w:r>
            <w:r w:rsidRPr="00065B96">
              <w:rPr>
                <w:i/>
                <w:iCs/>
                <w:szCs w:val="16"/>
                <w:lang w:val="en-GB"/>
              </w:rPr>
              <w:t xml:space="preserve">Fallopia convolvulus </w:t>
            </w:r>
            <w:r w:rsidRPr="00065B96">
              <w:rPr>
                <w:szCs w:val="16"/>
                <w:lang w:val="en-GB"/>
              </w:rPr>
              <w:t>POLCO;</w:t>
            </w:r>
          </w:p>
          <w:p w14:paraId="123288E8" w14:textId="77777777" w:rsidR="00F36C87" w:rsidRPr="00065B96" w:rsidRDefault="00F36C87" w:rsidP="006D422B">
            <w:pPr>
              <w:pStyle w:val="RepTableSmall"/>
              <w:rPr>
                <w:b/>
                <w:bCs/>
                <w:szCs w:val="16"/>
                <w:lang w:val="en-GB"/>
              </w:rPr>
            </w:pPr>
            <w:r w:rsidRPr="00065B96">
              <w:rPr>
                <w:b/>
                <w:bCs/>
                <w:szCs w:val="16"/>
                <w:lang w:val="en-GB"/>
              </w:rPr>
              <w:t xml:space="preserve">Common chickweed </w:t>
            </w:r>
            <w:r w:rsidRPr="00065B96">
              <w:rPr>
                <w:i/>
                <w:iCs/>
                <w:szCs w:val="16"/>
                <w:lang w:val="en-GB"/>
              </w:rPr>
              <w:t xml:space="preserve">Stellaria media </w:t>
            </w:r>
            <w:r w:rsidRPr="00065B96">
              <w:rPr>
                <w:szCs w:val="16"/>
                <w:lang w:val="en-GB"/>
              </w:rPr>
              <w:t>STEME;</w:t>
            </w:r>
          </w:p>
          <w:p w14:paraId="37BAE47A" w14:textId="77777777" w:rsidR="00F36C87" w:rsidRPr="00065B96" w:rsidRDefault="00F36C87" w:rsidP="006D422B">
            <w:pPr>
              <w:pStyle w:val="RepTableSmall"/>
              <w:rPr>
                <w:b/>
                <w:bCs/>
                <w:szCs w:val="16"/>
                <w:lang w:val="en-GB"/>
              </w:rPr>
            </w:pPr>
            <w:r w:rsidRPr="00065B96">
              <w:rPr>
                <w:b/>
                <w:bCs/>
                <w:szCs w:val="16"/>
                <w:lang w:val="en-GB"/>
              </w:rPr>
              <w:t xml:space="preserve">Fanweed </w:t>
            </w:r>
            <w:r w:rsidRPr="00065B96">
              <w:rPr>
                <w:i/>
                <w:iCs/>
                <w:szCs w:val="16"/>
                <w:lang w:val="en-GB"/>
              </w:rPr>
              <w:t xml:space="preserve">Thlaspi arvense </w:t>
            </w:r>
            <w:r w:rsidRPr="00065B96">
              <w:rPr>
                <w:szCs w:val="16"/>
                <w:lang w:val="en-GB"/>
              </w:rPr>
              <w:t>THLAR;</w:t>
            </w:r>
          </w:p>
          <w:p w14:paraId="17DBFF01" w14:textId="77777777" w:rsidR="00F36C87" w:rsidRPr="00065B96" w:rsidRDefault="00F36C87" w:rsidP="006D422B">
            <w:pPr>
              <w:pStyle w:val="RepTableSmall"/>
              <w:rPr>
                <w:b/>
                <w:bCs/>
                <w:szCs w:val="16"/>
                <w:lang w:val="en-GB"/>
              </w:rPr>
            </w:pPr>
            <w:r w:rsidRPr="00065B96">
              <w:rPr>
                <w:b/>
                <w:bCs/>
                <w:szCs w:val="16"/>
                <w:lang w:val="en-GB"/>
              </w:rPr>
              <w:t xml:space="preserve">Field pansy </w:t>
            </w:r>
            <w:r w:rsidRPr="00065B96">
              <w:rPr>
                <w:i/>
                <w:iCs/>
                <w:szCs w:val="16"/>
                <w:lang w:val="en-GB"/>
              </w:rPr>
              <w:t xml:space="preserve">Viola arvensis </w:t>
            </w:r>
            <w:r w:rsidRPr="00065B96">
              <w:rPr>
                <w:szCs w:val="16"/>
                <w:lang w:val="en-GB"/>
              </w:rPr>
              <w:t>VIOAR</w:t>
            </w:r>
          </w:p>
          <w:p w14:paraId="6DD2854E" w14:textId="77777777" w:rsidR="00F36C87" w:rsidRPr="00065B96" w:rsidRDefault="00F36C87" w:rsidP="006D422B">
            <w:pPr>
              <w:pStyle w:val="RepTableSmall"/>
              <w:spacing w:before="120"/>
              <w:rPr>
                <w:b/>
                <w:bCs/>
                <w:szCs w:val="16"/>
                <w:lang w:val="en-GB"/>
              </w:rPr>
            </w:pPr>
            <w:r w:rsidRPr="00065B96">
              <w:rPr>
                <w:b/>
                <w:bCs/>
                <w:szCs w:val="16"/>
                <w:u w:val="single"/>
                <w:lang w:val="en-GB"/>
              </w:rPr>
              <w:t>1L/ha Moderarely susceptible</w:t>
            </w:r>
          </w:p>
          <w:p w14:paraId="00B89DA0" w14:textId="4050E72A" w:rsidR="00F36C87" w:rsidRPr="002B1114" w:rsidRDefault="00F36C87" w:rsidP="006D422B">
            <w:pPr>
              <w:pStyle w:val="RepTableSmall"/>
              <w:rPr>
                <w:lang w:val="en-GB"/>
              </w:rPr>
            </w:pPr>
            <w:r w:rsidRPr="00065B96">
              <w:rPr>
                <w:b/>
                <w:bCs/>
                <w:szCs w:val="16"/>
                <w:lang w:val="en-GB"/>
              </w:rPr>
              <w:lastRenderedPageBreak/>
              <w:t xml:space="preserve">Common fumitory </w:t>
            </w:r>
            <w:r w:rsidRPr="00065B96">
              <w:rPr>
                <w:i/>
                <w:iCs/>
                <w:szCs w:val="16"/>
                <w:lang w:val="en-GB"/>
              </w:rPr>
              <w:t xml:space="preserve">Fumaria officinalis </w:t>
            </w:r>
            <w:r w:rsidRPr="00065B96">
              <w:rPr>
                <w:szCs w:val="16"/>
                <w:lang w:val="en-GB"/>
              </w:rPr>
              <w:t>FUMOF</w:t>
            </w:r>
          </w:p>
        </w:tc>
        <w:tc>
          <w:tcPr>
            <w:tcW w:w="309" w:type="pct"/>
            <w:shd w:val="clear" w:color="auto" w:fill="auto"/>
          </w:tcPr>
          <w:p w14:paraId="4583AF68" w14:textId="5AB8EA95" w:rsidR="00F36C87" w:rsidRPr="002B1114" w:rsidRDefault="00F36C87" w:rsidP="006D422B">
            <w:pPr>
              <w:pStyle w:val="RepTableSmall"/>
              <w:rPr>
                <w:lang w:val="en-GB"/>
              </w:rPr>
            </w:pPr>
            <w:r w:rsidRPr="00065B96">
              <w:rPr>
                <w:spacing w:val="-2"/>
                <w:szCs w:val="16"/>
              </w:rPr>
              <w:lastRenderedPageBreak/>
              <w:t>broadcast spraying</w:t>
            </w:r>
          </w:p>
        </w:tc>
        <w:tc>
          <w:tcPr>
            <w:tcW w:w="341" w:type="pct"/>
            <w:shd w:val="clear" w:color="auto" w:fill="auto"/>
          </w:tcPr>
          <w:p w14:paraId="067F046C" w14:textId="77777777" w:rsidR="00F36C87" w:rsidRPr="00065B96" w:rsidRDefault="00F36C87" w:rsidP="006D422B">
            <w:pPr>
              <w:widowControl w:val="0"/>
              <w:spacing w:before="60" w:after="40"/>
              <w:rPr>
                <w:spacing w:val="-2"/>
                <w:sz w:val="16"/>
                <w:szCs w:val="16"/>
              </w:rPr>
            </w:pPr>
            <w:r w:rsidRPr="00065B96">
              <w:rPr>
                <w:spacing w:val="-2"/>
                <w:sz w:val="16"/>
                <w:szCs w:val="16"/>
              </w:rPr>
              <w:t>BBCH 14-15</w:t>
            </w:r>
          </w:p>
          <w:p w14:paraId="67ED1008" w14:textId="51D965D9" w:rsidR="00F36C87" w:rsidRPr="002B1114" w:rsidRDefault="00F36C87" w:rsidP="006D422B">
            <w:pPr>
              <w:pStyle w:val="RepTableSmall"/>
              <w:rPr>
                <w:lang w:val="en-GB"/>
              </w:rPr>
            </w:pPr>
            <w:r w:rsidRPr="00065B96">
              <w:rPr>
                <w:spacing w:val="-2"/>
                <w:szCs w:val="16"/>
              </w:rPr>
              <w:t>Spring, post emergence</w:t>
            </w:r>
          </w:p>
        </w:tc>
        <w:tc>
          <w:tcPr>
            <w:tcW w:w="292" w:type="pct"/>
            <w:shd w:val="clear" w:color="auto" w:fill="auto"/>
          </w:tcPr>
          <w:p w14:paraId="5549A9F8" w14:textId="77777777" w:rsidR="00F36C87" w:rsidRPr="00065B96" w:rsidRDefault="00F36C87" w:rsidP="006D422B">
            <w:pPr>
              <w:widowControl w:val="0"/>
              <w:spacing w:before="60" w:after="40"/>
              <w:rPr>
                <w:spacing w:val="-2"/>
                <w:sz w:val="16"/>
                <w:szCs w:val="16"/>
              </w:rPr>
            </w:pPr>
            <w:r w:rsidRPr="00065B96">
              <w:rPr>
                <w:spacing w:val="-2"/>
                <w:sz w:val="16"/>
                <w:szCs w:val="16"/>
              </w:rPr>
              <w:t>1</w:t>
            </w:r>
          </w:p>
          <w:p w14:paraId="060A815D" w14:textId="77777777" w:rsidR="00F36C87" w:rsidRPr="00065B96" w:rsidRDefault="00F36C87" w:rsidP="006D422B">
            <w:pPr>
              <w:widowControl w:val="0"/>
              <w:spacing w:before="60" w:after="40"/>
              <w:rPr>
                <w:spacing w:val="-2"/>
                <w:sz w:val="16"/>
                <w:szCs w:val="16"/>
              </w:rPr>
            </w:pPr>
            <w:r w:rsidRPr="00065B96">
              <w:rPr>
                <w:spacing w:val="-2"/>
                <w:sz w:val="16"/>
                <w:szCs w:val="16"/>
              </w:rPr>
              <w:t>a) 1</w:t>
            </w:r>
          </w:p>
          <w:p w14:paraId="166FD55C" w14:textId="5C118056" w:rsidR="00F36C87" w:rsidRPr="002B1114" w:rsidRDefault="00F36C87" w:rsidP="006D422B">
            <w:pPr>
              <w:pStyle w:val="RepTableSmall"/>
              <w:rPr>
                <w:lang w:val="en-GB"/>
              </w:rPr>
            </w:pPr>
            <w:r w:rsidRPr="00065B96">
              <w:rPr>
                <w:spacing w:val="-2"/>
                <w:szCs w:val="16"/>
              </w:rPr>
              <w:t>b) 1</w:t>
            </w:r>
          </w:p>
        </w:tc>
        <w:tc>
          <w:tcPr>
            <w:tcW w:w="226" w:type="pct"/>
            <w:shd w:val="clear" w:color="auto" w:fill="auto"/>
          </w:tcPr>
          <w:p w14:paraId="5B58DE45" w14:textId="7A87225E" w:rsidR="00F36C87" w:rsidRPr="002B1114" w:rsidRDefault="00F36C87" w:rsidP="006D422B">
            <w:pPr>
              <w:pStyle w:val="RepTableSmall"/>
              <w:rPr>
                <w:lang w:val="en-GB"/>
              </w:rPr>
            </w:pPr>
            <w:r w:rsidRPr="00065B96">
              <w:rPr>
                <w:spacing w:val="-2"/>
                <w:szCs w:val="16"/>
              </w:rPr>
              <w:t>N/A</w:t>
            </w:r>
            <w:r w:rsidRPr="00065B96">
              <w:rPr>
                <w:szCs w:val="16"/>
                <w:lang w:val="en-GB"/>
              </w:rPr>
              <w:t xml:space="preserve"> </w:t>
            </w:r>
          </w:p>
        </w:tc>
        <w:tc>
          <w:tcPr>
            <w:tcW w:w="319" w:type="pct"/>
            <w:shd w:val="clear" w:color="auto" w:fill="auto"/>
          </w:tcPr>
          <w:p w14:paraId="4DB9D1D7" w14:textId="77777777" w:rsidR="00F36C87" w:rsidRPr="00E73E47" w:rsidRDefault="00F36C87" w:rsidP="006D422B">
            <w:pPr>
              <w:widowControl w:val="0"/>
              <w:spacing w:before="60" w:after="40"/>
              <w:rPr>
                <w:spacing w:val="-2"/>
                <w:sz w:val="16"/>
                <w:szCs w:val="16"/>
                <w:lang w:val="pl-PL"/>
              </w:rPr>
            </w:pPr>
            <w:r w:rsidRPr="00E73E47">
              <w:rPr>
                <w:spacing w:val="-2"/>
                <w:sz w:val="16"/>
                <w:szCs w:val="16"/>
                <w:lang w:val="pl-PL"/>
              </w:rPr>
              <w:t>1 L/ha</w:t>
            </w:r>
          </w:p>
          <w:p w14:paraId="6CB409CF" w14:textId="77777777" w:rsidR="00F36C87" w:rsidRPr="00E73E47" w:rsidRDefault="00F36C87" w:rsidP="006D422B">
            <w:pPr>
              <w:widowControl w:val="0"/>
              <w:spacing w:before="60" w:after="40"/>
              <w:rPr>
                <w:spacing w:val="-2"/>
                <w:sz w:val="16"/>
                <w:szCs w:val="16"/>
                <w:lang w:val="pl-PL"/>
              </w:rPr>
            </w:pPr>
            <w:r w:rsidRPr="00E73E47">
              <w:rPr>
                <w:spacing w:val="-2"/>
                <w:sz w:val="16"/>
                <w:szCs w:val="16"/>
                <w:lang w:val="pl-PL"/>
              </w:rPr>
              <w:t>a) 1 L/ha</w:t>
            </w:r>
          </w:p>
          <w:p w14:paraId="51E928D5" w14:textId="77777777" w:rsidR="00F36C87" w:rsidRPr="00E73E47" w:rsidRDefault="00F36C87" w:rsidP="006D422B">
            <w:pPr>
              <w:widowControl w:val="0"/>
              <w:spacing w:before="60" w:after="40"/>
              <w:rPr>
                <w:spacing w:val="-2"/>
                <w:sz w:val="16"/>
                <w:szCs w:val="16"/>
                <w:lang w:val="pl-PL"/>
              </w:rPr>
            </w:pPr>
            <w:r w:rsidRPr="00E73E47">
              <w:rPr>
                <w:spacing w:val="-2"/>
                <w:sz w:val="16"/>
                <w:szCs w:val="16"/>
                <w:lang w:val="pl-PL"/>
              </w:rPr>
              <w:t>b) 1 L/ha</w:t>
            </w:r>
          </w:p>
          <w:p w14:paraId="5E67A5E9" w14:textId="2D3E651D" w:rsidR="00F36C87" w:rsidRPr="00E73E47" w:rsidRDefault="00F36C87" w:rsidP="006D422B">
            <w:pPr>
              <w:pStyle w:val="RepTableSmall"/>
              <w:rPr>
                <w:lang w:val="pl-PL"/>
              </w:rPr>
            </w:pPr>
          </w:p>
        </w:tc>
        <w:tc>
          <w:tcPr>
            <w:tcW w:w="319" w:type="pct"/>
            <w:shd w:val="clear" w:color="auto" w:fill="auto"/>
          </w:tcPr>
          <w:p w14:paraId="6C909399" w14:textId="77777777" w:rsidR="00F36C87" w:rsidRPr="00065B96" w:rsidRDefault="00F36C87" w:rsidP="006D422B">
            <w:pPr>
              <w:widowControl w:val="0"/>
              <w:spacing w:before="60" w:after="40"/>
              <w:rPr>
                <w:spacing w:val="-2"/>
                <w:sz w:val="16"/>
                <w:szCs w:val="16"/>
                <w:lang w:val="en-GB"/>
              </w:rPr>
            </w:pPr>
            <w:r w:rsidRPr="00065B96">
              <w:rPr>
                <w:spacing w:val="-2"/>
                <w:sz w:val="16"/>
                <w:szCs w:val="16"/>
                <w:lang w:val="en-GB"/>
              </w:rPr>
              <w:t>100g mesotrione</w:t>
            </w:r>
          </w:p>
          <w:p w14:paraId="017B36D1" w14:textId="77777777" w:rsidR="00F36C87" w:rsidRPr="00065B96" w:rsidRDefault="00F36C87" w:rsidP="006D422B">
            <w:pPr>
              <w:widowControl w:val="0"/>
              <w:spacing w:before="60" w:after="40"/>
              <w:rPr>
                <w:spacing w:val="-2"/>
                <w:sz w:val="16"/>
                <w:szCs w:val="16"/>
                <w:lang w:val="en-GB"/>
              </w:rPr>
            </w:pPr>
            <w:r w:rsidRPr="00065B96">
              <w:rPr>
                <w:spacing w:val="-2"/>
                <w:sz w:val="16"/>
                <w:szCs w:val="16"/>
                <w:lang w:val="en-GB"/>
              </w:rPr>
              <w:t>a) 100g mesotrione</w:t>
            </w:r>
          </w:p>
          <w:p w14:paraId="5612F60E" w14:textId="6EF2A87E" w:rsidR="00F36C87" w:rsidRPr="002B1114" w:rsidRDefault="00F36C87" w:rsidP="006D422B">
            <w:pPr>
              <w:pStyle w:val="RepTableSmall"/>
              <w:rPr>
                <w:lang w:val="en-GB"/>
              </w:rPr>
            </w:pPr>
            <w:r w:rsidRPr="00065B96">
              <w:rPr>
                <w:spacing w:val="-2"/>
                <w:szCs w:val="16"/>
                <w:lang w:val="en-GB"/>
              </w:rPr>
              <w:t>b) 100g mesotrione</w:t>
            </w:r>
          </w:p>
        </w:tc>
        <w:tc>
          <w:tcPr>
            <w:tcW w:w="282" w:type="pct"/>
            <w:shd w:val="clear" w:color="auto" w:fill="auto"/>
          </w:tcPr>
          <w:p w14:paraId="30766D40" w14:textId="4C870FD9" w:rsidR="00F36C87" w:rsidRPr="002B1114" w:rsidRDefault="00F36C87" w:rsidP="006D422B">
            <w:pPr>
              <w:pStyle w:val="RepTableSmall"/>
              <w:rPr>
                <w:lang w:val="en-GB"/>
              </w:rPr>
            </w:pPr>
            <w:r w:rsidRPr="00065B96">
              <w:rPr>
                <w:spacing w:val="-2"/>
                <w:szCs w:val="16"/>
              </w:rPr>
              <w:t>200-300 L/ha</w:t>
            </w:r>
          </w:p>
        </w:tc>
        <w:tc>
          <w:tcPr>
            <w:tcW w:w="177" w:type="pct"/>
            <w:shd w:val="clear" w:color="auto" w:fill="auto"/>
          </w:tcPr>
          <w:p w14:paraId="4A49F4E2" w14:textId="35A1EEEA" w:rsidR="00F36C87" w:rsidRPr="002B1114" w:rsidRDefault="00F36C87" w:rsidP="006D422B">
            <w:pPr>
              <w:pStyle w:val="RepTableSmall"/>
              <w:rPr>
                <w:lang w:val="en-GB"/>
              </w:rPr>
            </w:pPr>
            <w:r w:rsidRPr="00065B96">
              <w:rPr>
                <w:spacing w:val="-2"/>
                <w:szCs w:val="16"/>
              </w:rPr>
              <w:t>not relevant</w:t>
            </w:r>
          </w:p>
        </w:tc>
        <w:tc>
          <w:tcPr>
            <w:tcW w:w="273" w:type="pct"/>
            <w:shd w:val="clear" w:color="auto" w:fill="auto"/>
          </w:tcPr>
          <w:p w14:paraId="12446AA1" w14:textId="77777777" w:rsidR="00F36C87" w:rsidRPr="002B1114" w:rsidRDefault="00F36C87" w:rsidP="006D422B">
            <w:pPr>
              <w:pStyle w:val="RepTableSmall"/>
              <w:rPr>
                <w:lang w:val="en-GB"/>
              </w:rPr>
            </w:pPr>
          </w:p>
        </w:tc>
        <w:tc>
          <w:tcPr>
            <w:tcW w:w="125" w:type="pct"/>
            <w:shd w:val="clear" w:color="auto" w:fill="00B050"/>
          </w:tcPr>
          <w:p w14:paraId="65BB64DF" w14:textId="4683B594" w:rsidR="00F36C87" w:rsidRPr="002B1114" w:rsidRDefault="0017480A" w:rsidP="006D422B">
            <w:pPr>
              <w:pStyle w:val="RepTableSmall"/>
              <w:rPr>
                <w:lang w:val="en-GB"/>
              </w:rPr>
            </w:pPr>
            <w:r>
              <w:rPr>
                <w:lang w:val="en-GB"/>
              </w:rPr>
              <w:t>A</w:t>
            </w:r>
          </w:p>
        </w:tc>
        <w:tc>
          <w:tcPr>
            <w:tcW w:w="125" w:type="pct"/>
            <w:shd w:val="clear" w:color="auto" w:fill="00B050"/>
          </w:tcPr>
          <w:p w14:paraId="6119BCAA" w14:textId="44E70D00" w:rsidR="00F36C87" w:rsidRPr="002B1114" w:rsidRDefault="009E6938" w:rsidP="006D422B">
            <w:pPr>
              <w:pStyle w:val="RepTableSmall"/>
              <w:rPr>
                <w:lang w:val="en-GB"/>
              </w:rPr>
            </w:pPr>
            <w:r>
              <w:rPr>
                <w:lang w:val="en-GB"/>
              </w:rPr>
              <w:t>A</w:t>
            </w:r>
          </w:p>
        </w:tc>
        <w:tc>
          <w:tcPr>
            <w:tcW w:w="125" w:type="pct"/>
            <w:shd w:val="clear" w:color="auto" w:fill="FFFF00"/>
          </w:tcPr>
          <w:p w14:paraId="3367B70D" w14:textId="199B5957" w:rsidR="00F36C87" w:rsidRPr="002B1114" w:rsidRDefault="0017480A" w:rsidP="006D422B">
            <w:pPr>
              <w:pStyle w:val="RepTableSmall"/>
              <w:rPr>
                <w:lang w:val="en-GB"/>
              </w:rPr>
            </w:pPr>
            <w:r>
              <w:rPr>
                <w:lang w:val="en-GB"/>
              </w:rPr>
              <w:t>R</w:t>
            </w:r>
          </w:p>
        </w:tc>
        <w:tc>
          <w:tcPr>
            <w:tcW w:w="125" w:type="pct"/>
            <w:shd w:val="clear" w:color="auto" w:fill="00B050"/>
          </w:tcPr>
          <w:p w14:paraId="2CE639C7" w14:textId="77BF1C91" w:rsidR="00F36C87" w:rsidRPr="002B1114" w:rsidRDefault="0017480A" w:rsidP="006D422B">
            <w:pPr>
              <w:pStyle w:val="RepTableSmall"/>
              <w:rPr>
                <w:lang w:val="en-GB"/>
              </w:rPr>
            </w:pPr>
            <w:r>
              <w:rPr>
                <w:lang w:val="en-GB"/>
              </w:rPr>
              <w:t>A</w:t>
            </w:r>
          </w:p>
        </w:tc>
        <w:tc>
          <w:tcPr>
            <w:tcW w:w="125" w:type="pct"/>
            <w:shd w:val="clear" w:color="auto" w:fill="00B050"/>
          </w:tcPr>
          <w:p w14:paraId="174348C8" w14:textId="79B7EF31" w:rsidR="00F36C87" w:rsidRPr="002B1114" w:rsidRDefault="0017480A" w:rsidP="006D422B">
            <w:pPr>
              <w:pStyle w:val="RepTableSmall"/>
              <w:rPr>
                <w:lang w:val="en-GB"/>
              </w:rPr>
            </w:pPr>
            <w:r>
              <w:rPr>
                <w:lang w:val="en-GB"/>
              </w:rPr>
              <w:t>A</w:t>
            </w:r>
          </w:p>
        </w:tc>
        <w:tc>
          <w:tcPr>
            <w:tcW w:w="125" w:type="pct"/>
            <w:shd w:val="clear" w:color="auto" w:fill="00B050"/>
          </w:tcPr>
          <w:p w14:paraId="0B4BF10F" w14:textId="20602935" w:rsidR="00F36C87" w:rsidRPr="002B1114" w:rsidRDefault="0017480A" w:rsidP="006D422B">
            <w:pPr>
              <w:pStyle w:val="RepTableSmall"/>
              <w:rPr>
                <w:lang w:val="en-GB"/>
              </w:rPr>
            </w:pPr>
            <w:r>
              <w:rPr>
                <w:lang w:val="en-GB"/>
              </w:rPr>
              <w:t>A</w:t>
            </w:r>
          </w:p>
        </w:tc>
        <w:tc>
          <w:tcPr>
            <w:tcW w:w="125" w:type="pct"/>
            <w:shd w:val="clear" w:color="auto" w:fill="FFFF00"/>
          </w:tcPr>
          <w:p w14:paraId="7B6B7C1A" w14:textId="5EBC4B41" w:rsidR="00F36C87" w:rsidRPr="002B1114" w:rsidRDefault="00FE2719" w:rsidP="006D422B">
            <w:pPr>
              <w:pStyle w:val="RepTableSmall"/>
              <w:rPr>
                <w:lang w:val="en-GB"/>
              </w:rPr>
            </w:pPr>
            <w:r>
              <w:rPr>
                <w:lang w:val="en-GB"/>
              </w:rPr>
              <w:t>R</w:t>
            </w:r>
          </w:p>
        </w:tc>
      </w:tr>
      <w:tr w:rsidR="00F36C87" w:rsidRPr="002B1114" w14:paraId="132B860E" w14:textId="77777777" w:rsidTr="00F36C87">
        <w:tc>
          <w:tcPr>
            <w:tcW w:w="5000" w:type="pct"/>
            <w:gridSpan w:val="21"/>
            <w:shd w:val="clear" w:color="auto" w:fill="auto"/>
          </w:tcPr>
          <w:p w14:paraId="4DAA23C8" w14:textId="77777777" w:rsidR="00F36C87" w:rsidRPr="002B1114" w:rsidRDefault="00F36C87" w:rsidP="006D422B">
            <w:pPr>
              <w:pStyle w:val="RepTableSmallBold"/>
              <w:rPr>
                <w:lang w:val="en-GB"/>
              </w:rPr>
            </w:pPr>
            <w:r w:rsidRPr="002B1114">
              <w:rPr>
                <w:lang w:val="en-GB"/>
              </w:rPr>
              <w:t>Interzonal uses (use as seed treatment, in greenhouses (or other closed places of plant production), as post-harvest treatment or for treatment of empty storage rooms)</w:t>
            </w:r>
          </w:p>
        </w:tc>
      </w:tr>
      <w:tr w:rsidR="00F36C87" w:rsidRPr="002B1114" w14:paraId="78EA12FE" w14:textId="77777777" w:rsidTr="006D422B">
        <w:tc>
          <w:tcPr>
            <w:tcW w:w="143" w:type="pct"/>
            <w:shd w:val="clear" w:color="auto" w:fill="auto"/>
          </w:tcPr>
          <w:p w14:paraId="07C2703A" w14:textId="77777777" w:rsidR="00F36C87" w:rsidRPr="002B1114" w:rsidRDefault="00F36C87" w:rsidP="006D422B">
            <w:pPr>
              <w:pStyle w:val="RepTableSmall"/>
              <w:rPr>
                <w:lang w:val="en-GB"/>
              </w:rPr>
            </w:pPr>
          </w:p>
        </w:tc>
        <w:tc>
          <w:tcPr>
            <w:tcW w:w="198" w:type="pct"/>
            <w:shd w:val="clear" w:color="auto" w:fill="auto"/>
          </w:tcPr>
          <w:p w14:paraId="495809D5" w14:textId="77777777" w:rsidR="00F36C87" w:rsidRPr="002B1114" w:rsidRDefault="00F36C87" w:rsidP="006D422B">
            <w:pPr>
              <w:pStyle w:val="RepTableSmall"/>
              <w:rPr>
                <w:lang w:val="en-GB"/>
              </w:rPr>
            </w:pPr>
          </w:p>
        </w:tc>
        <w:tc>
          <w:tcPr>
            <w:tcW w:w="241" w:type="pct"/>
            <w:shd w:val="clear" w:color="auto" w:fill="auto"/>
          </w:tcPr>
          <w:p w14:paraId="517E0306" w14:textId="77777777" w:rsidR="00F36C87" w:rsidRPr="002B1114" w:rsidRDefault="00F36C87" w:rsidP="006D422B">
            <w:pPr>
              <w:pStyle w:val="RepTableSmall"/>
              <w:rPr>
                <w:lang w:val="en-GB"/>
              </w:rPr>
            </w:pPr>
          </w:p>
        </w:tc>
        <w:tc>
          <w:tcPr>
            <w:tcW w:w="195" w:type="pct"/>
            <w:shd w:val="clear" w:color="auto" w:fill="auto"/>
          </w:tcPr>
          <w:p w14:paraId="6A46E46E" w14:textId="77777777" w:rsidR="00F36C87" w:rsidRPr="002B1114" w:rsidRDefault="00F36C87" w:rsidP="006D422B">
            <w:pPr>
              <w:pStyle w:val="RepTableSmall"/>
              <w:rPr>
                <w:lang w:val="en-GB"/>
              </w:rPr>
            </w:pPr>
          </w:p>
        </w:tc>
        <w:tc>
          <w:tcPr>
            <w:tcW w:w="811" w:type="pct"/>
            <w:shd w:val="clear" w:color="auto" w:fill="auto"/>
          </w:tcPr>
          <w:p w14:paraId="3CB63557" w14:textId="77777777" w:rsidR="00F36C87" w:rsidRPr="002B1114" w:rsidRDefault="00F36C87" w:rsidP="006D422B">
            <w:pPr>
              <w:pStyle w:val="RepTableSmall"/>
              <w:rPr>
                <w:lang w:val="en-GB"/>
              </w:rPr>
            </w:pPr>
          </w:p>
        </w:tc>
        <w:tc>
          <w:tcPr>
            <w:tcW w:w="309" w:type="pct"/>
            <w:shd w:val="clear" w:color="auto" w:fill="auto"/>
          </w:tcPr>
          <w:p w14:paraId="35291B3B" w14:textId="77777777" w:rsidR="00F36C87" w:rsidRPr="002B1114" w:rsidRDefault="00F36C87" w:rsidP="006D422B">
            <w:pPr>
              <w:pStyle w:val="RepTableSmall"/>
              <w:rPr>
                <w:lang w:val="en-GB"/>
              </w:rPr>
            </w:pPr>
          </w:p>
        </w:tc>
        <w:tc>
          <w:tcPr>
            <w:tcW w:w="341" w:type="pct"/>
            <w:shd w:val="clear" w:color="auto" w:fill="auto"/>
          </w:tcPr>
          <w:p w14:paraId="05066AFF" w14:textId="77777777" w:rsidR="00F36C87" w:rsidRPr="002B1114" w:rsidRDefault="00F36C87" w:rsidP="006D422B">
            <w:pPr>
              <w:pStyle w:val="RepTableSmall"/>
              <w:rPr>
                <w:lang w:val="en-GB"/>
              </w:rPr>
            </w:pPr>
          </w:p>
        </w:tc>
        <w:tc>
          <w:tcPr>
            <w:tcW w:w="292" w:type="pct"/>
            <w:shd w:val="clear" w:color="auto" w:fill="auto"/>
          </w:tcPr>
          <w:p w14:paraId="624373D4" w14:textId="77777777" w:rsidR="00F36C87" w:rsidRPr="002B1114" w:rsidRDefault="00F36C87" w:rsidP="006D422B">
            <w:pPr>
              <w:pStyle w:val="RepTableSmall"/>
              <w:rPr>
                <w:lang w:val="en-GB"/>
              </w:rPr>
            </w:pPr>
          </w:p>
        </w:tc>
        <w:tc>
          <w:tcPr>
            <w:tcW w:w="226" w:type="pct"/>
            <w:shd w:val="clear" w:color="auto" w:fill="auto"/>
          </w:tcPr>
          <w:p w14:paraId="50BF78E3" w14:textId="77777777" w:rsidR="00F36C87" w:rsidRPr="002B1114" w:rsidRDefault="00F36C87" w:rsidP="006D422B">
            <w:pPr>
              <w:pStyle w:val="RepTableSmall"/>
              <w:rPr>
                <w:lang w:val="en-GB"/>
              </w:rPr>
            </w:pPr>
          </w:p>
        </w:tc>
        <w:tc>
          <w:tcPr>
            <w:tcW w:w="319" w:type="pct"/>
            <w:shd w:val="clear" w:color="auto" w:fill="auto"/>
          </w:tcPr>
          <w:p w14:paraId="5C8D7361" w14:textId="77777777" w:rsidR="00F36C87" w:rsidRPr="002B1114" w:rsidRDefault="00F36C87" w:rsidP="006D422B">
            <w:pPr>
              <w:pStyle w:val="RepTableSmall"/>
              <w:rPr>
                <w:lang w:val="en-GB"/>
              </w:rPr>
            </w:pPr>
          </w:p>
        </w:tc>
        <w:tc>
          <w:tcPr>
            <w:tcW w:w="319" w:type="pct"/>
            <w:shd w:val="clear" w:color="auto" w:fill="auto"/>
          </w:tcPr>
          <w:p w14:paraId="3990450D" w14:textId="77777777" w:rsidR="00F36C87" w:rsidRPr="002B1114" w:rsidRDefault="00F36C87" w:rsidP="006D422B">
            <w:pPr>
              <w:pStyle w:val="RepTableSmall"/>
              <w:rPr>
                <w:lang w:val="en-GB"/>
              </w:rPr>
            </w:pPr>
          </w:p>
        </w:tc>
        <w:tc>
          <w:tcPr>
            <w:tcW w:w="282" w:type="pct"/>
            <w:shd w:val="clear" w:color="auto" w:fill="auto"/>
          </w:tcPr>
          <w:p w14:paraId="6EB5E461" w14:textId="77777777" w:rsidR="00F36C87" w:rsidRPr="002B1114" w:rsidRDefault="00F36C87" w:rsidP="006D422B">
            <w:pPr>
              <w:pStyle w:val="RepTableSmall"/>
              <w:rPr>
                <w:lang w:val="en-GB"/>
              </w:rPr>
            </w:pPr>
          </w:p>
        </w:tc>
        <w:tc>
          <w:tcPr>
            <w:tcW w:w="177" w:type="pct"/>
            <w:shd w:val="clear" w:color="auto" w:fill="auto"/>
          </w:tcPr>
          <w:p w14:paraId="53074337" w14:textId="77777777" w:rsidR="00F36C87" w:rsidRPr="002B1114" w:rsidRDefault="00F36C87" w:rsidP="006D422B">
            <w:pPr>
              <w:pStyle w:val="RepTableSmall"/>
              <w:rPr>
                <w:lang w:val="en-GB"/>
              </w:rPr>
            </w:pPr>
          </w:p>
        </w:tc>
        <w:tc>
          <w:tcPr>
            <w:tcW w:w="273" w:type="pct"/>
            <w:shd w:val="clear" w:color="auto" w:fill="auto"/>
          </w:tcPr>
          <w:p w14:paraId="58AA770F" w14:textId="77777777" w:rsidR="00F36C87" w:rsidRPr="002B1114" w:rsidRDefault="00F36C87" w:rsidP="006D422B">
            <w:pPr>
              <w:pStyle w:val="RepTableSmall"/>
              <w:rPr>
                <w:lang w:val="en-GB"/>
              </w:rPr>
            </w:pPr>
          </w:p>
        </w:tc>
        <w:tc>
          <w:tcPr>
            <w:tcW w:w="125" w:type="pct"/>
            <w:shd w:val="clear" w:color="auto" w:fill="D9D9D9"/>
          </w:tcPr>
          <w:p w14:paraId="1EA671BD" w14:textId="77777777" w:rsidR="00F36C87" w:rsidRPr="002B1114" w:rsidRDefault="00F36C87" w:rsidP="006D422B">
            <w:pPr>
              <w:pStyle w:val="RepTableSmall"/>
              <w:rPr>
                <w:lang w:val="en-GB"/>
              </w:rPr>
            </w:pPr>
          </w:p>
        </w:tc>
        <w:tc>
          <w:tcPr>
            <w:tcW w:w="125" w:type="pct"/>
            <w:shd w:val="clear" w:color="auto" w:fill="D9D9D9"/>
          </w:tcPr>
          <w:p w14:paraId="726619BA" w14:textId="77777777" w:rsidR="00F36C87" w:rsidRPr="002B1114" w:rsidRDefault="00F36C87" w:rsidP="006D422B">
            <w:pPr>
              <w:pStyle w:val="RepTableSmall"/>
              <w:rPr>
                <w:lang w:val="en-GB"/>
              </w:rPr>
            </w:pPr>
          </w:p>
        </w:tc>
        <w:tc>
          <w:tcPr>
            <w:tcW w:w="125" w:type="pct"/>
            <w:shd w:val="clear" w:color="auto" w:fill="D9D9D9"/>
          </w:tcPr>
          <w:p w14:paraId="51F5EC01" w14:textId="77777777" w:rsidR="00F36C87" w:rsidRPr="002B1114" w:rsidRDefault="00F36C87" w:rsidP="006D422B">
            <w:pPr>
              <w:pStyle w:val="RepTableSmall"/>
              <w:rPr>
                <w:lang w:val="en-GB"/>
              </w:rPr>
            </w:pPr>
          </w:p>
        </w:tc>
        <w:tc>
          <w:tcPr>
            <w:tcW w:w="125" w:type="pct"/>
            <w:shd w:val="clear" w:color="auto" w:fill="D9D9D9"/>
          </w:tcPr>
          <w:p w14:paraId="626BD0E1" w14:textId="77777777" w:rsidR="00F36C87" w:rsidRPr="002B1114" w:rsidRDefault="00F36C87" w:rsidP="006D422B">
            <w:pPr>
              <w:pStyle w:val="RepTableSmall"/>
              <w:rPr>
                <w:lang w:val="en-GB"/>
              </w:rPr>
            </w:pPr>
          </w:p>
        </w:tc>
        <w:tc>
          <w:tcPr>
            <w:tcW w:w="125" w:type="pct"/>
            <w:shd w:val="clear" w:color="auto" w:fill="D9D9D9"/>
          </w:tcPr>
          <w:p w14:paraId="5D3944DE" w14:textId="77777777" w:rsidR="00F36C87" w:rsidRPr="002B1114" w:rsidRDefault="00F36C87" w:rsidP="006D422B">
            <w:pPr>
              <w:pStyle w:val="RepTableSmall"/>
              <w:rPr>
                <w:lang w:val="en-GB"/>
              </w:rPr>
            </w:pPr>
          </w:p>
        </w:tc>
        <w:tc>
          <w:tcPr>
            <w:tcW w:w="125" w:type="pct"/>
            <w:shd w:val="clear" w:color="auto" w:fill="D9D9D9"/>
          </w:tcPr>
          <w:p w14:paraId="7913DF86" w14:textId="77777777" w:rsidR="00F36C87" w:rsidRPr="002B1114" w:rsidRDefault="00F36C87" w:rsidP="006D422B">
            <w:pPr>
              <w:pStyle w:val="RepTableSmall"/>
              <w:rPr>
                <w:lang w:val="en-GB"/>
              </w:rPr>
            </w:pPr>
          </w:p>
        </w:tc>
        <w:tc>
          <w:tcPr>
            <w:tcW w:w="125" w:type="pct"/>
            <w:shd w:val="clear" w:color="auto" w:fill="D9D9D9"/>
          </w:tcPr>
          <w:p w14:paraId="0A730095" w14:textId="77777777" w:rsidR="00F36C87" w:rsidRPr="002B1114" w:rsidRDefault="00F36C87" w:rsidP="006D422B">
            <w:pPr>
              <w:pStyle w:val="RepTableSmall"/>
              <w:rPr>
                <w:lang w:val="en-GB"/>
              </w:rPr>
            </w:pPr>
          </w:p>
        </w:tc>
      </w:tr>
      <w:tr w:rsidR="00F36C87" w:rsidRPr="002B1114" w14:paraId="6C498092" w14:textId="77777777" w:rsidTr="006D422B">
        <w:tc>
          <w:tcPr>
            <w:tcW w:w="143" w:type="pct"/>
            <w:shd w:val="clear" w:color="auto" w:fill="auto"/>
          </w:tcPr>
          <w:p w14:paraId="46E78353" w14:textId="77777777" w:rsidR="00F36C87" w:rsidRPr="002B1114" w:rsidRDefault="00F36C87" w:rsidP="006D422B">
            <w:pPr>
              <w:pStyle w:val="RepTableSmall"/>
              <w:rPr>
                <w:lang w:val="en-GB"/>
              </w:rPr>
            </w:pPr>
          </w:p>
        </w:tc>
        <w:tc>
          <w:tcPr>
            <w:tcW w:w="198" w:type="pct"/>
            <w:shd w:val="clear" w:color="auto" w:fill="auto"/>
          </w:tcPr>
          <w:p w14:paraId="3AA5D41B" w14:textId="77777777" w:rsidR="00F36C87" w:rsidRPr="002B1114" w:rsidRDefault="00F36C87" w:rsidP="006D422B">
            <w:pPr>
              <w:pStyle w:val="RepTableSmall"/>
              <w:rPr>
                <w:lang w:val="en-GB"/>
              </w:rPr>
            </w:pPr>
          </w:p>
        </w:tc>
        <w:tc>
          <w:tcPr>
            <w:tcW w:w="241" w:type="pct"/>
            <w:shd w:val="clear" w:color="auto" w:fill="auto"/>
          </w:tcPr>
          <w:p w14:paraId="06C6D831" w14:textId="77777777" w:rsidR="00F36C87" w:rsidRPr="002B1114" w:rsidRDefault="00F36C87" w:rsidP="006D422B">
            <w:pPr>
              <w:pStyle w:val="RepTableSmall"/>
              <w:rPr>
                <w:lang w:val="en-GB"/>
              </w:rPr>
            </w:pPr>
          </w:p>
        </w:tc>
        <w:tc>
          <w:tcPr>
            <w:tcW w:w="195" w:type="pct"/>
            <w:shd w:val="clear" w:color="auto" w:fill="auto"/>
          </w:tcPr>
          <w:p w14:paraId="1560951D" w14:textId="77777777" w:rsidR="00F36C87" w:rsidRPr="002B1114" w:rsidRDefault="00F36C87" w:rsidP="006D422B">
            <w:pPr>
              <w:pStyle w:val="RepTableSmall"/>
              <w:rPr>
                <w:lang w:val="en-GB"/>
              </w:rPr>
            </w:pPr>
          </w:p>
        </w:tc>
        <w:tc>
          <w:tcPr>
            <w:tcW w:w="811" w:type="pct"/>
            <w:shd w:val="clear" w:color="auto" w:fill="auto"/>
          </w:tcPr>
          <w:p w14:paraId="35452DB0" w14:textId="77777777" w:rsidR="00F36C87" w:rsidRPr="002B1114" w:rsidRDefault="00F36C87" w:rsidP="006D422B">
            <w:pPr>
              <w:pStyle w:val="RepTableSmall"/>
              <w:rPr>
                <w:lang w:val="en-GB"/>
              </w:rPr>
            </w:pPr>
          </w:p>
        </w:tc>
        <w:tc>
          <w:tcPr>
            <w:tcW w:w="309" w:type="pct"/>
            <w:shd w:val="clear" w:color="auto" w:fill="auto"/>
          </w:tcPr>
          <w:p w14:paraId="39F67C99" w14:textId="77777777" w:rsidR="00F36C87" w:rsidRPr="002B1114" w:rsidRDefault="00F36C87" w:rsidP="006D422B">
            <w:pPr>
              <w:pStyle w:val="RepTableSmall"/>
              <w:rPr>
                <w:lang w:val="en-GB"/>
              </w:rPr>
            </w:pPr>
          </w:p>
        </w:tc>
        <w:tc>
          <w:tcPr>
            <w:tcW w:w="341" w:type="pct"/>
            <w:shd w:val="clear" w:color="auto" w:fill="auto"/>
          </w:tcPr>
          <w:p w14:paraId="4016D43F" w14:textId="77777777" w:rsidR="00F36C87" w:rsidRPr="002B1114" w:rsidRDefault="00F36C87" w:rsidP="006D422B">
            <w:pPr>
              <w:pStyle w:val="RepTableSmall"/>
              <w:rPr>
                <w:lang w:val="en-GB"/>
              </w:rPr>
            </w:pPr>
          </w:p>
        </w:tc>
        <w:tc>
          <w:tcPr>
            <w:tcW w:w="292" w:type="pct"/>
            <w:shd w:val="clear" w:color="auto" w:fill="auto"/>
          </w:tcPr>
          <w:p w14:paraId="46D9467C" w14:textId="77777777" w:rsidR="00F36C87" w:rsidRPr="002B1114" w:rsidRDefault="00F36C87" w:rsidP="006D422B">
            <w:pPr>
              <w:pStyle w:val="RepTableSmall"/>
              <w:rPr>
                <w:lang w:val="en-GB"/>
              </w:rPr>
            </w:pPr>
          </w:p>
        </w:tc>
        <w:tc>
          <w:tcPr>
            <w:tcW w:w="226" w:type="pct"/>
            <w:shd w:val="clear" w:color="auto" w:fill="auto"/>
          </w:tcPr>
          <w:p w14:paraId="1871D579" w14:textId="77777777" w:rsidR="00F36C87" w:rsidRPr="002B1114" w:rsidRDefault="00F36C87" w:rsidP="006D422B">
            <w:pPr>
              <w:pStyle w:val="RepTableSmall"/>
              <w:rPr>
                <w:lang w:val="en-GB"/>
              </w:rPr>
            </w:pPr>
          </w:p>
        </w:tc>
        <w:tc>
          <w:tcPr>
            <w:tcW w:w="319" w:type="pct"/>
            <w:shd w:val="clear" w:color="auto" w:fill="auto"/>
          </w:tcPr>
          <w:p w14:paraId="62172EF0" w14:textId="77777777" w:rsidR="00F36C87" w:rsidRPr="002B1114" w:rsidRDefault="00F36C87" w:rsidP="006D422B">
            <w:pPr>
              <w:pStyle w:val="RepTableSmall"/>
              <w:rPr>
                <w:lang w:val="en-GB"/>
              </w:rPr>
            </w:pPr>
          </w:p>
        </w:tc>
        <w:tc>
          <w:tcPr>
            <w:tcW w:w="319" w:type="pct"/>
            <w:shd w:val="clear" w:color="auto" w:fill="auto"/>
          </w:tcPr>
          <w:p w14:paraId="2E709EEE" w14:textId="77777777" w:rsidR="00F36C87" w:rsidRPr="002B1114" w:rsidRDefault="00F36C87" w:rsidP="006D422B">
            <w:pPr>
              <w:pStyle w:val="RepTableSmall"/>
              <w:rPr>
                <w:lang w:val="en-GB"/>
              </w:rPr>
            </w:pPr>
          </w:p>
        </w:tc>
        <w:tc>
          <w:tcPr>
            <w:tcW w:w="282" w:type="pct"/>
            <w:shd w:val="clear" w:color="auto" w:fill="auto"/>
          </w:tcPr>
          <w:p w14:paraId="318DDFF6" w14:textId="77777777" w:rsidR="00F36C87" w:rsidRPr="002B1114" w:rsidRDefault="00F36C87" w:rsidP="006D422B">
            <w:pPr>
              <w:pStyle w:val="RepTableSmall"/>
              <w:rPr>
                <w:lang w:val="en-GB"/>
              </w:rPr>
            </w:pPr>
          </w:p>
        </w:tc>
        <w:tc>
          <w:tcPr>
            <w:tcW w:w="177" w:type="pct"/>
            <w:shd w:val="clear" w:color="auto" w:fill="auto"/>
          </w:tcPr>
          <w:p w14:paraId="2AD5AF7E" w14:textId="77777777" w:rsidR="00F36C87" w:rsidRPr="002B1114" w:rsidRDefault="00F36C87" w:rsidP="006D422B">
            <w:pPr>
              <w:pStyle w:val="RepTableSmall"/>
              <w:rPr>
                <w:lang w:val="en-GB"/>
              </w:rPr>
            </w:pPr>
          </w:p>
        </w:tc>
        <w:tc>
          <w:tcPr>
            <w:tcW w:w="273" w:type="pct"/>
            <w:shd w:val="clear" w:color="auto" w:fill="auto"/>
          </w:tcPr>
          <w:p w14:paraId="62BA476B" w14:textId="77777777" w:rsidR="00F36C87" w:rsidRPr="002B1114" w:rsidRDefault="00F36C87" w:rsidP="006D422B">
            <w:pPr>
              <w:pStyle w:val="RepTableSmall"/>
              <w:rPr>
                <w:lang w:val="en-GB"/>
              </w:rPr>
            </w:pPr>
          </w:p>
        </w:tc>
        <w:tc>
          <w:tcPr>
            <w:tcW w:w="125" w:type="pct"/>
            <w:shd w:val="clear" w:color="auto" w:fill="D9D9D9"/>
          </w:tcPr>
          <w:p w14:paraId="1F52BB20" w14:textId="77777777" w:rsidR="00F36C87" w:rsidRPr="002B1114" w:rsidRDefault="00F36C87" w:rsidP="006D422B">
            <w:pPr>
              <w:pStyle w:val="RepTableSmall"/>
              <w:rPr>
                <w:lang w:val="en-GB"/>
              </w:rPr>
            </w:pPr>
          </w:p>
        </w:tc>
        <w:tc>
          <w:tcPr>
            <w:tcW w:w="125" w:type="pct"/>
            <w:shd w:val="clear" w:color="auto" w:fill="D9D9D9"/>
          </w:tcPr>
          <w:p w14:paraId="43E179A4" w14:textId="77777777" w:rsidR="00F36C87" w:rsidRPr="002B1114" w:rsidRDefault="00F36C87" w:rsidP="006D422B">
            <w:pPr>
              <w:pStyle w:val="RepTableSmall"/>
              <w:rPr>
                <w:lang w:val="en-GB"/>
              </w:rPr>
            </w:pPr>
          </w:p>
        </w:tc>
        <w:tc>
          <w:tcPr>
            <w:tcW w:w="125" w:type="pct"/>
            <w:shd w:val="clear" w:color="auto" w:fill="D9D9D9"/>
          </w:tcPr>
          <w:p w14:paraId="3C045934" w14:textId="77777777" w:rsidR="00F36C87" w:rsidRPr="002B1114" w:rsidRDefault="00F36C87" w:rsidP="006D422B">
            <w:pPr>
              <w:pStyle w:val="RepTableSmall"/>
              <w:rPr>
                <w:lang w:val="en-GB"/>
              </w:rPr>
            </w:pPr>
          </w:p>
        </w:tc>
        <w:tc>
          <w:tcPr>
            <w:tcW w:w="125" w:type="pct"/>
            <w:shd w:val="clear" w:color="auto" w:fill="D9D9D9"/>
          </w:tcPr>
          <w:p w14:paraId="0DDEE474" w14:textId="77777777" w:rsidR="00F36C87" w:rsidRPr="002B1114" w:rsidRDefault="00F36C87" w:rsidP="006D422B">
            <w:pPr>
              <w:pStyle w:val="RepTableSmall"/>
              <w:rPr>
                <w:lang w:val="en-GB"/>
              </w:rPr>
            </w:pPr>
          </w:p>
        </w:tc>
        <w:tc>
          <w:tcPr>
            <w:tcW w:w="125" w:type="pct"/>
            <w:shd w:val="clear" w:color="auto" w:fill="D9D9D9"/>
          </w:tcPr>
          <w:p w14:paraId="3AEEF156" w14:textId="77777777" w:rsidR="00F36C87" w:rsidRPr="002B1114" w:rsidRDefault="00F36C87" w:rsidP="006D422B">
            <w:pPr>
              <w:pStyle w:val="RepTableSmall"/>
              <w:rPr>
                <w:lang w:val="en-GB"/>
              </w:rPr>
            </w:pPr>
          </w:p>
        </w:tc>
        <w:tc>
          <w:tcPr>
            <w:tcW w:w="125" w:type="pct"/>
            <w:shd w:val="clear" w:color="auto" w:fill="D9D9D9"/>
          </w:tcPr>
          <w:p w14:paraId="7BAD36BF" w14:textId="77777777" w:rsidR="00F36C87" w:rsidRPr="002B1114" w:rsidRDefault="00F36C87" w:rsidP="006D422B">
            <w:pPr>
              <w:pStyle w:val="RepTableSmall"/>
              <w:rPr>
                <w:lang w:val="en-GB"/>
              </w:rPr>
            </w:pPr>
          </w:p>
        </w:tc>
        <w:tc>
          <w:tcPr>
            <w:tcW w:w="125" w:type="pct"/>
            <w:shd w:val="clear" w:color="auto" w:fill="D9D9D9"/>
          </w:tcPr>
          <w:p w14:paraId="3F1A3AAB" w14:textId="77777777" w:rsidR="00F36C87" w:rsidRPr="002B1114" w:rsidRDefault="00F36C87" w:rsidP="006D422B">
            <w:pPr>
              <w:pStyle w:val="RepTableSmall"/>
              <w:rPr>
                <w:lang w:val="en-GB"/>
              </w:rPr>
            </w:pPr>
          </w:p>
        </w:tc>
      </w:tr>
      <w:tr w:rsidR="00F36C87" w:rsidRPr="002B1114" w14:paraId="68A32FCA" w14:textId="77777777" w:rsidTr="00F36C87">
        <w:tc>
          <w:tcPr>
            <w:tcW w:w="5000" w:type="pct"/>
            <w:gridSpan w:val="21"/>
            <w:shd w:val="clear" w:color="auto" w:fill="auto"/>
          </w:tcPr>
          <w:p w14:paraId="5AD641B2" w14:textId="77777777" w:rsidR="00F36C87" w:rsidRPr="002B1114" w:rsidRDefault="00F36C87" w:rsidP="006D422B">
            <w:pPr>
              <w:pStyle w:val="RepTableSmallBold"/>
              <w:rPr>
                <w:lang w:val="en-GB"/>
              </w:rPr>
            </w:pPr>
            <w:r w:rsidRPr="002B1114">
              <w:rPr>
                <w:lang w:val="en-GB"/>
              </w:rPr>
              <w:t>Minor uses according to Article 51 (field uses)</w:t>
            </w:r>
          </w:p>
        </w:tc>
      </w:tr>
      <w:tr w:rsidR="00F36C87" w:rsidRPr="002B1114" w14:paraId="472B37D5" w14:textId="77777777" w:rsidTr="006D422B">
        <w:tc>
          <w:tcPr>
            <w:tcW w:w="143" w:type="pct"/>
            <w:shd w:val="clear" w:color="auto" w:fill="auto"/>
          </w:tcPr>
          <w:p w14:paraId="576D4853" w14:textId="77777777" w:rsidR="00F36C87" w:rsidRPr="002B1114" w:rsidRDefault="00F36C87" w:rsidP="006D422B">
            <w:pPr>
              <w:pStyle w:val="RepTableSmall"/>
              <w:rPr>
                <w:lang w:val="en-GB"/>
              </w:rPr>
            </w:pPr>
          </w:p>
        </w:tc>
        <w:tc>
          <w:tcPr>
            <w:tcW w:w="198" w:type="pct"/>
            <w:shd w:val="clear" w:color="auto" w:fill="auto"/>
          </w:tcPr>
          <w:p w14:paraId="167C803B" w14:textId="77777777" w:rsidR="00F36C87" w:rsidRPr="002B1114" w:rsidRDefault="00F36C87" w:rsidP="006D422B">
            <w:pPr>
              <w:pStyle w:val="RepTableSmall"/>
              <w:rPr>
                <w:lang w:val="en-GB"/>
              </w:rPr>
            </w:pPr>
          </w:p>
        </w:tc>
        <w:tc>
          <w:tcPr>
            <w:tcW w:w="241" w:type="pct"/>
            <w:shd w:val="clear" w:color="auto" w:fill="auto"/>
          </w:tcPr>
          <w:p w14:paraId="41501660" w14:textId="77777777" w:rsidR="00F36C87" w:rsidRPr="002B1114" w:rsidRDefault="00F36C87" w:rsidP="006D422B">
            <w:pPr>
              <w:pStyle w:val="RepTableSmall"/>
              <w:rPr>
                <w:lang w:val="en-GB"/>
              </w:rPr>
            </w:pPr>
          </w:p>
        </w:tc>
        <w:tc>
          <w:tcPr>
            <w:tcW w:w="195" w:type="pct"/>
            <w:shd w:val="clear" w:color="auto" w:fill="auto"/>
          </w:tcPr>
          <w:p w14:paraId="38772A88" w14:textId="77777777" w:rsidR="00F36C87" w:rsidRPr="002B1114" w:rsidRDefault="00F36C87" w:rsidP="006D422B">
            <w:pPr>
              <w:pStyle w:val="RepTableSmall"/>
              <w:rPr>
                <w:lang w:val="en-GB"/>
              </w:rPr>
            </w:pPr>
          </w:p>
        </w:tc>
        <w:tc>
          <w:tcPr>
            <w:tcW w:w="811" w:type="pct"/>
            <w:shd w:val="clear" w:color="auto" w:fill="auto"/>
          </w:tcPr>
          <w:p w14:paraId="4EA76C16" w14:textId="77777777" w:rsidR="00F36C87" w:rsidRPr="002B1114" w:rsidRDefault="00F36C87" w:rsidP="006D422B">
            <w:pPr>
              <w:pStyle w:val="RepTableSmall"/>
              <w:rPr>
                <w:lang w:val="en-GB"/>
              </w:rPr>
            </w:pPr>
          </w:p>
        </w:tc>
        <w:tc>
          <w:tcPr>
            <w:tcW w:w="309" w:type="pct"/>
            <w:shd w:val="clear" w:color="auto" w:fill="auto"/>
          </w:tcPr>
          <w:p w14:paraId="07EA692E" w14:textId="77777777" w:rsidR="00F36C87" w:rsidRPr="002B1114" w:rsidRDefault="00F36C87" w:rsidP="006D422B">
            <w:pPr>
              <w:pStyle w:val="RepTableSmall"/>
              <w:rPr>
                <w:lang w:val="en-GB"/>
              </w:rPr>
            </w:pPr>
          </w:p>
        </w:tc>
        <w:tc>
          <w:tcPr>
            <w:tcW w:w="341" w:type="pct"/>
            <w:shd w:val="clear" w:color="auto" w:fill="auto"/>
          </w:tcPr>
          <w:p w14:paraId="46D1AD60" w14:textId="77777777" w:rsidR="00F36C87" w:rsidRPr="002B1114" w:rsidRDefault="00F36C87" w:rsidP="006D422B">
            <w:pPr>
              <w:pStyle w:val="RepTableSmall"/>
              <w:rPr>
                <w:lang w:val="en-GB"/>
              </w:rPr>
            </w:pPr>
          </w:p>
        </w:tc>
        <w:tc>
          <w:tcPr>
            <w:tcW w:w="292" w:type="pct"/>
            <w:shd w:val="clear" w:color="auto" w:fill="auto"/>
          </w:tcPr>
          <w:p w14:paraId="74F52765" w14:textId="77777777" w:rsidR="00F36C87" w:rsidRPr="002B1114" w:rsidRDefault="00F36C87" w:rsidP="006D422B">
            <w:pPr>
              <w:pStyle w:val="RepTableSmall"/>
              <w:rPr>
                <w:lang w:val="en-GB"/>
              </w:rPr>
            </w:pPr>
          </w:p>
        </w:tc>
        <w:tc>
          <w:tcPr>
            <w:tcW w:w="226" w:type="pct"/>
            <w:shd w:val="clear" w:color="auto" w:fill="auto"/>
          </w:tcPr>
          <w:p w14:paraId="7BF540A1" w14:textId="77777777" w:rsidR="00F36C87" w:rsidRPr="002B1114" w:rsidRDefault="00F36C87" w:rsidP="006D422B">
            <w:pPr>
              <w:pStyle w:val="RepTableSmall"/>
              <w:rPr>
                <w:lang w:val="en-GB"/>
              </w:rPr>
            </w:pPr>
          </w:p>
        </w:tc>
        <w:tc>
          <w:tcPr>
            <w:tcW w:w="319" w:type="pct"/>
            <w:shd w:val="clear" w:color="auto" w:fill="auto"/>
          </w:tcPr>
          <w:p w14:paraId="0ABD52E8" w14:textId="77777777" w:rsidR="00F36C87" w:rsidRPr="002B1114" w:rsidRDefault="00F36C87" w:rsidP="006D422B">
            <w:pPr>
              <w:pStyle w:val="RepTableSmall"/>
              <w:rPr>
                <w:lang w:val="en-GB"/>
              </w:rPr>
            </w:pPr>
          </w:p>
        </w:tc>
        <w:tc>
          <w:tcPr>
            <w:tcW w:w="319" w:type="pct"/>
            <w:shd w:val="clear" w:color="auto" w:fill="auto"/>
          </w:tcPr>
          <w:p w14:paraId="1C224FD9" w14:textId="77777777" w:rsidR="00F36C87" w:rsidRPr="002B1114" w:rsidRDefault="00F36C87" w:rsidP="006D422B">
            <w:pPr>
              <w:pStyle w:val="RepTableSmall"/>
              <w:rPr>
                <w:lang w:val="en-GB"/>
              </w:rPr>
            </w:pPr>
          </w:p>
        </w:tc>
        <w:tc>
          <w:tcPr>
            <w:tcW w:w="282" w:type="pct"/>
            <w:shd w:val="clear" w:color="auto" w:fill="auto"/>
          </w:tcPr>
          <w:p w14:paraId="6B5DE8D5" w14:textId="77777777" w:rsidR="00F36C87" w:rsidRPr="002B1114" w:rsidRDefault="00F36C87" w:rsidP="006D422B">
            <w:pPr>
              <w:pStyle w:val="RepTableSmall"/>
              <w:rPr>
                <w:lang w:val="en-GB"/>
              </w:rPr>
            </w:pPr>
          </w:p>
        </w:tc>
        <w:tc>
          <w:tcPr>
            <w:tcW w:w="177" w:type="pct"/>
            <w:shd w:val="clear" w:color="auto" w:fill="auto"/>
          </w:tcPr>
          <w:p w14:paraId="0CBA2BA4" w14:textId="77777777" w:rsidR="00F36C87" w:rsidRPr="002B1114" w:rsidRDefault="00F36C87" w:rsidP="006D422B">
            <w:pPr>
              <w:pStyle w:val="RepTableSmall"/>
              <w:rPr>
                <w:lang w:val="en-GB"/>
              </w:rPr>
            </w:pPr>
          </w:p>
        </w:tc>
        <w:tc>
          <w:tcPr>
            <w:tcW w:w="273" w:type="pct"/>
            <w:shd w:val="clear" w:color="auto" w:fill="auto"/>
          </w:tcPr>
          <w:p w14:paraId="5D28FA95" w14:textId="77777777" w:rsidR="00F36C87" w:rsidRPr="002B1114" w:rsidRDefault="00F36C87" w:rsidP="006D422B">
            <w:pPr>
              <w:pStyle w:val="RepTableSmall"/>
              <w:rPr>
                <w:lang w:val="en-GB"/>
              </w:rPr>
            </w:pPr>
          </w:p>
        </w:tc>
        <w:tc>
          <w:tcPr>
            <w:tcW w:w="125" w:type="pct"/>
            <w:shd w:val="clear" w:color="auto" w:fill="D9D9D9"/>
          </w:tcPr>
          <w:p w14:paraId="08221554" w14:textId="77777777" w:rsidR="00F36C87" w:rsidRPr="002B1114" w:rsidRDefault="00F36C87" w:rsidP="006D422B">
            <w:pPr>
              <w:pStyle w:val="RepTableSmall"/>
              <w:rPr>
                <w:lang w:val="en-GB"/>
              </w:rPr>
            </w:pPr>
          </w:p>
        </w:tc>
        <w:tc>
          <w:tcPr>
            <w:tcW w:w="125" w:type="pct"/>
            <w:shd w:val="clear" w:color="auto" w:fill="D9D9D9"/>
          </w:tcPr>
          <w:p w14:paraId="1E98D9E9" w14:textId="77777777" w:rsidR="00F36C87" w:rsidRPr="002B1114" w:rsidRDefault="00F36C87" w:rsidP="006D422B">
            <w:pPr>
              <w:pStyle w:val="RepTableSmall"/>
              <w:rPr>
                <w:lang w:val="en-GB"/>
              </w:rPr>
            </w:pPr>
          </w:p>
        </w:tc>
        <w:tc>
          <w:tcPr>
            <w:tcW w:w="125" w:type="pct"/>
            <w:shd w:val="clear" w:color="auto" w:fill="D9D9D9"/>
          </w:tcPr>
          <w:p w14:paraId="68EC816E" w14:textId="77777777" w:rsidR="00F36C87" w:rsidRPr="002B1114" w:rsidRDefault="00F36C87" w:rsidP="006D422B">
            <w:pPr>
              <w:pStyle w:val="RepTableSmall"/>
              <w:rPr>
                <w:lang w:val="en-GB"/>
              </w:rPr>
            </w:pPr>
          </w:p>
        </w:tc>
        <w:tc>
          <w:tcPr>
            <w:tcW w:w="125" w:type="pct"/>
            <w:shd w:val="clear" w:color="auto" w:fill="D9D9D9"/>
          </w:tcPr>
          <w:p w14:paraId="542E453B" w14:textId="77777777" w:rsidR="00F36C87" w:rsidRPr="002B1114" w:rsidRDefault="00F36C87" w:rsidP="006D422B">
            <w:pPr>
              <w:pStyle w:val="RepTableSmall"/>
              <w:rPr>
                <w:lang w:val="en-GB"/>
              </w:rPr>
            </w:pPr>
          </w:p>
        </w:tc>
        <w:tc>
          <w:tcPr>
            <w:tcW w:w="125" w:type="pct"/>
            <w:shd w:val="clear" w:color="auto" w:fill="D9D9D9"/>
          </w:tcPr>
          <w:p w14:paraId="0E22D455" w14:textId="77777777" w:rsidR="00F36C87" w:rsidRPr="002B1114" w:rsidRDefault="00F36C87" w:rsidP="006D422B">
            <w:pPr>
              <w:pStyle w:val="RepTableSmall"/>
              <w:rPr>
                <w:lang w:val="en-GB"/>
              </w:rPr>
            </w:pPr>
          </w:p>
        </w:tc>
        <w:tc>
          <w:tcPr>
            <w:tcW w:w="125" w:type="pct"/>
            <w:shd w:val="clear" w:color="auto" w:fill="D9D9D9"/>
          </w:tcPr>
          <w:p w14:paraId="693889EF" w14:textId="77777777" w:rsidR="00F36C87" w:rsidRPr="002B1114" w:rsidRDefault="00F36C87" w:rsidP="006D422B">
            <w:pPr>
              <w:pStyle w:val="RepTableSmall"/>
              <w:rPr>
                <w:lang w:val="en-GB"/>
              </w:rPr>
            </w:pPr>
          </w:p>
        </w:tc>
        <w:tc>
          <w:tcPr>
            <w:tcW w:w="125" w:type="pct"/>
            <w:shd w:val="clear" w:color="auto" w:fill="D9D9D9"/>
          </w:tcPr>
          <w:p w14:paraId="3910737C" w14:textId="77777777" w:rsidR="00F36C87" w:rsidRPr="002B1114" w:rsidRDefault="00F36C87" w:rsidP="006D422B">
            <w:pPr>
              <w:pStyle w:val="RepTableSmall"/>
              <w:rPr>
                <w:lang w:val="en-GB"/>
              </w:rPr>
            </w:pPr>
          </w:p>
        </w:tc>
      </w:tr>
      <w:tr w:rsidR="00F36C87" w:rsidRPr="002B1114" w14:paraId="2245966A" w14:textId="77777777" w:rsidTr="006D422B">
        <w:tc>
          <w:tcPr>
            <w:tcW w:w="143" w:type="pct"/>
            <w:shd w:val="clear" w:color="auto" w:fill="auto"/>
          </w:tcPr>
          <w:p w14:paraId="6009D3C6" w14:textId="77777777" w:rsidR="00F36C87" w:rsidRPr="002B1114" w:rsidRDefault="00F36C87" w:rsidP="006D422B">
            <w:pPr>
              <w:pStyle w:val="RepTableSmall"/>
              <w:rPr>
                <w:lang w:val="en-GB"/>
              </w:rPr>
            </w:pPr>
          </w:p>
        </w:tc>
        <w:tc>
          <w:tcPr>
            <w:tcW w:w="198" w:type="pct"/>
            <w:shd w:val="clear" w:color="auto" w:fill="auto"/>
          </w:tcPr>
          <w:p w14:paraId="740E3442" w14:textId="77777777" w:rsidR="00F36C87" w:rsidRPr="002B1114" w:rsidRDefault="00F36C87" w:rsidP="006D422B">
            <w:pPr>
              <w:pStyle w:val="RepTableSmall"/>
              <w:rPr>
                <w:lang w:val="en-GB"/>
              </w:rPr>
            </w:pPr>
          </w:p>
        </w:tc>
        <w:tc>
          <w:tcPr>
            <w:tcW w:w="241" w:type="pct"/>
            <w:shd w:val="clear" w:color="auto" w:fill="auto"/>
          </w:tcPr>
          <w:p w14:paraId="5FF7C64E" w14:textId="77777777" w:rsidR="00F36C87" w:rsidRPr="002B1114" w:rsidRDefault="00F36C87" w:rsidP="006D422B">
            <w:pPr>
              <w:pStyle w:val="RepTableSmall"/>
              <w:rPr>
                <w:lang w:val="en-GB"/>
              </w:rPr>
            </w:pPr>
          </w:p>
        </w:tc>
        <w:tc>
          <w:tcPr>
            <w:tcW w:w="195" w:type="pct"/>
            <w:shd w:val="clear" w:color="auto" w:fill="auto"/>
          </w:tcPr>
          <w:p w14:paraId="3F7F81C4" w14:textId="77777777" w:rsidR="00F36C87" w:rsidRPr="002B1114" w:rsidRDefault="00F36C87" w:rsidP="006D422B">
            <w:pPr>
              <w:pStyle w:val="RepTableSmall"/>
              <w:rPr>
                <w:lang w:val="en-GB"/>
              </w:rPr>
            </w:pPr>
          </w:p>
        </w:tc>
        <w:tc>
          <w:tcPr>
            <w:tcW w:w="811" w:type="pct"/>
            <w:shd w:val="clear" w:color="auto" w:fill="auto"/>
          </w:tcPr>
          <w:p w14:paraId="19A21778" w14:textId="77777777" w:rsidR="00F36C87" w:rsidRPr="002B1114" w:rsidRDefault="00F36C87" w:rsidP="006D422B">
            <w:pPr>
              <w:pStyle w:val="RepTableSmall"/>
              <w:rPr>
                <w:lang w:val="en-GB"/>
              </w:rPr>
            </w:pPr>
          </w:p>
        </w:tc>
        <w:tc>
          <w:tcPr>
            <w:tcW w:w="309" w:type="pct"/>
            <w:shd w:val="clear" w:color="auto" w:fill="auto"/>
          </w:tcPr>
          <w:p w14:paraId="7A6B1335" w14:textId="77777777" w:rsidR="00F36C87" w:rsidRPr="002B1114" w:rsidRDefault="00F36C87" w:rsidP="006D422B">
            <w:pPr>
              <w:pStyle w:val="RepTableSmall"/>
              <w:rPr>
                <w:lang w:val="en-GB"/>
              </w:rPr>
            </w:pPr>
          </w:p>
        </w:tc>
        <w:tc>
          <w:tcPr>
            <w:tcW w:w="341" w:type="pct"/>
            <w:shd w:val="clear" w:color="auto" w:fill="auto"/>
          </w:tcPr>
          <w:p w14:paraId="78CCD66E" w14:textId="77777777" w:rsidR="00F36C87" w:rsidRPr="002B1114" w:rsidRDefault="00F36C87" w:rsidP="006D422B">
            <w:pPr>
              <w:pStyle w:val="RepTableSmall"/>
              <w:rPr>
                <w:lang w:val="en-GB"/>
              </w:rPr>
            </w:pPr>
          </w:p>
        </w:tc>
        <w:tc>
          <w:tcPr>
            <w:tcW w:w="292" w:type="pct"/>
            <w:shd w:val="clear" w:color="auto" w:fill="auto"/>
          </w:tcPr>
          <w:p w14:paraId="654B35AA" w14:textId="77777777" w:rsidR="00F36C87" w:rsidRPr="002B1114" w:rsidRDefault="00F36C87" w:rsidP="006D422B">
            <w:pPr>
              <w:pStyle w:val="RepTableSmall"/>
              <w:rPr>
                <w:lang w:val="en-GB"/>
              </w:rPr>
            </w:pPr>
          </w:p>
        </w:tc>
        <w:tc>
          <w:tcPr>
            <w:tcW w:w="226" w:type="pct"/>
            <w:shd w:val="clear" w:color="auto" w:fill="auto"/>
          </w:tcPr>
          <w:p w14:paraId="1156B6C4" w14:textId="77777777" w:rsidR="00F36C87" w:rsidRPr="002B1114" w:rsidRDefault="00F36C87" w:rsidP="006D422B">
            <w:pPr>
              <w:pStyle w:val="RepTableSmall"/>
              <w:rPr>
                <w:lang w:val="en-GB"/>
              </w:rPr>
            </w:pPr>
          </w:p>
        </w:tc>
        <w:tc>
          <w:tcPr>
            <w:tcW w:w="319" w:type="pct"/>
            <w:shd w:val="clear" w:color="auto" w:fill="auto"/>
          </w:tcPr>
          <w:p w14:paraId="46AE4848" w14:textId="77777777" w:rsidR="00F36C87" w:rsidRPr="002B1114" w:rsidRDefault="00F36C87" w:rsidP="006D422B">
            <w:pPr>
              <w:pStyle w:val="RepTableSmall"/>
              <w:rPr>
                <w:lang w:val="en-GB"/>
              </w:rPr>
            </w:pPr>
          </w:p>
        </w:tc>
        <w:tc>
          <w:tcPr>
            <w:tcW w:w="319" w:type="pct"/>
            <w:shd w:val="clear" w:color="auto" w:fill="auto"/>
          </w:tcPr>
          <w:p w14:paraId="2717CC26" w14:textId="77777777" w:rsidR="00F36C87" w:rsidRPr="002B1114" w:rsidRDefault="00F36C87" w:rsidP="006D422B">
            <w:pPr>
              <w:pStyle w:val="RepTableSmall"/>
              <w:rPr>
                <w:lang w:val="en-GB"/>
              </w:rPr>
            </w:pPr>
          </w:p>
        </w:tc>
        <w:tc>
          <w:tcPr>
            <w:tcW w:w="282" w:type="pct"/>
            <w:shd w:val="clear" w:color="auto" w:fill="auto"/>
          </w:tcPr>
          <w:p w14:paraId="56FF870D" w14:textId="77777777" w:rsidR="00F36C87" w:rsidRPr="002B1114" w:rsidRDefault="00F36C87" w:rsidP="006D422B">
            <w:pPr>
              <w:pStyle w:val="RepTableSmall"/>
              <w:rPr>
                <w:lang w:val="en-GB"/>
              </w:rPr>
            </w:pPr>
          </w:p>
        </w:tc>
        <w:tc>
          <w:tcPr>
            <w:tcW w:w="177" w:type="pct"/>
            <w:shd w:val="clear" w:color="auto" w:fill="auto"/>
          </w:tcPr>
          <w:p w14:paraId="23ECCEDF" w14:textId="77777777" w:rsidR="00F36C87" w:rsidRPr="002B1114" w:rsidRDefault="00F36C87" w:rsidP="006D422B">
            <w:pPr>
              <w:pStyle w:val="RepTableSmall"/>
              <w:rPr>
                <w:lang w:val="en-GB"/>
              </w:rPr>
            </w:pPr>
          </w:p>
        </w:tc>
        <w:tc>
          <w:tcPr>
            <w:tcW w:w="273" w:type="pct"/>
            <w:shd w:val="clear" w:color="auto" w:fill="auto"/>
          </w:tcPr>
          <w:p w14:paraId="4EC90FFC" w14:textId="77777777" w:rsidR="00F36C87" w:rsidRPr="002B1114" w:rsidRDefault="00F36C87" w:rsidP="006D422B">
            <w:pPr>
              <w:pStyle w:val="RepTableSmall"/>
              <w:rPr>
                <w:lang w:val="en-GB"/>
              </w:rPr>
            </w:pPr>
          </w:p>
        </w:tc>
        <w:tc>
          <w:tcPr>
            <w:tcW w:w="125" w:type="pct"/>
            <w:shd w:val="clear" w:color="auto" w:fill="D9D9D9"/>
          </w:tcPr>
          <w:p w14:paraId="1277219F" w14:textId="77777777" w:rsidR="00F36C87" w:rsidRPr="002B1114" w:rsidRDefault="00F36C87" w:rsidP="006D422B">
            <w:pPr>
              <w:pStyle w:val="RepTableSmall"/>
              <w:rPr>
                <w:lang w:val="en-GB"/>
              </w:rPr>
            </w:pPr>
          </w:p>
        </w:tc>
        <w:tc>
          <w:tcPr>
            <w:tcW w:w="125" w:type="pct"/>
            <w:shd w:val="clear" w:color="auto" w:fill="D9D9D9"/>
          </w:tcPr>
          <w:p w14:paraId="7F5199E3" w14:textId="77777777" w:rsidR="00F36C87" w:rsidRPr="002B1114" w:rsidRDefault="00F36C87" w:rsidP="006D422B">
            <w:pPr>
              <w:pStyle w:val="RepTableSmall"/>
              <w:rPr>
                <w:lang w:val="en-GB"/>
              </w:rPr>
            </w:pPr>
          </w:p>
        </w:tc>
        <w:tc>
          <w:tcPr>
            <w:tcW w:w="125" w:type="pct"/>
            <w:shd w:val="clear" w:color="auto" w:fill="D9D9D9"/>
          </w:tcPr>
          <w:p w14:paraId="7889A474" w14:textId="77777777" w:rsidR="00F36C87" w:rsidRPr="002B1114" w:rsidRDefault="00F36C87" w:rsidP="006D422B">
            <w:pPr>
              <w:pStyle w:val="RepTableSmall"/>
              <w:rPr>
                <w:lang w:val="en-GB"/>
              </w:rPr>
            </w:pPr>
          </w:p>
        </w:tc>
        <w:tc>
          <w:tcPr>
            <w:tcW w:w="125" w:type="pct"/>
            <w:shd w:val="clear" w:color="auto" w:fill="D9D9D9"/>
          </w:tcPr>
          <w:p w14:paraId="5376F43E" w14:textId="77777777" w:rsidR="00F36C87" w:rsidRPr="002B1114" w:rsidRDefault="00F36C87" w:rsidP="006D422B">
            <w:pPr>
              <w:pStyle w:val="RepTableSmall"/>
              <w:rPr>
                <w:lang w:val="en-GB"/>
              </w:rPr>
            </w:pPr>
          </w:p>
        </w:tc>
        <w:tc>
          <w:tcPr>
            <w:tcW w:w="125" w:type="pct"/>
            <w:shd w:val="clear" w:color="auto" w:fill="D9D9D9"/>
          </w:tcPr>
          <w:p w14:paraId="1584E357" w14:textId="77777777" w:rsidR="00F36C87" w:rsidRPr="002B1114" w:rsidRDefault="00F36C87" w:rsidP="006D422B">
            <w:pPr>
              <w:pStyle w:val="RepTableSmall"/>
              <w:rPr>
                <w:lang w:val="en-GB"/>
              </w:rPr>
            </w:pPr>
          </w:p>
        </w:tc>
        <w:tc>
          <w:tcPr>
            <w:tcW w:w="125" w:type="pct"/>
            <w:shd w:val="clear" w:color="auto" w:fill="D9D9D9"/>
          </w:tcPr>
          <w:p w14:paraId="26123AE7" w14:textId="77777777" w:rsidR="00F36C87" w:rsidRPr="002B1114" w:rsidRDefault="00F36C87" w:rsidP="006D422B">
            <w:pPr>
              <w:pStyle w:val="RepTableSmall"/>
              <w:rPr>
                <w:lang w:val="en-GB"/>
              </w:rPr>
            </w:pPr>
          </w:p>
        </w:tc>
        <w:tc>
          <w:tcPr>
            <w:tcW w:w="125" w:type="pct"/>
            <w:shd w:val="clear" w:color="auto" w:fill="D9D9D9"/>
          </w:tcPr>
          <w:p w14:paraId="246A6F89" w14:textId="77777777" w:rsidR="00F36C87" w:rsidRPr="002B1114" w:rsidRDefault="00F36C87" w:rsidP="006D422B">
            <w:pPr>
              <w:pStyle w:val="RepTableSmall"/>
              <w:rPr>
                <w:lang w:val="en-GB"/>
              </w:rPr>
            </w:pPr>
          </w:p>
        </w:tc>
      </w:tr>
      <w:tr w:rsidR="00F36C87" w:rsidRPr="002B1114" w14:paraId="6871D56B" w14:textId="77777777" w:rsidTr="00F36C87">
        <w:tc>
          <w:tcPr>
            <w:tcW w:w="5000" w:type="pct"/>
            <w:gridSpan w:val="21"/>
            <w:shd w:val="clear" w:color="auto" w:fill="auto"/>
          </w:tcPr>
          <w:p w14:paraId="62A82A76" w14:textId="77777777" w:rsidR="00F36C87" w:rsidRPr="002B1114" w:rsidRDefault="00F36C87" w:rsidP="006D422B">
            <w:pPr>
              <w:pStyle w:val="RepTableSmallBold"/>
              <w:rPr>
                <w:lang w:val="en-GB"/>
              </w:rPr>
            </w:pPr>
            <w:r w:rsidRPr="002B1114">
              <w:rPr>
                <w:lang w:val="en-GB"/>
              </w:rPr>
              <w:t>Minor uses according to Article 51 (interzonal uses)</w:t>
            </w:r>
          </w:p>
        </w:tc>
      </w:tr>
      <w:tr w:rsidR="00F36C87" w:rsidRPr="002B1114" w14:paraId="065D4E0F" w14:textId="77777777" w:rsidTr="006D422B">
        <w:tc>
          <w:tcPr>
            <w:tcW w:w="143" w:type="pct"/>
            <w:shd w:val="clear" w:color="auto" w:fill="auto"/>
          </w:tcPr>
          <w:p w14:paraId="721560EE" w14:textId="77777777" w:rsidR="00F36C87" w:rsidRPr="002B1114" w:rsidRDefault="00F36C87" w:rsidP="006D422B">
            <w:pPr>
              <w:pStyle w:val="RepTableSmall"/>
              <w:rPr>
                <w:lang w:val="en-GB"/>
              </w:rPr>
            </w:pPr>
          </w:p>
        </w:tc>
        <w:tc>
          <w:tcPr>
            <w:tcW w:w="198" w:type="pct"/>
            <w:shd w:val="clear" w:color="auto" w:fill="auto"/>
          </w:tcPr>
          <w:p w14:paraId="39347C5A" w14:textId="77777777" w:rsidR="00F36C87" w:rsidRPr="002B1114" w:rsidRDefault="00F36C87" w:rsidP="006D422B">
            <w:pPr>
              <w:pStyle w:val="RepTableSmall"/>
              <w:rPr>
                <w:lang w:val="en-GB"/>
              </w:rPr>
            </w:pPr>
          </w:p>
        </w:tc>
        <w:tc>
          <w:tcPr>
            <w:tcW w:w="241" w:type="pct"/>
            <w:shd w:val="clear" w:color="auto" w:fill="auto"/>
          </w:tcPr>
          <w:p w14:paraId="2D936622" w14:textId="77777777" w:rsidR="00F36C87" w:rsidRPr="002B1114" w:rsidRDefault="00F36C87" w:rsidP="006D422B">
            <w:pPr>
              <w:pStyle w:val="RepTableSmall"/>
              <w:rPr>
                <w:lang w:val="en-GB"/>
              </w:rPr>
            </w:pPr>
          </w:p>
        </w:tc>
        <w:tc>
          <w:tcPr>
            <w:tcW w:w="195" w:type="pct"/>
            <w:shd w:val="clear" w:color="auto" w:fill="auto"/>
          </w:tcPr>
          <w:p w14:paraId="0AC1ED3D" w14:textId="77777777" w:rsidR="00F36C87" w:rsidRPr="002B1114" w:rsidRDefault="00F36C87" w:rsidP="006D422B">
            <w:pPr>
              <w:pStyle w:val="RepTableSmall"/>
              <w:rPr>
                <w:lang w:val="en-GB"/>
              </w:rPr>
            </w:pPr>
          </w:p>
        </w:tc>
        <w:tc>
          <w:tcPr>
            <w:tcW w:w="811" w:type="pct"/>
            <w:shd w:val="clear" w:color="auto" w:fill="auto"/>
          </w:tcPr>
          <w:p w14:paraId="4CB6EA31" w14:textId="77777777" w:rsidR="00F36C87" w:rsidRPr="002B1114" w:rsidRDefault="00F36C87" w:rsidP="006D422B">
            <w:pPr>
              <w:pStyle w:val="RepTableSmall"/>
              <w:rPr>
                <w:lang w:val="en-GB"/>
              </w:rPr>
            </w:pPr>
          </w:p>
        </w:tc>
        <w:tc>
          <w:tcPr>
            <w:tcW w:w="309" w:type="pct"/>
            <w:shd w:val="clear" w:color="auto" w:fill="auto"/>
          </w:tcPr>
          <w:p w14:paraId="20433A03" w14:textId="77777777" w:rsidR="00F36C87" w:rsidRPr="002B1114" w:rsidRDefault="00F36C87" w:rsidP="006D422B">
            <w:pPr>
              <w:pStyle w:val="RepTableSmall"/>
              <w:rPr>
                <w:lang w:val="en-GB"/>
              </w:rPr>
            </w:pPr>
          </w:p>
        </w:tc>
        <w:tc>
          <w:tcPr>
            <w:tcW w:w="341" w:type="pct"/>
            <w:shd w:val="clear" w:color="auto" w:fill="auto"/>
          </w:tcPr>
          <w:p w14:paraId="4E154142" w14:textId="77777777" w:rsidR="00F36C87" w:rsidRPr="002B1114" w:rsidRDefault="00F36C87" w:rsidP="006D422B">
            <w:pPr>
              <w:pStyle w:val="RepTableSmall"/>
              <w:rPr>
                <w:lang w:val="en-GB"/>
              </w:rPr>
            </w:pPr>
          </w:p>
        </w:tc>
        <w:tc>
          <w:tcPr>
            <w:tcW w:w="292" w:type="pct"/>
            <w:shd w:val="clear" w:color="auto" w:fill="auto"/>
          </w:tcPr>
          <w:p w14:paraId="20755559" w14:textId="77777777" w:rsidR="00F36C87" w:rsidRPr="002B1114" w:rsidRDefault="00F36C87" w:rsidP="006D422B">
            <w:pPr>
              <w:pStyle w:val="RepTableSmall"/>
              <w:rPr>
                <w:lang w:val="en-GB"/>
              </w:rPr>
            </w:pPr>
          </w:p>
        </w:tc>
        <w:tc>
          <w:tcPr>
            <w:tcW w:w="226" w:type="pct"/>
            <w:shd w:val="clear" w:color="auto" w:fill="auto"/>
          </w:tcPr>
          <w:p w14:paraId="5057FF0A" w14:textId="77777777" w:rsidR="00F36C87" w:rsidRPr="002B1114" w:rsidRDefault="00F36C87" w:rsidP="006D422B">
            <w:pPr>
              <w:pStyle w:val="RepTableSmall"/>
              <w:rPr>
                <w:lang w:val="en-GB"/>
              </w:rPr>
            </w:pPr>
          </w:p>
        </w:tc>
        <w:tc>
          <w:tcPr>
            <w:tcW w:w="319" w:type="pct"/>
            <w:shd w:val="clear" w:color="auto" w:fill="auto"/>
          </w:tcPr>
          <w:p w14:paraId="5ADFF5F4" w14:textId="77777777" w:rsidR="00F36C87" w:rsidRPr="002B1114" w:rsidRDefault="00F36C87" w:rsidP="006D422B">
            <w:pPr>
              <w:pStyle w:val="RepTableSmall"/>
              <w:rPr>
                <w:lang w:val="en-GB"/>
              </w:rPr>
            </w:pPr>
          </w:p>
        </w:tc>
        <w:tc>
          <w:tcPr>
            <w:tcW w:w="319" w:type="pct"/>
            <w:shd w:val="clear" w:color="auto" w:fill="auto"/>
          </w:tcPr>
          <w:p w14:paraId="5CEB6AE1" w14:textId="77777777" w:rsidR="00F36C87" w:rsidRPr="002B1114" w:rsidRDefault="00F36C87" w:rsidP="006D422B">
            <w:pPr>
              <w:pStyle w:val="RepTableSmall"/>
              <w:rPr>
                <w:lang w:val="en-GB"/>
              </w:rPr>
            </w:pPr>
          </w:p>
        </w:tc>
        <w:tc>
          <w:tcPr>
            <w:tcW w:w="282" w:type="pct"/>
            <w:shd w:val="clear" w:color="auto" w:fill="auto"/>
          </w:tcPr>
          <w:p w14:paraId="4E702064" w14:textId="77777777" w:rsidR="00F36C87" w:rsidRPr="002B1114" w:rsidRDefault="00F36C87" w:rsidP="006D422B">
            <w:pPr>
              <w:pStyle w:val="RepTableSmall"/>
              <w:rPr>
                <w:lang w:val="en-GB"/>
              </w:rPr>
            </w:pPr>
          </w:p>
        </w:tc>
        <w:tc>
          <w:tcPr>
            <w:tcW w:w="177" w:type="pct"/>
            <w:shd w:val="clear" w:color="auto" w:fill="auto"/>
          </w:tcPr>
          <w:p w14:paraId="3E977053" w14:textId="77777777" w:rsidR="00F36C87" w:rsidRPr="002B1114" w:rsidRDefault="00F36C87" w:rsidP="006D422B">
            <w:pPr>
              <w:pStyle w:val="RepTableSmall"/>
              <w:rPr>
                <w:lang w:val="en-GB"/>
              </w:rPr>
            </w:pPr>
          </w:p>
        </w:tc>
        <w:tc>
          <w:tcPr>
            <w:tcW w:w="273" w:type="pct"/>
            <w:shd w:val="clear" w:color="auto" w:fill="auto"/>
          </w:tcPr>
          <w:p w14:paraId="52BCEB61" w14:textId="77777777" w:rsidR="00F36C87" w:rsidRPr="002B1114" w:rsidRDefault="00F36C87" w:rsidP="006D422B">
            <w:pPr>
              <w:pStyle w:val="RepTableSmall"/>
              <w:rPr>
                <w:lang w:val="en-GB"/>
              </w:rPr>
            </w:pPr>
          </w:p>
        </w:tc>
        <w:tc>
          <w:tcPr>
            <w:tcW w:w="125" w:type="pct"/>
            <w:shd w:val="clear" w:color="auto" w:fill="D9D9D9"/>
          </w:tcPr>
          <w:p w14:paraId="349ED02A" w14:textId="77777777" w:rsidR="00F36C87" w:rsidRPr="002B1114" w:rsidRDefault="00F36C87" w:rsidP="006D422B">
            <w:pPr>
              <w:pStyle w:val="RepTableSmall"/>
              <w:rPr>
                <w:lang w:val="en-GB"/>
              </w:rPr>
            </w:pPr>
          </w:p>
        </w:tc>
        <w:tc>
          <w:tcPr>
            <w:tcW w:w="125" w:type="pct"/>
            <w:shd w:val="clear" w:color="auto" w:fill="D9D9D9"/>
          </w:tcPr>
          <w:p w14:paraId="4BA4B2A0" w14:textId="77777777" w:rsidR="00F36C87" w:rsidRPr="002B1114" w:rsidRDefault="00F36C87" w:rsidP="006D422B">
            <w:pPr>
              <w:pStyle w:val="RepTableSmall"/>
              <w:rPr>
                <w:lang w:val="en-GB"/>
              </w:rPr>
            </w:pPr>
          </w:p>
        </w:tc>
        <w:tc>
          <w:tcPr>
            <w:tcW w:w="125" w:type="pct"/>
            <w:shd w:val="clear" w:color="auto" w:fill="D9D9D9"/>
          </w:tcPr>
          <w:p w14:paraId="08657606" w14:textId="77777777" w:rsidR="00F36C87" w:rsidRPr="002B1114" w:rsidRDefault="00F36C87" w:rsidP="006D422B">
            <w:pPr>
              <w:pStyle w:val="RepTableSmall"/>
              <w:rPr>
                <w:lang w:val="en-GB"/>
              </w:rPr>
            </w:pPr>
          </w:p>
        </w:tc>
        <w:tc>
          <w:tcPr>
            <w:tcW w:w="125" w:type="pct"/>
            <w:shd w:val="clear" w:color="auto" w:fill="D9D9D9"/>
          </w:tcPr>
          <w:p w14:paraId="376D8C1D" w14:textId="77777777" w:rsidR="00F36C87" w:rsidRPr="002B1114" w:rsidRDefault="00F36C87" w:rsidP="006D422B">
            <w:pPr>
              <w:pStyle w:val="RepTableSmall"/>
              <w:rPr>
                <w:lang w:val="en-GB"/>
              </w:rPr>
            </w:pPr>
          </w:p>
        </w:tc>
        <w:tc>
          <w:tcPr>
            <w:tcW w:w="125" w:type="pct"/>
            <w:shd w:val="clear" w:color="auto" w:fill="D9D9D9"/>
          </w:tcPr>
          <w:p w14:paraId="00A4F667" w14:textId="77777777" w:rsidR="00F36C87" w:rsidRPr="002B1114" w:rsidRDefault="00F36C87" w:rsidP="006D422B">
            <w:pPr>
              <w:pStyle w:val="RepTableSmall"/>
              <w:rPr>
                <w:lang w:val="en-GB"/>
              </w:rPr>
            </w:pPr>
          </w:p>
        </w:tc>
        <w:tc>
          <w:tcPr>
            <w:tcW w:w="125" w:type="pct"/>
            <w:shd w:val="clear" w:color="auto" w:fill="D9D9D9"/>
          </w:tcPr>
          <w:p w14:paraId="538D73EE" w14:textId="77777777" w:rsidR="00F36C87" w:rsidRPr="002B1114" w:rsidRDefault="00F36C87" w:rsidP="006D422B">
            <w:pPr>
              <w:pStyle w:val="RepTableSmall"/>
              <w:rPr>
                <w:lang w:val="en-GB"/>
              </w:rPr>
            </w:pPr>
          </w:p>
        </w:tc>
        <w:tc>
          <w:tcPr>
            <w:tcW w:w="125" w:type="pct"/>
            <w:shd w:val="clear" w:color="auto" w:fill="D9D9D9"/>
          </w:tcPr>
          <w:p w14:paraId="74A5593C" w14:textId="77777777" w:rsidR="00F36C87" w:rsidRPr="002B1114" w:rsidRDefault="00F36C87" w:rsidP="006D422B">
            <w:pPr>
              <w:pStyle w:val="RepTableSmall"/>
              <w:rPr>
                <w:lang w:val="en-GB"/>
              </w:rPr>
            </w:pPr>
          </w:p>
        </w:tc>
      </w:tr>
      <w:tr w:rsidR="00F36C87" w:rsidRPr="002B1114" w14:paraId="58965CBE" w14:textId="77777777" w:rsidTr="006D422B">
        <w:tc>
          <w:tcPr>
            <w:tcW w:w="143" w:type="pct"/>
            <w:shd w:val="clear" w:color="auto" w:fill="auto"/>
          </w:tcPr>
          <w:p w14:paraId="44884148" w14:textId="77777777" w:rsidR="00F36C87" w:rsidRPr="002B1114" w:rsidRDefault="00F36C87" w:rsidP="006D422B">
            <w:pPr>
              <w:pStyle w:val="RepTableSmall"/>
              <w:rPr>
                <w:lang w:val="en-GB"/>
              </w:rPr>
            </w:pPr>
          </w:p>
        </w:tc>
        <w:tc>
          <w:tcPr>
            <w:tcW w:w="198" w:type="pct"/>
            <w:shd w:val="clear" w:color="auto" w:fill="auto"/>
          </w:tcPr>
          <w:p w14:paraId="3A3D4AF6" w14:textId="77777777" w:rsidR="00F36C87" w:rsidRPr="002B1114" w:rsidRDefault="00F36C87" w:rsidP="006D422B">
            <w:pPr>
              <w:pStyle w:val="RepTableSmall"/>
              <w:rPr>
                <w:lang w:val="en-GB"/>
              </w:rPr>
            </w:pPr>
          </w:p>
        </w:tc>
        <w:tc>
          <w:tcPr>
            <w:tcW w:w="241" w:type="pct"/>
            <w:shd w:val="clear" w:color="auto" w:fill="auto"/>
          </w:tcPr>
          <w:p w14:paraId="5C71971B" w14:textId="77777777" w:rsidR="00F36C87" w:rsidRPr="002B1114" w:rsidRDefault="00F36C87" w:rsidP="006D422B">
            <w:pPr>
              <w:pStyle w:val="RepTableSmall"/>
              <w:rPr>
                <w:lang w:val="en-GB"/>
              </w:rPr>
            </w:pPr>
          </w:p>
        </w:tc>
        <w:tc>
          <w:tcPr>
            <w:tcW w:w="195" w:type="pct"/>
            <w:shd w:val="clear" w:color="auto" w:fill="auto"/>
          </w:tcPr>
          <w:p w14:paraId="0CBEDB8D" w14:textId="77777777" w:rsidR="00F36C87" w:rsidRPr="002B1114" w:rsidRDefault="00F36C87" w:rsidP="006D422B">
            <w:pPr>
              <w:pStyle w:val="RepTableSmall"/>
              <w:rPr>
                <w:lang w:val="en-GB"/>
              </w:rPr>
            </w:pPr>
          </w:p>
        </w:tc>
        <w:tc>
          <w:tcPr>
            <w:tcW w:w="811" w:type="pct"/>
            <w:shd w:val="clear" w:color="auto" w:fill="auto"/>
          </w:tcPr>
          <w:p w14:paraId="10F9638D" w14:textId="77777777" w:rsidR="00F36C87" w:rsidRPr="002B1114" w:rsidRDefault="00F36C87" w:rsidP="006D422B">
            <w:pPr>
              <w:pStyle w:val="RepTableSmall"/>
              <w:rPr>
                <w:lang w:val="en-GB"/>
              </w:rPr>
            </w:pPr>
          </w:p>
        </w:tc>
        <w:tc>
          <w:tcPr>
            <w:tcW w:w="309" w:type="pct"/>
            <w:shd w:val="clear" w:color="auto" w:fill="auto"/>
          </w:tcPr>
          <w:p w14:paraId="4A6CDBF5" w14:textId="77777777" w:rsidR="00F36C87" w:rsidRPr="002B1114" w:rsidRDefault="00F36C87" w:rsidP="006D422B">
            <w:pPr>
              <w:pStyle w:val="RepTableSmall"/>
              <w:rPr>
                <w:lang w:val="en-GB"/>
              </w:rPr>
            </w:pPr>
          </w:p>
        </w:tc>
        <w:tc>
          <w:tcPr>
            <w:tcW w:w="341" w:type="pct"/>
            <w:shd w:val="clear" w:color="auto" w:fill="auto"/>
          </w:tcPr>
          <w:p w14:paraId="4D3F27A3" w14:textId="77777777" w:rsidR="00F36C87" w:rsidRPr="002B1114" w:rsidRDefault="00F36C87" w:rsidP="006D422B">
            <w:pPr>
              <w:pStyle w:val="RepTableSmall"/>
              <w:rPr>
                <w:lang w:val="en-GB"/>
              </w:rPr>
            </w:pPr>
          </w:p>
        </w:tc>
        <w:tc>
          <w:tcPr>
            <w:tcW w:w="292" w:type="pct"/>
            <w:shd w:val="clear" w:color="auto" w:fill="auto"/>
          </w:tcPr>
          <w:p w14:paraId="0AE065B2" w14:textId="77777777" w:rsidR="00F36C87" w:rsidRPr="002B1114" w:rsidRDefault="00F36C87" w:rsidP="006D422B">
            <w:pPr>
              <w:pStyle w:val="RepTableSmall"/>
              <w:rPr>
                <w:lang w:val="en-GB"/>
              </w:rPr>
            </w:pPr>
          </w:p>
        </w:tc>
        <w:tc>
          <w:tcPr>
            <w:tcW w:w="226" w:type="pct"/>
            <w:shd w:val="clear" w:color="auto" w:fill="auto"/>
          </w:tcPr>
          <w:p w14:paraId="5DAA0A18" w14:textId="77777777" w:rsidR="00F36C87" w:rsidRPr="002B1114" w:rsidRDefault="00F36C87" w:rsidP="006D422B">
            <w:pPr>
              <w:pStyle w:val="RepTableSmall"/>
              <w:rPr>
                <w:lang w:val="en-GB"/>
              </w:rPr>
            </w:pPr>
          </w:p>
        </w:tc>
        <w:tc>
          <w:tcPr>
            <w:tcW w:w="319" w:type="pct"/>
            <w:shd w:val="clear" w:color="auto" w:fill="auto"/>
          </w:tcPr>
          <w:p w14:paraId="5F522FE8" w14:textId="77777777" w:rsidR="00F36C87" w:rsidRPr="002B1114" w:rsidRDefault="00F36C87" w:rsidP="006D422B">
            <w:pPr>
              <w:pStyle w:val="RepTableSmall"/>
              <w:rPr>
                <w:lang w:val="en-GB"/>
              </w:rPr>
            </w:pPr>
          </w:p>
        </w:tc>
        <w:tc>
          <w:tcPr>
            <w:tcW w:w="319" w:type="pct"/>
            <w:shd w:val="clear" w:color="auto" w:fill="auto"/>
          </w:tcPr>
          <w:p w14:paraId="6F04B46A" w14:textId="77777777" w:rsidR="00F36C87" w:rsidRPr="002B1114" w:rsidRDefault="00F36C87" w:rsidP="006D422B">
            <w:pPr>
              <w:pStyle w:val="RepTableSmall"/>
              <w:rPr>
                <w:lang w:val="en-GB"/>
              </w:rPr>
            </w:pPr>
          </w:p>
        </w:tc>
        <w:tc>
          <w:tcPr>
            <w:tcW w:w="282" w:type="pct"/>
            <w:shd w:val="clear" w:color="auto" w:fill="auto"/>
          </w:tcPr>
          <w:p w14:paraId="228A3E3F" w14:textId="77777777" w:rsidR="00F36C87" w:rsidRPr="002B1114" w:rsidRDefault="00F36C87" w:rsidP="006D422B">
            <w:pPr>
              <w:pStyle w:val="RepTableSmall"/>
              <w:rPr>
                <w:lang w:val="en-GB"/>
              </w:rPr>
            </w:pPr>
          </w:p>
        </w:tc>
        <w:tc>
          <w:tcPr>
            <w:tcW w:w="177" w:type="pct"/>
            <w:shd w:val="clear" w:color="auto" w:fill="auto"/>
          </w:tcPr>
          <w:p w14:paraId="2C82B48E" w14:textId="77777777" w:rsidR="00F36C87" w:rsidRPr="002B1114" w:rsidRDefault="00F36C87" w:rsidP="006D422B">
            <w:pPr>
              <w:pStyle w:val="RepTableSmall"/>
              <w:rPr>
                <w:lang w:val="en-GB"/>
              </w:rPr>
            </w:pPr>
          </w:p>
        </w:tc>
        <w:tc>
          <w:tcPr>
            <w:tcW w:w="273" w:type="pct"/>
            <w:shd w:val="clear" w:color="auto" w:fill="auto"/>
          </w:tcPr>
          <w:p w14:paraId="2D5571DF" w14:textId="77777777" w:rsidR="00F36C87" w:rsidRPr="002B1114" w:rsidRDefault="00F36C87" w:rsidP="006D422B">
            <w:pPr>
              <w:pStyle w:val="RepTableSmall"/>
              <w:rPr>
                <w:lang w:val="en-GB"/>
              </w:rPr>
            </w:pPr>
          </w:p>
        </w:tc>
        <w:tc>
          <w:tcPr>
            <w:tcW w:w="125" w:type="pct"/>
            <w:shd w:val="clear" w:color="auto" w:fill="D9D9D9"/>
          </w:tcPr>
          <w:p w14:paraId="41FE3A06" w14:textId="77777777" w:rsidR="00F36C87" w:rsidRPr="002B1114" w:rsidRDefault="00F36C87" w:rsidP="006D422B">
            <w:pPr>
              <w:pStyle w:val="RepTableSmall"/>
              <w:rPr>
                <w:lang w:val="en-GB"/>
              </w:rPr>
            </w:pPr>
          </w:p>
        </w:tc>
        <w:tc>
          <w:tcPr>
            <w:tcW w:w="125" w:type="pct"/>
            <w:shd w:val="clear" w:color="auto" w:fill="D9D9D9"/>
          </w:tcPr>
          <w:p w14:paraId="5104D2FE" w14:textId="77777777" w:rsidR="00F36C87" w:rsidRPr="002B1114" w:rsidRDefault="00F36C87" w:rsidP="006D422B">
            <w:pPr>
              <w:pStyle w:val="RepTableSmall"/>
              <w:rPr>
                <w:lang w:val="en-GB"/>
              </w:rPr>
            </w:pPr>
          </w:p>
        </w:tc>
        <w:tc>
          <w:tcPr>
            <w:tcW w:w="125" w:type="pct"/>
            <w:shd w:val="clear" w:color="auto" w:fill="D9D9D9"/>
          </w:tcPr>
          <w:p w14:paraId="411F39CF" w14:textId="77777777" w:rsidR="00F36C87" w:rsidRPr="002B1114" w:rsidRDefault="00F36C87" w:rsidP="006D422B">
            <w:pPr>
              <w:pStyle w:val="RepTableSmall"/>
              <w:rPr>
                <w:lang w:val="en-GB"/>
              </w:rPr>
            </w:pPr>
          </w:p>
        </w:tc>
        <w:tc>
          <w:tcPr>
            <w:tcW w:w="125" w:type="pct"/>
            <w:shd w:val="clear" w:color="auto" w:fill="D9D9D9"/>
          </w:tcPr>
          <w:p w14:paraId="65F98460" w14:textId="77777777" w:rsidR="00F36C87" w:rsidRPr="002B1114" w:rsidRDefault="00F36C87" w:rsidP="006D422B">
            <w:pPr>
              <w:pStyle w:val="RepTableSmall"/>
              <w:rPr>
                <w:lang w:val="en-GB"/>
              </w:rPr>
            </w:pPr>
          </w:p>
        </w:tc>
        <w:tc>
          <w:tcPr>
            <w:tcW w:w="125" w:type="pct"/>
            <w:shd w:val="clear" w:color="auto" w:fill="D9D9D9"/>
          </w:tcPr>
          <w:p w14:paraId="30585056" w14:textId="77777777" w:rsidR="00F36C87" w:rsidRPr="002B1114" w:rsidRDefault="00F36C87" w:rsidP="006D422B">
            <w:pPr>
              <w:pStyle w:val="RepTableSmall"/>
              <w:rPr>
                <w:lang w:val="en-GB"/>
              </w:rPr>
            </w:pPr>
          </w:p>
        </w:tc>
        <w:tc>
          <w:tcPr>
            <w:tcW w:w="125" w:type="pct"/>
            <w:shd w:val="clear" w:color="auto" w:fill="D9D9D9"/>
          </w:tcPr>
          <w:p w14:paraId="470EB794" w14:textId="77777777" w:rsidR="00F36C87" w:rsidRPr="002B1114" w:rsidRDefault="00F36C87" w:rsidP="006D422B">
            <w:pPr>
              <w:pStyle w:val="RepTableSmall"/>
              <w:rPr>
                <w:lang w:val="en-GB"/>
              </w:rPr>
            </w:pPr>
          </w:p>
        </w:tc>
        <w:tc>
          <w:tcPr>
            <w:tcW w:w="125" w:type="pct"/>
            <w:shd w:val="clear" w:color="auto" w:fill="D9D9D9"/>
          </w:tcPr>
          <w:p w14:paraId="1AA5756B" w14:textId="77777777" w:rsidR="00F36C87" w:rsidRPr="002B1114" w:rsidRDefault="00F36C87" w:rsidP="006D422B">
            <w:pPr>
              <w:pStyle w:val="RepTableSmall"/>
              <w:rPr>
                <w:lang w:val="en-GB"/>
              </w:rPr>
            </w:pPr>
          </w:p>
        </w:tc>
      </w:tr>
    </w:tbl>
    <w:p w14:paraId="4D896AED" w14:textId="77777777" w:rsidR="00F36C87" w:rsidRDefault="00F36C87" w:rsidP="00AA32CE">
      <w:pPr>
        <w:pStyle w:val="RepTableFootnote"/>
        <w:rPr>
          <w:lang w:val="en-GB"/>
        </w:rPr>
      </w:pPr>
    </w:p>
    <w:p w14:paraId="73F79F26" w14:textId="52276CE5" w:rsidR="00C06DED" w:rsidRPr="00227E06" w:rsidRDefault="00C06DED" w:rsidP="00AA32CE">
      <w:pPr>
        <w:pStyle w:val="RepTableFootnote"/>
        <w:rPr>
          <w:lang w:val="en-GB"/>
        </w:rPr>
      </w:pPr>
      <w:r w:rsidRPr="00227E06">
        <w:rPr>
          <w:lang w:val="en-GB"/>
        </w:rPr>
        <w:t xml:space="preserve">* </w:t>
      </w:r>
      <w:r w:rsidRPr="00227E06">
        <w:rPr>
          <w:lang w:val="en-GB"/>
        </w:rPr>
        <w:tab/>
        <w:t xml:space="preserve">Use number(s) in accordance with the list of all intended GAPs in Part B, Section 0 should be given in column 1 </w:t>
      </w:r>
    </w:p>
    <w:p w14:paraId="7DA178E6" w14:textId="77777777" w:rsidR="00C06DED" w:rsidRPr="00227E06" w:rsidRDefault="00C06DED" w:rsidP="00AA32CE">
      <w:pPr>
        <w:pStyle w:val="RepTableFootnote"/>
        <w:rPr>
          <w:lang w:val="en-GB"/>
        </w:rPr>
      </w:pPr>
      <w:r w:rsidRPr="00227E06">
        <w:rPr>
          <w:lang w:val="en-GB"/>
        </w:rPr>
        <w:t xml:space="preserve">** </w:t>
      </w:r>
      <w:r w:rsidRPr="00227E06">
        <w:rPr>
          <w:lang w:val="en-GB"/>
        </w:rPr>
        <w:tab/>
        <w:t>F: professional field use, Fn: non-professional field use, Fpn: professional and non-professional field use, G: professional greenhouse use, Gn: non-professional greenhouse use, Gpn: professional and non-professional greenhouse use, I: indoor application</w:t>
      </w:r>
    </w:p>
    <w:p w14:paraId="36A818C0" w14:textId="77777777" w:rsidR="00C06DED" w:rsidRPr="00227E06" w:rsidRDefault="00C06DED" w:rsidP="00AA32CE">
      <w:pPr>
        <w:pStyle w:val="RepTableFootnote"/>
        <w:rPr>
          <w:color w:val="000000"/>
          <w:lang w:val="en-GB" w:eastAsia="en-US"/>
        </w:rPr>
      </w:pPr>
    </w:p>
    <w:p w14:paraId="69CA47B4" w14:textId="77777777" w:rsidR="00C06DED" w:rsidRPr="00227E06" w:rsidRDefault="00C06DED" w:rsidP="00AA32CE">
      <w:pPr>
        <w:pStyle w:val="RepStandard"/>
      </w:pPr>
      <w:r w:rsidRPr="00227E06">
        <w:t>Explanation for column 15 – 21 “Conclusion”</w:t>
      </w:r>
    </w:p>
    <w:tbl>
      <w:tblPr>
        <w:tblW w:w="4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176"/>
      </w:tblGrid>
      <w:tr w:rsidR="00C06DED" w:rsidRPr="00227E06" w14:paraId="05D17E91" w14:textId="77777777" w:rsidTr="006F3DE2">
        <w:trPr>
          <w:cantSplit/>
          <w:trHeight w:val="240"/>
        </w:trPr>
        <w:tc>
          <w:tcPr>
            <w:tcW w:w="361" w:type="dxa"/>
            <w:shd w:val="clear" w:color="auto" w:fill="92D050"/>
            <w:tcMar>
              <w:left w:w="57" w:type="dxa"/>
              <w:right w:w="57" w:type="dxa"/>
            </w:tcMar>
            <w:vAlign w:val="center"/>
          </w:tcPr>
          <w:p w14:paraId="102DA8F3" w14:textId="77777777" w:rsidR="00C06DED" w:rsidRPr="00227E06" w:rsidRDefault="00C06DED" w:rsidP="00AA32CE">
            <w:pPr>
              <w:pStyle w:val="RepTableSmall"/>
              <w:rPr>
                <w:lang w:val="en-GB"/>
              </w:rPr>
            </w:pPr>
            <w:r w:rsidRPr="00227E06">
              <w:rPr>
                <w:lang w:val="en-GB"/>
              </w:rPr>
              <w:t>A</w:t>
            </w:r>
          </w:p>
        </w:tc>
        <w:tc>
          <w:tcPr>
            <w:tcW w:w="4176" w:type="dxa"/>
            <w:tcMar>
              <w:left w:w="57" w:type="dxa"/>
              <w:right w:w="57" w:type="dxa"/>
            </w:tcMar>
            <w:vAlign w:val="center"/>
          </w:tcPr>
          <w:p w14:paraId="42B71C9D" w14:textId="77777777" w:rsidR="00C06DED" w:rsidRPr="00227E06" w:rsidRDefault="00196532" w:rsidP="00AA32CE">
            <w:pPr>
              <w:pStyle w:val="RepTableSmall"/>
              <w:rPr>
                <w:lang w:val="en-GB"/>
              </w:rPr>
            </w:pPr>
            <w:r w:rsidRPr="00227E06">
              <w:rPr>
                <w:lang w:val="en-GB"/>
              </w:rPr>
              <w:t xml:space="preserve">Acceptable, </w:t>
            </w:r>
            <w:r w:rsidR="00C06DED" w:rsidRPr="00227E06">
              <w:rPr>
                <w:lang w:val="en-GB"/>
              </w:rPr>
              <w:t>Safe use</w:t>
            </w:r>
          </w:p>
        </w:tc>
      </w:tr>
      <w:tr w:rsidR="00C06DED" w:rsidRPr="00227E06" w14:paraId="5004253F" w14:textId="77777777" w:rsidTr="00C06DED">
        <w:trPr>
          <w:cantSplit/>
          <w:trHeight w:val="240"/>
        </w:trPr>
        <w:tc>
          <w:tcPr>
            <w:tcW w:w="361" w:type="dxa"/>
            <w:shd w:val="clear" w:color="auto" w:fill="FFFF00"/>
            <w:tcMar>
              <w:left w:w="57" w:type="dxa"/>
              <w:right w:w="57" w:type="dxa"/>
            </w:tcMar>
            <w:vAlign w:val="center"/>
          </w:tcPr>
          <w:p w14:paraId="50F137BF" w14:textId="77777777" w:rsidR="00C06DED" w:rsidRPr="00227E06" w:rsidRDefault="006F3DE2" w:rsidP="00AA32CE">
            <w:pPr>
              <w:pStyle w:val="RepTableSmall"/>
              <w:rPr>
                <w:lang w:val="en-GB"/>
              </w:rPr>
            </w:pPr>
            <w:r w:rsidRPr="00227E06">
              <w:rPr>
                <w:lang w:val="en-GB"/>
              </w:rPr>
              <w:t>R</w:t>
            </w:r>
          </w:p>
        </w:tc>
        <w:tc>
          <w:tcPr>
            <w:tcW w:w="4176" w:type="dxa"/>
            <w:tcMar>
              <w:left w:w="57" w:type="dxa"/>
              <w:right w:w="57" w:type="dxa"/>
            </w:tcMar>
            <w:vAlign w:val="center"/>
          </w:tcPr>
          <w:p w14:paraId="50F487A2" w14:textId="77777777" w:rsidR="00C06DED" w:rsidRPr="00227E06" w:rsidRDefault="00C06DED" w:rsidP="00AA32CE">
            <w:pPr>
              <w:pStyle w:val="RepTableSmall"/>
              <w:rPr>
                <w:lang w:val="en-GB"/>
              </w:rPr>
            </w:pPr>
            <w:r w:rsidRPr="00227E06">
              <w:rPr>
                <w:lang w:val="en-GB"/>
              </w:rPr>
              <w:t>Further refinement and/or risk mitigation measures required</w:t>
            </w:r>
          </w:p>
        </w:tc>
      </w:tr>
      <w:tr w:rsidR="00C06DED" w:rsidRPr="00227E06" w14:paraId="5BA46C9E" w14:textId="77777777" w:rsidTr="00C06DED">
        <w:trPr>
          <w:cantSplit/>
          <w:trHeight w:val="240"/>
        </w:trPr>
        <w:tc>
          <w:tcPr>
            <w:tcW w:w="361" w:type="dxa"/>
            <w:shd w:val="clear" w:color="auto" w:fill="BDD6EE"/>
            <w:tcMar>
              <w:left w:w="57" w:type="dxa"/>
              <w:right w:w="57" w:type="dxa"/>
            </w:tcMar>
            <w:vAlign w:val="center"/>
          </w:tcPr>
          <w:p w14:paraId="4A15C218" w14:textId="77777777" w:rsidR="00C06DED" w:rsidRPr="00227E06" w:rsidRDefault="00C06DED" w:rsidP="00AA32CE">
            <w:pPr>
              <w:pStyle w:val="RepTableSmall"/>
              <w:rPr>
                <w:lang w:val="en-GB"/>
              </w:rPr>
            </w:pPr>
            <w:r w:rsidRPr="00227E06">
              <w:rPr>
                <w:lang w:val="en-GB"/>
              </w:rPr>
              <w:t>C</w:t>
            </w:r>
          </w:p>
        </w:tc>
        <w:tc>
          <w:tcPr>
            <w:tcW w:w="4176" w:type="dxa"/>
            <w:tcMar>
              <w:left w:w="57" w:type="dxa"/>
              <w:right w:w="57" w:type="dxa"/>
            </w:tcMar>
            <w:vAlign w:val="center"/>
          </w:tcPr>
          <w:p w14:paraId="3FC3F540" w14:textId="77777777" w:rsidR="00C06DED" w:rsidRPr="00227E06" w:rsidRDefault="00C06DED" w:rsidP="00AA32CE">
            <w:pPr>
              <w:pStyle w:val="RepTableSmall"/>
              <w:rPr>
                <w:lang w:val="en-GB"/>
              </w:rPr>
            </w:pPr>
            <w:r w:rsidRPr="00227E06">
              <w:rPr>
                <w:lang w:val="en-GB"/>
              </w:rPr>
              <w:t>To be confirmed by cMS</w:t>
            </w:r>
          </w:p>
        </w:tc>
      </w:tr>
      <w:tr w:rsidR="00C06DED" w:rsidRPr="00227E06" w14:paraId="45B78F3F" w14:textId="77777777" w:rsidTr="006F3DE2">
        <w:trPr>
          <w:cantSplit/>
          <w:trHeight w:val="240"/>
        </w:trPr>
        <w:tc>
          <w:tcPr>
            <w:tcW w:w="361" w:type="dxa"/>
            <w:shd w:val="clear" w:color="auto" w:fill="FF0000"/>
            <w:tcMar>
              <w:left w:w="57" w:type="dxa"/>
              <w:right w:w="57" w:type="dxa"/>
            </w:tcMar>
            <w:vAlign w:val="center"/>
          </w:tcPr>
          <w:p w14:paraId="4DE7D778" w14:textId="77777777" w:rsidR="00C06DED" w:rsidRPr="00227E06" w:rsidRDefault="00C06DED" w:rsidP="00AA32CE">
            <w:pPr>
              <w:pStyle w:val="RepTableSmall"/>
              <w:rPr>
                <w:lang w:val="en-GB"/>
              </w:rPr>
            </w:pPr>
            <w:r w:rsidRPr="00227E06">
              <w:rPr>
                <w:lang w:val="en-GB"/>
              </w:rPr>
              <w:t>N</w:t>
            </w:r>
          </w:p>
        </w:tc>
        <w:tc>
          <w:tcPr>
            <w:tcW w:w="4176" w:type="dxa"/>
            <w:tcMar>
              <w:left w:w="57" w:type="dxa"/>
              <w:right w:w="57" w:type="dxa"/>
            </w:tcMar>
            <w:vAlign w:val="center"/>
          </w:tcPr>
          <w:p w14:paraId="5241E9EA" w14:textId="77777777" w:rsidR="00C06DED" w:rsidRPr="00227E06" w:rsidRDefault="00C06DED" w:rsidP="00AA32CE">
            <w:pPr>
              <w:pStyle w:val="RepTableSmall"/>
              <w:rPr>
                <w:lang w:val="en-GB"/>
              </w:rPr>
            </w:pPr>
            <w:r w:rsidRPr="00227E06">
              <w:rPr>
                <w:lang w:val="en-GB"/>
              </w:rPr>
              <w:t>No safe use</w:t>
            </w:r>
          </w:p>
        </w:tc>
      </w:tr>
    </w:tbl>
    <w:p w14:paraId="2DFF4A8A" w14:textId="77777777" w:rsidR="00C06DED" w:rsidRPr="00227E06" w:rsidRDefault="00C06DED" w:rsidP="00AA32CE">
      <w:pPr>
        <w:pStyle w:val="RepStandard"/>
      </w:pPr>
    </w:p>
    <w:tbl>
      <w:tblPr>
        <w:tblW w:w="14716" w:type="dxa"/>
        <w:tblLayout w:type="fixed"/>
        <w:tblCellMar>
          <w:left w:w="115" w:type="dxa"/>
          <w:right w:w="115" w:type="dxa"/>
        </w:tblCellMar>
        <w:tblLook w:val="0000" w:firstRow="0" w:lastRow="0" w:firstColumn="0" w:lastColumn="0" w:noHBand="0" w:noVBand="0"/>
      </w:tblPr>
      <w:tblGrid>
        <w:gridCol w:w="955"/>
        <w:gridCol w:w="6531"/>
        <w:gridCol w:w="284"/>
        <w:gridCol w:w="6946"/>
      </w:tblGrid>
      <w:tr w:rsidR="00720E1C" w:rsidRPr="00227E06" w14:paraId="6EB76359" w14:textId="77777777" w:rsidTr="000E0A09">
        <w:trPr>
          <w:cantSplit/>
          <w:trHeight w:val="87"/>
        </w:trPr>
        <w:tc>
          <w:tcPr>
            <w:tcW w:w="955" w:type="dxa"/>
            <w:tcBorders>
              <w:bottom w:val="nil"/>
            </w:tcBorders>
            <w:vAlign w:val="center"/>
          </w:tcPr>
          <w:p w14:paraId="35DB6421" w14:textId="77777777" w:rsidR="00720E1C" w:rsidRPr="00227E06" w:rsidRDefault="00720E1C" w:rsidP="000E0A09">
            <w:pPr>
              <w:pStyle w:val="TableText8pt"/>
              <w:spacing w:before="0" w:after="0"/>
              <w:jc w:val="left"/>
              <w:rPr>
                <w:b/>
                <w:szCs w:val="16"/>
              </w:rPr>
            </w:pPr>
          </w:p>
        </w:tc>
        <w:tc>
          <w:tcPr>
            <w:tcW w:w="6531" w:type="dxa"/>
            <w:tcBorders>
              <w:bottom w:val="nil"/>
            </w:tcBorders>
            <w:vAlign w:val="center"/>
          </w:tcPr>
          <w:p w14:paraId="3C9D1138" w14:textId="77777777" w:rsidR="00720E1C" w:rsidRPr="00227E06" w:rsidRDefault="00720E1C" w:rsidP="000E0A09">
            <w:pPr>
              <w:pStyle w:val="TableText8pt"/>
              <w:spacing w:before="0" w:after="0"/>
              <w:ind w:left="328" w:hanging="328"/>
              <w:jc w:val="left"/>
              <w:rPr>
                <w:szCs w:val="16"/>
              </w:rPr>
            </w:pPr>
          </w:p>
        </w:tc>
        <w:tc>
          <w:tcPr>
            <w:tcW w:w="284" w:type="dxa"/>
            <w:tcBorders>
              <w:bottom w:val="nil"/>
            </w:tcBorders>
            <w:vAlign w:val="center"/>
          </w:tcPr>
          <w:p w14:paraId="70AA52E7" w14:textId="77777777" w:rsidR="00720E1C" w:rsidRPr="00227E06" w:rsidRDefault="00720E1C" w:rsidP="000E0A09">
            <w:pPr>
              <w:pStyle w:val="TableText8pt"/>
              <w:spacing w:before="0" w:after="0"/>
              <w:jc w:val="left"/>
            </w:pPr>
          </w:p>
        </w:tc>
        <w:tc>
          <w:tcPr>
            <w:tcW w:w="6946" w:type="dxa"/>
            <w:tcBorders>
              <w:bottom w:val="nil"/>
            </w:tcBorders>
            <w:vAlign w:val="center"/>
          </w:tcPr>
          <w:p w14:paraId="513B65A6" w14:textId="77777777" w:rsidR="00720E1C" w:rsidRPr="00227E06" w:rsidRDefault="00720E1C" w:rsidP="000E0A09">
            <w:pPr>
              <w:pStyle w:val="TableText8pt"/>
              <w:spacing w:before="0" w:after="0"/>
              <w:ind w:left="315" w:hanging="315"/>
              <w:jc w:val="left"/>
            </w:pPr>
          </w:p>
        </w:tc>
      </w:tr>
      <w:tr w:rsidR="00720E1C" w:rsidRPr="00227E06" w14:paraId="713E0512" w14:textId="77777777" w:rsidTr="000E0A09">
        <w:trPr>
          <w:cantSplit/>
          <w:trHeight w:val="87"/>
        </w:trPr>
        <w:tc>
          <w:tcPr>
            <w:tcW w:w="955" w:type="dxa"/>
            <w:tcBorders>
              <w:bottom w:val="nil"/>
            </w:tcBorders>
          </w:tcPr>
          <w:p w14:paraId="0C6B4991" w14:textId="77777777" w:rsidR="00720E1C" w:rsidRPr="00227E06" w:rsidRDefault="00720E1C" w:rsidP="000E0A09">
            <w:pPr>
              <w:pStyle w:val="TableText8pt"/>
              <w:spacing w:before="0" w:after="0"/>
              <w:jc w:val="left"/>
              <w:rPr>
                <w:b/>
                <w:szCs w:val="16"/>
              </w:rPr>
            </w:pPr>
            <w:r w:rsidRPr="00227E06">
              <w:rPr>
                <w:b/>
                <w:szCs w:val="16"/>
              </w:rPr>
              <w:t>Remarks</w:t>
            </w:r>
          </w:p>
          <w:p w14:paraId="0AF1F973" w14:textId="77777777" w:rsidR="00720E1C" w:rsidRPr="00227E06" w:rsidRDefault="00720E1C" w:rsidP="000E0A09">
            <w:pPr>
              <w:pStyle w:val="TableText8pt"/>
              <w:spacing w:before="0" w:after="0"/>
              <w:jc w:val="left"/>
              <w:rPr>
                <w:szCs w:val="16"/>
              </w:rPr>
            </w:pPr>
            <w:r w:rsidRPr="00227E06">
              <w:rPr>
                <w:b/>
                <w:szCs w:val="16"/>
              </w:rPr>
              <w:t>table:</w:t>
            </w:r>
          </w:p>
        </w:tc>
        <w:tc>
          <w:tcPr>
            <w:tcW w:w="6531" w:type="dxa"/>
            <w:tcBorders>
              <w:bottom w:val="nil"/>
            </w:tcBorders>
          </w:tcPr>
          <w:p w14:paraId="7FFB65F9" w14:textId="77777777" w:rsidR="00720E1C" w:rsidRPr="00227E06" w:rsidRDefault="00720E1C" w:rsidP="000E0A09">
            <w:pPr>
              <w:pStyle w:val="TableText8pt"/>
              <w:spacing w:before="0" w:after="0"/>
              <w:ind w:left="328" w:hanging="328"/>
              <w:jc w:val="left"/>
              <w:rPr>
                <w:szCs w:val="16"/>
              </w:rPr>
            </w:pPr>
            <w:r w:rsidRPr="00227E06">
              <w:rPr>
                <w:szCs w:val="16"/>
              </w:rPr>
              <w:t>(1)</w:t>
            </w:r>
            <w:r w:rsidRPr="00227E06">
              <w:rPr>
                <w:szCs w:val="16"/>
              </w:rPr>
              <w:tab/>
              <w:t>Numeration necessary to allow references</w:t>
            </w:r>
          </w:p>
          <w:p w14:paraId="6A84004F" w14:textId="77777777" w:rsidR="00720E1C" w:rsidRPr="00227E06" w:rsidRDefault="00720E1C" w:rsidP="000E0A09">
            <w:pPr>
              <w:pStyle w:val="TableText8pt"/>
              <w:spacing w:before="0" w:after="0"/>
              <w:ind w:left="328" w:hanging="328"/>
              <w:jc w:val="left"/>
              <w:rPr>
                <w:szCs w:val="16"/>
              </w:rPr>
            </w:pPr>
            <w:r w:rsidRPr="00227E06">
              <w:rPr>
                <w:szCs w:val="16"/>
              </w:rPr>
              <w:t>(2)</w:t>
            </w:r>
            <w:r w:rsidRPr="00227E06">
              <w:rPr>
                <w:szCs w:val="16"/>
              </w:rPr>
              <w:tab/>
              <w:t xml:space="preserve">Use official codes/nomenclatures of EU </w:t>
            </w:r>
          </w:p>
          <w:p w14:paraId="650CC478" w14:textId="77777777" w:rsidR="00720E1C" w:rsidRPr="00227E06" w:rsidRDefault="00720E1C" w:rsidP="000E0A09">
            <w:pPr>
              <w:pStyle w:val="TableText8pt"/>
              <w:spacing w:before="0" w:after="0"/>
              <w:ind w:left="328" w:hanging="328"/>
              <w:jc w:val="left"/>
              <w:rPr>
                <w:szCs w:val="16"/>
              </w:rPr>
            </w:pPr>
            <w:r w:rsidRPr="00227E06">
              <w:rPr>
                <w:szCs w:val="16"/>
              </w:rPr>
              <w:t>(3)</w:t>
            </w:r>
            <w:r w:rsidRPr="00227E06">
              <w:rPr>
                <w:szCs w:val="16"/>
              </w:rPr>
              <w:tab/>
              <w:t>For crops, the EU and Codex classifications (both) should be used; where relevant, the use situation should be described (</w:t>
            </w:r>
            <w:r w:rsidRPr="00227E06">
              <w:rPr>
                <w:i/>
                <w:szCs w:val="16"/>
              </w:rPr>
              <w:t>e.g.</w:t>
            </w:r>
            <w:r w:rsidRPr="00227E06">
              <w:rPr>
                <w:szCs w:val="16"/>
              </w:rPr>
              <w:t xml:space="preserve"> fumigation of a structure)</w:t>
            </w:r>
          </w:p>
          <w:p w14:paraId="35DA0D68" w14:textId="77777777" w:rsidR="00720E1C" w:rsidRPr="00227E06" w:rsidRDefault="00720E1C" w:rsidP="000E0A09">
            <w:pPr>
              <w:pStyle w:val="TableText8pt"/>
              <w:spacing w:before="0" w:after="0"/>
              <w:ind w:left="328" w:hanging="328"/>
              <w:jc w:val="left"/>
              <w:rPr>
                <w:szCs w:val="16"/>
              </w:rPr>
            </w:pPr>
            <w:r w:rsidRPr="00227E06">
              <w:rPr>
                <w:szCs w:val="16"/>
              </w:rPr>
              <w:t>(4)</w:t>
            </w:r>
            <w:r w:rsidRPr="00227E06">
              <w:rPr>
                <w:szCs w:val="16"/>
              </w:rPr>
              <w:tab/>
              <w:t xml:space="preserve">F: professional field use, Fn: non-professional field use, Fpn: professional and non-professional field use, G: professional greenhouse use, Gn: non-professional greenhouse use, Gpn: professional and non-professional greenhouse use, I: indoor application </w:t>
            </w:r>
          </w:p>
          <w:p w14:paraId="09411225" w14:textId="77777777" w:rsidR="00720E1C" w:rsidRPr="00227E06" w:rsidRDefault="00720E1C" w:rsidP="000E0A09">
            <w:pPr>
              <w:pStyle w:val="TableText8pt"/>
              <w:spacing w:before="0" w:after="0"/>
              <w:ind w:left="328" w:hanging="328"/>
              <w:jc w:val="left"/>
              <w:rPr>
                <w:szCs w:val="16"/>
              </w:rPr>
            </w:pPr>
            <w:bookmarkStart w:id="22" w:name="OLE_LINK3"/>
            <w:bookmarkStart w:id="23" w:name="OLE_LINK4"/>
            <w:r w:rsidRPr="00227E06">
              <w:rPr>
                <w:szCs w:val="16"/>
              </w:rPr>
              <w:t>(5)</w:t>
            </w:r>
            <w:r w:rsidRPr="00227E06">
              <w:rPr>
                <w:szCs w:val="16"/>
              </w:rPr>
              <w:tab/>
            </w:r>
            <w:bookmarkEnd w:id="22"/>
            <w:bookmarkEnd w:id="23"/>
            <w:r w:rsidRPr="00227E06">
              <w:rPr>
                <w:szCs w:val="16"/>
              </w:rPr>
              <w:t xml:space="preserve">Scientific names </w:t>
            </w:r>
            <w:r w:rsidRPr="00227E06">
              <w:rPr>
                <w:szCs w:val="16"/>
                <w:u w:val="single"/>
              </w:rPr>
              <w:t>and</w:t>
            </w:r>
            <w:r w:rsidRPr="00227E06">
              <w:rPr>
                <w:szCs w:val="16"/>
              </w:rPr>
              <w:t xml:space="preserve"> EPPO-Codes of target pests/diseases/ weeds or when relevant the common names of the pest groups (e.g. biting and sucking insects, soil born insects, foliar fungi, weeds) and the developmental stages of the pests and pest groups at the moment of application must be named</w:t>
            </w:r>
          </w:p>
          <w:p w14:paraId="2061D43C" w14:textId="77777777" w:rsidR="00720E1C" w:rsidRPr="00227E06" w:rsidRDefault="00720E1C" w:rsidP="000E0A09">
            <w:pPr>
              <w:pStyle w:val="TableText8pt"/>
              <w:spacing w:before="0" w:after="0"/>
              <w:ind w:left="328" w:hanging="328"/>
              <w:jc w:val="left"/>
              <w:rPr>
                <w:szCs w:val="16"/>
              </w:rPr>
            </w:pPr>
            <w:r w:rsidRPr="00227E06">
              <w:rPr>
                <w:szCs w:val="16"/>
              </w:rPr>
              <w:t>(6)</w:t>
            </w:r>
            <w:r w:rsidRPr="00227E06">
              <w:rPr>
                <w:szCs w:val="16"/>
              </w:rPr>
              <w:tab/>
              <w:t>Method, e.g. high volume spraying, low volume spraying, spreading, dusting, drench</w:t>
            </w:r>
          </w:p>
          <w:p w14:paraId="6417BD83" w14:textId="77777777" w:rsidR="00720E1C" w:rsidRPr="00227E06" w:rsidRDefault="00720E1C" w:rsidP="000E0A09">
            <w:pPr>
              <w:pStyle w:val="TableText8pt"/>
              <w:spacing w:before="0" w:after="0"/>
              <w:ind w:left="315" w:hanging="315"/>
              <w:jc w:val="left"/>
              <w:rPr>
                <w:szCs w:val="16"/>
              </w:rPr>
            </w:pPr>
            <w:r w:rsidRPr="00227E06">
              <w:rPr>
                <w:szCs w:val="16"/>
              </w:rPr>
              <w:tab/>
              <w:t>Kind, e.g. overall, broadcast, aerial spraying, row, individual plant, between the plants - type of equipment used must be indicated</w:t>
            </w:r>
          </w:p>
          <w:p w14:paraId="7DCE41DF" w14:textId="77777777" w:rsidR="00720E1C" w:rsidRPr="00227E06" w:rsidRDefault="00720E1C" w:rsidP="000E0A09">
            <w:pPr>
              <w:pStyle w:val="TableText8pt"/>
              <w:spacing w:before="0" w:after="0"/>
              <w:ind w:left="315" w:hanging="315"/>
              <w:jc w:val="left"/>
            </w:pPr>
          </w:p>
        </w:tc>
        <w:tc>
          <w:tcPr>
            <w:tcW w:w="284" w:type="dxa"/>
            <w:tcBorders>
              <w:bottom w:val="nil"/>
            </w:tcBorders>
          </w:tcPr>
          <w:p w14:paraId="6CC20ECE" w14:textId="77777777" w:rsidR="00720E1C" w:rsidRPr="00227E06" w:rsidRDefault="00720E1C" w:rsidP="000E0A09">
            <w:pPr>
              <w:pStyle w:val="TableText8pt"/>
              <w:spacing w:before="0" w:after="0"/>
              <w:jc w:val="left"/>
            </w:pPr>
          </w:p>
        </w:tc>
        <w:tc>
          <w:tcPr>
            <w:tcW w:w="6946" w:type="dxa"/>
            <w:tcBorders>
              <w:bottom w:val="nil"/>
            </w:tcBorders>
          </w:tcPr>
          <w:p w14:paraId="6BBEEC58" w14:textId="77777777" w:rsidR="00720E1C" w:rsidRPr="00227E06" w:rsidRDefault="00720E1C" w:rsidP="000E0A09">
            <w:pPr>
              <w:pStyle w:val="TableText8pt"/>
              <w:spacing w:before="0" w:after="0"/>
              <w:ind w:left="315" w:hanging="315"/>
              <w:jc w:val="left"/>
            </w:pPr>
            <w:r w:rsidRPr="00227E06">
              <w:t>(7)</w:t>
            </w:r>
            <w:r w:rsidRPr="00227E06">
              <w:tab/>
              <w:t>Growth stage at first and last treatment (BBCH Monograph, Growth Stages of Plants, 1997, Blackwell, ISBN 3</w:t>
            </w:r>
            <w:r w:rsidRPr="00227E06">
              <w:noBreakHyphen/>
              <w:t xml:space="preserve">8263-3152-4), including where relevant, information on season at time of application </w:t>
            </w:r>
          </w:p>
          <w:p w14:paraId="167DE162" w14:textId="77777777" w:rsidR="00720E1C" w:rsidRPr="00227E06" w:rsidRDefault="00720E1C" w:rsidP="000E0A09">
            <w:pPr>
              <w:pStyle w:val="TableText8pt"/>
              <w:spacing w:before="0" w:after="0"/>
              <w:ind w:left="315" w:hanging="315"/>
              <w:jc w:val="left"/>
            </w:pPr>
            <w:r w:rsidRPr="00227E06">
              <w:t>(8)</w:t>
            </w:r>
            <w:r w:rsidRPr="00227E06">
              <w:tab/>
              <w:t>The maximum number of application possible under practical conditions of use must be provided</w:t>
            </w:r>
          </w:p>
          <w:p w14:paraId="763C385A" w14:textId="77777777" w:rsidR="00720E1C" w:rsidRPr="00227E06" w:rsidRDefault="00720E1C" w:rsidP="000E0A09">
            <w:pPr>
              <w:pStyle w:val="TableText8pt"/>
              <w:spacing w:before="0" w:after="0"/>
              <w:ind w:left="315" w:hanging="315"/>
              <w:jc w:val="left"/>
            </w:pPr>
            <w:r w:rsidRPr="00227E06">
              <w:t>(9)</w:t>
            </w:r>
            <w:r w:rsidRPr="00227E06">
              <w:tab/>
              <w:t>Minimum interval (in days) between applications of the same product.</w:t>
            </w:r>
          </w:p>
          <w:p w14:paraId="7F4AC708" w14:textId="77777777" w:rsidR="00720E1C" w:rsidRPr="00227E06" w:rsidRDefault="00720E1C" w:rsidP="000E0A09">
            <w:pPr>
              <w:pStyle w:val="TableText8pt"/>
              <w:spacing w:before="0" w:after="0"/>
              <w:ind w:left="315" w:hanging="315"/>
              <w:jc w:val="left"/>
            </w:pPr>
            <w:r w:rsidRPr="00227E06">
              <w:t>(10)</w:t>
            </w:r>
            <w:r w:rsidRPr="00227E06">
              <w:tab/>
              <w:t>For specific uses other specifications might be possible, e.g.: g/m³ in case of fumigation of empty rooms. See also EPPO-Guideline PP 1/239 Dose expression for plant protection products</w:t>
            </w:r>
          </w:p>
          <w:p w14:paraId="72C2854D" w14:textId="77777777" w:rsidR="00720E1C" w:rsidRPr="00227E06" w:rsidRDefault="00720E1C" w:rsidP="000E0A09">
            <w:pPr>
              <w:pStyle w:val="TableText8pt"/>
              <w:spacing w:before="0" w:after="0"/>
              <w:ind w:left="315" w:hanging="315"/>
              <w:jc w:val="left"/>
            </w:pPr>
            <w:r w:rsidRPr="00227E06">
              <w:t>(11)</w:t>
            </w:r>
            <w:r w:rsidRPr="00227E06">
              <w:tab/>
              <w:t>The dimension (g, kg) must be clearly specified. (Maximum) dose of a.s. per treatment (usually g, kg or L product / ha).</w:t>
            </w:r>
          </w:p>
          <w:p w14:paraId="2B80BD81" w14:textId="77777777" w:rsidR="00720E1C" w:rsidRPr="00227E06" w:rsidRDefault="00720E1C" w:rsidP="000E0A09">
            <w:pPr>
              <w:pStyle w:val="TableText8pt"/>
              <w:spacing w:before="0" w:after="0"/>
              <w:ind w:left="315" w:hanging="315"/>
              <w:jc w:val="left"/>
            </w:pPr>
            <w:r w:rsidRPr="00227E06">
              <w:t>(12)</w:t>
            </w:r>
            <w:r w:rsidRPr="00227E06">
              <w:tab/>
              <w:t>If water volume range depends on application equipments (e.g. ULVA or LVA) it should be mentioned under “application: method/kind”.</w:t>
            </w:r>
          </w:p>
          <w:p w14:paraId="04F2D250" w14:textId="77777777" w:rsidR="00720E1C" w:rsidRPr="00227E06" w:rsidRDefault="00720E1C" w:rsidP="000E0A09">
            <w:pPr>
              <w:pStyle w:val="TableText8pt"/>
              <w:spacing w:before="0" w:after="0"/>
              <w:ind w:left="315" w:hanging="315"/>
              <w:jc w:val="left"/>
            </w:pPr>
            <w:r w:rsidRPr="00227E06">
              <w:t>(13)</w:t>
            </w:r>
            <w:r w:rsidRPr="00227E06">
              <w:tab/>
              <w:t>PHI - minimum pre-harvest interval</w:t>
            </w:r>
          </w:p>
          <w:p w14:paraId="727AEF5F" w14:textId="77777777" w:rsidR="00720E1C" w:rsidRPr="00227E06" w:rsidRDefault="00720E1C" w:rsidP="000E0A09">
            <w:pPr>
              <w:pStyle w:val="TableText8pt"/>
              <w:spacing w:before="0" w:after="0"/>
              <w:ind w:left="315" w:hanging="315"/>
              <w:jc w:val="left"/>
            </w:pPr>
            <w:r w:rsidRPr="00227E06">
              <w:t>(14)</w:t>
            </w:r>
            <w:r w:rsidRPr="00227E06">
              <w:tab/>
              <w:t>Remarks may include: Extent of use/economic importance/restrictions</w:t>
            </w:r>
          </w:p>
        </w:tc>
      </w:tr>
    </w:tbl>
    <w:p w14:paraId="32A62208" w14:textId="77777777" w:rsidR="00720E1C" w:rsidRPr="00396A09" w:rsidRDefault="00720E1C" w:rsidP="00AA32CE">
      <w:pPr>
        <w:pStyle w:val="RepStandard"/>
        <w:rPr>
          <w:highlight w:val="yellow"/>
        </w:rPr>
      </w:pPr>
    </w:p>
    <w:p w14:paraId="2A744F38" w14:textId="77777777" w:rsidR="00720E1C" w:rsidRPr="00396A09" w:rsidRDefault="00720E1C" w:rsidP="00720E1C">
      <w:pPr>
        <w:pStyle w:val="RepStandard"/>
        <w:rPr>
          <w:highlight w:val="yellow"/>
        </w:rPr>
        <w:sectPr w:rsidR="00720E1C" w:rsidRPr="00396A09" w:rsidSect="00440DE0">
          <w:pgSz w:w="16838" w:h="11906" w:orient="landscape"/>
          <w:pgMar w:top="1417" w:right="1134" w:bottom="1134" w:left="1134" w:header="709" w:footer="142" w:gutter="0"/>
          <w:pgNumType w:chapSep="period"/>
          <w:cols w:space="708"/>
          <w:docGrid w:linePitch="360"/>
        </w:sectPr>
      </w:pPr>
    </w:p>
    <w:p w14:paraId="4B0FE7AB" w14:textId="77777777" w:rsidR="00D526BE" w:rsidRDefault="00D526BE" w:rsidP="00AA32CE">
      <w:pPr>
        <w:pStyle w:val="Nagwek3"/>
      </w:pPr>
      <w:bookmarkStart w:id="24" w:name="_Toc412643961"/>
      <w:bookmarkStart w:id="25" w:name="_Toc413916807"/>
      <w:bookmarkStart w:id="26" w:name="_Toc413916949"/>
      <w:bookmarkStart w:id="27" w:name="_Toc413922010"/>
      <w:bookmarkStart w:id="28" w:name="_Toc413922499"/>
      <w:bookmarkStart w:id="29" w:name="_Toc413922603"/>
      <w:bookmarkStart w:id="30" w:name="_Toc414955240"/>
      <w:bookmarkStart w:id="31" w:name="_Toc415214547"/>
      <w:bookmarkStart w:id="32" w:name="_Toc215472793"/>
      <w:r w:rsidRPr="00647AB4">
        <w:lastRenderedPageBreak/>
        <w:t>Overall conclusions</w:t>
      </w:r>
      <w:bookmarkEnd w:id="24"/>
      <w:bookmarkEnd w:id="25"/>
      <w:bookmarkEnd w:id="26"/>
      <w:bookmarkEnd w:id="27"/>
      <w:bookmarkEnd w:id="28"/>
      <w:bookmarkEnd w:id="29"/>
      <w:bookmarkEnd w:id="30"/>
      <w:bookmarkEnd w:id="31"/>
      <w:bookmarkEnd w:id="32"/>
    </w:p>
    <w:p w14:paraId="7FA5DF9D" w14:textId="77777777" w:rsidR="009E6938" w:rsidRDefault="009E6938" w:rsidP="009E6938">
      <w:pPr>
        <w:shd w:val="clear" w:color="auto" w:fill="BFBFBF"/>
        <w:rPr>
          <w:b/>
        </w:rPr>
      </w:pPr>
      <w:r>
        <w:rPr>
          <w:b/>
        </w:rPr>
        <w:t>z</w:t>
      </w:r>
      <w:r w:rsidRPr="005D67D4">
        <w:rPr>
          <w:b/>
        </w:rPr>
        <w:t>RMS Final Conclusion:</w:t>
      </w:r>
    </w:p>
    <w:p w14:paraId="198087B1" w14:textId="77777777" w:rsidR="009E6938" w:rsidRDefault="009E6938" w:rsidP="009E6938">
      <w:pPr>
        <w:shd w:val="clear" w:color="auto" w:fill="BFBFBF"/>
        <w:rPr>
          <w:b/>
        </w:rPr>
      </w:pPr>
    </w:p>
    <w:p w14:paraId="72E25C4D" w14:textId="77777777" w:rsidR="009E6938" w:rsidRDefault="009E6938" w:rsidP="009E6938">
      <w:pPr>
        <w:shd w:val="clear" w:color="auto" w:fill="BFBFBF"/>
        <w:jc w:val="both"/>
        <w:rPr>
          <w:lang w:val="en-GB"/>
        </w:rPr>
      </w:pPr>
      <w:r w:rsidRPr="00FA0853">
        <w:rPr>
          <w:lang w:val="en-GB"/>
        </w:rPr>
        <w:t xml:space="preserve">Since report in dRR format is prepared by the Applicant, all remarks, comments, additional calculations and assessment done by the ZRMS are included in the commenting boxes or highlighted in </w:t>
      </w:r>
      <w:r>
        <w:rPr>
          <w:lang w:val="en-GB"/>
        </w:rPr>
        <w:t>gray</w:t>
      </w:r>
      <w:r w:rsidRPr="00FA0853">
        <w:rPr>
          <w:lang w:val="en-GB"/>
        </w:rPr>
        <w:t>.</w:t>
      </w:r>
    </w:p>
    <w:p w14:paraId="70FBEF5B" w14:textId="77777777" w:rsidR="009E6938" w:rsidRPr="00FA0853" w:rsidRDefault="009E6938" w:rsidP="009E6938">
      <w:pPr>
        <w:shd w:val="clear" w:color="auto" w:fill="BFBFBF"/>
        <w:jc w:val="both"/>
        <w:rPr>
          <w:lang w:val="en-GB"/>
        </w:rPr>
      </w:pPr>
    </w:p>
    <w:p w14:paraId="0C1A59CB" w14:textId="05F07063" w:rsidR="009E6938" w:rsidRDefault="009E6938" w:rsidP="009E6938">
      <w:pPr>
        <w:pStyle w:val="RepStandard"/>
        <w:shd w:val="clear" w:color="auto" w:fill="BFBFBF"/>
        <w:rPr>
          <w:b/>
        </w:rPr>
      </w:pPr>
      <w:r w:rsidRPr="005D67D4">
        <w:t xml:space="preserve">All data referred to endpoints for </w:t>
      </w:r>
      <w:r w:rsidRPr="0004703D">
        <w:rPr>
          <w:sz w:val="20"/>
          <w:szCs w:val="20"/>
        </w:rPr>
        <w:t>active substance and metabolites</w:t>
      </w:r>
      <w:r w:rsidRPr="005D67D4">
        <w:t xml:space="preserve"> are in line EFSA conclusion (</w:t>
      </w:r>
      <w:r w:rsidRPr="0004703D">
        <w:rPr>
          <w:sz w:val="20"/>
          <w:szCs w:val="20"/>
        </w:rPr>
        <w:t>EFSA Journal 2016;14(3):4419</w:t>
      </w:r>
      <w:r>
        <w:rPr>
          <w:sz w:val="20"/>
          <w:szCs w:val="20"/>
        </w:rPr>
        <w:t xml:space="preserve">) </w:t>
      </w:r>
      <w:r w:rsidRPr="005D67D4">
        <w:t>and are accepted by evaluator.</w:t>
      </w:r>
      <w:r>
        <w:t xml:space="preserve"> </w:t>
      </w:r>
      <w:r w:rsidRPr="005D67D4">
        <w:t xml:space="preserve">The proposed GAP of </w:t>
      </w:r>
      <w:r w:rsidRPr="00FA0853">
        <w:rPr>
          <w:b/>
        </w:rPr>
        <w:t>Mecorn 100 SC</w:t>
      </w:r>
      <w:r w:rsidRPr="005D67D4">
        <w:t xml:space="preserve"> is covered by the assessment contained in plant protected product of  </w:t>
      </w:r>
      <w:r w:rsidRPr="00FA0853">
        <w:rPr>
          <w:b/>
        </w:rPr>
        <w:t>Callisto 100 SC</w:t>
      </w:r>
      <w:r w:rsidRPr="005D67D4">
        <w:t xml:space="preserve"> and is accepted for used in  </w:t>
      </w:r>
      <w:r>
        <w:br/>
      </w:r>
      <w:r>
        <w:rPr>
          <w:b/>
        </w:rPr>
        <w:t>Mecorn 100  SC.</w:t>
      </w:r>
    </w:p>
    <w:p w14:paraId="654E3FBF" w14:textId="77777777" w:rsidR="009E6938" w:rsidRPr="00FA0853" w:rsidRDefault="009E6938" w:rsidP="009E6938">
      <w:pPr>
        <w:pStyle w:val="RepStandard"/>
        <w:shd w:val="clear" w:color="auto" w:fill="BFBFBF"/>
        <w:rPr>
          <w:b/>
        </w:rPr>
        <w:sectPr w:rsidR="009E6938" w:rsidRPr="00FA0853" w:rsidSect="002B1114">
          <w:pgSz w:w="11906" w:h="16838" w:code="9"/>
          <w:pgMar w:top="1417" w:right="1134" w:bottom="1134" w:left="1417" w:header="709" w:footer="142" w:gutter="0"/>
          <w:pgNumType w:chapSep="period"/>
          <w:cols w:space="708"/>
          <w:docGrid w:linePitch="360"/>
        </w:sectPr>
      </w:pPr>
    </w:p>
    <w:p w14:paraId="47423CA4" w14:textId="77777777" w:rsidR="00D526BE" w:rsidRPr="00647AB4" w:rsidRDefault="00D526BE" w:rsidP="00AA32CE">
      <w:pPr>
        <w:pStyle w:val="Nagwek3"/>
      </w:pPr>
      <w:bookmarkStart w:id="33" w:name="_Toc399487256"/>
      <w:bookmarkStart w:id="34" w:name="_Ref405664680"/>
      <w:bookmarkStart w:id="35" w:name="_Toc412643969"/>
      <w:bookmarkStart w:id="36" w:name="_Toc413916815"/>
      <w:bookmarkStart w:id="37" w:name="_Toc413916957"/>
      <w:bookmarkStart w:id="38" w:name="_Toc413922018"/>
      <w:bookmarkStart w:id="39" w:name="_Toc413922507"/>
      <w:bookmarkStart w:id="40" w:name="_Toc413922611"/>
      <w:bookmarkStart w:id="41" w:name="_Toc414955248"/>
      <w:bookmarkStart w:id="42" w:name="_Ref414959197"/>
      <w:bookmarkStart w:id="43" w:name="_Ref414959507"/>
      <w:bookmarkStart w:id="44" w:name="_Ref414959601"/>
      <w:bookmarkStart w:id="45" w:name="_Ref414960861"/>
      <w:bookmarkStart w:id="46" w:name="_Ref414961143"/>
      <w:bookmarkStart w:id="47" w:name="_Ref414961231"/>
      <w:bookmarkStart w:id="48" w:name="_Ref414962982"/>
      <w:bookmarkStart w:id="49" w:name="_Ref414969927"/>
      <w:bookmarkStart w:id="50" w:name="_Ref414969999"/>
      <w:bookmarkStart w:id="51" w:name="_Ref414970412"/>
      <w:bookmarkStart w:id="52" w:name="_Ref414972586"/>
      <w:bookmarkStart w:id="53" w:name="_Ref414978309"/>
      <w:bookmarkStart w:id="54" w:name="_Ref414978602"/>
      <w:bookmarkStart w:id="55" w:name="_Ref414979250"/>
      <w:bookmarkStart w:id="56" w:name="_Ref414979328"/>
      <w:bookmarkStart w:id="57" w:name="_Toc415214555"/>
      <w:bookmarkStart w:id="58" w:name="_Toc215472794"/>
      <w:r w:rsidRPr="00647AB4">
        <w:lastRenderedPageBreak/>
        <w:t>Grouping of intended uses for risk assessment</w:t>
      </w:r>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p w14:paraId="1C4E9268" w14:textId="25BAA4FA" w:rsidR="00C14D6B" w:rsidRPr="00647AB4" w:rsidRDefault="00647AB4" w:rsidP="0075457D">
      <w:pPr>
        <w:pStyle w:val="RepStandard"/>
      </w:pPr>
      <w:r w:rsidRPr="00647AB4">
        <w:t>Not relevant. No new risk assessments submitted.</w:t>
      </w:r>
    </w:p>
    <w:p w14:paraId="22E8B2C7" w14:textId="77777777" w:rsidR="00D526BE" w:rsidRPr="00242D06" w:rsidRDefault="00D526BE" w:rsidP="00AA32CE">
      <w:pPr>
        <w:pStyle w:val="Nagwek3"/>
      </w:pPr>
      <w:bookmarkStart w:id="59" w:name="_Toc412643970"/>
      <w:bookmarkStart w:id="60" w:name="_Toc413916816"/>
      <w:bookmarkStart w:id="61" w:name="_Toc413916958"/>
      <w:bookmarkStart w:id="62" w:name="_Toc413922019"/>
      <w:bookmarkStart w:id="63" w:name="_Toc413922508"/>
      <w:bookmarkStart w:id="64" w:name="_Toc413922612"/>
      <w:bookmarkStart w:id="65" w:name="_Toc414955249"/>
      <w:bookmarkStart w:id="66" w:name="_Toc415214556"/>
      <w:bookmarkStart w:id="67" w:name="_Toc215472795"/>
      <w:r w:rsidRPr="00242D06">
        <w:t>Consideration of metabolites</w:t>
      </w:r>
      <w:bookmarkEnd w:id="59"/>
      <w:bookmarkEnd w:id="60"/>
      <w:bookmarkEnd w:id="61"/>
      <w:bookmarkEnd w:id="62"/>
      <w:bookmarkEnd w:id="63"/>
      <w:bookmarkEnd w:id="64"/>
      <w:bookmarkEnd w:id="65"/>
      <w:bookmarkEnd w:id="66"/>
      <w:bookmarkEnd w:id="67"/>
    </w:p>
    <w:p w14:paraId="01DD728A" w14:textId="7DCA2CCF" w:rsidR="005E1E83" w:rsidRDefault="00227E06" w:rsidP="0075457D">
      <w:pPr>
        <w:pStyle w:val="RepStandard"/>
        <w:rPr>
          <w:highlight w:val="yellow"/>
        </w:rPr>
      </w:pPr>
      <w:bookmarkStart w:id="68" w:name="_Hlk145502751"/>
      <w:r>
        <w:t xml:space="preserve">Information concerning metabolites relevant for </w:t>
      </w:r>
      <w:r w:rsidR="00242D06">
        <w:t>risk</w:t>
      </w:r>
      <w:r>
        <w:t xml:space="preserve"> assessment is included in </w:t>
      </w:r>
      <w:bookmarkStart w:id="69" w:name="_Hlk125377940"/>
      <w:r w:rsidR="00AA2B08">
        <w:t>RR for the reference product</w:t>
      </w:r>
      <w:r>
        <w:t xml:space="preserve"> </w:t>
      </w:r>
      <w:r w:rsidR="006D422B">
        <w:t>Callisto 100 SC</w:t>
      </w:r>
      <w:r>
        <w:t>.</w:t>
      </w:r>
      <w:bookmarkEnd w:id="69"/>
      <w:r w:rsidR="00242D06">
        <w:t xml:space="preserve"> </w:t>
      </w:r>
      <w:r w:rsidR="005E1E83" w:rsidRPr="005E1E83">
        <w:rPr>
          <w:highlight w:val="yellow"/>
        </w:rPr>
        <w:t xml:space="preserve">Since compositions of MEZ-HER 100 SC and Callisto 100 SC </w:t>
      </w:r>
      <w:r w:rsidR="00024BE1">
        <w:rPr>
          <w:highlight w:val="yellow"/>
        </w:rPr>
        <w:t>(</w:t>
      </w:r>
      <w:r w:rsidR="00024BE1" w:rsidRPr="00024BE1">
        <w:rPr>
          <w:highlight w:val="yellow"/>
        </w:rPr>
        <w:t>product code: A12739A)</w:t>
      </w:r>
      <w:r w:rsidR="00024BE1">
        <w:rPr>
          <w:highlight w:val="yellow"/>
        </w:rPr>
        <w:t xml:space="preserve"> </w:t>
      </w:r>
      <w:r w:rsidR="005E1E83" w:rsidRPr="005E1E83">
        <w:rPr>
          <w:highlight w:val="yellow"/>
        </w:rPr>
        <w:t>are comparable</w:t>
      </w:r>
      <w:r w:rsidR="001267C0">
        <w:rPr>
          <w:highlight w:val="yellow"/>
        </w:rPr>
        <w:t xml:space="preserve">, as well as data protection for Callisto 100 SC </w:t>
      </w:r>
      <w:r w:rsidR="001267C0" w:rsidRPr="00024BE1">
        <w:rPr>
          <w:highlight w:val="yellow"/>
        </w:rPr>
        <w:t xml:space="preserve">data </w:t>
      </w:r>
      <w:r w:rsidR="001267C0">
        <w:rPr>
          <w:highlight w:val="yellow"/>
        </w:rPr>
        <w:t>has been expired</w:t>
      </w:r>
      <w:r w:rsidR="00CC1705">
        <w:rPr>
          <w:highlight w:val="yellow"/>
        </w:rPr>
        <w:t>,</w:t>
      </w:r>
      <w:r w:rsidR="005E1E83" w:rsidRPr="005E1E83">
        <w:rPr>
          <w:highlight w:val="yellow"/>
        </w:rPr>
        <w:t xml:space="preserve"> this point </w:t>
      </w:r>
      <w:r w:rsidR="00CC1705">
        <w:rPr>
          <w:highlight w:val="yellow"/>
        </w:rPr>
        <w:t>origin</w:t>
      </w:r>
      <w:r w:rsidR="001D67AC">
        <w:rPr>
          <w:highlight w:val="yellow"/>
        </w:rPr>
        <w:t>s</w:t>
      </w:r>
      <w:r w:rsidR="005E1E83" w:rsidRPr="005E1E83">
        <w:rPr>
          <w:highlight w:val="yellow"/>
        </w:rPr>
        <w:t xml:space="preserve"> from RR of Callisto 100 SC of 21.09.</w:t>
      </w:r>
      <w:r w:rsidR="005E1E83" w:rsidRPr="00892723">
        <w:rPr>
          <w:highlight w:val="yellow"/>
        </w:rPr>
        <w:t>2020</w:t>
      </w:r>
      <w:r w:rsidR="00892723" w:rsidRPr="00892723">
        <w:rPr>
          <w:highlight w:val="yellow"/>
        </w:rPr>
        <w:t xml:space="preserve"> (written in italics, highlighted in yellow)</w:t>
      </w:r>
      <w:r w:rsidR="005E1E83" w:rsidRPr="00892723">
        <w:rPr>
          <w:highlight w:val="yellow"/>
        </w:rPr>
        <w:t>.</w:t>
      </w:r>
      <w:r w:rsidR="00CC1705" w:rsidRPr="00892723">
        <w:rPr>
          <w:highlight w:val="yellow"/>
        </w:rPr>
        <w:t xml:space="preserve"> </w:t>
      </w:r>
      <w:r w:rsidR="00024BE1">
        <w:rPr>
          <w:highlight w:val="yellow"/>
        </w:rPr>
        <w:t>These data have been assessed and accepted as well as are applicable for evaluation MEZ-HER 100 SC.</w:t>
      </w:r>
    </w:p>
    <w:p w14:paraId="2CC13D84" w14:textId="77777777" w:rsidR="005E1E83" w:rsidRPr="005E1E83" w:rsidRDefault="005E1E83" w:rsidP="00024BE1">
      <w:pPr>
        <w:pStyle w:val="RepStandard"/>
        <w:suppressAutoHyphens/>
        <w:spacing w:before="120"/>
        <w:rPr>
          <w:i/>
          <w:iCs/>
          <w:highlight w:val="yellow"/>
        </w:rPr>
      </w:pPr>
      <w:r w:rsidRPr="005E1E83">
        <w:rPr>
          <w:i/>
          <w:iCs/>
          <w:highlight w:val="yellow"/>
        </w:rPr>
        <w:t>A list of metabolites found in environmental compartments is provided below. The need for conducting a metabolite-specific risk assessment in the context of the evaluation of A12739A is indicated in the table.</w:t>
      </w:r>
    </w:p>
    <w:p w14:paraId="0C61BE35" w14:textId="77777777" w:rsidR="005E1E83" w:rsidRPr="005E1E83" w:rsidRDefault="005E1E83" w:rsidP="005E1E83">
      <w:pPr>
        <w:pStyle w:val="RepStandard"/>
        <w:suppressAutoHyphens/>
        <w:rPr>
          <w:i/>
          <w:iCs/>
          <w:highlight w:val="yellow"/>
        </w:rPr>
      </w:pPr>
    </w:p>
    <w:p w14:paraId="1CCAB526" w14:textId="63E5E5D0" w:rsidR="005E1E83" w:rsidRPr="005E1E83" w:rsidRDefault="005E1E83" w:rsidP="005E1E83">
      <w:pPr>
        <w:pStyle w:val="RepLabel"/>
        <w:suppressAutoHyphens/>
        <w:spacing w:before="0" w:after="0"/>
        <w:rPr>
          <w:i/>
          <w:iCs/>
          <w:highlight w:val="yellow"/>
        </w:rPr>
      </w:pPr>
      <w:r w:rsidRPr="005E1E83">
        <w:rPr>
          <w:i/>
          <w:iCs/>
          <w:highlight w:val="yellow"/>
        </w:rPr>
        <w:t xml:space="preserve">Table </w:t>
      </w:r>
      <w:r w:rsidRPr="005E1E83">
        <w:rPr>
          <w:i/>
          <w:iCs/>
          <w:highlight w:val="yellow"/>
        </w:rPr>
        <w:fldChar w:fldCharType="begin"/>
      </w:r>
      <w:r w:rsidRPr="005E1E83">
        <w:rPr>
          <w:i/>
          <w:iCs/>
          <w:highlight w:val="yellow"/>
        </w:rPr>
        <w:instrText xml:space="preserve"> STYLEREF 2 \s </w:instrText>
      </w:r>
      <w:r w:rsidRPr="005E1E83">
        <w:rPr>
          <w:i/>
          <w:iCs/>
          <w:highlight w:val="yellow"/>
        </w:rPr>
        <w:fldChar w:fldCharType="separate"/>
      </w:r>
      <w:r w:rsidR="007C2467">
        <w:rPr>
          <w:i/>
          <w:iCs/>
          <w:noProof/>
          <w:highlight w:val="yellow"/>
        </w:rPr>
        <w:t>9.1</w:t>
      </w:r>
      <w:r w:rsidRPr="005E1E83">
        <w:rPr>
          <w:i/>
          <w:iCs/>
          <w:highlight w:val="yellow"/>
        </w:rPr>
        <w:fldChar w:fldCharType="end"/>
      </w:r>
      <w:r w:rsidRPr="005E1E83">
        <w:rPr>
          <w:i/>
          <w:iCs/>
          <w:highlight w:val="yellow"/>
        </w:rPr>
        <w:noBreakHyphen/>
      </w:r>
      <w:r w:rsidRPr="005E1E83">
        <w:rPr>
          <w:i/>
          <w:iCs/>
          <w:highlight w:val="yellow"/>
        </w:rPr>
        <w:fldChar w:fldCharType="begin"/>
      </w:r>
      <w:r w:rsidRPr="005E1E83">
        <w:rPr>
          <w:i/>
          <w:iCs/>
          <w:highlight w:val="yellow"/>
        </w:rPr>
        <w:instrText xml:space="preserve"> SEQ Table \* ARABIC \s 2 </w:instrText>
      </w:r>
      <w:r w:rsidRPr="005E1E83">
        <w:rPr>
          <w:i/>
          <w:iCs/>
          <w:highlight w:val="yellow"/>
        </w:rPr>
        <w:fldChar w:fldCharType="separate"/>
      </w:r>
      <w:r w:rsidR="007C2467">
        <w:rPr>
          <w:i/>
          <w:iCs/>
          <w:noProof/>
          <w:highlight w:val="yellow"/>
        </w:rPr>
        <w:t>2</w:t>
      </w:r>
      <w:r w:rsidRPr="005E1E83">
        <w:rPr>
          <w:i/>
          <w:iCs/>
          <w:highlight w:val="yellow"/>
        </w:rPr>
        <w:fldChar w:fldCharType="end"/>
      </w:r>
      <w:r w:rsidRPr="005E1E83">
        <w:rPr>
          <w:i/>
          <w:iCs/>
          <w:highlight w:val="yellow"/>
        </w:rPr>
        <w:tab/>
        <w:t>Metabolites of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044"/>
        <w:gridCol w:w="2318"/>
        <w:gridCol w:w="1195"/>
        <w:gridCol w:w="2130"/>
        <w:gridCol w:w="1661"/>
      </w:tblGrid>
      <w:tr w:rsidR="005E1E83" w:rsidRPr="005E1E83" w14:paraId="20077ADE" w14:textId="77777777" w:rsidTr="00E73E47">
        <w:trPr>
          <w:trHeight w:val="449"/>
          <w:tblHeader/>
        </w:trPr>
        <w:tc>
          <w:tcPr>
            <w:tcW w:w="1097" w:type="pct"/>
            <w:shd w:val="clear" w:color="auto" w:fill="auto"/>
          </w:tcPr>
          <w:p w14:paraId="279427A2"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Metabolite</w:t>
            </w:r>
          </w:p>
        </w:tc>
        <w:tc>
          <w:tcPr>
            <w:tcW w:w="1225" w:type="pct"/>
            <w:shd w:val="clear" w:color="auto" w:fill="auto"/>
          </w:tcPr>
          <w:p w14:paraId="79C1277F"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Chemical structure</w:t>
            </w:r>
          </w:p>
        </w:tc>
        <w:tc>
          <w:tcPr>
            <w:tcW w:w="643" w:type="pct"/>
            <w:shd w:val="clear" w:color="auto" w:fill="auto"/>
          </w:tcPr>
          <w:p w14:paraId="02153571"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Molar mass</w:t>
            </w:r>
          </w:p>
        </w:tc>
        <w:tc>
          <w:tcPr>
            <w:tcW w:w="1143" w:type="pct"/>
            <w:shd w:val="clear" w:color="auto" w:fill="auto"/>
          </w:tcPr>
          <w:p w14:paraId="02AFDEBC"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Maximum occurrence in compartments</w:t>
            </w:r>
          </w:p>
        </w:tc>
        <w:tc>
          <w:tcPr>
            <w:tcW w:w="892" w:type="pct"/>
            <w:shd w:val="clear" w:color="auto" w:fill="auto"/>
          </w:tcPr>
          <w:p w14:paraId="30008BFF"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Risk assessment required?</w:t>
            </w:r>
          </w:p>
        </w:tc>
      </w:tr>
      <w:tr w:rsidR="005E1E83" w:rsidRPr="005E1E83" w14:paraId="3A732748" w14:textId="77777777" w:rsidTr="00E73E47">
        <w:trPr>
          <w:trHeight w:val="1876"/>
        </w:trPr>
        <w:tc>
          <w:tcPr>
            <w:tcW w:w="1097" w:type="pct"/>
            <w:shd w:val="clear" w:color="auto" w:fill="auto"/>
          </w:tcPr>
          <w:p w14:paraId="5A01628D"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NOA437130 (MNBA)</w:t>
            </w:r>
          </w:p>
          <w:p w14:paraId="022E9524" w14:textId="77777777" w:rsidR="005E1E83" w:rsidRPr="005E1E83" w:rsidRDefault="005E1E83" w:rsidP="00E73E47">
            <w:pPr>
              <w:pStyle w:val="RepTableSmall"/>
              <w:suppressAutoHyphens/>
              <w:rPr>
                <w:i/>
                <w:iCs/>
                <w:sz w:val="18"/>
                <w:szCs w:val="18"/>
                <w:highlight w:val="yellow"/>
                <w:lang w:val="en-GB"/>
              </w:rPr>
            </w:pPr>
          </w:p>
          <w:p w14:paraId="501C385B"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4-(methylsulfonyl)-2-nitrobenzoic acid</w:t>
            </w:r>
          </w:p>
        </w:tc>
        <w:tc>
          <w:tcPr>
            <w:tcW w:w="1225" w:type="pct"/>
            <w:shd w:val="clear" w:color="auto" w:fill="auto"/>
          </w:tcPr>
          <w:p w14:paraId="65AAD054" w14:textId="4D9FB8A0" w:rsidR="005E1E83" w:rsidRPr="005E1E83" w:rsidRDefault="005E1E83" w:rsidP="00E73E47">
            <w:pPr>
              <w:pStyle w:val="RepTable"/>
              <w:suppressAutoHyphens/>
              <w:rPr>
                <w:i/>
                <w:iCs/>
                <w:sz w:val="18"/>
                <w:szCs w:val="18"/>
                <w:highlight w:val="yellow"/>
              </w:rPr>
            </w:pPr>
            <w:r w:rsidRPr="005E1E83">
              <w:rPr>
                <w:i/>
                <w:iCs/>
                <w:sz w:val="18"/>
                <w:szCs w:val="18"/>
                <w:highlight w:val="yellow"/>
                <w:lang w:val="pl-PL" w:eastAsia="pl-PL"/>
              </w:rPr>
              <w:drawing>
                <wp:inline distT="0" distB="0" distL="0" distR="0" wp14:anchorId="01A574A4" wp14:editId="1AFF4250">
                  <wp:extent cx="715645" cy="1057275"/>
                  <wp:effectExtent l="0" t="0" r="8255" b="9525"/>
                  <wp:docPr id="131528067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15645" cy="1057275"/>
                          </a:xfrm>
                          <a:prstGeom prst="rect">
                            <a:avLst/>
                          </a:prstGeom>
                          <a:noFill/>
                          <a:ln>
                            <a:noFill/>
                          </a:ln>
                        </pic:spPr>
                      </pic:pic>
                    </a:graphicData>
                  </a:graphic>
                </wp:inline>
              </w:drawing>
            </w:r>
          </w:p>
        </w:tc>
        <w:tc>
          <w:tcPr>
            <w:tcW w:w="643" w:type="pct"/>
            <w:shd w:val="clear" w:color="auto" w:fill="auto"/>
          </w:tcPr>
          <w:p w14:paraId="65070C1E"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245</w:t>
            </w:r>
          </w:p>
        </w:tc>
        <w:tc>
          <w:tcPr>
            <w:tcW w:w="1143" w:type="pct"/>
            <w:shd w:val="clear" w:color="auto" w:fill="auto"/>
          </w:tcPr>
          <w:p w14:paraId="5A68C06D" w14:textId="77777777" w:rsidR="005E1E83" w:rsidRPr="005E1E83" w:rsidRDefault="005E1E83" w:rsidP="00E73E47">
            <w:pPr>
              <w:pStyle w:val="RepTableSmall"/>
              <w:keepNext/>
              <w:keepLines/>
              <w:suppressAutoHyphens/>
              <w:rPr>
                <w:i/>
                <w:iCs/>
                <w:sz w:val="18"/>
                <w:szCs w:val="18"/>
                <w:highlight w:val="yellow"/>
                <w:lang w:val="en-GB"/>
              </w:rPr>
            </w:pPr>
            <w:r w:rsidRPr="005E1E83">
              <w:rPr>
                <w:i/>
                <w:iCs/>
                <w:sz w:val="18"/>
                <w:szCs w:val="18"/>
                <w:highlight w:val="yellow"/>
                <w:lang w:val="en-GB"/>
              </w:rPr>
              <w:t xml:space="preserve">Soil: &gt;10% of a.s </w:t>
            </w:r>
          </w:p>
          <w:p w14:paraId="7FAAF427" w14:textId="77777777" w:rsidR="005E1E83" w:rsidRPr="005E1E83" w:rsidRDefault="005E1E83" w:rsidP="00E73E47">
            <w:pPr>
              <w:pStyle w:val="RepTableSmall"/>
              <w:keepNext/>
              <w:keepLines/>
              <w:suppressAutoHyphens/>
              <w:rPr>
                <w:i/>
                <w:iCs/>
                <w:sz w:val="18"/>
                <w:szCs w:val="18"/>
                <w:highlight w:val="yellow"/>
                <w:lang w:val="en-GB"/>
              </w:rPr>
            </w:pPr>
            <w:r w:rsidRPr="005E1E83">
              <w:rPr>
                <w:i/>
                <w:iCs/>
                <w:sz w:val="18"/>
                <w:szCs w:val="18"/>
                <w:highlight w:val="yellow"/>
                <w:lang w:val="en-GB"/>
              </w:rPr>
              <w:t>(aerobic laboratory degradation and soil photolysis studies)</w:t>
            </w:r>
          </w:p>
          <w:p w14:paraId="5C658536" w14:textId="77777777" w:rsidR="005E1E83" w:rsidRPr="005E1E83" w:rsidRDefault="005E1E83" w:rsidP="00E73E47">
            <w:pPr>
              <w:pStyle w:val="RepTableSmall"/>
              <w:keepNext/>
              <w:keepLines/>
              <w:suppressAutoHyphens/>
              <w:rPr>
                <w:i/>
                <w:iCs/>
                <w:sz w:val="18"/>
                <w:szCs w:val="18"/>
                <w:highlight w:val="yellow"/>
                <w:lang w:val="en-GB"/>
              </w:rPr>
            </w:pPr>
          </w:p>
          <w:p w14:paraId="3DB44B00"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Water: &gt;5% of a.s. in 1 measurement</w:t>
            </w:r>
          </w:p>
          <w:p w14:paraId="48AE056F" w14:textId="77777777" w:rsidR="005E1E83" w:rsidRPr="005E1E83" w:rsidRDefault="005E1E83" w:rsidP="00E73E47">
            <w:pPr>
              <w:pStyle w:val="RepTableSmall"/>
              <w:suppressAutoHyphens/>
              <w:rPr>
                <w:i/>
                <w:iCs/>
                <w:sz w:val="18"/>
                <w:szCs w:val="18"/>
                <w:highlight w:val="yellow"/>
                <w:lang w:val="en-GB"/>
              </w:rPr>
            </w:pPr>
          </w:p>
          <w:p w14:paraId="57134346"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Sediment: &lt;5% of a.s.</w:t>
            </w:r>
          </w:p>
        </w:tc>
        <w:tc>
          <w:tcPr>
            <w:tcW w:w="892" w:type="pct"/>
            <w:shd w:val="clear" w:color="auto" w:fill="auto"/>
          </w:tcPr>
          <w:p w14:paraId="1908A701"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Soil: Yes</w:t>
            </w:r>
          </w:p>
          <w:p w14:paraId="7BFB8B48"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Water: Yes</w:t>
            </w:r>
          </w:p>
          <w:p w14:paraId="7C1B32A7"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Sediment: No</w:t>
            </w:r>
          </w:p>
        </w:tc>
      </w:tr>
      <w:tr w:rsidR="005E1E83" w:rsidRPr="005E1E83" w14:paraId="1F34FBE3" w14:textId="77777777" w:rsidTr="00E73E47">
        <w:tc>
          <w:tcPr>
            <w:tcW w:w="1097" w:type="pct"/>
            <w:shd w:val="clear" w:color="auto" w:fill="auto"/>
          </w:tcPr>
          <w:p w14:paraId="6EB6BD4F"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NOA422848 (AMBA)</w:t>
            </w:r>
          </w:p>
          <w:p w14:paraId="73897CD4" w14:textId="77777777" w:rsidR="005E1E83" w:rsidRPr="005E1E83" w:rsidRDefault="005E1E83" w:rsidP="00E73E47">
            <w:pPr>
              <w:pStyle w:val="RepTableSmall"/>
              <w:suppressAutoHyphens/>
              <w:rPr>
                <w:i/>
                <w:iCs/>
                <w:sz w:val="18"/>
                <w:szCs w:val="18"/>
                <w:highlight w:val="yellow"/>
                <w:lang w:val="en-GB"/>
              </w:rPr>
            </w:pPr>
          </w:p>
          <w:p w14:paraId="7C86B80A"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2-amino-4-(methyl</w:t>
            </w:r>
            <w:r w:rsidRPr="005E1E83">
              <w:rPr>
                <w:i/>
                <w:iCs/>
                <w:sz w:val="18"/>
                <w:szCs w:val="18"/>
                <w:highlight w:val="yellow"/>
                <w:lang w:val="en-GB"/>
              </w:rPr>
              <w:softHyphen/>
              <w:t>sulfonyl) benzoic acid</w:t>
            </w:r>
          </w:p>
        </w:tc>
        <w:tc>
          <w:tcPr>
            <w:tcW w:w="1225" w:type="pct"/>
            <w:shd w:val="clear" w:color="auto" w:fill="auto"/>
          </w:tcPr>
          <w:p w14:paraId="574F4E8B" w14:textId="46DCE431" w:rsidR="005E1E83" w:rsidRPr="005E1E83" w:rsidRDefault="005E1E83" w:rsidP="00E73E47">
            <w:pPr>
              <w:pStyle w:val="RepTable"/>
              <w:suppressAutoHyphens/>
              <w:rPr>
                <w:i/>
                <w:iCs/>
                <w:sz w:val="18"/>
                <w:szCs w:val="18"/>
                <w:highlight w:val="yellow"/>
              </w:rPr>
            </w:pPr>
            <w:r w:rsidRPr="005E1E83">
              <w:rPr>
                <w:i/>
                <w:iCs/>
                <w:sz w:val="18"/>
                <w:szCs w:val="18"/>
                <w:highlight w:val="yellow"/>
                <w:lang w:val="pl-PL" w:eastAsia="pl-PL"/>
              </w:rPr>
              <w:drawing>
                <wp:inline distT="0" distB="0" distL="0" distR="0" wp14:anchorId="437864C3" wp14:editId="37A16CEF">
                  <wp:extent cx="715645" cy="1073150"/>
                  <wp:effectExtent l="0" t="0" r="8255" b="0"/>
                  <wp:docPr id="135100814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5645" cy="1073150"/>
                          </a:xfrm>
                          <a:prstGeom prst="rect">
                            <a:avLst/>
                          </a:prstGeom>
                          <a:noFill/>
                          <a:ln>
                            <a:noFill/>
                          </a:ln>
                        </pic:spPr>
                      </pic:pic>
                    </a:graphicData>
                  </a:graphic>
                </wp:inline>
              </w:drawing>
            </w:r>
          </w:p>
        </w:tc>
        <w:tc>
          <w:tcPr>
            <w:tcW w:w="643" w:type="pct"/>
            <w:shd w:val="clear" w:color="auto" w:fill="auto"/>
          </w:tcPr>
          <w:p w14:paraId="18850E87"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215</w:t>
            </w:r>
          </w:p>
        </w:tc>
        <w:tc>
          <w:tcPr>
            <w:tcW w:w="1143" w:type="pct"/>
            <w:shd w:val="clear" w:color="auto" w:fill="auto"/>
          </w:tcPr>
          <w:p w14:paraId="438B1753"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Soil: &gt;5% of a.s. in 2 sequential measurements</w:t>
            </w:r>
          </w:p>
          <w:p w14:paraId="4A0AB387"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(aerobic laboratory degradation studies and soil photolysis studies)</w:t>
            </w:r>
          </w:p>
          <w:p w14:paraId="17961CDC" w14:textId="77777777" w:rsidR="005E1E83" w:rsidRPr="005E1E83" w:rsidRDefault="005E1E83" w:rsidP="00E73E47">
            <w:pPr>
              <w:pStyle w:val="RepTableSmall"/>
              <w:suppressAutoHyphens/>
              <w:rPr>
                <w:i/>
                <w:iCs/>
                <w:sz w:val="18"/>
                <w:szCs w:val="18"/>
                <w:highlight w:val="yellow"/>
                <w:lang w:val="en-GB"/>
              </w:rPr>
            </w:pPr>
          </w:p>
          <w:p w14:paraId="74DDDD17" w14:textId="77777777" w:rsidR="005E1E83" w:rsidRPr="005E1E83" w:rsidRDefault="005E1E83" w:rsidP="00E73E47">
            <w:pPr>
              <w:pStyle w:val="RepTableSmall"/>
              <w:keepNext/>
              <w:keepLines/>
              <w:suppressAutoHyphens/>
              <w:rPr>
                <w:i/>
                <w:iCs/>
                <w:sz w:val="18"/>
                <w:szCs w:val="18"/>
                <w:highlight w:val="yellow"/>
                <w:lang w:val="en-GB"/>
              </w:rPr>
            </w:pPr>
            <w:r w:rsidRPr="005E1E83">
              <w:rPr>
                <w:i/>
                <w:iCs/>
                <w:sz w:val="18"/>
                <w:szCs w:val="18"/>
                <w:highlight w:val="yellow"/>
                <w:lang w:val="en-GB"/>
              </w:rPr>
              <w:t>Water: &gt;10% of a.s.</w:t>
            </w:r>
          </w:p>
          <w:p w14:paraId="7E77ABE5" w14:textId="77777777" w:rsidR="005E1E83" w:rsidRPr="005E1E83" w:rsidRDefault="005E1E83" w:rsidP="00E73E47">
            <w:pPr>
              <w:pStyle w:val="RepTableSmall"/>
              <w:keepNext/>
              <w:keepLines/>
              <w:suppressAutoHyphens/>
              <w:rPr>
                <w:i/>
                <w:iCs/>
                <w:sz w:val="18"/>
                <w:szCs w:val="18"/>
                <w:highlight w:val="yellow"/>
                <w:lang w:val="en-GB"/>
              </w:rPr>
            </w:pPr>
          </w:p>
          <w:p w14:paraId="500A69CD" w14:textId="77777777" w:rsidR="005E1E83" w:rsidRPr="005E1E83" w:rsidRDefault="005E1E83" w:rsidP="00E73E47">
            <w:pPr>
              <w:pStyle w:val="RepTable"/>
              <w:suppressAutoHyphens/>
              <w:rPr>
                <w:i/>
                <w:iCs/>
                <w:sz w:val="18"/>
                <w:szCs w:val="18"/>
                <w:highlight w:val="yellow"/>
              </w:rPr>
            </w:pPr>
            <w:r w:rsidRPr="005E1E83">
              <w:rPr>
                <w:i/>
                <w:iCs/>
                <w:noProof w:val="0"/>
                <w:sz w:val="18"/>
                <w:szCs w:val="18"/>
                <w:highlight w:val="yellow"/>
                <w:lang w:val="en-US"/>
              </w:rPr>
              <w:t>Sediment: &gt;5% of a.s. in 2 sequential measurements</w:t>
            </w:r>
          </w:p>
        </w:tc>
        <w:tc>
          <w:tcPr>
            <w:tcW w:w="892" w:type="pct"/>
            <w:shd w:val="clear" w:color="auto" w:fill="auto"/>
          </w:tcPr>
          <w:p w14:paraId="3A89AFD2"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Soil: Yes</w:t>
            </w:r>
          </w:p>
          <w:p w14:paraId="4F2AD6AB"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Water: Yes</w:t>
            </w:r>
          </w:p>
          <w:p w14:paraId="397A2D9F"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Sediment: Yes</w:t>
            </w:r>
          </w:p>
        </w:tc>
      </w:tr>
      <w:tr w:rsidR="005E1E83" w:rsidRPr="005E1E83" w14:paraId="704C1E07" w14:textId="77777777" w:rsidTr="00E73E47">
        <w:tc>
          <w:tcPr>
            <w:tcW w:w="1097" w:type="pct"/>
            <w:shd w:val="clear" w:color="auto" w:fill="auto"/>
          </w:tcPr>
          <w:p w14:paraId="4EB0061C"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SYN546974</w:t>
            </w:r>
          </w:p>
          <w:p w14:paraId="51E7476C" w14:textId="77777777" w:rsidR="005E1E83" w:rsidRPr="005E1E83" w:rsidRDefault="005E1E83" w:rsidP="00E73E47">
            <w:pPr>
              <w:pStyle w:val="RepTableSmall"/>
              <w:suppressAutoHyphens/>
              <w:rPr>
                <w:i/>
                <w:iCs/>
                <w:sz w:val="18"/>
                <w:szCs w:val="18"/>
                <w:highlight w:val="yellow"/>
                <w:lang w:val="en-GB"/>
              </w:rPr>
            </w:pPr>
          </w:p>
          <w:p w14:paraId="30ABDF9D"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9-hydroxy-6-(methyl</w:t>
            </w:r>
            <w:r w:rsidRPr="005E1E83">
              <w:rPr>
                <w:i/>
                <w:iCs/>
                <w:sz w:val="18"/>
                <w:szCs w:val="18"/>
                <w:highlight w:val="yellow"/>
                <w:lang w:val="en-GB"/>
              </w:rPr>
              <w:softHyphen/>
              <w:t>sulfonyl)-3,4-dihydro</w:t>
            </w:r>
            <w:r w:rsidRPr="005E1E83">
              <w:rPr>
                <w:i/>
                <w:iCs/>
                <w:sz w:val="18"/>
                <w:szCs w:val="18"/>
                <w:highlight w:val="yellow"/>
                <w:lang w:val="en-GB"/>
              </w:rPr>
              <w:softHyphen/>
              <w:t>acridin-1(2H)-one</w:t>
            </w:r>
          </w:p>
        </w:tc>
        <w:tc>
          <w:tcPr>
            <w:tcW w:w="1225" w:type="pct"/>
            <w:shd w:val="clear" w:color="auto" w:fill="auto"/>
          </w:tcPr>
          <w:p w14:paraId="4CAE5AA8" w14:textId="309F85C8" w:rsidR="005E1E83" w:rsidRPr="005E1E83" w:rsidRDefault="005E1E83" w:rsidP="00E73E47">
            <w:pPr>
              <w:pStyle w:val="RepTable"/>
              <w:suppressAutoHyphens/>
              <w:rPr>
                <w:i/>
                <w:iCs/>
                <w:sz w:val="18"/>
                <w:szCs w:val="18"/>
                <w:highlight w:val="yellow"/>
              </w:rPr>
            </w:pPr>
            <w:r w:rsidRPr="005E1E83">
              <w:rPr>
                <w:i/>
                <w:iCs/>
                <w:sz w:val="18"/>
                <w:szCs w:val="18"/>
                <w:highlight w:val="yellow"/>
                <w:lang w:val="pl-PL" w:eastAsia="pl-PL"/>
              </w:rPr>
              <w:drawing>
                <wp:inline distT="0" distB="0" distL="0" distR="0" wp14:anchorId="7CBE549E" wp14:editId="72187DD0">
                  <wp:extent cx="1399540" cy="787400"/>
                  <wp:effectExtent l="0" t="0" r="0" b="0"/>
                  <wp:docPr id="14330511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99540" cy="787400"/>
                          </a:xfrm>
                          <a:prstGeom prst="rect">
                            <a:avLst/>
                          </a:prstGeom>
                          <a:noFill/>
                          <a:ln>
                            <a:noFill/>
                          </a:ln>
                        </pic:spPr>
                      </pic:pic>
                    </a:graphicData>
                  </a:graphic>
                </wp:inline>
              </w:drawing>
            </w:r>
          </w:p>
        </w:tc>
        <w:tc>
          <w:tcPr>
            <w:tcW w:w="643" w:type="pct"/>
            <w:shd w:val="clear" w:color="auto" w:fill="auto"/>
          </w:tcPr>
          <w:p w14:paraId="57D8C9F4"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291</w:t>
            </w:r>
          </w:p>
        </w:tc>
        <w:tc>
          <w:tcPr>
            <w:tcW w:w="1143" w:type="pct"/>
            <w:shd w:val="clear" w:color="auto" w:fill="auto"/>
          </w:tcPr>
          <w:p w14:paraId="32C87733"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Soil: -</w:t>
            </w:r>
          </w:p>
          <w:p w14:paraId="4F91A609" w14:textId="77777777" w:rsidR="005E1E83" w:rsidRPr="005E1E83" w:rsidRDefault="005E1E83" w:rsidP="00E73E47">
            <w:pPr>
              <w:pStyle w:val="RepTableSmall"/>
              <w:suppressAutoHyphens/>
              <w:rPr>
                <w:i/>
                <w:iCs/>
                <w:sz w:val="18"/>
                <w:szCs w:val="18"/>
                <w:highlight w:val="yellow"/>
                <w:lang w:val="en-GB"/>
              </w:rPr>
            </w:pPr>
          </w:p>
          <w:p w14:paraId="219B7E30"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Water: &gt;5% of a.s. in 2 sequential measurements</w:t>
            </w:r>
          </w:p>
          <w:p w14:paraId="6544C5E3" w14:textId="77777777" w:rsidR="005E1E83" w:rsidRPr="005E1E83" w:rsidRDefault="005E1E83" w:rsidP="00E73E47">
            <w:pPr>
              <w:pStyle w:val="RepTableSmall"/>
              <w:suppressAutoHyphens/>
              <w:rPr>
                <w:i/>
                <w:iCs/>
                <w:sz w:val="18"/>
                <w:szCs w:val="18"/>
                <w:highlight w:val="yellow"/>
                <w:lang w:val="en-GB"/>
              </w:rPr>
            </w:pPr>
          </w:p>
          <w:p w14:paraId="1A687620" w14:textId="77777777" w:rsidR="005E1E83" w:rsidRPr="005E1E83" w:rsidRDefault="005E1E83" w:rsidP="00E73E47">
            <w:pPr>
              <w:pStyle w:val="RepTable"/>
              <w:suppressAutoHyphens/>
              <w:rPr>
                <w:i/>
                <w:iCs/>
                <w:sz w:val="18"/>
                <w:szCs w:val="18"/>
                <w:highlight w:val="yellow"/>
              </w:rPr>
            </w:pPr>
            <w:r w:rsidRPr="005E1E83">
              <w:rPr>
                <w:i/>
                <w:iCs/>
                <w:noProof w:val="0"/>
                <w:sz w:val="18"/>
                <w:szCs w:val="18"/>
                <w:highlight w:val="yellow"/>
                <w:lang w:val="en-US"/>
              </w:rPr>
              <w:t>Sediment: &gt;10% of a.s.</w:t>
            </w:r>
          </w:p>
        </w:tc>
        <w:tc>
          <w:tcPr>
            <w:tcW w:w="892" w:type="pct"/>
            <w:shd w:val="clear" w:color="auto" w:fill="auto"/>
          </w:tcPr>
          <w:p w14:paraId="3488693D"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Soil: No</w:t>
            </w:r>
          </w:p>
          <w:p w14:paraId="703A2B2A" w14:textId="77777777" w:rsidR="005E1E83" w:rsidRPr="005E1E83" w:rsidRDefault="005E1E83" w:rsidP="00E73E47">
            <w:pPr>
              <w:pStyle w:val="RepTableSmall"/>
              <w:suppressAutoHyphens/>
              <w:rPr>
                <w:i/>
                <w:iCs/>
                <w:sz w:val="18"/>
                <w:szCs w:val="18"/>
                <w:highlight w:val="yellow"/>
                <w:lang w:val="en-GB"/>
              </w:rPr>
            </w:pPr>
            <w:r w:rsidRPr="005E1E83">
              <w:rPr>
                <w:i/>
                <w:iCs/>
                <w:sz w:val="18"/>
                <w:szCs w:val="18"/>
                <w:highlight w:val="yellow"/>
                <w:lang w:val="en-GB"/>
              </w:rPr>
              <w:t>Water: Yes</w:t>
            </w:r>
          </w:p>
          <w:p w14:paraId="0296DA94" w14:textId="77777777" w:rsidR="005E1E83" w:rsidRPr="005E1E83" w:rsidRDefault="005E1E83" w:rsidP="00E73E47">
            <w:pPr>
              <w:pStyle w:val="RepTable"/>
              <w:suppressAutoHyphens/>
              <w:rPr>
                <w:i/>
                <w:iCs/>
                <w:sz w:val="18"/>
                <w:szCs w:val="18"/>
              </w:rPr>
            </w:pPr>
            <w:r w:rsidRPr="005E1E83">
              <w:rPr>
                <w:i/>
                <w:iCs/>
                <w:sz w:val="18"/>
                <w:szCs w:val="18"/>
                <w:highlight w:val="yellow"/>
              </w:rPr>
              <w:t>Sediment: Yes</w:t>
            </w:r>
          </w:p>
        </w:tc>
      </w:tr>
    </w:tbl>
    <w:p w14:paraId="4F581D9F" w14:textId="77777777" w:rsidR="00D526BE" w:rsidRDefault="00D526BE" w:rsidP="00AA32CE">
      <w:pPr>
        <w:pStyle w:val="Nagwek2"/>
      </w:pPr>
      <w:bookmarkStart w:id="70" w:name="_Toc399487258"/>
      <w:bookmarkStart w:id="71" w:name="_Ref405399133"/>
      <w:bookmarkStart w:id="72" w:name="_Ref405923357"/>
      <w:bookmarkStart w:id="73" w:name="_Ref405971516"/>
      <w:bookmarkStart w:id="74" w:name="_Toc412643971"/>
      <w:bookmarkStart w:id="75" w:name="_Toc413916817"/>
      <w:bookmarkStart w:id="76" w:name="_Toc413916959"/>
      <w:bookmarkStart w:id="77" w:name="_Toc413922020"/>
      <w:bookmarkStart w:id="78" w:name="_Toc413922509"/>
      <w:bookmarkStart w:id="79" w:name="_Toc413922613"/>
      <w:bookmarkStart w:id="80" w:name="_Toc414955250"/>
      <w:bookmarkStart w:id="81" w:name="_Toc415214557"/>
      <w:bookmarkStart w:id="82" w:name="_Toc215472796"/>
      <w:bookmarkEnd w:id="68"/>
      <w:r w:rsidRPr="00242D06">
        <w:t>Effects on birds (KCP 10.1.1)</w:t>
      </w:r>
      <w:bookmarkEnd w:id="70"/>
      <w:bookmarkEnd w:id="71"/>
      <w:bookmarkEnd w:id="72"/>
      <w:bookmarkEnd w:id="73"/>
      <w:bookmarkEnd w:id="74"/>
      <w:bookmarkEnd w:id="75"/>
      <w:bookmarkEnd w:id="76"/>
      <w:bookmarkEnd w:id="77"/>
      <w:bookmarkEnd w:id="78"/>
      <w:bookmarkEnd w:id="79"/>
      <w:bookmarkEnd w:id="80"/>
      <w:bookmarkEnd w:id="81"/>
      <w:bookmarkEnd w:id="82"/>
    </w:p>
    <w:p w14:paraId="5CBCCD32" w14:textId="502609A5" w:rsidR="00892723" w:rsidRPr="00DD4ABB" w:rsidRDefault="00892723" w:rsidP="00892723">
      <w:pPr>
        <w:pStyle w:val="RepStandard"/>
        <w:rPr>
          <w:highlight w:val="yellow"/>
        </w:rPr>
      </w:pPr>
      <w:r>
        <w:t>Information concerning e</w:t>
      </w:r>
      <w:r w:rsidRPr="00242D06">
        <w:t xml:space="preserve">ffects on birds </w:t>
      </w:r>
      <w:r>
        <w:t xml:space="preserve">for risk assessment is included in RR for the reference product Callisto 100 SC. </w:t>
      </w:r>
      <w:r w:rsidRPr="00DD4ABB">
        <w:rPr>
          <w:highlight w:val="yellow"/>
        </w:rPr>
        <w:t>Since compositions of MEZ-HER 100 SC and Callisto 100 SC  (product code: A12739A) are comparable, as well as data protection for Callisto 100 SC data has been expired, the point 9.2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027533D5" w14:textId="402AB76B" w:rsidR="00D526BE" w:rsidRPr="00242D06" w:rsidRDefault="00D526BE" w:rsidP="00AA32CE">
      <w:pPr>
        <w:pStyle w:val="Nagwek3"/>
      </w:pPr>
      <w:bookmarkStart w:id="83" w:name="_Toc399353251"/>
      <w:bookmarkStart w:id="84" w:name="_Toc412643972"/>
      <w:bookmarkStart w:id="85" w:name="_Toc413916818"/>
      <w:bookmarkStart w:id="86" w:name="_Toc413916960"/>
      <w:bookmarkStart w:id="87" w:name="_Toc413922021"/>
      <w:bookmarkStart w:id="88" w:name="_Toc413922510"/>
      <w:bookmarkStart w:id="89" w:name="_Toc413922614"/>
      <w:bookmarkStart w:id="90" w:name="_Toc414955251"/>
      <w:bookmarkStart w:id="91" w:name="_Toc415214558"/>
      <w:bookmarkStart w:id="92" w:name="_Toc215472797"/>
      <w:r w:rsidRPr="00242D06">
        <w:lastRenderedPageBreak/>
        <w:t>Toxicity data</w:t>
      </w:r>
      <w:bookmarkEnd w:id="83"/>
      <w:bookmarkEnd w:id="84"/>
      <w:bookmarkEnd w:id="85"/>
      <w:bookmarkEnd w:id="86"/>
      <w:bookmarkEnd w:id="87"/>
      <w:bookmarkEnd w:id="88"/>
      <w:bookmarkEnd w:id="89"/>
      <w:bookmarkEnd w:id="90"/>
      <w:bookmarkEnd w:id="91"/>
      <w:bookmarkEnd w:id="92"/>
    </w:p>
    <w:p w14:paraId="71E5B5F6" w14:textId="77777777" w:rsidR="005E1E83" w:rsidRPr="005E1E83" w:rsidRDefault="005E1E83" w:rsidP="005E1E83">
      <w:pPr>
        <w:pStyle w:val="RepStandard"/>
        <w:suppressAutoHyphens/>
        <w:spacing w:before="120"/>
        <w:rPr>
          <w:i/>
          <w:iCs/>
          <w:highlight w:val="yellow"/>
        </w:rPr>
      </w:pPr>
      <w:bookmarkStart w:id="93" w:name="_Hlk145502783"/>
      <w:r w:rsidRPr="005E1E83">
        <w:rPr>
          <w:i/>
          <w:iCs/>
          <w:highlight w:val="yellow"/>
        </w:rPr>
        <w:t>Avian toxicity studies have been carried out with mesotrione. There are no potentially relevant metabolites for avian exposure. Full details of these studies are provided in the respective EU DAR and related documents.</w:t>
      </w:r>
    </w:p>
    <w:p w14:paraId="1482A1A5" w14:textId="77777777" w:rsidR="005E1E83" w:rsidRPr="005E1E83" w:rsidRDefault="005E1E83" w:rsidP="005E1E83">
      <w:pPr>
        <w:pStyle w:val="RepStandard"/>
        <w:suppressAutoHyphens/>
        <w:rPr>
          <w:i/>
          <w:iCs/>
          <w:highlight w:val="yellow"/>
        </w:rPr>
      </w:pPr>
    </w:p>
    <w:p w14:paraId="727FF368" w14:textId="77777777" w:rsidR="005E1E83" w:rsidRPr="005E1E83" w:rsidRDefault="005E1E83" w:rsidP="005E1E83">
      <w:pPr>
        <w:pStyle w:val="RepStandard"/>
        <w:suppressAutoHyphens/>
        <w:rPr>
          <w:i/>
          <w:iCs/>
          <w:highlight w:val="yellow"/>
        </w:rPr>
      </w:pPr>
      <w:r w:rsidRPr="005E1E83">
        <w:rPr>
          <w:i/>
          <w:iCs/>
          <w:highlight w:val="yellow"/>
        </w:rPr>
        <w:t>Effects on birds of A12739A were assessed as part of the EU assessment of mesotrione, where it was agreed that the provision of data on the formulation is not considered essential, because mammal studies give no indication of higher toxicity from the formulation A12739A, and the risk to birds from it can be adequately assessed from risk assessment for the active substance. The risk to birds from the proposed uses of A12739A will therefore be assessed using the endpoints for mesotrione.</w:t>
      </w:r>
    </w:p>
    <w:p w14:paraId="31A9CD06" w14:textId="77777777" w:rsidR="005E1E83" w:rsidRPr="005E1E83" w:rsidRDefault="005E1E83" w:rsidP="005E1E83">
      <w:pPr>
        <w:suppressAutoHyphens/>
        <w:jc w:val="both"/>
        <w:rPr>
          <w:i/>
          <w:iCs/>
          <w:highlight w:val="yellow"/>
          <w:lang w:val="en-GB"/>
        </w:rPr>
      </w:pPr>
    </w:p>
    <w:p w14:paraId="5A2B3CEA" w14:textId="77777777" w:rsidR="005E1E83" w:rsidRPr="005E1E83" w:rsidRDefault="005E1E83" w:rsidP="005E1E83">
      <w:pPr>
        <w:pStyle w:val="RepStandard"/>
        <w:suppressAutoHyphens/>
        <w:rPr>
          <w:i/>
          <w:iCs/>
          <w:highlight w:val="yellow"/>
        </w:rPr>
      </w:pPr>
      <w:r w:rsidRPr="005E1E83">
        <w:rPr>
          <w:i/>
          <w:iCs/>
          <w:highlight w:val="yellow"/>
        </w:rPr>
        <w:t>The selection of studies and endpoints for the risk assessment is in line with the results of the EU review process. Justifications are provided below with respect to the conversion of ppm endpoints to mg/kg bw/day endpoints.</w:t>
      </w:r>
    </w:p>
    <w:p w14:paraId="47CCBFC3" w14:textId="77777777" w:rsidR="005E1E83" w:rsidRPr="005E1E83" w:rsidRDefault="005E1E83" w:rsidP="005E1E83">
      <w:pPr>
        <w:pStyle w:val="RepStandard"/>
        <w:suppressAutoHyphens/>
        <w:jc w:val="left"/>
        <w:rPr>
          <w:i/>
          <w:iCs/>
          <w:highlight w:val="yellow"/>
        </w:rPr>
      </w:pPr>
    </w:p>
    <w:p w14:paraId="14E5851E" w14:textId="0E49D2CD" w:rsidR="005E1E83" w:rsidRPr="005E1E83" w:rsidRDefault="005E1E83" w:rsidP="005E1E83">
      <w:pPr>
        <w:pStyle w:val="RepLabel"/>
        <w:suppressAutoHyphens/>
        <w:spacing w:before="0" w:after="0"/>
        <w:jc w:val="both"/>
        <w:rPr>
          <w:i/>
          <w:iCs/>
          <w:sz w:val="20"/>
          <w:szCs w:val="20"/>
          <w:highlight w:val="yellow"/>
        </w:rPr>
      </w:pPr>
      <w:r w:rsidRPr="005E1E83">
        <w:rPr>
          <w:i/>
          <w:iCs/>
          <w:sz w:val="20"/>
          <w:szCs w:val="20"/>
          <w:highlight w:val="yellow"/>
        </w:rPr>
        <w:t xml:space="preserve">Table </w:t>
      </w:r>
      <w:r w:rsidRPr="005E1E83">
        <w:rPr>
          <w:i/>
          <w:iCs/>
          <w:sz w:val="20"/>
          <w:szCs w:val="20"/>
          <w:highlight w:val="yellow"/>
        </w:rPr>
        <w:fldChar w:fldCharType="begin"/>
      </w:r>
      <w:r w:rsidRPr="005E1E83">
        <w:rPr>
          <w:i/>
          <w:iCs/>
          <w:sz w:val="20"/>
          <w:szCs w:val="20"/>
          <w:highlight w:val="yellow"/>
        </w:rPr>
        <w:instrText xml:space="preserve"> STYLEREF 2 \s </w:instrText>
      </w:r>
      <w:r w:rsidRPr="005E1E83">
        <w:rPr>
          <w:i/>
          <w:iCs/>
          <w:sz w:val="20"/>
          <w:szCs w:val="20"/>
          <w:highlight w:val="yellow"/>
        </w:rPr>
        <w:fldChar w:fldCharType="separate"/>
      </w:r>
      <w:r w:rsidR="007C2467">
        <w:rPr>
          <w:i/>
          <w:iCs/>
          <w:noProof/>
          <w:sz w:val="20"/>
          <w:szCs w:val="20"/>
          <w:highlight w:val="yellow"/>
        </w:rPr>
        <w:t>9.2</w:t>
      </w:r>
      <w:r w:rsidRPr="005E1E83">
        <w:rPr>
          <w:i/>
          <w:iCs/>
          <w:sz w:val="20"/>
          <w:szCs w:val="20"/>
          <w:highlight w:val="yellow"/>
        </w:rPr>
        <w:fldChar w:fldCharType="end"/>
      </w:r>
      <w:r w:rsidRPr="005E1E83">
        <w:rPr>
          <w:i/>
          <w:iCs/>
          <w:sz w:val="20"/>
          <w:szCs w:val="20"/>
          <w:highlight w:val="yellow"/>
        </w:rPr>
        <w:noBreakHyphen/>
      </w:r>
      <w:r w:rsidRPr="005E1E83">
        <w:rPr>
          <w:i/>
          <w:iCs/>
          <w:sz w:val="20"/>
          <w:szCs w:val="20"/>
          <w:highlight w:val="yellow"/>
        </w:rPr>
        <w:fldChar w:fldCharType="begin"/>
      </w:r>
      <w:r w:rsidRPr="005E1E83">
        <w:rPr>
          <w:i/>
          <w:iCs/>
          <w:sz w:val="20"/>
          <w:szCs w:val="20"/>
          <w:highlight w:val="yellow"/>
        </w:rPr>
        <w:instrText xml:space="preserve"> SEQ Table \* ARABIC \s 2 </w:instrText>
      </w:r>
      <w:r w:rsidRPr="005E1E83">
        <w:rPr>
          <w:i/>
          <w:iCs/>
          <w:sz w:val="20"/>
          <w:szCs w:val="20"/>
          <w:highlight w:val="yellow"/>
        </w:rPr>
        <w:fldChar w:fldCharType="separate"/>
      </w:r>
      <w:r w:rsidR="007C2467">
        <w:rPr>
          <w:i/>
          <w:iCs/>
          <w:noProof/>
          <w:sz w:val="20"/>
          <w:szCs w:val="20"/>
          <w:highlight w:val="yellow"/>
        </w:rPr>
        <w:t>1</w:t>
      </w:r>
      <w:r w:rsidRPr="005E1E83">
        <w:rPr>
          <w:i/>
          <w:iCs/>
          <w:sz w:val="20"/>
          <w:szCs w:val="20"/>
          <w:highlight w:val="yellow"/>
        </w:rPr>
        <w:fldChar w:fldCharType="end"/>
      </w:r>
      <w:r w:rsidRPr="005E1E83">
        <w:rPr>
          <w:i/>
          <w:iCs/>
          <w:sz w:val="20"/>
          <w:szCs w:val="20"/>
          <w:highlight w:val="yellow"/>
        </w:rPr>
        <w:t>:</w:t>
      </w:r>
      <w:r w:rsidRPr="005E1E83">
        <w:rPr>
          <w:i/>
          <w:iCs/>
          <w:sz w:val="20"/>
          <w:szCs w:val="20"/>
          <w:highlight w:val="yellow"/>
        </w:rPr>
        <w:tab/>
        <w:t>Endpoints and effect values relevant for the risk assessment for birds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5E1E83" w:rsidRPr="005E1E83" w14:paraId="7BF1860D" w14:textId="77777777" w:rsidTr="00E73E47">
        <w:trPr>
          <w:trHeight w:val="87"/>
          <w:tblHeader/>
        </w:trPr>
        <w:tc>
          <w:tcPr>
            <w:tcW w:w="1000" w:type="pct"/>
            <w:shd w:val="clear" w:color="auto" w:fill="auto"/>
          </w:tcPr>
          <w:p w14:paraId="44308B3E"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Species</w:t>
            </w:r>
          </w:p>
        </w:tc>
        <w:tc>
          <w:tcPr>
            <w:tcW w:w="1000" w:type="pct"/>
            <w:shd w:val="clear" w:color="auto" w:fill="auto"/>
          </w:tcPr>
          <w:p w14:paraId="155A9DF8"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Substance</w:t>
            </w:r>
          </w:p>
        </w:tc>
        <w:tc>
          <w:tcPr>
            <w:tcW w:w="1000" w:type="pct"/>
            <w:shd w:val="clear" w:color="auto" w:fill="auto"/>
          </w:tcPr>
          <w:p w14:paraId="506B01C5"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Exposure system</w:t>
            </w:r>
          </w:p>
        </w:tc>
        <w:tc>
          <w:tcPr>
            <w:tcW w:w="1000" w:type="pct"/>
            <w:shd w:val="clear" w:color="auto" w:fill="auto"/>
          </w:tcPr>
          <w:p w14:paraId="342FB1C4"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Results</w:t>
            </w:r>
          </w:p>
        </w:tc>
        <w:tc>
          <w:tcPr>
            <w:tcW w:w="1000" w:type="pct"/>
            <w:shd w:val="clear" w:color="auto" w:fill="auto"/>
          </w:tcPr>
          <w:p w14:paraId="24C385D2" w14:textId="77777777" w:rsidR="005E1E83" w:rsidRPr="005E1E83" w:rsidRDefault="005E1E83" w:rsidP="00E73E47">
            <w:pPr>
              <w:pStyle w:val="RepTableHeader"/>
              <w:suppressAutoHyphens/>
              <w:rPr>
                <w:i/>
                <w:iCs/>
                <w:sz w:val="18"/>
                <w:szCs w:val="18"/>
                <w:highlight w:val="yellow"/>
                <w:lang w:val="en-GB"/>
              </w:rPr>
            </w:pPr>
            <w:r w:rsidRPr="005E1E83">
              <w:rPr>
                <w:i/>
                <w:iCs/>
                <w:sz w:val="18"/>
                <w:szCs w:val="18"/>
                <w:highlight w:val="yellow"/>
                <w:lang w:val="en-GB"/>
              </w:rPr>
              <w:t>Reference</w:t>
            </w:r>
          </w:p>
        </w:tc>
      </w:tr>
      <w:tr w:rsidR="005E1E83" w:rsidRPr="005E1E83" w14:paraId="1833C555" w14:textId="77777777" w:rsidTr="00E73E47">
        <w:tc>
          <w:tcPr>
            <w:tcW w:w="1000" w:type="pct"/>
            <w:vMerge w:val="restart"/>
            <w:shd w:val="clear" w:color="auto" w:fill="auto"/>
          </w:tcPr>
          <w:p w14:paraId="7BB0ACD6" w14:textId="77777777" w:rsidR="005E1E83" w:rsidRPr="005E1E83" w:rsidRDefault="005E1E83" w:rsidP="00E73E47">
            <w:pPr>
              <w:suppressAutoHyphens/>
              <w:spacing w:before="40" w:after="40"/>
              <w:rPr>
                <w:i/>
                <w:iCs/>
                <w:sz w:val="18"/>
                <w:szCs w:val="18"/>
                <w:highlight w:val="yellow"/>
                <w:lang w:val="en-GB"/>
              </w:rPr>
            </w:pPr>
            <w:r w:rsidRPr="005E1E83">
              <w:rPr>
                <w:i/>
                <w:iCs/>
                <w:sz w:val="18"/>
                <w:szCs w:val="18"/>
                <w:highlight w:val="yellow"/>
                <w:lang w:val="en-GB"/>
              </w:rPr>
              <w:t>Bobwhite quail</w:t>
            </w:r>
          </w:p>
          <w:p w14:paraId="43E3815B" w14:textId="77777777" w:rsidR="005E1E83" w:rsidRPr="005E1E83" w:rsidRDefault="005E1E83" w:rsidP="00E73E47">
            <w:pPr>
              <w:pStyle w:val="RepStandard"/>
              <w:suppressAutoHyphens/>
              <w:jc w:val="left"/>
              <w:rPr>
                <w:i/>
                <w:iCs/>
                <w:sz w:val="18"/>
                <w:szCs w:val="18"/>
                <w:highlight w:val="yellow"/>
              </w:rPr>
            </w:pPr>
            <w:r w:rsidRPr="005E1E83">
              <w:rPr>
                <w:i/>
                <w:iCs/>
                <w:sz w:val="18"/>
                <w:szCs w:val="18"/>
                <w:highlight w:val="yellow"/>
              </w:rPr>
              <w:t>(Colinus virginianus)</w:t>
            </w:r>
          </w:p>
        </w:tc>
        <w:tc>
          <w:tcPr>
            <w:tcW w:w="1000" w:type="pct"/>
            <w:vMerge w:val="restart"/>
            <w:shd w:val="clear" w:color="auto" w:fill="auto"/>
          </w:tcPr>
          <w:p w14:paraId="09E66464"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Mesotrione</w:t>
            </w:r>
          </w:p>
        </w:tc>
        <w:tc>
          <w:tcPr>
            <w:tcW w:w="1000" w:type="pct"/>
            <w:vMerge w:val="restart"/>
            <w:shd w:val="clear" w:color="auto" w:fill="auto"/>
          </w:tcPr>
          <w:p w14:paraId="66A60C1E"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Oral</w:t>
            </w:r>
            <w:r w:rsidRPr="005E1E83">
              <w:rPr>
                <w:i/>
                <w:iCs/>
                <w:sz w:val="18"/>
                <w:szCs w:val="18"/>
                <w:highlight w:val="yellow"/>
              </w:rPr>
              <w:br/>
              <w:t>1 d</w:t>
            </w:r>
            <w:r w:rsidRPr="005E1E83">
              <w:rPr>
                <w:i/>
                <w:iCs/>
                <w:sz w:val="18"/>
                <w:szCs w:val="18"/>
                <w:highlight w:val="yellow"/>
              </w:rPr>
              <w:br/>
              <w:t>Acute</w:t>
            </w:r>
          </w:p>
        </w:tc>
        <w:tc>
          <w:tcPr>
            <w:tcW w:w="1000" w:type="pct"/>
            <w:shd w:val="clear" w:color="auto" w:fill="auto"/>
          </w:tcPr>
          <w:p w14:paraId="0B2BD928" w14:textId="77777777" w:rsidR="005E1E83" w:rsidRPr="005E1E83" w:rsidRDefault="005E1E83" w:rsidP="00E73E47">
            <w:pPr>
              <w:pStyle w:val="RepTable"/>
              <w:suppressAutoHyphens/>
              <w:rPr>
                <w:i/>
                <w:iCs/>
                <w:sz w:val="18"/>
                <w:szCs w:val="18"/>
                <w:highlight w:val="yellow"/>
                <w:lang w:val="en-US"/>
              </w:rPr>
            </w:pPr>
            <w:r w:rsidRPr="005E1E83">
              <w:rPr>
                <w:i/>
                <w:iCs/>
                <w:sz w:val="18"/>
                <w:szCs w:val="18"/>
                <w:highlight w:val="yellow"/>
                <w:lang w:val="en-US"/>
              </w:rPr>
              <w:t>LD</w:t>
            </w:r>
            <w:r w:rsidRPr="005E1E83">
              <w:rPr>
                <w:i/>
                <w:iCs/>
                <w:sz w:val="18"/>
                <w:szCs w:val="18"/>
                <w:highlight w:val="yellow"/>
                <w:vertAlign w:val="subscript"/>
                <w:lang w:val="en-US"/>
              </w:rPr>
              <w:t>50</w:t>
            </w:r>
            <w:r w:rsidRPr="005E1E83">
              <w:rPr>
                <w:i/>
                <w:iCs/>
                <w:sz w:val="18"/>
                <w:szCs w:val="18"/>
                <w:highlight w:val="yellow"/>
                <w:lang w:val="en-US"/>
              </w:rPr>
              <w:t xml:space="preserve"> &gt;2000 mg a.s./kg bw</w:t>
            </w:r>
          </w:p>
        </w:tc>
        <w:tc>
          <w:tcPr>
            <w:tcW w:w="1000" w:type="pct"/>
            <w:shd w:val="clear" w:color="auto" w:fill="auto"/>
          </w:tcPr>
          <w:p w14:paraId="2C36897B"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EFSA Conclusion 2016</w:t>
            </w:r>
          </w:p>
          <w:p w14:paraId="43450521"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Rodgers, 1995a</w:t>
            </w:r>
          </w:p>
          <w:p w14:paraId="49E2ADD6"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ZA1296/0535</w:t>
            </w:r>
          </w:p>
        </w:tc>
      </w:tr>
      <w:tr w:rsidR="005E1E83" w:rsidRPr="005E1E83" w14:paraId="6C8EAA43" w14:textId="77777777" w:rsidTr="00E73E47">
        <w:tc>
          <w:tcPr>
            <w:tcW w:w="1000" w:type="pct"/>
            <w:vMerge/>
            <w:shd w:val="clear" w:color="auto" w:fill="auto"/>
          </w:tcPr>
          <w:p w14:paraId="15261883" w14:textId="77777777" w:rsidR="005E1E83" w:rsidRPr="005E1E83" w:rsidRDefault="005E1E83" w:rsidP="00E73E47">
            <w:pPr>
              <w:suppressAutoHyphens/>
              <w:spacing w:before="40" w:after="40"/>
              <w:rPr>
                <w:i/>
                <w:iCs/>
                <w:sz w:val="18"/>
                <w:szCs w:val="18"/>
                <w:highlight w:val="yellow"/>
                <w:lang w:val="en-GB"/>
              </w:rPr>
            </w:pPr>
          </w:p>
        </w:tc>
        <w:tc>
          <w:tcPr>
            <w:tcW w:w="1000" w:type="pct"/>
            <w:vMerge/>
            <w:shd w:val="clear" w:color="auto" w:fill="auto"/>
          </w:tcPr>
          <w:p w14:paraId="718709C4" w14:textId="77777777" w:rsidR="005E1E83" w:rsidRPr="005E1E83" w:rsidRDefault="005E1E83" w:rsidP="00E73E47">
            <w:pPr>
              <w:pStyle w:val="RepTable"/>
              <w:suppressAutoHyphens/>
              <w:rPr>
                <w:i/>
                <w:iCs/>
                <w:sz w:val="18"/>
                <w:szCs w:val="18"/>
                <w:highlight w:val="yellow"/>
              </w:rPr>
            </w:pPr>
          </w:p>
        </w:tc>
        <w:tc>
          <w:tcPr>
            <w:tcW w:w="1000" w:type="pct"/>
            <w:vMerge/>
            <w:shd w:val="clear" w:color="auto" w:fill="auto"/>
          </w:tcPr>
          <w:p w14:paraId="648E9C89" w14:textId="77777777" w:rsidR="005E1E83" w:rsidRPr="005E1E83" w:rsidRDefault="005E1E83" w:rsidP="00E73E47">
            <w:pPr>
              <w:pStyle w:val="RepTable"/>
              <w:suppressAutoHyphens/>
              <w:rPr>
                <w:i/>
                <w:iCs/>
                <w:sz w:val="18"/>
                <w:szCs w:val="18"/>
                <w:highlight w:val="yellow"/>
              </w:rPr>
            </w:pPr>
          </w:p>
        </w:tc>
        <w:tc>
          <w:tcPr>
            <w:tcW w:w="1000" w:type="pct"/>
            <w:shd w:val="clear" w:color="auto" w:fill="auto"/>
          </w:tcPr>
          <w:p w14:paraId="4E18292E" w14:textId="77777777" w:rsidR="005E1E83" w:rsidRPr="005E1E83" w:rsidRDefault="005E1E83" w:rsidP="00E73E47">
            <w:pPr>
              <w:pStyle w:val="RepTable"/>
              <w:suppressAutoHyphens/>
              <w:rPr>
                <w:i/>
                <w:iCs/>
                <w:sz w:val="18"/>
                <w:szCs w:val="18"/>
                <w:highlight w:val="yellow"/>
                <w:lang w:val="en-US"/>
              </w:rPr>
            </w:pPr>
            <w:r w:rsidRPr="005E1E83">
              <w:rPr>
                <w:i/>
                <w:iCs/>
                <w:sz w:val="18"/>
                <w:szCs w:val="18"/>
                <w:highlight w:val="yellow"/>
                <w:lang w:val="en-US"/>
              </w:rPr>
              <w:t>Extrapolated:</w:t>
            </w:r>
          </w:p>
          <w:p w14:paraId="0FF0BBC1" w14:textId="77777777" w:rsidR="005E1E83" w:rsidRPr="005E1E83" w:rsidRDefault="005E1E83" w:rsidP="00E73E47">
            <w:pPr>
              <w:pStyle w:val="RepTable"/>
              <w:suppressAutoHyphens/>
              <w:rPr>
                <w:i/>
                <w:iCs/>
                <w:sz w:val="18"/>
                <w:szCs w:val="18"/>
                <w:highlight w:val="yellow"/>
                <w:lang w:val="en-US"/>
              </w:rPr>
            </w:pPr>
            <w:r w:rsidRPr="005E1E83">
              <w:rPr>
                <w:i/>
                <w:iCs/>
                <w:sz w:val="18"/>
                <w:szCs w:val="18"/>
                <w:highlight w:val="yellow"/>
                <w:lang w:val="en-US"/>
              </w:rPr>
              <w:t>LD</w:t>
            </w:r>
            <w:r w:rsidRPr="005E1E83">
              <w:rPr>
                <w:i/>
                <w:iCs/>
                <w:sz w:val="18"/>
                <w:szCs w:val="18"/>
                <w:highlight w:val="yellow"/>
                <w:vertAlign w:val="subscript"/>
                <w:lang w:val="en-US"/>
              </w:rPr>
              <w:t>50</w:t>
            </w:r>
            <w:r w:rsidRPr="005E1E83">
              <w:rPr>
                <w:i/>
                <w:iCs/>
                <w:sz w:val="18"/>
                <w:szCs w:val="18"/>
                <w:highlight w:val="yellow"/>
                <w:lang w:val="en-US"/>
              </w:rPr>
              <w:t xml:space="preserve"> = 3776 mg a.s./kg bw</w:t>
            </w:r>
          </w:p>
        </w:tc>
        <w:tc>
          <w:tcPr>
            <w:tcW w:w="1000" w:type="pct"/>
            <w:shd w:val="clear" w:color="auto" w:fill="auto"/>
          </w:tcPr>
          <w:p w14:paraId="215FA020"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See section 9.2.1.1</w:t>
            </w:r>
          </w:p>
        </w:tc>
      </w:tr>
      <w:tr w:rsidR="005E1E83" w:rsidRPr="005E1E83" w14:paraId="7442290F" w14:textId="77777777" w:rsidTr="00E73E47">
        <w:tc>
          <w:tcPr>
            <w:tcW w:w="1000" w:type="pct"/>
            <w:vMerge w:val="restart"/>
            <w:shd w:val="clear" w:color="auto" w:fill="auto"/>
          </w:tcPr>
          <w:p w14:paraId="3826C6D9" w14:textId="77777777" w:rsidR="005E1E83" w:rsidRPr="005E1E83" w:rsidRDefault="005E1E83" w:rsidP="00E73E47">
            <w:pPr>
              <w:suppressAutoHyphens/>
              <w:spacing w:before="40" w:after="40"/>
              <w:rPr>
                <w:i/>
                <w:iCs/>
                <w:strike/>
                <w:color w:val="BFBFBF"/>
                <w:sz w:val="18"/>
                <w:szCs w:val="18"/>
                <w:highlight w:val="yellow"/>
                <w:lang w:val="en-GB"/>
              </w:rPr>
            </w:pPr>
            <w:r w:rsidRPr="005E1E83">
              <w:rPr>
                <w:i/>
                <w:iCs/>
                <w:strike/>
                <w:color w:val="BFBFBF"/>
                <w:sz w:val="18"/>
                <w:szCs w:val="18"/>
                <w:highlight w:val="yellow"/>
                <w:lang w:val="en-GB"/>
              </w:rPr>
              <w:t>Mallard duck</w:t>
            </w:r>
          </w:p>
        </w:tc>
        <w:tc>
          <w:tcPr>
            <w:tcW w:w="1000" w:type="pct"/>
            <w:vMerge w:val="restart"/>
            <w:shd w:val="clear" w:color="auto" w:fill="auto"/>
          </w:tcPr>
          <w:p w14:paraId="42A74C12" w14:textId="77777777" w:rsidR="005E1E83" w:rsidRPr="005E1E83" w:rsidRDefault="005E1E83" w:rsidP="00E73E47">
            <w:pPr>
              <w:pStyle w:val="RepTable"/>
              <w:suppressAutoHyphens/>
              <w:rPr>
                <w:i/>
                <w:iCs/>
                <w:strike/>
                <w:color w:val="BFBFBF"/>
                <w:sz w:val="18"/>
                <w:szCs w:val="18"/>
                <w:highlight w:val="yellow"/>
              </w:rPr>
            </w:pPr>
            <w:r w:rsidRPr="005E1E83">
              <w:rPr>
                <w:i/>
                <w:iCs/>
                <w:strike/>
                <w:color w:val="BFBFBF"/>
                <w:sz w:val="18"/>
                <w:szCs w:val="18"/>
                <w:highlight w:val="yellow"/>
              </w:rPr>
              <w:t>Mesotrione</w:t>
            </w:r>
          </w:p>
        </w:tc>
        <w:tc>
          <w:tcPr>
            <w:tcW w:w="1000" w:type="pct"/>
            <w:vMerge w:val="restart"/>
            <w:shd w:val="clear" w:color="auto" w:fill="auto"/>
          </w:tcPr>
          <w:p w14:paraId="271E3531" w14:textId="77777777" w:rsidR="005E1E83" w:rsidRPr="005E1E83" w:rsidRDefault="005E1E83" w:rsidP="00E73E47">
            <w:pPr>
              <w:pStyle w:val="RepTable"/>
              <w:suppressAutoHyphens/>
              <w:rPr>
                <w:i/>
                <w:iCs/>
                <w:strike/>
                <w:color w:val="BFBFBF"/>
                <w:sz w:val="18"/>
                <w:szCs w:val="18"/>
                <w:highlight w:val="yellow"/>
              </w:rPr>
            </w:pPr>
            <w:r w:rsidRPr="005E1E83">
              <w:rPr>
                <w:i/>
                <w:iCs/>
                <w:strike/>
                <w:color w:val="BFBFBF"/>
                <w:sz w:val="18"/>
                <w:szCs w:val="18"/>
                <w:highlight w:val="yellow"/>
              </w:rPr>
              <w:t>Oral</w:t>
            </w:r>
            <w:r w:rsidRPr="005E1E83">
              <w:rPr>
                <w:i/>
                <w:iCs/>
                <w:strike/>
                <w:color w:val="BFBFBF"/>
                <w:sz w:val="18"/>
                <w:szCs w:val="18"/>
                <w:highlight w:val="yellow"/>
              </w:rPr>
              <w:br/>
              <w:t>1 d</w:t>
            </w:r>
            <w:r w:rsidRPr="005E1E83">
              <w:rPr>
                <w:i/>
                <w:iCs/>
                <w:strike/>
                <w:color w:val="BFBFBF"/>
                <w:sz w:val="18"/>
                <w:szCs w:val="18"/>
                <w:highlight w:val="yellow"/>
              </w:rPr>
              <w:br/>
              <w:t>Acute</w:t>
            </w:r>
          </w:p>
        </w:tc>
        <w:tc>
          <w:tcPr>
            <w:tcW w:w="1000" w:type="pct"/>
            <w:shd w:val="clear" w:color="auto" w:fill="auto"/>
          </w:tcPr>
          <w:p w14:paraId="4CEB6CCC" w14:textId="77777777" w:rsidR="005E1E83" w:rsidRPr="005E1E83" w:rsidRDefault="005E1E83" w:rsidP="00E73E47">
            <w:pPr>
              <w:pStyle w:val="RepTable"/>
              <w:suppressAutoHyphens/>
              <w:rPr>
                <w:i/>
                <w:iCs/>
                <w:strike/>
                <w:color w:val="BFBFBF"/>
                <w:sz w:val="18"/>
                <w:szCs w:val="18"/>
                <w:highlight w:val="yellow"/>
                <w:lang w:val="de-DE"/>
              </w:rPr>
            </w:pPr>
            <w:r w:rsidRPr="005E1E83">
              <w:rPr>
                <w:i/>
                <w:iCs/>
                <w:strike/>
                <w:color w:val="BFBFBF"/>
                <w:sz w:val="18"/>
                <w:szCs w:val="18"/>
                <w:highlight w:val="yellow"/>
                <w:lang w:val="en-US"/>
              </w:rPr>
              <w:t>LD</w:t>
            </w:r>
            <w:r w:rsidRPr="005E1E83">
              <w:rPr>
                <w:i/>
                <w:iCs/>
                <w:strike/>
                <w:color w:val="BFBFBF"/>
                <w:sz w:val="18"/>
                <w:szCs w:val="18"/>
                <w:highlight w:val="yellow"/>
                <w:vertAlign w:val="subscript"/>
                <w:lang w:val="en-US"/>
              </w:rPr>
              <w:t>50</w:t>
            </w:r>
            <w:r w:rsidRPr="005E1E83">
              <w:rPr>
                <w:i/>
                <w:iCs/>
                <w:strike/>
                <w:color w:val="BFBFBF"/>
                <w:sz w:val="18"/>
                <w:szCs w:val="18"/>
                <w:highlight w:val="yellow"/>
                <w:lang w:val="en-US"/>
              </w:rPr>
              <w:t xml:space="preserve"> &gt;2000 mg a.s./kg bw</w:t>
            </w:r>
          </w:p>
        </w:tc>
        <w:tc>
          <w:tcPr>
            <w:tcW w:w="1000" w:type="pct"/>
            <w:shd w:val="clear" w:color="auto" w:fill="auto"/>
          </w:tcPr>
          <w:p w14:paraId="7EB99955" w14:textId="77777777" w:rsidR="005E1E83" w:rsidRPr="005E1E83" w:rsidRDefault="005E1E83" w:rsidP="00E73E47">
            <w:pPr>
              <w:pStyle w:val="RepTable"/>
              <w:suppressAutoHyphens/>
              <w:rPr>
                <w:i/>
                <w:iCs/>
                <w:strike/>
                <w:color w:val="BFBFBF"/>
                <w:sz w:val="18"/>
                <w:szCs w:val="18"/>
                <w:highlight w:val="yellow"/>
              </w:rPr>
            </w:pPr>
            <w:r w:rsidRPr="005E1E83">
              <w:rPr>
                <w:i/>
                <w:iCs/>
                <w:strike/>
                <w:color w:val="BFBFBF"/>
                <w:sz w:val="18"/>
                <w:szCs w:val="18"/>
                <w:highlight w:val="yellow"/>
              </w:rPr>
              <w:t>Hubbard et al. 2018</w:t>
            </w:r>
          </w:p>
          <w:p w14:paraId="313C602B" w14:textId="77777777" w:rsidR="005E1E83" w:rsidRPr="005E1E83" w:rsidRDefault="005E1E83" w:rsidP="00E73E47">
            <w:pPr>
              <w:pStyle w:val="RepTable"/>
              <w:suppressAutoHyphens/>
              <w:rPr>
                <w:i/>
                <w:iCs/>
                <w:strike/>
                <w:color w:val="BFBFBF"/>
                <w:sz w:val="18"/>
                <w:szCs w:val="18"/>
                <w:highlight w:val="yellow"/>
              </w:rPr>
            </w:pPr>
            <w:r w:rsidRPr="005E1E83">
              <w:rPr>
                <w:i/>
                <w:iCs/>
                <w:strike/>
                <w:color w:val="BFBFBF"/>
                <w:sz w:val="18"/>
                <w:szCs w:val="18"/>
                <w:highlight w:val="yellow"/>
              </w:rPr>
              <w:t>ZA1296_10605</w:t>
            </w:r>
          </w:p>
        </w:tc>
      </w:tr>
      <w:tr w:rsidR="005E1E83" w:rsidRPr="005E1E83" w14:paraId="1E9E105D" w14:textId="77777777" w:rsidTr="00E73E47">
        <w:tc>
          <w:tcPr>
            <w:tcW w:w="1000" w:type="pct"/>
            <w:vMerge/>
            <w:shd w:val="clear" w:color="auto" w:fill="auto"/>
          </w:tcPr>
          <w:p w14:paraId="292E23AE" w14:textId="77777777" w:rsidR="005E1E83" w:rsidRPr="005E1E83" w:rsidRDefault="005E1E83" w:rsidP="00E73E47">
            <w:pPr>
              <w:suppressAutoHyphens/>
              <w:spacing w:before="40" w:after="40"/>
              <w:rPr>
                <w:i/>
                <w:iCs/>
                <w:strike/>
                <w:color w:val="BFBFBF"/>
                <w:sz w:val="18"/>
                <w:szCs w:val="18"/>
                <w:highlight w:val="yellow"/>
                <w:lang w:val="en-GB"/>
              </w:rPr>
            </w:pPr>
          </w:p>
        </w:tc>
        <w:tc>
          <w:tcPr>
            <w:tcW w:w="1000" w:type="pct"/>
            <w:vMerge/>
            <w:shd w:val="clear" w:color="auto" w:fill="auto"/>
          </w:tcPr>
          <w:p w14:paraId="6A1B8E2B" w14:textId="77777777" w:rsidR="005E1E83" w:rsidRPr="005E1E83" w:rsidRDefault="005E1E83" w:rsidP="00E73E47">
            <w:pPr>
              <w:pStyle w:val="RepTable"/>
              <w:suppressAutoHyphens/>
              <w:rPr>
                <w:i/>
                <w:iCs/>
                <w:strike/>
                <w:color w:val="BFBFBF"/>
                <w:sz w:val="18"/>
                <w:szCs w:val="18"/>
                <w:highlight w:val="yellow"/>
              </w:rPr>
            </w:pPr>
          </w:p>
        </w:tc>
        <w:tc>
          <w:tcPr>
            <w:tcW w:w="1000" w:type="pct"/>
            <w:vMerge/>
            <w:shd w:val="clear" w:color="auto" w:fill="auto"/>
          </w:tcPr>
          <w:p w14:paraId="3E29FE28" w14:textId="77777777" w:rsidR="005E1E83" w:rsidRPr="005E1E83" w:rsidRDefault="005E1E83" w:rsidP="00E73E47">
            <w:pPr>
              <w:pStyle w:val="RepTable"/>
              <w:suppressAutoHyphens/>
              <w:rPr>
                <w:i/>
                <w:iCs/>
                <w:strike/>
                <w:color w:val="BFBFBF"/>
                <w:sz w:val="18"/>
                <w:szCs w:val="18"/>
                <w:highlight w:val="yellow"/>
              </w:rPr>
            </w:pPr>
          </w:p>
        </w:tc>
        <w:tc>
          <w:tcPr>
            <w:tcW w:w="1000" w:type="pct"/>
            <w:shd w:val="clear" w:color="auto" w:fill="auto"/>
          </w:tcPr>
          <w:p w14:paraId="6C082C01" w14:textId="77777777" w:rsidR="005E1E83" w:rsidRPr="005E1E83" w:rsidRDefault="005E1E83" w:rsidP="00E73E47">
            <w:pPr>
              <w:pStyle w:val="RepTable"/>
              <w:suppressAutoHyphens/>
              <w:rPr>
                <w:i/>
                <w:iCs/>
                <w:strike/>
                <w:color w:val="BFBFBF"/>
                <w:sz w:val="18"/>
                <w:szCs w:val="18"/>
                <w:highlight w:val="yellow"/>
                <w:lang w:val="en-US"/>
              </w:rPr>
            </w:pPr>
            <w:r w:rsidRPr="005E1E83">
              <w:rPr>
                <w:i/>
                <w:iCs/>
                <w:strike/>
                <w:color w:val="BFBFBF"/>
                <w:sz w:val="18"/>
                <w:szCs w:val="18"/>
                <w:highlight w:val="yellow"/>
                <w:lang w:val="en-US"/>
              </w:rPr>
              <w:t>Extrapolated:</w:t>
            </w:r>
          </w:p>
          <w:p w14:paraId="108D1CA6" w14:textId="77777777" w:rsidR="005E1E83" w:rsidRPr="005E1E83" w:rsidRDefault="005E1E83" w:rsidP="00E73E47">
            <w:pPr>
              <w:pStyle w:val="RepTable"/>
              <w:suppressAutoHyphens/>
              <w:rPr>
                <w:i/>
                <w:iCs/>
                <w:strike/>
                <w:color w:val="BFBFBF"/>
                <w:sz w:val="18"/>
                <w:szCs w:val="18"/>
                <w:highlight w:val="yellow"/>
                <w:lang w:val="en-US"/>
              </w:rPr>
            </w:pPr>
            <w:r w:rsidRPr="005E1E83">
              <w:rPr>
                <w:i/>
                <w:iCs/>
                <w:strike/>
                <w:color w:val="BFBFBF"/>
                <w:sz w:val="18"/>
                <w:szCs w:val="18"/>
                <w:highlight w:val="yellow"/>
                <w:lang w:val="en-US"/>
              </w:rPr>
              <w:t>LD</w:t>
            </w:r>
            <w:r w:rsidRPr="005E1E83">
              <w:rPr>
                <w:i/>
                <w:iCs/>
                <w:strike/>
                <w:color w:val="BFBFBF"/>
                <w:sz w:val="18"/>
                <w:szCs w:val="18"/>
                <w:highlight w:val="yellow"/>
                <w:vertAlign w:val="subscript"/>
                <w:lang w:val="en-US"/>
              </w:rPr>
              <w:t>50</w:t>
            </w:r>
            <w:r w:rsidRPr="005E1E83">
              <w:rPr>
                <w:i/>
                <w:iCs/>
                <w:strike/>
                <w:color w:val="BFBFBF"/>
                <w:sz w:val="18"/>
                <w:szCs w:val="18"/>
                <w:highlight w:val="yellow"/>
                <w:lang w:val="en-US"/>
              </w:rPr>
              <w:t xml:space="preserve"> = 3228 mg a.s./kg bw</w:t>
            </w:r>
          </w:p>
        </w:tc>
        <w:tc>
          <w:tcPr>
            <w:tcW w:w="1000" w:type="pct"/>
            <w:shd w:val="clear" w:color="auto" w:fill="auto"/>
          </w:tcPr>
          <w:p w14:paraId="1090D091" w14:textId="77777777" w:rsidR="005E1E83" w:rsidRPr="005E1E83" w:rsidRDefault="005E1E83" w:rsidP="00E73E47">
            <w:pPr>
              <w:pStyle w:val="RepTable"/>
              <w:suppressAutoHyphens/>
              <w:rPr>
                <w:i/>
                <w:iCs/>
                <w:strike/>
                <w:color w:val="BFBFBF"/>
                <w:sz w:val="18"/>
                <w:szCs w:val="18"/>
                <w:highlight w:val="yellow"/>
              </w:rPr>
            </w:pPr>
            <w:r w:rsidRPr="005E1E83">
              <w:rPr>
                <w:i/>
                <w:iCs/>
                <w:strike/>
                <w:color w:val="BFBFBF"/>
                <w:sz w:val="18"/>
                <w:szCs w:val="18"/>
                <w:highlight w:val="yellow"/>
              </w:rPr>
              <w:t>See section 9.2.1.1</w:t>
            </w:r>
          </w:p>
        </w:tc>
      </w:tr>
      <w:tr w:rsidR="005E1E83" w:rsidRPr="005E1E83" w14:paraId="3506FD73" w14:textId="77777777" w:rsidTr="00E73E47">
        <w:tc>
          <w:tcPr>
            <w:tcW w:w="1000" w:type="pct"/>
            <w:shd w:val="clear" w:color="auto" w:fill="auto"/>
          </w:tcPr>
          <w:p w14:paraId="30E6706A" w14:textId="77777777" w:rsidR="005E1E83" w:rsidRPr="005E1E83" w:rsidRDefault="005E1E83" w:rsidP="00E73E47">
            <w:pPr>
              <w:suppressAutoHyphens/>
              <w:spacing w:before="40" w:after="40"/>
              <w:rPr>
                <w:i/>
                <w:iCs/>
                <w:sz w:val="18"/>
                <w:szCs w:val="18"/>
                <w:highlight w:val="yellow"/>
                <w:lang w:val="en-GB"/>
              </w:rPr>
            </w:pPr>
            <w:r w:rsidRPr="005E1E83">
              <w:rPr>
                <w:i/>
                <w:iCs/>
                <w:sz w:val="18"/>
                <w:szCs w:val="18"/>
                <w:highlight w:val="yellow"/>
                <w:lang w:val="en-GB"/>
              </w:rPr>
              <w:t>Bobwhite quail</w:t>
            </w:r>
          </w:p>
          <w:p w14:paraId="137367EE" w14:textId="77777777" w:rsidR="005E1E83" w:rsidRPr="005E1E83" w:rsidRDefault="005E1E83" w:rsidP="00E73E47">
            <w:pPr>
              <w:pStyle w:val="RepStandard"/>
              <w:suppressAutoHyphens/>
              <w:jc w:val="left"/>
              <w:rPr>
                <w:i/>
                <w:iCs/>
                <w:sz w:val="18"/>
                <w:szCs w:val="18"/>
                <w:highlight w:val="yellow"/>
              </w:rPr>
            </w:pPr>
            <w:r w:rsidRPr="005E1E83">
              <w:rPr>
                <w:i/>
                <w:iCs/>
                <w:sz w:val="18"/>
                <w:szCs w:val="18"/>
                <w:highlight w:val="yellow"/>
              </w:rPr>
              <w:t>(Colinus virginianus)</w:t>
            </w:r>
          </w:p>
        </w:tc>
        <w:tc>
          <w:tcPr>
            <w:tcW w:w="1000" w:type="pct"/>
            <w:shd w:val="clear" w:color="auto" w:fill="auto"/>
          </w:tcPr>
          <w:p w14:paraId="4D66CBA2"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Mesotrione</w:t>
            </w:r>
          </w:p>
        </w:tc>
        <w:tc>
          <w:tcPr>
            <w:tcW w:w="1000" w:type="pct"/>
            <w:shd w:val="clear" w:color="auto" w:fill="auto"/>
          </w:tcPr>
          <w:p w14:paraId="7B9EEC33"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Dietary</w:t>
            </w:r>
            <w:r w:rsidRPr="005E1E83">
              <w:rPr>
                <w:i/>
                <w:iCs/>
                <w:sz w:val="18"/>
                <w:szCs w:val="18"/>
                <w:highlight w:val="yellow"/>
              </w:rPr>
              <w:br/>
              <w:t>8 d</w:t>
            </w:r>
            <w:r w:rsidRPr="005E1E83">
              <w:rPr>
                <w:i/>
                <w:iCs/>
                <w:sz w:val="18"/>
                <w:szCs w:val="18"/>
                <w:highlight w:val="yellow"/>
              </w:rPr>
              <w:br/>
              <w:t>Short-term</w:t>
            </w:r>
          </w:p>
        </w:tc>
        <w:tc>
          <w:tcPr>
            <w:tcW w:w="1000" w:type="pct"/>
            <w:shd w:val="clear" w:color="auto" w:fill="auto"/>
          </w:tcPr>
          <w:p w14:paraId="1AD86561" w14:textId="77777777" w:rsidR="005E1E83" w:rsidRPr="005E1E83" w:rsidRDefault="005E1E83" w:rsidP="00E73E47">
            <w:pPr>
              <w:pStyle w:val="RepTable"/>
              <w:suppressAutoHyphens/>
              <w:rPr>
                <w:i/>
                <w:iCs/>
                <w:sz w:val="18"/>
                <w:szCs w:val="18"/>
                <w:highlight w:val="yellow"/>
                <w:lang w:val="de-DE"/>
              </w:rPr>
            </w:pPr>
            <w:r w:rsidRPr="005E1E83">
              <w:rPr>
                <w:i/>
                <w:iCs/>
                <w:sz w:val="18"/>
                <w:szCs w:val="18"/>
                <w:highlight w:val="yellow"/>
                <w:lang w:val="de-DE"/>
              </w:rPr>
              <w:t>LC</w:t>
            </w:r>
            <w:r w:rsidRPr="005E1E83">
              <w:rPr>
                <w:i/>
                <w:iCs/>
                <w:sz w:val="18"/>
                <w:szCs w:val="18"/>
                <w:highlight w:val="yellow"/>
                <w:vertAlign w:val="subscript"/>
                <w:lang w:val="de-DE"/>
              </w:rPr>
              <w:t>50</w:t>
            </w:r>
            <w:r w:rsidRPr="005E1E83">
              <w:rPr>
                <w:i/>
                <w:iCs/>
                <w:sz w:val="18"/>
                <w:szCs w:val="18"/>
                <w:highlight w:val="yellow"/>
                <w:lang w:val="de-DE"/>
              </w:rPr>
              <w:t xml:space="preserve"> &gt;5200 mg a.s./kg diet</w:t>
            </w:r>
          </w:p>
        </w:tc>
        <w:tc>
          <w:tcPr>
            <w:tcW w:w="1000" w:type="pct"/>
            <w:shd w:val="clear" w:color="auto" w:fill="auto"/>
          </w:tcPr>
          <w:p w14:paraId="7AB5EFA9" w14:textId="77777777" w:rsidR="005E1E83" w:rsidRPr="005E1E83" w:rsidRDefault="005E1E83" w:rsidP="00E73E47">
            <w:pPr>
              <w:pStyle w:val="RepTable"/>
              <w:suppressAutoHyphens/>
              <w:rPr>
                <w:i/>
                <w:iCs/>
                <w:sz w:val="18"/>
                <w:szCs w:val="18"/>
                <w:highlight w:val="yellow"/>
                <w:lang w:val="en-US"/>
              </w:rPr>
            </w:pPr>
            <w:r w:rsidRPr="005E1E83">
              <w:rPr>
                <w:i/>
                <w:iCs/>
                <w:sz w:val="18"/>
                <w:szCs w:val="18"/>
                <w:highlight w:val="yellow"/>
              </w:rPr>
              <w:t>EFSA Conclusion 2016</w:t>
            </w:r>
          </w:p>
          <w:p w14:paraId="20DC0DB8" w14:textId="01E5B9DB" w:rsidR="005E1E83" w:rsidRPr="005E1E83" w:rsidRDefault="006A464E" w:rsidP="00E73E47">
            <w:pPr>
              <w:pStyle w:val="RepTable"/>
              <w:suppressAutoHyphens/>
              <w:rPr>
                <w:i/>
                <w:iCs/>
                <w:sz w:val="18"/>
                <w:szCs w:val="18"/>
                <w:highlight w:val="yellow"/>
              </w:rPr>
            </w:pPr>
            <w:r w:rsidRPr="006A464E">
              <w:rPr>
                <w:i/>
                <w:iCs/>
                <w:sz w:val="18"/>
                <w:szCs w:val="18"/>
                <w:highlight w:val="black"/>
              </w:rPr>
              <w:t>xxx</w:t>
            </w:r>
          </w:p>
        </w:tc>
      </w:tr>
      <w:tr w:rsidR="005E1E83" w:rsidRPr="005E1E83" w14:paraId="1E9DE879" w14:textId="77777777" w:rsidTr="00E73E47">
        <w:tc>
          <w:tcPr>
            <w:tcW w:w="1000" w:type="pct"/>
            <w:shd w:val="clear" w:color="auto" w:fill="auto"/>
          </w:tcPr>
          <w:p w14:paraId="6835E1B1" w14:textId="77777777" w:rsidR="005E1E83" w:rsidRPr="005E1E83" w:rsidRDefault="005E1E83" w:rsidP="00E73E47">
            <w:pPr>
              <w:suppressAutoHyphens/>
              <w:spacing w:before="40" w:after="40"/>
              <w:rPr>
                <w:i/>
                <w:iCs/>
                <w:sz w:val="18"/>
                <w:szCs w:val="18"/>
                <w:highlight w:val="yellow"/>
                <w:lang w:val="en-GB"/>
              </w:rPr>
            </w:pPr>
            <w:r w:rsidRPr="005E1E83">
              <w:rPr>
                <w:i/>
                <w:iCs/>
                <w:sz w:val="18"/>
                <w:szCs w:val="18"/>
                <w:highlight w:val="yellow"/>
                <w:lang w:val="en-GB"/>
              </w:rPr>
              <w:t>Mallard duck</w:t>
            </w:r>
          </w:p>
          <w:p w14:paraId="762036FD" w14:textId="77777777" w:rsidR="005E1E83" w:rsidRPr="005E1E83" w:rsidRDefault="005E1E83" w:rsidP="00E73E47">
            <w:pPr>
              <w:suppressAutoHyphens/>
              <w:spacing w:before="40" w:after="40"/>
              <w:rPr>
                <w:i/>
                <w:iCs/>
                <w:sz w:val="18"/>
                <w:szCs w:val="18"/>
                <w:highlight w:val="yellow"/>
                <w:lang w:val="en-GB"/>
              </w:rPr>
            </w:pPr>
            <w:r w:rsidRPr="005E1E83">
              <w:rPr>
                <w:i/>
                <w:iCs/>
                <w:sz w:val="18"/>
                <w:szCs w:val="18"/>
                <w:highlight w:val="yellow"/>
                <w:lang w:val="en-GB"/>
              </w:rPr>
              <w:t>(Anas platyrhynchos)</w:t>
            </w:r>
          </w:p>
        </w:tc>
        <w:tc>
          <w:tcPr>
            <w:tcW w:w="1000" w:type="pct"/>
            <w:shd w:val="clear" w:color="auto" w:fill="auto"/>
          </w:tcPr>
          <w:p w14:paraId="4CEA7322" w14:textId="77777777" w:rsidR="005E1E83" w:rsidRPr="005E1E83" w:rsidRDefault="005E1E83" w:rsidP="00E73E47">
            <w:pPr>
              <w:suppressAutoHyphens/>
              <w:spacing w:before="40" w:after="40"/>
              <w:rPr>
                <w:i/>
                <w:iCs/>
                <w:sz w:val="18"/>
                <w:szCs w:val="18"/>
                <w:highlight w:val="yellow"/>
                <w:lang w:val="en-GB"/>
              </w:rPr>
            </w:pPr>
            <w:r w:rsidRPr="005E1E83">
              <w:rPr>
                <w:i/>
                <w:iCs/>
                <w:sz w:val="18"/>
                <w:szCs w:val="18"/>
                <w:highlight w:val="yellow"/>
                <w:lang w:val="en-GB"/>
              </w:rPr>
              <w:t>Mesotrione</w:t>
            </w:r>
          </w:p>
        </w:tc>
        <w:tc>
          <w:tcPr>
            <w:tcW w:w="1000" w:type="pct"/>
            <w:shd w:val="clear" w:color="auto" w:fill="auto"/>
          </w:tcPr>
          <w:p w14:paraId="594FB67E"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Dietary</w:t>
            </w:r>
            <w:r w:rsidRPr="005E1E83">
              <w:rPr>
                <w:i/>
                <w:iCs/>
                <w:sz w:val="18"/>
                <w:szCs w:val="18"/>
                <w:highlight w:val="yellow"/>
              </w:rPr>
              <w:br/>
              <w:t>Reproductive toxicity</w:t>
            </w:r>
          </w:p>
        </w:tc>
        <w:tc>
          <w:tcPr>
            <w:tcW w:w="1000" w:type="pct"/>
            <w:shd w:val="clear" w:color="auto" w:fill="auto"/>
          </w:tcPr>
          <w:p w14:paraId="6218E320" w14:textId="77777777" w:rsidR="005E1E83" w:rsidRPr="005E1E83" w:rsidRDefault="005E1E83" w:rsidP="00E73E47">
            <w:pPr>
              <w:pStyle w:val="RepTable"/>
              <w:suppressAutoHyphens/>
              <w:rPr>
                <w:i/>
                <w:iCs/>
                <w:sz w:val="18"/>
                <w:szCs w:val="18"/>
                <w:highlight w:val="yellow"/>
                <w:lang w:val="en-US"/>
              </w:rPr>
            </w:pPr>
            <w:r w:rsidRPr="005E1E83">
              <w:rPr>
                <w:i/>
                <w:iCs/>
                <w:sz w:val="18"/>
                <w:szCs w:val="18"/>
                <w:highlight w:val="yellow"/>
                <w:lang w:val="en-US"/>
              </w:rPr>
              <w:t>NOEL = 20.6 mg a.s./ kg bw/d</w:t>
            </w:r>
          </w:p>
          <w:p w14:paraId="6FCE3D48" w14:textId="77777777" w:rsidR="005E1E83" w:rsidRPr="005E1E83" w:rsidRDefault="005E1E83" w:rsidP="00E73E47">
            <w:pPr>
              <w:pStyle w:val="RepTable"/>
              <w:suppressAutoHyphens/>
              <w:rPr>
                <w:i/>
                <w:iCs/>
                <w:sz w:val="18"/>
                <w:szCs w:val="18"/>
                <w:highlight w:val="yellow"/>
              </w:rPr>
            </w:pPr>
            <w:r w:rsidRPr="005E1E83">
              <w:rPr>
                <w:i/>
                <w:iCs/>
                <w:sz w:val="18"/>
                <w:szCs w:val="18"/>
                <w:highlight w:val="yellow"/>
              </w:rPr>
              <w:t>(offspring effects on hatching and chick development)</w:t>
            </w:r>
          </w:p>
        </w:tc>
        <w:tc>
          <w:tcPr>
            <w:tcW w:w="1000" w:type="pct"/>
            <w:shd w:val="clear" w:color="auto" w:fill="auto"/>
          </w:tcPr>
          <w:p w14:paraId="5611DA42" w14:textId="77777777" w:rsidR="005E1E83" w:rsidRPr="005E1E83" w:rsidRDefault="005E1E83" w:rsidP="00E73E47">
            <w:pPr>
              <w:pStyle w:val="RepTable"/>
              <w:suppressAutoHyphens/>
              <w:rPr>
                <w:i/>
                <w:iCs/>
                <w:sz w:val="18"/>
                <w:szCs w:val="18"/>
                <w:highlight w:val="yellow"/>
                <w:lang w:val="en-US"/>
              </w:rPr>
            </w:pPr>
            <w:r w:rsidRPr="005E1E83">
              <w:rPr>
                <w:i/>
                <w:iCs/>
                <w:sz w:val="18"/>
                <w:szCs w:val="18"/>
                <w:highlight w:val="yellow"/>
              </w:rPr>
              <w:t>EFSA Conclusion 2016</w:t>
            </w:r>
          </w:p>
          <w:p w14:paraId="3A16FABD" w14:textId="05561BA0" w:rsidR="005E1E83" w:rsidRPr="005E1E83" w:rsidRDefault="006A464E" w:rsidP="00E73E47">
            <w:pPr>
              <w:pStyle w:val="RepTable"/>
              <w:suppressAutoHyphens/>
              <w:rPr>
                <w:i/>
                <w:iCs/>
                <w:sz w:val="18"/>
                <w:szCs w:val="18"/>
                <w:highlight w:val="yellow"/>
              </w:rPr>
            </w:pPr>
            <w:r w:rsidRPr="006A464E">
              <w:rPr>
                <w:i/>
                <w:iCs/>
                <w:sz w:val="18"/>
                <w:szCs w:val="18"/>
                <w:highlight w:val="black"/>
              </w:rPr>
              <w:t>xxx</w:t>
            </w:r>
          </w:p>
        </w:tc>
      </w:tr>
    </w:tbl>
    <w:p w14:paraId="2AEC2C32" w14:textId="77777777" w:rsidR="005E1E83" w:rsidRPr="005E1E83" w:rsidRDefault="005E1E83" w:rsidP="005E1E83">
      <w:pPr>
        <w:pStyle w:val="RepStandard"/>
        <w:suppressAutoHyphens/>
        <w:rPr>
          <w:i/>
          <w:iCs/>
          <w:highlight w:val="yellow"/>
        </w:rPr>
      </w:pPr>
    </w:p>
    <w:p w14:paraId="65522866" w14:textId="77777777" w:rsidR="00D526BE" w:rsidRPr="00242D06" w:rsidRDefault="00D526BE" w:rsidP="00AA32CE">
      <w:pPr>
        <w:pStyle w:val="Nagwek4"/>
        <w:rPr>
          <w:lang w:val="en-GB"/>
        </w:rPr>
      </w:pPr>
      <w:bookmarkStart w:id="94" w:name="_Toc399353252"/>
      <w:bookmarkStart w:id="95" w:name="_Toc412643973"/>
      <w:bookmarkStart w:id="96" w:name="_Toc413916819"/>
      <w:bookmarkStart w:id="97" w:name="_Toc413916961"/>
      <w:bookmarkStart w:id="98" w:name="_Toc413922022"/>
      <w:bookmarkStart w:id="99" w:name="_Toc413922511"/>
      <w:bookmarkStart w:id="100" w:name="_Toc413922615"/>
      <w:bookmarkStart w:id="101" w:name="_Toc414955252"/>
      <w:bookmarkStart w:id="102" w:name="_Toc415214559"/>
      <w:bookmarkStart w:id="103" w:name="_Toc215472798"/>
      <w:bookmarkEnd w:id="93"/>
      <w:r w:rsidRPr="00242D06">
        <w:rPr>
          <w:lang w:val="en-GB"/>
        </w:rPr>
        <w:t>Justification for new endpoints</w:t>
      </w:r>
      <w:bookmarkEnd w:id="94"/>
      <w:bookmarkEnd w:id="95"/>
      <w:bookmarkEnd w:id="96"/>
      <w:bookmarkEnd w:id="97"/>
      <w:bookmarkEnd w:id="98"/>
      <w:bookmarkEnd w:id="99"/>
      <w:bookmarkEnd w:id="100"/>
      <w:bookmarkEnd w:id="101"/>
      <w:bookmarkEnd w:id="102"/>
      <w:bookmarkEnd w:id="103"/>
    </w:p>
    <w:p w14:paraId="7078E27F" w14:textId="77777777" w:rsidR="001267C0" w:rsidRPr="001267C0" w:rsidRDefault="001267C0" w:rsidP="001267C0">
      <w:pPr>
        <w:suppressAutoHyphens/>
        <w:spacing w:after="120"/>
        <w:jc w:val="both"/>
        <w:rPr>
          <w:b/>
          <w:bCs/>
          <w:i/>
          <w:iCs/>
          <w:highlight w:val="yellow"/>
        </w:rPr>
      </w:pPr>
      <w:r w:rsidRPr="001267C0">
        <w:rPr>
          <w:b/>
          <w:bCs/>
          <w:i/>
          <w:iCs/>
          <w:highlight w:val="yellow"/>
        </w:rPr>
        <w:t>Extrapolation of acute endpoint for mesotrione used in the risk assessment</w:t>
      </w:r>
    </w:p>
    <w:p w14:paraId="689625C9" w14:textId="77777777" w:rsidR="001267C0" w:rsidRPr="001267C0" w:rsidRDefault="001267C0" w:rsidP="001267C0">
      <w:pPr>
        <w:suppressAutoHyphens/>
        <w:jc w:val="both"/>
        <w:rPr>
          <w:i/>
          <w:iCs/>
          <w:highlight w:val="yellow"/>
        </w:rPr>
      </w:pPr>
      <w:r w:rsidRPr="001267C0">
        <w:rPr>
          <w:i/>
          <w:iCs/>
          <w:highlight w:val="yellow"/>
        </w:rPr>
        <w:t>In the acute oral mesotrione toxicity study conducted with the bobwhite quail (</w:t>
      </w:r>
      <w:r w:rsidRPr="001267C0">
        <w:rPr>
          <w:rStyle w:val="Uwydatnienie"/>
          <w:highlight w:val="yellow"/>
        </w:rPr>
        <w:t>Rodgers et al., 1995</w:t>
      </w:r>
      <w:r w:rsidRPr="001267C0">
        <w:rPr>
          <w:i/>
          <w:iCs/>
          <w:highlight w:val="yellow"/>
        </w:rPr>
        <w:t>) no mortalities were observed and therefore the LD</w:t>
      </w:r>
      <w:r w:rsidRPr="001267C0">
        <w:rPr>
          <w:rStyle w:val="Subscript"/>
          <w:i/>
          <w:iCs/>
          <w:highlight w:val="yellow"/>
        </w:rPr>
        <w:t>50</w:t>
      </w:r>
      <w:r w:rsidRPr="001267C0">
        <w:rPr>
          <w:i/>
          <w:iCs/>
          <w:highlight w:val="yellow"/>
        </w:rPr>
        <w:t xml:space="preserve"> was reported as &gt;2000 mg/kg bw. Under Point 2.1.2 of the EFSA Guidance Document on Risk Assessment for Birds and Mammals (2009) a method has been proposed to extrapolate upwards the LD</w:t>
      </w:r>
      <w:r w:rsidRPr="001267C0">
        <w:rPr>
          <w:rStyle w:val="Subscript"/>
          <w:i/>
          <w:iCs/>
          <w:highlight w:val="yellow"/>
        </w:rPr>
        <w:t>50</w:t>
      </w:r>
      <w:r w:rsidRPr="001267C0">
        <w:rPr>
          <w:i/>
          <w:iCs/>
          <w:highlight w:val="yellow"/>
        </w:rPr>
        <w:t xml:space="preserve"> value. The extrapolation is carried out assuming a 50% binomial probability bound that mortality could have occurred but had simply been missed by chance in the test. The extrapolation factors are presented in Table 1 of the guidance document and are dependent upon the number of animals tested and whether no, or a single mortality, was observed in the study. The acute toxicity value has been extrapolated and is presented in the table below.</w:t>
      </w:r>
    </w:p>
    <w:p w14:paraId="63346F67" w14:textId="77777777" w:rsidR="001267C0" w:rsidRPr="001267C0" w:rsidRDefault="001267C0" w:rsidP="001267C0">
      <w:pPr>
        <w:suppressAutoHyphens/>
        <w:jc w:val="both"/>
        <w:rPr>
          <w:i/>
          <w:iCs/>
          <w:highlight w:val="yellow"/>
        </w:rPr>
      </w:pPr>
    </w:p>
    <w:p w14:paraId="6DA2A505" w14:textId="1A9E8D8A" w:rsidR="001267C0" w:rsidRPr="001267C0" w:rsidRDefault="001267C0" w:rsidP="001267C0">
      <w:pPr>
        <w:pStyle w:val="RepLabel"/>
        <w:suppressAutoHyphens/>
        <w:spacing w:before="0" w:after="0"/>
        <w:rPr>
          <w:i/>
          <w:iCs/>
          <w:highlight w:val="yellow"/>
        </w:rPr>
      </w:pPr>
      <w:r w:rsidRPr="001267C0">
        <w:rPr>
          <w:i/>
          <w:iCs/>
          <w:highlight w:val="yellow"/>
        </w:rPr>
        <w:lastRenderedPageBreak/>
        <w:t>Table </w:t>
      </w:r>
      <w:r w:rsidRPr="001267C0">
        <w:rPr>
          <w:i/>
          <w:iCs/>
          <w:highlight w:val="yellow"/>
        </w:rPr>
        <w:fldChar w:fldCharType="begin"/>
      </w:r>
      <w:r w:rsidRPr="001267C0">
        <w:rPr>
          <w:i/>
          <w:iCs/>
          <w:highlight w:val="yellow"/>
        </w:rPr>
        <w:instrText xml:space="preserve"> STYLEREF 2 \s </w:instrText>
      </w:r>
      <w:r w:rsidRPr="001267C0">
        <w:rPr>
          <w:i/>
          <w:iCs/>
          <w:highlight w:val="yellow"/>
        </w:rPr>
        <w:fldChar w:fldCharType="separate"/>
      </w:r>
      <w:r w:rsidR="007C2467">
        <w:rPr>
          <w:i/>
          <w:iCs/>
          <w:noProof/>
          <w:highlight w:val="yellow"/>
        </w:rPr>
        <w:t>9.2</w:t>
      </w:r>
      <w:r w:rsidRPr="001267C0">
        <w:rPr>
          <w:i/>
          <w:iCs/>
          <w:highlight w:val="yellow"/>
        </w:rPr>
        <w:fldChar w:fldCharType="end"/>
      </w:r>
      <w:r w:rsidRPr="001267C0">
        <w:rPr>
          <w:i/>
          <w:iCs/>
          <w:highlight w:val="yellow"/>
        </w:rPr>
        <w:noBreakHyphen/>
      </w:r>
      <w:r w:rsidRPr="001267C0">
        <w:rPr>
          <w:i/>
          <w:iCs/>
          <w:highlight w:val="yellow"/>
        </w:rPr>
        <w:fldChar w:fldCharType="begin"/>
      </w:r>
      <w:r w:rsidRPr="001267C0">
        <w:rPr>
          <w:i/>
          <w:iCs/>
          <w:highlight w:val="yellow"/>
        </w:rPr>
        <w:instrText xml:space="preserve"> SEQ Table \* ARABIC \s 2 </w:instrText>
      </w:r>
      <w:r w:rsidRPr="001267C0">
        <w:rPr>
          <w:i/>
          <w:iCs/>
          <w:highlight w:val="yellow"/>
        </w:rPr>
        <w:fldChar w:fldCharType="separate"/>
      </w:r>
      <w:r w:rsidR="007C2467">
        <w:rPr>
          <w:i/>
          <w:iCs/>
          <w:noProof/>
          <w:highlight w:val="yellow"/>
        </w:rPr>
        <w:t>2</w:t>
      </w:r>
      <w:r w:rsidRPr="001267C0">
        <w:rPr>
          <w:i/>
          <w:iCs/>
          <w:highlight w:val="yellow"/>
        </w:rPr>
        <w:fldChar w:fldCharType="end"/>
      </w:r>
      <w:r w:rsidRPr="001267C0">
        <w:rPr>
          <w:i/>
          <w:iCs/>
          <w:highlight w:val="yellow"/>
        </w:rPr>
        <w:t>:</w:t>
      </w:r>
      <w:r w:rsidRPr="001267C0">
        <w:rPr>
          <w:i/>
          <w:iCs/>
          <w:highlight w:val="yellow"/>
        </w:rPr>
        <w:tab/>
        <w:t>Extrapolation of the acute oral toxicity value for mesotrione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10"/>
        <w:gridCol w:w="1126"/>
        <w:gridCol w:w="940"/>
        <w:gridCol w:w="1247"/>
        <w:gridCol w:w="1125"/>
        <w:gridCol w:w="1183"/>
        <w:gridCol w:w="1256"/>
        <w:gridCol w:w="1161"/>
      </w:tblGrid>
      <w:tr w:rsidR="001267C0" w:rsidRPr="001267C0" w14:paraId="36E92B6D" w14:textId="77777777" w:rsidTr="00024BE1">
        <w:tc>
          <w:tcPr>
            <w:tcW w:w="700" w:type="pct"/>
          </w:tcPr>
          <w:p w14:paraId="13A1B285" w14:textId="77777777" w:rsidR="001267C0" w:rsidRPr="001267C0" w:rsidRDefault="001267C0" w:rsidP="00E73E47">
            <w:pPr>
              <w:pStyle w:val="TableHeader9pt"/>
              <w:suppressAutoHyphens/>
              <w:rPr>
                <w:rStyle w:val="Pogrubienie"/>
                <w:i/>
                <w:iCs/>
                <w:highlight w:val="yellow"/>
              </w:rPr>
            </w:pPr>
            <w:r w:rsidRPr="001267C0">
              <w:rPr>
                <w:rStyle w:val="Pogrubienie"/>
                <w:i/>
                <w:iCs/>
                <w:highlight w:val="yellow"/>
              </w:rPr>
              <w:t>Test substance</w:t>
            </w:r>
          </w:p>
        </w:tc>
        <w:tc>
          <w:tcPr>
            <w:tcW w:w="602" w:type="pct"/>
          </w:tcPr>
          <w:p w14:paraId="3D4A5BFA" w14:textId="77777777" w:rsidR="001267C0" w:rsidRPr="001267C0" w:rsidRDefault="001267C0" w:rsidP="00E73E47">
            <w:pPr>
              <w:pStyle w:val="TableHeader9pt"/>
              <w:suppressAutoHyphens/>
              <w:rPr>
                <w:b w:val="0"/>
                <w:i/>
                <w:iCs/>
                <w:highlight w:val="yellow"/>
              </w:rPr>
            </w:pPr>
            <w:r w:rsidRPr="001267C0">
              <w:rPr>
                <w:rStyle w:val="Pogrubienie"/>
                <w:i/>
                <w:iCs/>
                <w:highlight w:val="yellow"/>
              </w:rPr>
              <w:t>Study</w:t>
            </w:r>
          </w:p>
        </w:tc>
        <w:tc>
          <w:tcPr>
            <w:tcW w:w="503" w:type="pct"/>
          </w:tcPr>
          <w:p w14:paraId="68B7607B" w14:textId="77777777" w:rsidR="001267C0" w:rsidRPr="001267C0" w:rsidRDefault="001267C0" w:rsidP="00E73E47">
            <w:pPr>
              <w:pStyle w:val="TableHeader9pt"/>
              <w:suppressAutoHyphens/>
              <w:rPr>
                <w:b w:val="0"/>
                <w:i/>
                <w:iCs/>
                <w:highlight w:val="yellow"/>
              </w:rPr>
            </w:pPr>
            <w:r w:rsidRPr="001267C0">
              <w:rPr>
                <w:rStyle w:val="Pogrubienie"/>
                <w:i/>
                <w:iCs/>
                <w:highlight w:val="yellow"/>
              </w:rPr>
              <w:t>Test species</w:t>
            </w:r>
          </w:p>
        </w:tc>
        <w:tc>
          <w:tcPr>
            <w:tcW w:w="667" w:type="pct"/>
          </w:tcPr>
          <w:p w14:paraId="5DFD46A4" w14:textId="77777777" w:rsidR="001267C0" w:rsidRPr="001267C0" w:rsidRDefault="001267C0" w:rsidP="00E73E47">
            <w:pPr>
              <w:pStyle w:val="TableHeader9pt"/>
              <w:suppressAutoHyphens/>
              <w:rPr>
                <w:rStyle w:val="Pogrubienie"/>
                <w:i/>
                <w:iCs/>
                <w:highlight w:val="yellow"/>
              </w:rPr>
            </w:pPr>
            <w:r w:rsidRPr="001267C0">
              <w:rPr>
                <w:rStyle w:val="Pogrubienie"/>
                <w:i/>
                <w:iCs/>
                <w:highlight w:val="yellow"/>
              </w:rPr>
              <w:t>Experimental LD</w:t>
            </w:r>
            <w:r w:rsidRPr="001267C0">
              <w:rPr>
                <w:rStyle w:val="Pogrubienie"/>
                <w:i/>
                <w:iCs/>
                <w:highlight w:val="yellow"/>
                <w:vertAlign w:val="subscript"/>
              </w:rPr>
              <w:t>50</w:t>
            </w:r>
          </w:p>
          <w:p w14:paraId="588BFA5D" w14:textId="77777777" w:rsidR="001267C0" w:rsidRPr="001267C0" w:rsidRDefault="001267C0" w:rsidP="00E73E47">
            <w:pPr>
              <w:pStyle w:val="TableHeader9pt"/>
              <w:suppressAutoHyphens/>
              <w:rPr>
                <w:b w:val="0"/>
                <w:i/>
                <w:iCs/>
                <w:highlight w:val="yellow"/>
              </w:rPr>
            </w:pPr>
            <w:r w:rsidRPr="001267C0">
              <w:rPr>
                <w:rStyle w:val="Pogrubienie"/>
                <w:i/>
                <w:iCs/>
                <w:highlight w:val="yellow"/>
              </w:rPr>
              <w:t>(mg/kg bw)</w:t>
            </w:r>
          </w:p>
        </w:tc>
        <w:tc>
          <w:tcPr>
            <w:tcW w:w="602" w:type="pct"/>
          </w:tcPr>
          <w:p w14:paraId="0D109423" w14:textId="77777777" w:rsidR="001267C0" w:rsidRPr="001267C0" w:rsidRDefault="001267C0" w:rsidP="00E73E47">
            <w:pPr>
              <w:pStyle w:val="TableHeader9pt"/>
              <w:suppressAutoHyphens/>
              <w:rPr>
                <w:b w:val="0"/>
                <w:i/>
                <w:iCs/>
                <w:highlight w:val="yellow"/>
              </w:rPr>
            </w:pPr>
            <w:r w:rsidRPr="001267C0">
              <w:rPr>
                <w:rStyle w:val="Pogrubienie"/>
                <w:i/>
                <w:iCs/>
                <w:highlight w:val="yellow"/>
              </w:rPr>
              <w:t>Number of animals tested</w:t>
            </w:r>
          </w:p>
        </w:tc>
        <w:tc>
          <w:tcPr>
            <w:tcW w:w="633" w:type="pct"/>
          </w:tcPr>
          <w:p w14:paraId="500FA7BB" w14:textId="77777777" w:rsidR="001267C0" w:rsidRPr="001267C0" w:rsidRDefault="001267C0" w:rsidP="00E73E47">
            <w:pPr>
              <w:pStyle w:val="TableHeader9pt"/>
              <w:suppressAutoHyphens/>
              <w:rPr>
                <w:b w:val="0"/>
                <w:i/>
                <w:iCs/>
                <w:highlight w:val="yellow"/>
              </w:rPr>
            </w:pPr>
            <w:r w:rsidRPr="001267C0">
              <w:rPr>
                <w:rStyle w:val="Pogrubienie"/>
                <w:i/>
                <w:iCs/>
                <w:highlight w:val="yellow"/>
              </w:rPr>
              <w:t>Number of mortalities</w:t>
            </w:r>
          </w:p>
        </w:tc>
        <w:tc>
          <w:tcPr>
            <w:tcW w:w="672" w:type="pct"/>
          </w:tcPr>
          <w:p w14:paraId="03A28070" w14:textId="77777777" w:rsidR="001267C0" w:rsidRPr="001267C0" w:rsidRDefault="001267C0" w:rsidP="00E73E47">
            <w:pPr>
              <w:pStyle w:val="TableHeader9pt"/>
              <w:suppressAutoHyphens/>
              <w:rPr>
                <w:b w:val="0"/>
                <w:i/>
                <w:iCs/>
                <w:highlight w:val="yellow"/>
              </w:rPr>
            </w:pPr>
            <w:r w:rsidRPr="001267C0">
              <w:rPr>
                <w:rStyle w:val="Pogrubienie"/>
                <w:i/>
                <w:iCs/>
                <w:highlight w:val="yellow"/>
              </w:rPr>
              <w:t xml:space="preserve">Extrapolation factor </w:t>
            </w:r>
            <w:r w:rsidRPr="001267C0">
              <w:rPr>
                <w:rStyle w:val="Pogrubienie"/>
                <w:i/>
                <w:iCs/>
                <w:highlight w:val="yellow"/>
                <w:vertAlign w:val="superscript"/>
              </w:rPr>
              <w:t>a</w:t>
            </w:r>
          </w:p>
        </w:tc>
        <w:tc>
          <w:tcPr>
            <w:tcW w:w="622" w:type="pct"/>
          </w:tcPr>
          <w:p w14:paraId="0C25F174" w14:textId="77777777" w:rsidR="001267C0" w:rsidRPr="001267C0" w:rsidRDefault="001267C0" w:rsidP="00E73E47">
            <w:pPr>
              <w:pStyle w:val="TableHeader9pt"/>
              <w:suppressAutoHyphens/>
              <w:rPr>
                <w:rStyle w:val="Pogrubienie"/>
                <w:i/>
                <w:iCs/>
                <w:highlight w:val="yellow"/>
              </w:rPr>
            </w:pPr>
            <w:r w:rsidRPr="001267C0">
              <w:rPr>
                <w:rStyle w:val="Pogrubienie"/>
                <w:i/>
                <w:iCs/>
                <w:highlight w:val="yellow"/>
              </w:rPr>
              <w:t>Corrected</w:t>
            </w:r>
          </w:p>
          <w:p w14:paraId="26AC9B6D" w14:textId="77777777" w:rsidR="001267C0" w:rsidRPr="001267C0" w:rsidRDefault="001267C0" w:rsidP="00E73E47">
            <w:pPr>
              <w:pStyle w:val="TableHeader9pt"/>
              <w:suppressAutoHyphens/>
              <w:rPr>
                <w:rStyle w:val="Pogrubienie"/>
                <w:i/>
                <w:iCs/>
                <w:highlight w:val="yellow"/>
              </w:rPr>
            </w:pPr>
            <w:r w:rsidRPr="001267C0">
              <w:rPr>
                <w:rStyle w:val="Pogrubienie"/>
                <w:i/>
                <w:iCs/>
                <w:highlight w:val="yellow"/>
              </w:rPr>
              <w:t>LD</w:t>
            </w:r>
            <w:r w:rsidRPr="001267C0">
              <w:rPr>
                <w:rStyle w:val="Subscript"/>
                <w:b w:val="0"/>
                <w:i/>
                <w:iCs/>
                <w:highlight w:val="yellow"/>
              </w:rPr>
              <w:t>50</w:t>
            </w:r>
          </w:p>
          <w:p w14:paraId="46D3657C" w14:textId="77777777" w:rsidR="001267C0" w:rsidRPr="001267C0" w:rsidRDefault="001267C0" w:rsidP="00E73E47">
            <w:pPr>
              <w:pStyle w:val="TableHeader9pt"/>
              <w:suppressAutoHyphens/>
              <w:rPr>
                <w:rStyle w:val="Pogrubienie"/>
                <w:i/>
                <w:iCs/>
                <w:highlight w:val="yellow"/>
              </w:rPr>
            </w:pPr>
            <w:r w:rsidRPr="001267C0">
              <w:rPr>
                <w:rStyle w:val="Pogrubienie"/>
                <w:i/>
                <w:iCs/>
                <w:highlight w:val="yellow"/>
              </w:rPr>
              <w:t>(mg/kg bw)</w:t>
            </w:r>
          </w:p>
        </w:tc>
      </w:tr>
      <w:tr w:rsidR="001267C0" w:rsidRPr="001267C0" w14:paraId="5908D74D" w14:textId="77777777" w:rsidTr="00024BE1">
        <w:trPr>
          <w:trHeight w:val="429"/>
        </w:trPr>
        <w:tc>
          <w:tcPr>
            <w:tcW w:w="700" w:type="pct"/>
            <w:vAlign w:val="center"/>
          </w:tcPr>
          <w:p w14:paraId="2A33C539" w14:textId="77777777" w:rsidR="001267C0" w:rsidRPr="001267C0" w:rsidRDefault="001267C0" w:rsidP="00E73E47">
            <w:pPr>
              <w:pStyle w:val="TableText9pt"/>
              <w:keepNext/>
              <w:keepLines/>
              <w:suppressAutoHyphens/>
              <w:rPr>
                <w:rStyle w:val="Uwydatnienie"/>
                <w:highlight w:val="yellow"/>
              </w:rPr>
            </w:pPr>
            <w:r w:rsidRPr="001267C0">
              <w:rPr>
                <w:rStyle w:val="Uwydatnienie"/>
                <w:highlight w:val="yellow"/>
              </w:rPr>
              <w:t>Mesotrione</w:t>
            </w:r>
          </w:p>
        </w:tc>
        <w:tc>
          <w:tcPr>
            <w:tcW w:w="602" w:type="pct"/>
            <w:vAlign w:val="center"/>
          </w:tcPr>
          <w:p w14:paraId="1F21E045" w14:textId="77777777" w:rsidR="001267C0" w:rsidRPr="001267C0" w:rsidRDefault="001267C0" w:rsidP="00E73E47">
            <w:pPr>
              <w:pStyle w:val="TableText9pt"/>
              <w:keepNext/>
              <w:keepLines/>
              <w:suppressAutoHyphens/>
              <w:rPr>
                <w:rStyle w:val="Uwydatnienie"/>
                <w:highlight w:val="yellow"/>
              </w:rPr>
            </w:pPr>
            <w:r w:rsidRPr="001267C0">
              <w:rPr>
                <w:rStyle w:val="Uwydatnienie"/>
                <w:highlight w:val="yellow"/>
              </w:rPr>
              <w:t>Rogers et al., (1995a)</w:t>
            </w:r>
          </w:p>
        </w:tc>
        <w:tc>
          <w:tcPr>
            <w:tcW w:w="503" w:type="pct"/>
            <w:vAlign w:val="center"/>
          </w:tcPr>
          <w:p w14:paraId="71A57242" w14:textId="77777777" w:rsidR="001267C0" w:rsidRPr="001267C0" w:rsidRDefault="001267C0" w:rsidP="00E73E47">
            <w:pPr>
              <w:pStyle w:val="TableText9pt"/>
              <w:keepNext/>
              <w:keepLines/>
              <w:suppressAutoHyphens/>
              <w:rPr>
                <w:i/>
                <w:iCs/>
                <w:highlight w:val="yellow"/>
              </w:rPr>
            </w:pPr>
            <w:r w:rsidRPr="001267C0">
              <w:rPr>
                <w:i/>
                <w:iCs/>
                <w:highlight w:val="yellow"/>
              </w:rPr>
              <w:t>Bobwhite quail</w:t>
            </w:r>
          </w:p>
        </w:tc>
        <w:tc>
          <w:tcPr>
            <w:tcW w:w="667" w:type="pct"/>
            <w:vAlign w:val="center"/>
          </w:tcPr>
          <w:p w14:paraId="731D3AD8" w14:textId="77777777" w:rsidR="001267C0" w:rsidRPr="001267C0" w:rsidRDefault="001267C0" w:rsidP="00E73E47">
            <w:pPr>
              <w:pStyle w:val="TableText9pt"/>
              <w:keepNext/>
              <w:keepLines/>
              <w:suppressAutoHyphens/>
              <w:rPr>
                <w:i/>
                <w:iCs/>
                <w:highlight w:val="yellow"/>
              </w:rPr>
            </w:pPr>
            <w:r w:rsidRPr="001267C0">
              <w:rPr>
                <w:i/>
                <w:iCs/>
                <w:highlight w:val="yellow"/>
              </w:rPr>
              <w:t>&gt;2000</w:t>
            </w:r>
          </w:p>
        </w:tc>
        <w:tc>
          <w:tcPr>
            <w:tcW w:w="602" w:type="pct"/>
            <w:vAlign w:val="center"/>
          </w:tcPr>
          <w:p w14:paraId="43676DD3" w14:textId="77777777" w:rsidR="001267C0" w:rsidRPr="001267C0" w:rsidRDefault="001267C0" w:rsidP="00E73E47">
            <w:pPr>
              <w:pStyle w:val="TableText9pt"/>
              <w:keepNext/>
              <w:keepLines/>
              <w:suppressAutoHyphens/>
              <w:rPr>
                <w:i/>
                <w:iCs/>
                <w:highlight w:val="yellow"/>
              </w:rPr>
            </w:pPr>
            <w:r w:rsidRPr="001267C0">
              <w:rPr>
                <w:i/>
                <w:iCs/>
                <w:highlight w:val="yellow"/>
              </w:rPr>
              <w:t>10</w:t>
            </w:r>
          </w:p>
        </w:tc>
        <w:tc>
          <w:tcPr>
            <w:tcW w:w="633" w:type="pct"/>
            <w:vAlign w:val="center"/>
          </w:tcPr>
          <w:p w14:paraId="71ED0D25" w14:textId="77777777" w:rsidR="001267C0" w:rsidRPr="001267C0" w:rsidRDefault="001267C0" w:rsidP="00E73E47">
            <w:pPr>
              <w:pStyle w:val="TableText9pt"/>
              <w:keepNext/>
              <w:keepLines/>
              <w:suppressAutoHyphens/>
              <w:rPr>
                <w:i/>
                <w:iCs/>
                <w:highlight w:val="yellow"/>
              </w:rPr>
            </w:pPr>
            <w:r w:rsidRPr="001267C0">
              <w:rPr>
                <w:i/>
                <w:iCs/>
                <w:highlight w:val="yellow"/>
              </w:rPr>
              <w:t>0</w:t>
            </w:r>
          </w:p>
        </w:tc>
        <w:tc>
          <w:tcPr>
            <w:tcW w:w="672" w:type="pct"/>
            <w:vAlign w:val="center"/>
          </w:tcPr>
          <w:p w14:paraId="2E1E27F3" w14:textId="77777777" w:rsidR="001267C0" w:rsidRPr="001267C0" w:rsidRDefault="001267C0" w:rsidP="00E73E47">
            <w:pPr>
              <w:pStyle w:val="TableText9pt"/>
              <w:keepNext/>
              <w:keepLines/>
              <w:suppressAutoHyphens/>
              <w:rPr>
                <w:i/>
                <w:iCs/>
                <w:highlight w:val="yellow"/>
              </w:rPr>
            </w:pPr>
            <w:r w:rsidRPr="001267C0">
              <w:rPr>
                <w:i/>
                <w:iCs/>
                <w:highlight w:val="yellow"/>
              </w:rPr>
              <w:t>1.888</w:t>
            </w:r>
          </w:p>
        </w:tc>
        <w:tc>
          <w:tcPr>
            <w:tcW w:w="622" w:type="pct"/>
            <w:vAlign w:val="center"/>
          </w:tcPr>
          <w:p w14:paraId="55EF5125" w14:textId="77777777" w:rsidR="001267C0" w:rsidRPr="001267C0" w:rsidRDefault="001267C0" w:rsidP="00E73E47">
            <w:pPr>
              <w:pStyle w:val="TableText9pt"/>
              <w:keepNext/>
              <w:keepLines/>
              <w:suppressAutoHyphens/>
              <w:rPr>
                <w:i/>
                <w:iCs/>
                <w:highlight w:val="yellow"/>
              </w:rPr>
            </w:pPr>
            <w:r w:rsidRPr="001267C0">
              <w:rPr>
                <w:i/>
                <w:iCs/>
                <w:highlight w:val="yellow"/>
              </w:rPr>
              <w:t>3776</w:t>
            </w:r>
          </w:p>
        </w:tc>
      </w:tr>
    </w:tbl>
    <w:p w14:paraId="560C2DC7" w14:textId="77777777" w:rsidR="001267C0" w:rsidRPr="001267C0" w:rsidRDefault="001267C0" w:rsidP="001267C0">
      <w:pPr>
        <w:pStyle w:val="TableFootnote"/>
        <w:keepNext/>
        <w:keepLines/>
        <w:suppressAutoHyphens/>
        <w:rPr>
          <w:i/>
          <w:iCs/>
          <w:highlight w:val="yellow"/>
        </w:rPr>
      </w:pPr>
      <w:r w:rsidRPr="001267C0">
        <w:rPr>
          <w:rStyle w:val="Pogrubienie"/>
          <w:i/>
          <w:iCs/>
          <w:highlight w:val="yellow"/>
          <w:vertAlign w:val="superscript"/>
        </w:rPr>
        <w:t>a</w:t>
      </w:r>
      <w:r w:rsidRPr="001267C0">
        <w:rPr>
          <w:i/>
          <w:iCs/>
          <w:highlight w:val="yellow"/>
        </w:rPr>
        <w:t xml:space="preserve"> The extrapolation factor is presented in Table 1 of the guidance document (Point 2.1.2)</w:t>
      </w:r>
    </w:p>
    <w:p w14:paraId="2C451804" w14:textId="77777777" w:rsidR="001267C0" w:rsidRPr="001267C0" w:rsidRDefault="001267C0" w:rsidP="001267C0">
      <w:pPr>
        <w:pStyle w:val="NormalNoSpaceAfter"/>
        <w:keepNext/>
        <w:keepLines/>
        <w:suppressAutoHyphens/>
        <w:jc w:val="both"/>
        <w:rPr>
          <w:i/>
          <w:iCs/>
          <w:highlight w:val="yellow"/>
        </w:rPr>
      </w:pPr>
    </w:p>
    <w:p w14:paraId="187DEB05" w14:textId="1D32C51C" w:rsidR="001267C0" w:rsidRPr="001267C0" w:rsidRDefault="001267C0" w:rsidP="001267C0">
      <w:pPr>
        <w:pStyle w:val="RepStandard"/>
        <w:keepNext/>
        <w:keepLines/>
        <w:suppressAutoHyphens/>
        <w:rPr>
          <w:i/>
          <w:iCs/>
          <w:highlight w:val="yellow"/>
        </w:rPr>
      </w:pPr>
      <w:r w:rsidRPr="001267C0">
        <w:rPr>
          <w:i/>
          <w:iCs/>
          <w:highlight w:val="yellow"/>
        </w:rPr>
        <w:t>The extrapolated LD</w:t>
      </w:r>
      <w:r w:rsidRPr="001267C0">
        <w:rPr>
          <w:rStyle w:val="Subscript"/>
          <w:i/>
          <w:iCs/>
          <w:highlight w:val="yellow"/>
        </w:rPr>
        <w:t>50</w:t>
      </w:r>
      <w:r w:rsidRPr="001267C0">
        <w:rPr>
          <w:i/>
          <w:iCs/>
          <w:highlight w:val="yellow"/>
        </w:rPr>
        <w:t xml:space="preserve"> value for mesotrione of </w:t>
      </w:r>
      <w:r w:rsidRPr="001267C0">
        <w:rPr>
          <w:i/>
          <w:iCs/>
          <w:highlight w:val="yellow"/>
          <w:shd w:val="clear" w:color="auto" w:fill="D9D9D9"/>
        </w:rPr>
        <w:t>3776</w:t>
      </w:r>
      <w:r w:rsidRPr="001267C0">
        <w:rPr>
          <w:i/>
          <w:iCs/>
          <w:highlight w:val="yellow"/>
        </w:rPr>
        <w:t xml:space="preserve"> mg/kg bw will be used in the subsequent risk assessment.</w:t>
      </w:r>
    </w:p>
    <w:p w14:paraId="34061C1C" w14:textId="0A8EF6E8" w:rsidR="00D526BE" w:rsidRPr="00242D06" w:rsidRDefault="00D526BE" w:rsidP="00AA32CE">
      <w:pPr>
        <w:pStyle w:val="Nagwek3"/>
      </w:pPr>
      <w:bookmarkStart w:id="104" w:name="_Toc399353254"/>
      <w:bookmarkStart w:id="105" w:name="_Ref405896905"/>
      <w:bookmarkStart w:id="106" w:name="_Toc412643974"/>
      <w:bookmarkStart w:id="107" w:name="_Toc413916820"/>
      <w:bookmarkStart w:id="108" w:name="_Toc413916962"/>
      <w:bookmarkStart w:id="109" w:name="_Toc413922023"/>
      <w:bookmarkStart w:id="110" w:name="_Toc413922512"/>
      <w:bookmarkStart w:id="111" w:name="_Toc413922616"/>
      <w:bookmarkStart w:id="112" w:name="_Toc414955253"/>
      <w:bookmarkStart w:id="113" w:name="_Ref414959980"/>
      <w:bookmarkStart w:id="114" w:name="_Toc415214560"/>
      <w:bookmarkStart w:id="115" w:name="_Toc215472799"/>
      <w:r w:rsidRPr="00242D06">
        <w:t>Risk assessment for spray applications</w:t>
      </w:r>
      <w:bookmarkEnd w:id="104"/>
      <w:bookmarkEnd w:id="105"/>
      <w:bookmarkEnd w:id="106"/>
      <w:bookmarkEnd w:id="107"/>
      <w:bookmarkEnd w:id="108"/>
      <w:bookmarkEnd w:id="109"/>
      <w:bookmarkEnd w:id="110"/>
      <w:bookmarkEnd w:id="111"/>
      <w:bookmarkEnd w:id="112"/>
      <w:bookmarkEnd w:id="113"/>
      <w:bookmarkEnd w:id="114"/>
      <w:bookmarkEnd w:id="115"/>
    </w:p>
    <w:p w14:paraId="0C5A34EA" w14:textId="77777777" w:rsidR="001267C0" w:rsidRPr="001267C0" w:rsidRDefault="001267C0" w:rsidP="001267C0">
      <w:pPr>
        <w:pStyle w:val="RepStandard"/>
        <w:suppressAutoHyphens/>
        <w:rPr>
          <w:i/>
          <w:iCs/>
          <w:highlight w:val="yellow"/>
        </w:rPr>
      </w:pPr>
      <w:bookmarkStart w:id="116" w:name="_Ref360723760"/>
      <w:bookmarkStart w:id="117" w:name="_Toc412643975"/>
      <w:bookmarkStart w:id="118" w:name="_Toc413916821"/>
      <w:bookmarkStart w:id="119" w:name="_Toc413916963"/>
      <w:bookmarkStart w:id="120" w:name="_Toc413922024"/>
      <w:bookmarkStart w:id="121" w:name="_Toc413922513"/>
      <w:bookmarkStart w:id="122" w:name="_Toc413922617"/>
      <w:bookmarkStart w:id="123" w:name="_Toc414955254"/>
      <w:bookmarkStart w:id="124" w:name="_Toc415214561"/>
      <w:r w:rsidRPr="001267C0">
        <w:rPr>
          <w:i/>
          <w:iCs/>
          <w:highlight w:val="yellow"/>
        </w:rPr>
        <w:t>The risk assessment is based on the methods presented in the Guidance Document on Risk Assessment for Birds and Mammals on request from EFSA (EFSA Journal 2009; 7(12): 1438; hereafter referred to as EFSA/2009/1438).</w:t>
      </w:r>
    </w:p>
    <w:p w14:paraId="7BACA961" w14:textId="77777777" w:rsidR="001267C0" w:rsidRPr="001267C0" w:rsidRDefault="001267C0" w:rsidP="001267C0">
      <w:pPr>
        <w:pStyle w:val="RepStandard"/>
        <w:suppressAutoHyphens/>
        <w:rPr>
          <w:i/>
          <w:iCs/>
          <w:highlight w:val="yellow"/>
        </w:rPr>
      </w:pPr>
    </w:p>
    <w:p w14:paraId="29EAED2B" w14:textId="77777777" w:rsidR="001267C0" w:rsidRPr="001267C0" w:rsidRDefault="001267C0" w:rsidP="001267C0">
      <w:pPr>
        <w:pStyle w:val="RepStandard"/>
        <w:suppressAutoHyphens/>
        <w:rPr>
          <w:i/>
          <w:iCs/>
        </w:rPr>
      </w:pPr>
      <w:r w:rsidRPr="001267C0">
        <w:rPr>
          <w:i/>
          <w:iCs/>
          <w:highlight w:val="yellow"/>
        </w:rPr>
        <w:t>To achieve a concise risk assessment, the risk envelope approach is applied. Here, the worst-case application rate (150 g mesotrione/ha) is used in the initial risk assessment.</w:t>
      </w:r>
    </w:p>
    <w:p w14:paraId="69713011" w14:textId="77777777" w:rsidR="00D526BE" w:rsidRPr="00242D06" w:rsidRDefault="00D526BE" w:rsidP="00207A48">
      <w:pPr>
        <w:pStyle w:val="Nagwek4"/>
        <w:rPr>
          <w:lang w:val="en-GB"/>
        </w:rPr>
      </w:pPr>
      <w:bookmarkStart w:id="125" w:name="_Toc215472800"/>
      <w:r w:rsidRPr="00242D06">
        <w:rPr>
          <w:lang w:val="en-GB"/>
        </w:rPr>
        <w:t>First-tier assessment (screening/generic focal species)</w:t>
      </w:r>
      <w:bookmarkEnd w:id="116"/>
      <w:bookmarkEnd w:id="117"/>
      <w:bookmarkEnd w:id="118"/>
      <w:bookmarkEnd w:id="119"/>
      <w:bookmarkEnd w:id="120"/>
      <w:bookmarkEnd w:id="121"/>
      <w:bookmarkEnd w:id="122"/>
      <w:bookmarkEnd w:id="123"/>
      <w:bookmarkEnd w:id="124"/>
      <w:bookmarkEnd w:id="125"/>
    </w:p>
    <w:p w14:paraId="16343D88" w14:textId="77777777" w:rsidR="001267C0" w:rsidRPr="001267C0" w:rsidRDefault="001267C0" w:rsidP="001267C0">
      <w:pPr>
        <w:pStyle w:val="RepStandard"/>
        <w:suppressAutoHyphens/>
        <w:rPr>
          <w:i/>
          <w:iCs/>
          <w:highlight w:val="yellow"/>
        </w:rPr>
      </w:pPr>
      <w:r w:rsidRPr="001267C0">
        <w:rPr>
          <w:i/>
          <w:iCs/>
          <w:highlight w:val="yellow"/>
        </w:rPr>
        <w:t>The results of the acute and reproductive first-tier risk assessments are summarised in the following tables.</w:t>
      </w:r>
    </w:p>
    <w:p w14:paraId="6D294E84" w14:textId="77777777" w:rsidR="001267C0" w:rsidRPr="001267C0" w:rsidRDefault="001267C0" w:rsidP="001267C0">
      <w:pPr>
        <w:pStyle w:val="RepStandard"/>
        <w:suppressAutoHyphens/>
        <w:rPr>
          <w:i/>
          <w:iCs/>
          <w:highlight w:val="yellow"/>
        </w:rPr>
      </w:pPr>
    </w:p>
    <w:p w14:paraId="64B61310" w14:textId="3FFA8FF1" w:rsidR="001267C0" w:rsidRPr="001267C0" w:rsidRDefault="001267C0" w:rsidP="001267C0">
      <w:pPr>
        <w:pStyle w:val="RepLabel"/>
        <w:suppressAutoHyphens/>
        <w:spacing w:before="0" w:after="0"/>
        <w:jc w:val="both"/>
        <w:rPr>
          <w:i/>
          <w:iCs/>
          <w:sz w:val="20"/>
          <w:szCs w:val="20"/>
          <w:highlight w:val="yellow"/>
        </w:rPr>
      </w:pPr>
      <w:r w:rsidRPr="001267C0">
        <w:rPr>
          <w:i/>
          <w:iCs/>
          <w:sz w:val="20"/>
          <w:szCs w:val="20"/>
          <w:highlight w:val="yellow"/>
        </w:rPr>
        <w:t xml:space="preserve">Table </w:t>
      </w:r>
      <w:r w:rsidRPr="001267C0">
        <w:rPr>
          <w:i/>
          <w:iCs/>
          <w:sz w:val="20"/>
          <w:szCs w:val="20"/>
          <w:highlight w:val="yellow"/>
        </w:rPr>
        <w:fldChar w:fldCharType="begin"/>
      </w:r>
      <w:r w:rsidRPr="001267C0">
        <w:rPr>
          <w:i/>
          <w:iCs/>
          <w:sz w:val="20"/>
          <w:szCs w:val="20"/>
          <w:highlight w:val="yellow"/>
        </w:rPr>
        <w:instrText xml:space="preserve"> STYLEREF 2 \s </w:instrText>
      </w:r>
      <w:r w:rsidRPr="001267C0">
        <w:rPr>
          <w:i/>
          <w:iCs/>
          <w:sz w:val="20"/>
          <w:szCs w:val="20"/>
          <w:highlight w:val="yellow"/>
        </w:rPr>
        <w:fldChar w:fldCharType="separate"/>
      </w:r>
      <w:r w:rsidR="007C2467">
        <w:rPr>
          <w:i/>
          <w:iCs/>
          <w:noProof/>
          <w:sz w:val="20"/>
          <w:szCs w:val="20"/>
          <w:highlight w:val="yellow"/>
        </w:rPr>
        <w:t>9.2</w:t>
      </w:r>
      <w:r w:rsidRPr="001267C0">
        <w:rPr>
          <w:i/>
          <w:iCs/>
          <w:sz w:val="20"/>
          <w:szCs w:val="20"/>
          <w:highlight w:val="yellow"/>
        </w:rPr>
        <w:fldChar w:fldCharType="end"/>
      </w:r>
      <w:r w:rsidRPr="001267C0">
        <w:rPr>
          <w:i/>
          <w:iCs/>
          <w:sz w:val="20"/>
          <w:szCs w:val="20"/>
          <w:highlight w:val="yellow"/>
        </w:rPr>
        <w:noBreakHyphen/>
      </w:r>
      <w:r w:rsidRPr="001267C0">
        <w:rPr>
          <w:i/>
          <w:iCs/>
          <w:sz w:val="20"/>
          <w:szCs w:val="20"/>
          <w:highlight w:val="yellow"/>
        </w:rPr>
        <w:fldChar w:fldCharType="begin"/>
      </w:r>
      <w:r w:rsidRPr="001267C0">
        <w:rPr>
          <w:i/>
          <w:iCs/>
          <w:sz w:val="20"/>
          <w:szCs w:val="20"/>
          <w:highlight w:val="yellow"/>
        </w:rPr>
        <w:instrText xml:space="preserve"> SEQ Table \* ARABIC \s 2 </w:instrText>
      </w:r>
      <w:r w:rsidRPr="001267C0">
        <w:rPr>
          <w:i/>
          <w:iCs/>
          <w:sz w:val="20"/>
          <w:szCs w:val="20"/>
          <w:highlight w:val="yellow"/>
        </w:rPr>
        <w:fldChar w:fldCharType="separate"/>
      </w:r>
      <w:r w:rsidR="007C2467">
        <w:rPr>
          <w:i/>
          <w:iCs/>
          <w:noProof/>
          <w:sz w:val="20"/>
          <w:szCs w:val="20"/>
          <w:highlight w:val="yellow"/>
        </w:rPr>
        <w:t>3</w:t>
      </w:r>
      <w:r w:rsidRPr="001267C0">
        <w:rPr>
          <w:i/>
          <w:iCs/>
          <w:sz w:val="20"/>
          <w:szCs w:val="20"/>
          <w:highlight w:val="yellow"/>
        </w:rPr>
        <w:fldChar w:fldCharType="end"/>
      </w:r>
      <w:r w:rsidRPr="001267C0">
        <w:rPr>
          <w:i/>
          <w:iCs/>
          <w:sz w:val="20"/>
          <w:szCs w:val="20"/>
          <w:highlight w:val="yellow"/>
        </w:rPr>
        <w:t xml:space="preserve">: </w:t>
      </w:r>
      <w:r w:rsidRPr="001267C0">
        <w:rPr>
          <w:i/>
          <w:iCs/>
          <w:sz w:val="20"/>
          <w:szCs w:val="20"/>
          <w:highlight w:val="yellow"/>
        </w:rPr>
        <w:tab/>
        <w:t xml:space="preserve">Screening Step assessment of the acute and long-term/reproductive risk for birds for all crop uses of A12739A - mesotrione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15"/>
        <w:gridCol w:w="1204"/>
        <w:gridCol w:w="1382"/>
        <w:gridCol w:w="1589"/>
        <w:gridCol w:w="608"/>
        <w:gridCol w:w="755"/>
        <w:gridCol w:w="1350"/>
        <w:gridCol w:w="645"/>
      </w:tblGrid>
      <w:tr w:rsidR="001267C0" w:rsidRPr="001267C0" w14:paraId="566B1E43" w14:textId="77777777" w:rsidTr="00E73E47">
        <w:trPr>
          <w:trHeight w:val="144"/>
        </w:trPr>
        <w:tc>
          <w:tcPr>
            <w:tcW w:w="1615" w:type="pct"/>
            <w:gridSpan w:val="2"/>
            <w:tcBorders>
              <w:bottom w:val="single" w:sz="4" w:space="0" w:color="auto"/>
              <w:right w:val="single" w:sz="4" w:space="0" w:color="auto"/>
            </w:tcBorders>
            <w:shd w:val="clear" w:color="auto" w:fill="auto"/>
          </w:tcPr>
          <w:p w14:paraId="3806496B"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Active substance</w:t>
            </w:r>
          </w:p>
        </w:tc>
        <w:tc>
          <w:tcPr>
            <w:tcW w:w="3385" w:type="pct"/>
            <w:gridSpan w:val="6"/>
            <w:tcBorders>
              <w:bottom w:val="single" w:sz="4" w:space="0" w:color="auto"/>
              <w:right w:val="single" w:sz="4" w:space="0" w:color="auto"/>
            </w:tcBorders>
          </w:tcPr>
          <w:p w14:paraId="643B6A55"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Mesotrione</w:t>
            </w:r>
          </w:p>
        </w:tc>
      </w:tr>
      <w:tr w:rsidR="001267C0" w:rsidRPr="001267C0" w14:paraId="254BA633" w14:textId="77777777" w:rsidTr="00E73E47">
        <w:trPr>
          <w:trHeight w:val="144"/>
        </w:trPr>
        <w:tc>
          <w:tcPr>
            <w:tcW w:w="1615" w:type="pct"/>
            <w:gridSpan w:val="2"/>
            <w:tcBorders>
              <w:top w:val="single" w:sz="4" w:space="0" w:color="auto"/>
              <w:left w:val="single" w:sz="4" w:space="0" w:color="auto"/>
              <w:bottom w:val="nil"/>
              <w:right w:val="single" w:sz="4" w:space="0" w:color="auto"/>
            </w:tcBorders>
            <w:shd w:val="clear" w:color="auto" w:fill="auto"/>
          </w:tcPr>
          <w:p w14:paraId="6674D2F2"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Acute toxicity (mg/kg bw)</w:t>
            </w:r>
          </w:p>
        </w:tc>
        <w:tc>
          <w:tcPr>
            <w:tcW w:w="3385" w:type="pct"/>
            <w:gridSpan w:val="6"/>
            <w:tcBorders>
              <w:top w:val="single" w:sz="4" w:space="0" w:color="auto"/>
              <w:left w:val="single" w:sz="4" w:space="0" w:color="auto"/>
              <w:bottom w:val="nil"/>
              <w:right w:val="single" w:sz="4" w:space="0" w:color="auto"/>
            </w:tcBorders>
          </w:tcPr>
          <w:p w14:paraId="2ACD6941" w14:textId="4F026234" w:rsidR="001267C0" w:rsidRPr="001267C0" w:rsidRDefault="001267C0" w:rsidP="00E73E47">
            <w:pPr>
              <w:pStyle w:val="RepTable"/>
              <w:suppressAutoHyphens/>
              <w:rPr>
                <w:i/>
                <w:iCs/>
                <w:sz w:val="18"/>
                <w:szCs w:val="18"/>
                <w:highlight w:val="yellow"/>
              </w:rPr>
            </w:pPr>
            <w:r w:rsidRPr="001267C0">
              <w:rPr>
                <w:i/>
                <w:iCs/>
                <w:sz w:val="18"/>
                <w:szCs w:val="18"/>
                <w:highlight w:val="yellow"/>
                <w:shd w:val="clear" w:color="auto" w:fill="D9D9D9"/>
              </w:rPr>
              <w:t>3776</w:t>
            </w:r>
            <w:r w:rsidRPr="001267C0">
              <w:rPr>
                <w:i/>
                <w:iCs/>
                <w:sz w:val="18"/>
                <w:szCs w:val="18"/>
                <w:highlight w:val="yellow"/>
              </w:rPr>
              <w:t xml:space="preserve"> </w:t>
            </w:r>
          </w:p>
        </w:tc>
      </w:tr>
      <w:tr w:rsidR="001267C0" w:rsidRPr="001267C0" w14:paraId="2BF57DA5" w14:textId="77777777" w:rsidTr="00E73E47">
        <w:trPr>
          <w:trHeight w:val="144"/>
        </w:trPr>
        <w:tc>
          <w:tcPr>
            <w:tcW w:w="1615" w:type="pct"/>
            <w:gridSpan w:val="2"/>
            <w:tcBorders>
              <w:top w:val="nil"/>
              <w:left w:val="single" w:sz="4" w:space="0" w:color="auto"/>
              <w:bottom w:val="single" w:sz="4" w:space="0" w:color="auto"/>
              <w:right w:val="single" w:sz="4" w:space="0" w:color="auto"/>
            </w:tcBorders>
            <w:shd w:val="clear" w:color="auto" w:fill="auto"/>
          </w:tcPr>
          <w:p w14:paraId="6233C638"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TER criterion</w:t>
            </w:r>
          </w:p>
        </w:tc>
        <w:tc>
          <w:tcPr>
            <w:tcW w:w="3385" w:type="pct"/>
            <w:gridSpan w:val="6"/>
            <w:tcBorders>
              <w:top w:val="nil"/>
              <w:left w:val="single" w:sz="4" w:space="0" w:color="auto"/>
              <w:bottom w:val="single" w:sz="4" w:space="0" w:color="auto"/>
              <w:right w:val="single" w:sz="4" w:space="0" w:color="auto"/>
            </w:tcBorders>
          </w:tcPr>
          <w:p w14:paraId="77484E6C"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10</w:t>
            </w:r>
          </w:p>
        </w:tc>
      </w:tr>
      <w:tr w:rsidR="001267C0" w:rsidRPr="001267C0" w14:paraId="4B292FD5" w14:textId="77777777" w:rsidTr="00E73E47">
        <w:trPr>
          <w:trHeight w:val="144"/>
        </w:trPr>
        <w:tc>
          <w:tcPr>
            <w:tcW w:w="971" w:type="pct"/>
            <w:tcBorders>
              <w:top w:val="single" w:sz="4" w:space="0" w:color="auto"/>
            </w:tcBorders>
            <w:shd w:val="clear" w:color="auto" w:fill="auto"/>
          </w:tcPr>
          <w:p w14:paraId="03E1F8E3"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GAP crop</w:t>
            </w:r>
          </w:p>
        </w:tc>
        <w:tc>
          <w:tcPr>
            <w:tcW w:w="644" w:type="pct"/>
            <w:tcBorders>
              <w:top w:val="single" w:sz="4" w:space="0" w:color="auto"/>
            </w:tcBorders>
          </w:tcPr>
          <w:p w14:paraId="0F15DD0E"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Application rate</w:t>
            </w:r>
          </w:p>
          <w:p w14:paraId="54CE2B97"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 a.s./ha)</w:t>
            </w:r>
          </w:p>
        </w:tc>
        <w:tc>
          <w:tcPr>
            <w:tcW w:w="739" w:type="pct"/>
            <w:tcBorders>
              <w:top w:val="single" w:sz="4" w:space="0" w:color="auto"/>
            </w:tcBorders>
          </w:tcPr>
          <w:p w14:paraId="046B20F7"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Crop scenario</w:t>
            </w:r>
          </w:p>
          <w:p w14:paraId="1CDC66CB"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Growth stage</w:t>
            </w:r>
          </w:p>
        </w:tc>
        <w:tc>
          <w:tcPr>
            <w:tcW w:w="850" w:type="pct"/>
            <w:tcBorders>
              <w:top w:val="single" w:sz="4" w:space="0" w:color="auto"/>
            </w:tcBorders>
            <w:shd w:val="clear" w:color="auto" w:fill="auto"/>
          </w:tcPr>
          <w:p w14:paraId="4E604307"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Indicator species</w:t>
            </w:r>
          </w:p>
        </w:tc>
        <w:tc>
          <w:tcPr>
            <w:tcW w:w="325" w:type="pct"/>
            <w:tcBorders>
              <w:top w:val="single" w:sz="4" w:space="0" w:color="auto"/>
            </w:tcBorders>
            <w:shd w:val="clear" w:color="auto" w:fill="auto"/>
          </w:tcPr>
          <w:p w14:paraId="5DF82FBE"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SV</w:t>
            </w:r>
            <w:r w:rsidRPr="001267C0">
              <w:rPr>
                <w:i/>
                <w:iCs/>
                <w:sz w:val="18"/>
                <w:szCs w:val="18"/>
                <w:highlight w:val="yellow"/>
                <w:vertAlign w:val="subscript"/>
                <w:lang w:val="en-GB"/>
              </w:rPr>
              <w:t>90</w:t>
            </w:r>
          </w:p>
        </w:tc>
        <w:tc>
          <w:tcPr>
            <w:tcW w:w="404" w:type="pct"/>
            <w:tcBorders>
              <w:top w:val="single" w:sz="4" w:space="0" w:color="auto"/>
            </w:tcBorders>
            <w:shd w:val="clear" w:color="auto" w:fill="auto"/>
          </w:tcPr>
          <w:p w14:paraId="154C81D0"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MAF</w:t>
            </w:r>
            <w:r w:rsidRPr="001267C0">
              <w:rPr>
                <w:i/>
                <w:iCs/>
                <w:sz w:val="18"/>
                <w:szCs w:val="18"/>
                <w:highlight w:val="yellow"/>
                <w:vertAlign w:val="subscript"/>
                <w:lang w:val="en-GB"/>
              </w:rPr>
              <w:t>90</w:t>
            </w:r>
          </w:p>
        </w:tc>
        <w:tc>
          <w:tcPr>
            <w:tcW w:w="722" w:type="pct"/>
            <w:tcBorders>
              <w:top w:val="single" w:sz="4" w:space="0" w:color="auto"/>
            </w:tcBorders>
            <w:shd w:val="clear" w:color="auto" w:fill="auto"/>
          </w:tcPr>
          <w:p w14:paraId="331CD0B8" w14:textId="77777777" w:rsidR="001267C0" w:rsidRPr="001267C0" w:rsidRDefault="001267C0" w:rsidP="00E73E47">
            <w:pPr>
              <w:pStyle w:val="RepTableBold"/>
              <w:suppressAutoHyphens/>
              <w:rPr>
                <w:i/>
                <w:iCs/>
                <w:sz w:val="18"/>
                <w:szCs w:val="18"/>
                <w:highlight w:val="yellow"/>
                <w:lang w:val="de-DE"/>
              </w:rPr>
            </w:pPr>
            <w:r w:rsidRPr="001267C0">
              <w:rPr>
                <w:i/>
                <w:iCs/>
                <w:sz w:val="18"/>
                <w:szCs w:val="18"/>
                <w:highlight w:val="yellow"/>
                <w:lang w:val="de-DE"/>
              </w:rPr>
              <w:t>DDD</w:t>
            </w:r>
            <w:r w:rsidRPr="001267C0">
              <w:rPr>
                <w:i/>
                <w:iCs/>
                <w:sz w:val="18"/>
                <w:szCs w:val="18"/>
                <w:highlight w:val="yellow"/>
                <w:vertAlign w:val="subscript"/>
                <w:lang w:val="de-DE"/>
              </w:rPr>
              <w:t>90</w:t>
            </w:r>
          </w:p>
          <w:p w14:paraId="737FF99C" w14:textId="77777777" w:rsidR="001267C0" w:rsidRPr="001267C0" w:rsidRDefault="001267C0" w:rsidP="00E73E47">
            <w:pPr>
              <w:pStyle w:val="RepTableBold"/>
              <w:suppressAutoHyphens/>
              <w:rPr>
                <w:i/>
                <w:iCs/>
                <w:sz w:val="18"/>
                <w:szCs w:val="18"/>
                <w:highlight w:val="yellow"/>
                <w:lang w:val="de-DE"/>
              </w:rPr>
            </w:pPr>
            <w:r w:rsidRPr="001267C0">
              <w:rPr>
                <w:i/>
                <w:iCs/>
                <w:sz w:val="18"/>
                <w:szCs w:val="18"/>
                <w:highlight w:val="yellow"/>
                <w:lang w:val="de-DE"/>
              </w:rPr>
              <w:t>(mg/kg bw/d)</w:t>
            </w:r>
          </w:p>
        </w:tc>
        <w:tc>
          <w:tcPr>
            <w:tcW w:w="345" w:type="pct"/>
            <w:tcBorders>
              <w:top w:val="single" w:sz="4" w:space="0" w:color="auto"/>
            </w:tcBorders>
            <w:shd w:val="clear" w:color="auto" w:fill="auto"/>
          </w:tcPr>
          <w:p w14:paraId="0F97BC8D"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TER</w:t>
            </w:r>
            <w:r w:rsidRPr="001267C0">
              <w:rPr>
                <w:i/>
                <w:iCs/>
                <w:sz w:val="18"/>
                <w:szCs w:val="18"/>
                <w:highlight w:val="yellow"/>
                <w:vertAlign w:val="subscript"/>
                <w:lang w:val="en-GB"/>
              </w:rPr>
              <w:t>a</w:t>
            </w:r>
          </w:p>
        </w:tc>
      </w:tr>
      <w:tr w:rsidR="001267C0" w:rsidRPr="001267C0" w14:paraId="0BA9E871" w14:textId="77777777" w:rsidTr="00E73E47">
        <w:trPr>
          <w:trHeight w:val="144"/>
        </w:trPr>
        <w:tc>
          <w:tcPr>
            <w:tcW w:w="971" w:type="pct"/>
            <w:shd w:val="clear" w:color="auto" w:fill="auto"/>
          </w:tcPr>
          <w:p w14:paraId="061CEA94"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Maize, post-emergence</w:t>
            </w:r>
            <w:r w:rsidRPr="001267C0">
              <w:rPr>
                <w:rFonts w:eastAsia="MyriadPro-Regular"/>
                <w:i/>
                <w:iCs/>
                <w:sz w:val="18"/>
                <w:szCs w:val="18"/>
                <w:highlight w:val="yellow"/>
              </w:rPr>
              <w:br/>
              <w:t>BBCH 12-18</w:t>
            </w:r>
          </w:p>
        </w:tc>
        <w:tc>
          <w:tcPr>
            <w:tcW w:w="644" w:type="pct"/>
          </w:tcPr>
          <w:p w14:paraId="1E5FEE55"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1 x 150</w:t>
            </w:r>
          </w:p>
        </w:tc>
        <w:tc>
          <w:tcPr>
            <w:tcW w:w="739" w:type="pct"/>
          </w:tcPr>
          <w:p w14:paraId="6147000E"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Maize</w:t>
            </w:r>
          </w:p>
        </w:tc>
        <w:tc>
          <w:tcPr>
            <w:tcW w:w="850" w:type="pct"/>
            <w:shd w:val="clear" w:color="auto" w:fill="auto"/>
          </w:tcPr>
          <w:p w14:paraId="7BD9F65E" w14:textId="77777777" w:rsidR="001267C0" w:rsidRPr="001267C0" w:rsidRDefault="001267C0" w:rsidP="00E73E47">
            <w:pPr>
              <w:suppressAutoHyphens/>
              <w:rPr>
                <w:rFonts w:eastAsia="MyriadPro-Regular"/>
                <w:i/>
                <w:iCs/>
                <w:noProof/>
                <w:sz w:val="18"/>
                <w:szCs w:val="18"/>
                <w:highlight w:val="yellow"/>
                <w:lang w:val="en-GB"/>
              </w:rPr>
            </w:pPr>
            <w:r w:rsidRPr="001267C0">
              <w:rPr>
                <w:rFonts w:eastAsia="MyriadPro-Regular"/>
                <w:i/>
                <w:iCs/>
                <w:noProof/>
                <w:sz w:val="18"/>
                <w:szCs w:val="18"/>
                <w:highlight w:val="yellow"/>
                <w:lang w:val="en-GB"/>
              </w:rPr>
              <w:t>Small omnivorous bird</w:t>
            </w:r>
          </w:p>
        </w:tc>
        <w:tc>
          <w:tcPr>
            <w:tcW w:w="325" w:type="pct"/>
            <w:shd w:val="clear" w:color="auto" w:fill="auto"/>
          </w:tcPr>
          <w:p w14:paraId="73CD79D1" w14:textId="77777777" w:rsidR="001267C0" w:rsidRPr="001267C0" w:rsidRDefault="001267C0" w:rsidP="00E73E47">
            <w:pPr>
              <w:pStyle w:val="TableText9pt"/>
              <w:suppressAutoHyphens/>
              <w:spacing w:before="0" w:after="0"/>
              <w:jc w:val="left"/>
              <w:rPr>
                <w:rFonts w:eastAsia="MyriadPro-Regular"/>
                <w:i/>
                <w:iCs/>
                <w:noProof/>
                <w:szCs w:val="18"/>
                <w:highlight w:val="yellow"/>
                <w:lang w:eastAsia="de-DE"/>
              </w:rPr>
            </w:pPr>
            <w:r w:rsidRPr="001267C0">
              <w:rPr>
                <w:rFonts w:eastAsia="MyriadPro-Regular"/>
                <w:i/>
                <w:iCs/>
                <w:noProof/>
                <w:szCs w:val="18"/>
                <w:highlight w:val="yellow"/>
                <w:lang w:eastAsia="de-DE"/>
              </w:rPr>
              <w:t>158.8</w:t>
            </w:r>
          </w:p>
        </w:tc>
        <w:tc>
          <w:tcPr>
            <w:tcW w:w="404" w:type="pct"/>
            <w:shd w:val="clear" w:color="auto" w:fill="auto"/>
          </w:tcPr>
          <w:p w14:paraId="2CC748EE"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1.0</w:t>
            </w:r>
          </w:p>
        </w:tc>
        <w:tc>
          <w:tcPr>
            <w:tcW w:w="722" w:type="pct"/>
            <w:shd w:val="clear" w:color="auto" w:fill="auto"/>
          </w:tcPr>
          <w:p w14:paraId="74458BA1" w14:textId="77777777" w:rsidR="001267C0" w:rsidRPr="001267C0" w:rsidRDefault="001267C0" w:rsidP="00E73E47">
            <w:pPr>
              <w:pStyle w:val="TableText9pt"/>
              <w:suppressAutoHyphens/>
              <w:spacing w:before="0" w:after="0"/>
              <w:jc w:val="left"/>
              <w:rPr>
                <w:i/>
                <w:iCs/>
                <w:szCs w:val="18"/>
                <w:highlight w:val="yellow"/>
              </w:rPr>
            </w:pPr>
            <w:r w:rsidRPr="001267C0">
              <w:rPr>
                <w:i/>
                <w:iCs/>
                <w:szCs w:val="18"/>
                <w:highlight w:val="yellow"/>
              </w:rPr>
              <w:t>23.8</w:t>
            </w:r>
          </w:p>
        </w:tc>
        <w:tc>
          <w:tcPr>
            <w:tcW w:w="345" w:type="pct"/>
            <w:shd w:val="clear" w:color="auto" w:fill="auto"/>
          </w:tcPr>
          <w:p w14:paraId="4F445627" w14:textId="6B955977" w:rsidR="001267C0" w:rsidRPr="00593ADA" w:rsidRDefault="001267C0" w:rsidP="00593ADA">
            <w:pPr>
              <w:pStyle w:val="RepTable"/>
              <w:shd w:val="clear" w:color="auto" w:fill="D9D9D9"/>
              <w:suppressAutoHyphens/>
              <w:rPr>
                <w:bCs/>
                <w:i/>
                <w:iCs/>
                <w:sz w:val="18"/>
                <w:szCs w:val="18"/>
                <w:highlight w:val="yellow"/>
              </w:rPr>
            </w:pPr>
            <w:r w:rsidRPr="001267C0">
              <w:rPr>
                <w:bCs/>
                <w:i/>
                <w:iCs/>
                <w:sz w:val="18"/>
                <w:szCs w:val="18"/>
                <w:highlight w:val="yellow"/>
              </w:rPr>
              <w:t>158.7</w:t>
            </w:r>
          </w:p>
        </w:tc>
      </w:tr>
      <w:tr w:rsidR="001267C0" w:rsidRPr="001267C0" w14:paraId="708AD728" w14:textId="77777777" w:rsidTr="00E73E47">
        <w:trPr>
          <w:trHeight w:val="144"/>
        </w:trPr>
        <w:tc>
          <w:tcPr>
            <w:tcW w:w="1615" w:type="pct"/>
            <w:gridSpan w:val="2"/>
            <w:tcBorders>
              <w:top w:val="single" w:sz="4" w:space="0" w:color="auto"/>
              <w:left w:val="single" w:sz="4" w:space="0" w:color="auto"/>
              <w:bottom w:val="nil"/>
              <w:right w:val="single" w:sz="4" w:space="0" w:color="auto"/>
            </w:tcBorders>
            <w:shd w:val="clear" w:color="auto" w:fill="auto"/>
          </w:tcPr>
          <w:p w14:paraId="1046FB77" w14:textId="77777777" w:rsidR="001267C0" w:rsidRPr="001267C0" w:rsidRDefault="001267C0" w:rsidP="00E73E47">
            <w:pPr>
              <w:pStyle w:val="RepTableBold"/>
              <w:suppressAutoHyphens/>
              <w:rPr>
                <w:b w:val="0"/>
                <w:i/>
                <w:iCs/>
                <w:sz w:val="18"/>
                <w:szCs w:val="18"/>
                <w:highlight w:val="yellow"/>
              </w:rPr>
            </w:pPr>
            <w:r w:rsidRPr="001267C0">
              <w:rPr>
                <w:i/>
                <w:iCs/>
                <w:sz w:val="18"/>
                <w:szCs w:val="18"/>
                <w:highlight w:val="yellow"/>
                <w:lang w:val="en-GB"/>
              </w:rPr>
              <w:t xml:space="preserve">Reprod. Toxicity </w:t>
            </w:r>
            <w:r w:rsidRPr="001267C0">
              <w:rPr>
                <w:i/>
                <w:iCs/>
                <w:sz w:val="18"/>
                <w:szCs w:val="18"/>
                <w:highlight w:val="yellow"/>
              </w:rPr>
              <w:t>(mg/kg bw/d)</w:t>
            </w:r>
          </w:p>
        </w:tc>
        <w:tc>
          <w:tcPr>
            <w:tcW w:w="3385" w:type="pct"/>
            <w:gridSpan w:val="6"/>
            <w:tcBorders>
              <w:top w:val="single" w:sz="4" w:space="0" w:color="auto"/>
              <w:left w:val="single" w:sz="4" w:space="0" w:color="auto"/>
              <w:bottom w:val="nil"/>
              <w:right w:val="single" w:sz="4" w:space="0" w:color="auto"/>
            </w:tcBorders>
          </w:tcPr>
          <w:p w14:paraId="0E29B17E"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20.6</w:t>
            </w:r>
          </w:p>
        </w:tc>
      </w:tr>
      <w:tr w:rsidR="001267C0" w:rsidRPr="001267C0" w14:paraId="1C4D0896" w14:textId="77777777" w:rsidTr="00E73E47">
        <w:trPr>
          <w:trHeight w:val="144"/>
        </w:trPr>
        <w:tc>
          <w:tcPr>
            <w:tcW w:w="1615" w:type="pct"/>
            <w:gridSpan w:val="2"/>
            <w:tcBorders>
              <w:top w:val="nil"/>
              <w:left w:val="single" w:sz="4" w:space="0" w:color="auto"/>
              <w:bottom w:val="single" w:sz="4" w:space="0" w:color="auto"/>
              <w:right w:val="single" w:sz="4" w:space="0" w:color="auto"/>
            </w:tcBorders>
            <w:shd w:val="clear" w:color="auto" w:fill="auto"/>
          </w:tcPr>
          <w:p w14:paraId="196D1611"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TER criterion</w:t>
            </w:r>
          </w:p>
        </w:tc>
        <w:tc>
          <w:tcPr>
            <w:tcW w:w="3385" w:type="pct"/>
            <w:gridSpan w:val="6"/>
            <w:tcBorders>
              <w:top w:val="nil"/>
              <w:left w:val="single" w:sz="4" w:space="0" w:color="auto"/>
              <w:bottom w:val="single" w:sz="4" w:space="0" w:color="auto"/>
              <w:right w:val="single" w:sz="4" w:space="0" w:color="auto"/>
            </w:tcBorders>
          </w:tcPr>
          <w:p w14:paraId="08F43976"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5</w:t>
            </w:r>
          </w:p>
        </w:tc>
      </w:tr>
      <w:tr w:rsidR="001267C0" w:rsidRPr="001267C0" w14:paraId="338A24D5" w14:textId="77777777" w:rsidTr="00E73E47">
        <w:trPr>
          <w:trHeight w:val="144"/>
        </w:trPr>
        <w:tc>
          <w:tcPr>
            <w:tcW w:w="971" w:type="pct"/>
            <w:tcBorders>
              <w:top w:val="single" w:sz="4" w:space="0" w:color="auto"/>
            </w:tcBorders>
            <w:shd w:val="clear" w:color="auto" w:fill="auto"/>
          </w:tcPr>
          <w:p w14:paraId="524F161E"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GAP crop</w:t>
            </w:r>
          </w:p>
        </w:tc>
        <w:tc>
          <w:tcPr>
            <w:tcW w:w="644" w:type="pct"/>
            <w:tcBorders>
              <w:top w:val="single" w:sz="4" w:space="0" w:color="auto"/>
            </w:tcBorders>
          </w:tcPr>
          <w:p w14:paraId="3F105C82"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Application rate</w:t>
            </w:r>
          </w:p>
          <w:p w14:paraId="71B9B85F"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 a.s./ha)</w:t>
            </w:r>
          </w:p>
        </w:tc>
        <w:tc>
          <w:tcPr>
            <w:tcW w:w="739" w:type="pct"/>
            <w:tcBorders>
              <w:top w:val="single" w:sz="4" w:space="0" w:color="auto"/>
            </w:tcBorders>
          </w:tcPr>
          <w:p w14:paraId="7CE309D9"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Crop scenario</w:t>
            </w:r>
          </w:p>
          <w:p w14:paraId="2CFDB50E"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Growth stage</w:t>
            </w:r>
          </w:p>
        </w:tc>
        <w:tc>
          <w:tcPr>
            <w:tcW w:w="850" w:type="pct"/>
            <w:tcBorders>
              <w:top w:val="single" w:sz="4" w:space="0" w:color="auto"/>
            </w:tcBorders>
            <w:shd w:val="clear" w:color="auto" w:fill="auto"/>
          </w:tcPr>
          <w:p w14:paraId="1C17B13B"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Indicator species</w:t>
            </w:r>
          </w:p>
        </w:tc>
        <w:tc>
          <w:tcPr>
            <w:tcW w:w="325" w:type="pct"/>
            <w:tcBorders>
              <w:top w:val="single" w:sz="4" w:space="0" w:color="auto"/>
            </w:tcBorders>
            <w:shd w:val="clear" w:color="auto" w:fill="auto"/>
          </w:tcPr>
          <w:p w14:paraId="53F6E16D"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SV</w:t>
            </w:r>
            <w:r w:rsidRPr="001267C0">
              <w:rPr>
                <w:i/>
                <w:iCs/>
                <w:sz w:val="18"/>
                <w:szCs w:val="18"/>
                <w:highlight w:val="yellow"/>
                <w:vertAlign w:val="subscript"/>
                <w:lang w:val="en-GB"/>
              </w:rPr>
              <w:t>m</w:t>
            </w:r>
          </w:p>
        </w:tc>
        <w:tc>
          <w:tcPr>
            <w:tcW w:w="404" w:type="pct"/>
            <w:tcBorders>
              <w:top w:val="single" w:sz="4" w:space="0" w:color="auto"/>
            </w:tcBorders>
            <w:shd w:val="clear" w:color="auto" w:fill="auto"/>
          </w:tcPr>
          <w:p w14:paraId="4132E6E4"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MAF</w:t>
            </w:r>
            <w:r w:rsidRPr="001267C0">
              <w:rPr>
                <w:i/>
                <w:iCs/>
                <w:sz w:val="18"/>
                <w:szCs w:val="18"/>
                <w:highlight w:val="yellow"/>
                <w:vertAlign w:val="subscript"/>
                <w:lang w:val="en-GB"/>
              </w:rPr>
              <w:t>m</w:t>
            </w:r>
            <w:r w:rsidRPr="001267C0">
              <w:rPr>
                <w:i/>
                <w:iCs/>
                <w:sz w:val="18"/>
                <w:szCs w:val="18"/>
                <w:highlight w:val="yellow"/>
                <w:lang w:val="en-GB"/>
              </w:rPr>
              <w:t xml:space="preserve"> × TWA</w:t>
            </w:r>
          </w:p>
        </w:tc>
        <w:tc>
          <w:tcPr>
            <w:tcW w:w="722" w:type="pct"/>
            <w:tcBorders>
              <w:top w:val="single" w:sz="4" w:space="0" w:color="auto"/>
            </w:tcBorders>
            <w:shd w:val="clear" w:color="auto" w:fill="auto"/>
          </w:tcPr>
          <w:p w14:paraId="58D09FEE" w14:textId="77777777" w:rsidR="001267C0" w:rsidRPr="001267C0" w:rsidRDefault="001267C0" w:rsidP="00E73E47">
            <w:pPr>
              <w:pStyle w:val="RepTableBold"/>
              <w:suppressAutoHyphens/>
              <w:rPr>
                <w:i/>
                <w:iCs/>
                <w:sz w:val="18"/>
                <w:szCs w:val="18"/>
                <w:highlight w:val="yellow"/>
                <w:lang w:val="de-DE"/>
              </w:rPr>
            </w:pPr>
            <w:r w:rsidRPr="001267C0">
              <w:rPr>
                <w:i/>
                <w:iCs/>
                <w:sz w:val="18"/>
                <w:szCs w:val="18"/>
                <w:highlight w:val="yellow"/>
                <w:lang w:val="de-DE"/>
              </w:rPr>
              <w:t>DDD</w:t>
            </w:r>
            <w:r w:rsidRPr="001267C0">
              <w:rPr>
                <w:i/>
                <w:iCs/>
                <w:sz w:val="18"/>
                <w:szCs w:val="18"/>
                <w:highlight w:val="yellow"/>
                <w:vertAlign w:val="subscript"/>
                <w:lang w:val="de-DE"/>
              </w:rPr>
              <w:t>m</w:t>
            </w:r>
          </w:p>
          <w:p w14:paraId="569444E7" w14:textId="77777777" w:rsidR="001267C0" w:rsidRPr="001267C0" w:rsidRDefault="001267C0" w:rsidP="00E73E47">
            <w:pPr>
              <w:pStyle w:val="RepTableBold"/>
              <w:suppressAutoHyphens/>
              <w:rPr>
                <w:i/>
                <w:iCs/>
                <w:sz w:val="18"/>
                <w:szCs w:val="18"/>
                <w:highlight w:val="yellow"/>
                <w:lang w:val="de-DE"/>
              </w:rPr>
            </w:pPr>
            <w:r w:rsidRPr="001267C0">
              <w:rPr>
                <w:i/>
                <w:iCs/>
                <w:sz w:val="18"/>
                <w:szCs w:val="18"/>
                <w:highlight w:val="yellow"/>
                <w:lang w:val="de-DE"/>
              </w:rPr>
              <w:t>(mg/kg bw/d)</w:t>
            </w:r>
          </w:p>
        </w:tc>
        <w:tc>
          <w:tcPr>
            <w:tcW w:w="345" w:type="pct"/>
            <w:tcBorders>
              <w:top w:val="single" w:sz="4" w:space="0" w:color="auto"/>
            </w:tcBorders>
            <w:shd w:val="clear" w:color="auto" w:fill="auto"/>
          </w:tcPr>
          <w:p w14:paraId="11242AC9"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TER</w:t>
            </w:r>
            <w:r w:rsidRPr="001267C0">
              <w:rPr>
                <w:i/>
                <w:iCs/>
                <w:sz w:val="18"/>
                <w:szCs w:val="18"/>
                <w:highlight w:val="yellow"/>
                <w:vertAlign w:val="subscript"/>
                <w:lang w:val="en-GB"/>
              </w:rPr>
              <w:t>lt</w:t>
            </w:r>
          </w:p>
        </w:tc>
      </w:tr>
      <w:tr w:rsidR="001267C0" w:rsidRPr="001267C0" w14:paraId="76636423" w14:textId="77777777" w:rsidTr="00E73E47">
        <w:trPr>
          <w:trHeight w:val="144"/>
        </w:trPr>
        <w:tc>
          <w:tcPr>
            <w:tcW w:w="971" w:type="pct"/>
            <w:shd w:val="clear" w:color="auto" w:fill="auto"/>
          </w:tcPr>
          <w:p w14:paraId="55B3C19D"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Maize, post-emergence</w:t>
            </w:r>
            <w:r w:rsidRPr="001267C0">
              <w:rPr>
                <w:rFonts w:eastAsia="MyriadPro-Regular"/>
                <w:i/>
                <w:iCs/>
                <w:sz w:val="18"/>
                <w:szCs w:val="18"/>
                <w:highlight w:val="yellow"/>
              </w:rPr>
              <w:br/>
              <w:t>BBCH 12-18</w:t>
            </w:r>
          </w:p>
        </w:tc>
        <w:tc>
          <w:tcPr>
            <w:tcW w:w="644" w:type="pct"/>
          </w:tcPr>
          <w:p w14:paraId="6C1793C0"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1 x 150</w:t>
            </w:r>
          </w:p>
        </w:tc>
        <w:tc>
          <w:tcPr>
            <w:tcW w:w="739" w:type="pct"/>
          </w:tcPr>
          <w:p w14:paraId="5F8C2648" w14:textId="77777777" w:rsidR="001267C0" w:rsidRPr="001267C0" w:rsidRDefault="001267C0" w:rsidP="00E73E47">
            <w:pPr>
              <w:pStyle w:val="RepTable"/>
              <w:suppressAutoHyphens/>
              <w:rPr>
                <w:rFonts w:eastAsia="MyriadPro-Regular"/>
                <w:i/>
                <w:iCs/>
                <w:sz w:val="18"/>
                <w:szCs w:val="18"/>
                <w:highlight w:val="yellow"/>
              </w:rPr>
            </w:pPr>
            <w:r w:rsidRPr="001267C0">
              <w:rPr>
                <w:rFonts w:eastAsia="MyriadPro-Regular"/>
                <w:i/>
                <w:iCs/>
                <w:sz w:val="18"/>
                <w:szCs w:val="18"/>
                <w:highlight w:val="yellow"/>
              </w:rPr>
              <w:t>Maize</w:t>
            </w:r>
          </w:p>
        </w:tc>
        <w:tc>
          <w:tcPr>
            <w:tcW w:w="850" w:type="pct"/>
            <w:shd w:val="clear" w:color="auto" w:fill="auto"/>
          </w:tcPr>
          <w:p w14:paraId="1EA589FA" w14:textId="77777777" w:rsidR="001267C0" w:rsidRPr="001267C0" w:rsidRDefault="001267C0" w:rsidP="00E73E47">
            <w:pPr>
              <w:suppressAutoHyphens/>
              <w:rPr>
                <w:i/>
                <w:iCs/>
                <w:sz w:val="18"/>
                <w:szCs w:val="18"/>
                <w:highlight w:val="yellow"/>
              </w:rPr>
            </w:pPr>
            <w:r w:rsidRPr="001267C0">
              <w:rPr>
                <w:i/>
                <w:iCs/>
                <w:sz w:val="18"/>
                <w:szCs w:val="18"/>
                <w:highlight w:val="yellow"/>
              </w:rPr>
              <w:t>Small omnivorous bird</w:t>
            </w:r>
          </w:p>
        </w:tc>
        <w:tc>
          <w:tcPr>
            <w:tcW w:w="325" w:type="pct"/>
            <w:shd w:val="clear" w:color="auto" w:fill="auto"/>
          </w:tcPr>
          <w:p w14:paraId="4FAAEBEC" w14:textId="77777777" w:rsidR="001267C0" w:rsidRPr="001267C0" w:rsidRDefault="001267C0" w:rsidP="00E73E47">
            <w:pPr>
              <w:pStyle w:val="TableText9pt"/>
              <w:suppressAutoHyphens/>
              <w:spacing w:before="0" w:after="0"/>
              <w:jc w:val="left"/>
              <w:rPr>
                <w:i/>
                <w:iCs/>
                <w:szCs w:val="18"/>
                <w:highlight w:val="yellow"/>
              </w:rPr>
            </w:pPr>
            <w:r w:rsidRPr="001267C0">
              <w:rPr>
                <w:i/>
                <w:iCs/>
                <w:szCs w:val="18"/>
                <w:highlight w:val="yellow"/>
              </w:rPr>
              <w:t>64.8</w:t>
            </w:r>
          </w:p>
        </w:tc>
        <w:tc>
          <w:tcPr>
            <w:tcW w:w="404" w:type="pct"/>
            <w:shd w:val="clear" w:color="auto" w:fill="auto"/>
          </w:tcPr>
          <w:p w14:paraId="6B29AE19"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1.0 × 0.53</w:t>
            </w:r>
          </w:p>
        </w:tc>
        <w:tc>
          <w:tcPr>
            <w:tcW w:w="722" w:type="pct"/>
            <w:shd w:val="clear" w:color="auto" w:fill="auto"/>
          </w:tcPr>
          <w:p w14:paraId="3908EE77"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5.15</w:t>
            </w:r>
          </w:p>
        </w:tc>
        <w:tc>
          <w:tcPr>
            <w:tcW w:w="345" w:type="pct"/>
            <w:shd w:val="clear" w:color="auto" w:fill="auto"/>
          </w:tcPr>
          <w:p w14:paraId="26B12EF6"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4.0</w:t>
            </w:r>
          </w:p>
        </w:tc>
      </w:tr>
    </w:tbl>
    <w:p w14:paraId="5E058B93" w14:textId="77777777" w:rsidR="001267C0" w:rsidRPr="001267C0" w:rsidRDefault="001267C0" w:rsidP="001267C0">
      <w:pPr>
        <w:pStyle w:val="RepTableFootnote"/>
        <w:tabs>
          <w:tab w:val="clear" w:pos="425"/>
          <w:tab w:val="left" w:pos="0"/>
        </w:tabs>
        <w:suppressAutoHyphens/>
        <w:ind w:left="0" w:firstLine="0"/>
        <w:rPr>
          <w:i/>
          <w:iCs/>
          <w:highlight w:val="yellow"/>
          <w:lang w:val="en-US"/>
        </w:rPr>
      </w:pPr>
      <w:r w:rsidRPr="001267C0">
        <w:rPr>
          <w:i/>
          <w:iCs/>
          <w:highlight w:val="yellow"/>
          <w:lang w:val="en-GB"/>
        </w:rPr>
        <w:t>SV: shortcut value; MAF: multiple application factor; TWA: time-weighted average factor; DDD: daily dietary dose; TER: toxicity to exposure ratio. TER values shown in bold fall below the relevant trigger.</w:t>
      </w:r>
    </w:p>
    <w:p w14:paraId="15C85FCB" w14:textId="77777777" w:rsidR="001267C0" w:rsidRPr="001267C0" w:rsidRDefault="001267C0" w:rsidP="001267C0">
      <w:pPr>
        <w:pStyle w:val="RepStandard"/>
        <w:suppressAutoHyphens/>
        <w:rPr>
          <w:i/>
          <w:iCs/>
          <w:highlight w:val="yellow"/>
        </w:rPr>
      </w:pPr>
    </w:p>
    <w:p w14:paraId="430FBCF9" w14:textId="2A5E6948" w:rsidR="001267C0" w:rsidRPr="001267C0" w:rsidRDefault="001267C0" w:rsidP="001267C0">
      <w:pPr>
        <w:pStyle w:val="RepLabel"/>
        <w:suppressAutoHyphens/>
        <w:spacing w:before="0" w:after="0"/>
        <w:jc w:val="both"/>
        <w:rPr>
          <w:i/>
          <w:iCs/>
          <w:sz w:val="20"/>
          <w:szCs w:val="20"/>
          <w:highlight w:val="yellow"/>
        </w:rPr>
      </w:pPr>
      <w:r w:rsidRPr="001267C0">
        <w:rPr>
          <w:i/>
          <w:iCs/>
          <w:sz w:val="20"/>
          <w:szCs w:val="20"/>
          <w:highlight w:val="yellow"/>
        </w:rPr>
        <w:t>Table </w:t>
      </w:r>
      <w:r w:rsidRPr="001267C0">
        <w:rPr>
          <w:i/>
          <w:iCs/>
          <w:sz w:val="20"/>
          <w:szCs w:val="20"/>
          <w:highlight w:val="yellow"/>
        </w:rPr>
        <w:fldChar w:fldCharType="begin"/>
      </w:r>
      <w:r w:rsidRPr="001267C0">
        <w:rPr>
          <w:i/>
          <w:iCs/>
          <w:sz w:val="20"/>
          <w:szCs w:val="20"/>
          <w:highlight w:val="yellow"/>
        </w:rPr>
        <w:instrText xml:space="preserve"> STYLEREF 2 \s </w:instrText>
      </w:r>
      <w:r w:rsidRPr="001267C0">
        <w:rPr>
          <w:i/>
          <w:iCs/>
          <w:sz w:val="20"/>
          <w:szCs w:val="20"/>
          <w:highlight w:val="yellow"/>
        </w:rPr>
        <w:fldChar w:fldCharType="separate"/>
      </w:r>
      <w:r w:rsidR="007C2467">
        <w:rPr>
          <w:i/>
          <w:iCs/>
          <w:noProof/>
          <w:sz w:val="20"/>
          <w:szCs w:val="20"/>
          <w:highlight w:val="yellow"/>
        </w:rPr>
        <w:t>9.2</w:t>
      </w:r>
      <w:r w:rsidRPr="001267C0">
        <w:rPr>
          <w:i/>
          <w:iCs/>
          <w:sz w:val="20"/>
          <w:szCs w:val="20"/>
          <w:highlight w:val="yellow"/>
        </w:rPr>
        <w:fldChar w:fldCharType="end"/>
      </w:r>
      <w:r w:rsidRPr="001267C0">
        <w:rPr>
          <w:i/>
          <w:iCs/>
          <w:sz w:val="20"/>
          <w:szCs w:val="20"/>
          <w:highlight w:val="yellow"/>
        </w:rPr>
        <w:noBreakHyphen/>
      </w:r>
      <w:r w:rsidRPr="001267C0">
        <w:rPr>
          <w:i/>
          <w:iCs/>
          <w:sz w:val="20"/>
          <w:szCs w:val="20"/>
          <w:highlight w:val="yellow"/>
        </w:rPr>
        <w:fldChar w:fldCharType="begin"/>
      </w:r>
      <w:r w:rsidRPr="001267C0">
        <w:rPr>
          <w:i/>
          <w:iCs/>
          <w:sz w:val="20"/>
          <w:szCs w:val="20"/>
          <w:highlight w:val="yellow"/>
        </w:rPr>
        <w:instrText xml:space="preserve"> SEQ Table \* ARABIC \s 2 </w:instrText>
      </w:r>
      <w:r w:rsidRPr="001267C0">
        <w:rPr>
          <w:i/>
          <w:iCs/>
          <w:sz w:val="20"/>
          <w:szCs w:val="20"/>
          <w:highlight w:val="yellow"/>
        </w:rPr>
        <w:fldChar w:fldCharType="separate"/>
      </w:r>
      <w:r w:rsidR="007C2467">
        <w:rPr>
          <w:i/>
          <w:iCs/>
          <w:noProof/>
          <w:sz w:val="20"/>
          <w:szCs w:val="20"/>
          <w:highlight w:val="yellow"/>
        </w:rPr>
        <w:t>4</w:t>
      </w:r>
      <w:r w:rsidRPr="001267C0">
        <w:rPr>
          <w:i/>
          <w:iCs/>
          <w:sz w:val="20"/>
          <w:szCs w:val="20"/>
          <w:highlight w:val="yellow"/>
        </w:rPr>
        <w:fldChar w:fldCharType="end"/>
      </w:r>
      <w:r w:rsidRPr="001267C0">
        <w:rPr>
          <w:i/>
          <w:iCs/>
          <w:sz w:val="20"/>
          <w:szCs w:val="20"/>
          <w:highlight w:val="yellow"/>
        </w:rPr>
        <w:t>:</w:t>
      </w:r>
      <w:r w:rsidRPr="001267C0">
        <w:rPr>
          <w:i/>
          <w:iCs/>
          <w:sz w:val="20"/>
          <w:szCs w:val="20"/>
          <w:highlight w:val="yellow"/>
        </w:rPr>
        <w:tab/>
        <w:t>Tier 1 assessment of the long-term/reproductive risk for birds for all crop uses of A12739A - mesotrione</w:t>
      </w:r>
    </w:p>
    <w:tbl>
      <w:tblPr>
        <w:tblW w:w="498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600"/>
        <w:gridCol w:w="1101"/>
        <w:gridCol w:w="1583"/>
        <w:gridCol w:w="2053"/>
        <w:gridCol w:w="471"/>
        <w:gridCol w:w="669"/>
        <w:gridCol w:w="1237"/>
        <w:gridCol w:w="600"/>
      </w:tblGrid>
      <w:tr w:rsidR="001267C0" w:rsidRPr="001267C0" w14:paraId="569EC71A" w14:textId="77777777" w:rsidTr="00E73E47">
        <w:trPr>
          <w:trHeight w:val="176"/>
        </w:trPr>
        <w:tc>
          <w:tcPr>
            <w:tcW w:w="1450" w:type="pct"/>
            <w:gridSpan w:val="2"/>
            <w:tcBorders>
              <w:bottom w:val="single" w:sz="4" w:space="0" w:color="auto"/>
              <w:right w:val="single" w:sz="4" w:space="0" w:color="auto"/>
            </w:tcBorders>
            <w:shd w:val="clear" w:color="auto" w:fill="auto"/>
          </w:tcPr>
          <w:p w14:paraId="4DD16836"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Active substance</w:t>
            </w:r>
          </w:p>
        </w:tc>
        <w:tc>
          <w:tcPr>
            <w:tcW w:w="3550" w:type="pct"/>
            <w:gridSpan w:val="6"/>
            <w:tcBorders>
              <w:bottom w:val="single" w:sz="4" w:space="0" w:color="auto"/>
              <w:right w:val="single" w:sz="4" w:space="0" w:color="auto"/>
            </w:tcBorders>
          </w:tcPr>
          <w:p w14:paraId="7597AB97"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Mesotrione</w:t>
            </w:r>
          </w:p>
        </w:tc>
      </w:tr>
      <w:tr w:rsidR="001267C0" w:rsidRPr="001267C0" w14:paraId="31FB90D8" w14:textId="77777777" w:rsidTr="00E73E47">
        <w:trPr>
          <w:trHeight w:val="176"/>
        </w:trPr>
        <w:tc>
          <w:tcPr>
            <w:tcW w:w="1450" w:type="pct"/>
            <w:gridSpan w:val="2"/>
            <w:tcBorders>
              <w:top w:val="single" w:sz="4" w:space="0" w:color="auto"/>
              <w:left w:val="single" w:sz="4" w:space="0" w:color="auto"/>
              <w:bottom w:val="nil"/>
              <w:right w:val="single" w:sz="4" w:space="0" w:color="auto"/>
            </w:tcBorders>
            <w:shd w:val="clear" w:color="auto" w:fill="auto"/>
          </w:tcPr>
          <w:p w14:paraId="2449050B" w14:textId="77777777" w:rsidR="001267C0" w:rsidRPr="001267C0" w:rsidRDefault="001267C0" w:rsidP="00E73E47">
            <w:pPr>
              <w:pStyle w:val="RepTableBold"/>
              <w:suppressAutoHyphens/>
              <w:rPr>
                <w:b w:val="0"/>
                <w:i/>
                <w:iCs/>
                <w:sz w:val="18"/>
                <w:szCs w:val="18"/>
                <w:highlight w:val="yellow"/>
              </w:rPr>
            </w:pPr>
            <w:r w:rsidRPr="001267C0">
              <w:rPr>
                <w:i/>
                <w:iCs/>
                <w:sz w:val="18"/>
                <w:szCs w:val="18"/>
                <w:highlight w:val="yellow"/>
                <w:lang w:val="en-GB"/>
              </w:rPr>
              <w:t xml:space="preserve">Reprod. Toxicity </w:t>
            </w:r>
            <w:r w:rsidRPr="001267C0">
              <w:rPr>
                <w:i/>
                <w:iCs/>
                <w:sz w:val="18"/>
                <w:szCs w:val="18"/>
                <w:highlight w:val="yellow"/>
              </w:rPr>
              <w:t>(mg/kg bw/d)</w:t>
            </w:r>
          </w:p>
        </w:tc>
        <w:tc>
          <w:tcPr>
            <w:tcW w:w="3550" w:type="pct"/>
            <w:gridSpan w:val="6"/>
            <w:tcBorders>
              <w:top w:val="single" w:sz="4" w:space="0" w:color="auto"/>
              <w:left w:val="single" w:sz="4" w:space="0" w:color="auto"/>
              <w:bottom w:val="nil"/>
              <w:right w:val="single" w:sz="4" w:space="0" w:color="auto"/>
            </w:tcBorders>
          </w:tcPr>
          <w:p w14:paraId="20532D3F"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20.6</w:t>
            </w:r>
          </w:p>
        </w:tc>
      </w:tr>
      <w:tr w:rsidR="001267C0" w:rsidRPr="001267C0" w14:paraId="532FCB23" w14:textId="77777777" w:rsidTr="00E73E47">
        <w:trPr>
          <w:trHeight w:val="176"/>
        </w:trPr>
        <w:tc>
          <w:tcPr>
            <w:tcW w:w="1450" w:type="pct"/>
            <w:gridSpan w:val="2"/>
            <w:tcBorders>
              <w:top w:val="nil"/>
              <w:left w:val="single" w:sz="4" w:space="0" w:color="auto"/>
              <w:bottom w:val="single" w:sz="4" w:space="0" w:color="auto"/>
              <w:right w:val="single" w:sz="4" w:space="0" w:color="auto"/>
            </w:tcBorders>
            <w:shd w:val="clear" w:color="auto" w:fill="auto"/>
          </w:tcPr>
          <w:p w14:paraId="1AF088D6"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TER criterion</w:t>
            </w:r>
          </w:p>
        </w:tc>
        <w:tc>
          <w:tcPr>
            <w:tcW w:w="3550" w:type="pct"/>
            <w:gridSpan w:val="6"/>
            <w:tcBorders>
              <w:top w:val="nil"/>
              <w:left w:val="single" w:sz="4" w:space="0" w:color="auto"/>
              <w:bottom w:val="single" w:sz="4" w:space="0" w:color="auto"/>
              <w:right w:val="single" w:sz="4" w:space="0" w:color="auto"/>
            </w:tcBorders>
          </w:tcPr>
          <w:p w14:paraId="18BE2F78"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5</w:t>
            </w:r>
          </w:p>
        </w:tc>
      </w:tr>
      <w:tr w:rsidR="001267C0" w:rsidRPr="001267C0" w14:paraId="656D45E7" w14:textId="77777777" w:rsidTr="00E73E47">
        <w:trPr>
          <w:trHeight w:val="176"/>
        </w:trPr>
        <w:tc>
          <w:tcPr>
            <w:tcW w:w="859" w:type="pct"/>
            <w:tcBorders>
              <w:top w:val="single" w:sz="4" w:space="0" w:color="auto"/>
            </w:tcBorders>
            <w:shd w:val="clear" w:color="auto" w:fill="auto"/>
          </w:tcPr>
          <w:p w14:paraId="6B90CE8F"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GAP crop</w:t>
            </w:r>
          </w:p>
        </w:tc>
        <w:tc>
          <w:tcPr>
            <w:tcW w:w="591" w:type="pct"/>
            <w:tcBorders>
              <w:top w:val="single" w:sz="4" w:space="0" w:color="auto"/>
            </w:tcBorders>
          </w:tcPr>
          <w:p w14:paraId="2D5143C7"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 xml:space="preserve">Application rate </w:t>
            </w:r>
          </w:p>
          <w:p w14:paraId="21A1FEA3"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lastRenderedPageBreak/>
              <w:t>(g a.s./ha)</w:t>
            </w:r>
          </w:p>
        </w:tc>
        <w:tc>
          <w:tcPr>
            <w:tcW w:w="850" w:type="pct"/>
            <w:tcBorders>
              <w:top w:val="single" w:sz="4" w:space="0" w:color="auto"/>
            </w:tcBorders>
          </w:tcPr>
          <w:p w14:paraId="5EB288C8"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lastRenderedPageBreak/>
              <w:t>Crop scenario</w:t>
            </w:r>
          </w:p>
          <w:p w14:paraId="02364B22"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Growth stage</w:t>
            </w:r>
          </w:p>
        </w:tc>
        <w:tc>
          <w:tcPr>
            <w:tcW w:w="1102" w:type="pct"/>
            <w:tcBorders>
              <w:top w:val="single" w:sz="4" w:space="0" w:color="auto"/>
            </w:tcBorders>
            <w:shd w:val="clear" w:color="auto" w:fill="auto"/>
          </w:tcPr>
          <w:p w14:paraId="77ED0F18"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Generic focal species</w:t>
            </w:r>
          </w:p>
        </w:tc>
        <w:tc>
          <w:tcPr>
            <w:tcW w:w="253" w:type="pct"/>
            <w:tcBorders>
              <w:top w:val="single" w:sz="4" w:space="0" w:color="auto"/>
            </w:tcBorders>
            <w:shd w:val="clear" w:color="auto" w:fill="auto"/>
          </w:tcPr>
          <w:p w14:paraId="5C691151"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SV</w:t>
            </w:r>
            <w:r w:rsidRPr="001267C0">
              <w:rPr>
                <w:i/>
                <w:iCs/>
                <w:sz w:val="18"/>
                <w:szCs w:val="18"/>
                <w:highlight w:val="yellow"/>
                <w:vertAlign w:val="subscript"/>
                <w:lang w:val="en-GB"/>
              </w:rPr>
              <w:t>m</w:t>
            </w:r>
          </w:p>
        </w:tc>
        <w:tc>
          <w:tcPr>
            <w:tcW w:w="359" w:type="pct"/>
            <w:tcBorders>
              <w:top w:val="single" w:sz="4" w:space="0" w:color="auto"/>
            </w:tcBorders>
            <w:shd w:val="clear" w:color="auto" w:fill="auto"/>
          </w:tcPr>
          <w:p w14:paraId="45CA3C19"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MAF</w:t>
            </w:r>
            <w:r w:rsidRPr="001267C0">
              <w:rPr>
                <w:i/>
                <w:iCs/>
                <w:sz w:val="18"/>
                <w:szCs w:val="18"/>
                <w:highlight w:val="yellow"/>
                <w:vertAlign w:val="subscript"/>
                <w:lang w:val="en-GB"/>
              </w:rPr>
              <w:t>m</w:t>
            </w:r>
            <w:r w:rsidRPr="001267C0">
              <w:rPr>
                <w:i/>
                <w:iCs/>
                <w:sz w:val="18"/>
                <w:szCs w:val="18"/>
                <w:highlight w:val="yellow"/>
                <w:lang w:val="en-GB"/>
              </w:rPr>
              <w:t xml:space="preserve"> × TWA</w:t>
            </w:r>
          </w:p>
        </w:tc>
        <w:tc>
          <w:tcPr>
            <w:tcW w:w="664" w:type="pct"/>
            <w:tcBorders>
              <w:top w:val="single" w:sz="4" w:space="0" w:color="auto"/>
            </w:tcBorders>
            <w:shd w:val="clear" w:color="auto" w:fill="auto"/>
          </w:tcPr>
          <w:p w14:paraId="7A706598" w14:textId="77777777" w:rsidR="001267C0" w:rsidRPr="001267C0" w:rsidRDefault="001267C0" w:rsidP="00E73E47">
            <w:pPr>
              <w:pStyle w:val="RepTableBold"/>
              <w:suppressAutoHyphens/>
              <w:rPr>
                <w:i/>
                <w:iCs/>
                <w:sz w:val="18"/>
                <w:szCs w:val="18"/>
                <w:highlight w:val="yellow"/>
                <w:lang w:val="de-DE"/>
              </w:rPr>
            </w:pPr>
            <w:r w:rsidRPr="001267C0">
              <w:rPr>
                <w:i/>
                <w:iCs/>
                <w:sz w:val="18"/>
                <w:szCs w:val="18"/>
                <w:highlight w:val="yellow"/>
                <w:lang w:val="de-DE"/>
              </w:rPr>
              <w:t>DDD</w:t>
            </w:r>
            <w:r w:rsidRPr="001267C0">
              <w:rPr>
                <w:i/>
                <w:iCs/>
                <w:sz w:val="18"/>
                <w:szCs w:val="18"/>
                <w:highlight w:val="yellow"/>
                <w:vertAlign w:val="subscript"/>
                <w:lang w:val="de-DE"/>
              </w:rPr>
              <w:t>m</w:t>
            </w:r>
          </w:p>
          <w:p w14:paraId="44F6623E" w14:textId="77777777" w:rsidR="001267C0" w:rsidRPr="001267C0" w:rsidRDefault="001267C0" w:rsidP="00E73E47">
            <w:pPr>
              <w:pStyle w:val="RepTableBold"/>
              <w:suppressAutoHyphens/>
              <w:rPr>
                <w:i/>
                <w:iCs/>
                <w:sz w:val="18"/>
                <w:szCs w:val="18"/>
                <w:highlight w:val="yellow"/>
                <w:lang w:val="de-DE"/>
              </w:rPr>
            </w:pPr>
            <w:r w:rsidRPr="001267C0">
              <w:rPr>
                <w:i/>
                <w:iCs/>
                <w:sz w:val="18"/>
                <w:szCs w:val="18"/>
                <w:highlight w:val="yellow"/>
                <w:lang w:val="de-DE"/>
              </w:rPr>
              <w:t>(mg/kg bw/d)</w:t>
            </w:r>
          </w:p>
        </w:tc>
        <w:tc>
          <w:tcPr>
            <w:tcW w:w="321" w:type="pct"/>
            <w:tcBorders>
              <w:top w:val="single" w:sz="4" w:space="0" w:color="auto"/>
            </w:tcBorders>
            <w:shd w:val="clear" w:color="auto" w:fill="auto"/>
          </w:tcPr>
          <w:p w14:paraId="3B23BF43" w14:textId="77777777" w:rsidR="001267C0" w:rsidRPr="001267C0" w:rsidRDefault="001267C0" w:rsidP="00E73E47">
            <w:pPr>
              <w:pStyle w:val="RepTableBold"/>
              <w:suppressAutoHyphens/>
              <w:rPr>
                <w:i/>
                <w:iCs/>
                <w:sz w:val="18"/>
                <w:szCs w:val="18"/>
                <w:highlight w:val="yellow"/>
                <w:lang w:val="en-GB"/>
              </w:rPr>
            </w:pPr>
            <w:r w:rsidRPr="001267C0">
              <w:rPr>
                <w:i/>
                <w:iCs/>
                <w:sz w:val="18"/>
                <w:szCs w:val="18"/>
                <w:highlight w:val="yellow"/>
                <w:lang w:val="en-GB"/>
              </w:rPr>
              <w:t>TER</w:t>
            </w:r>
            <w:r w:rsidRPr="001267C0">
              <w:rPr>
                <w:i/>
                <w:iCs/>
                <w:sz w:val="18"/>
                <w:szCs w:val="18"/>
                <w:highlight w:val="yellow"/>
                <w:vertAlign w:val="subscript"/>
                <w:lang w:val="en-GB"/>
              </w:rPr>
              <w:t>lt</w:t>
            </w:r>
          </w:p>
        </w:tc>
      </w:tr>
      <w:tr w:rsidR="001267C0" w:rsidRPr="001267C0" w14:paraId="649ED20E" w14:textId="77777777" w:rsidTr="00E73E47">
        <w:trPr>
          <w:trHeight w:val="176"/>
        </w:trPr>
        <w:tc>
          <w:tcPr>
            <w:tcW w:w="859" w:type="pct"/>
            <w:vMerge w:val="restart"/>
            <w:shd w:val="clear" w:color="auto" w:fill="auto"/>
          </w:tcPr>
          <w:p w14:paraId="2C1FA395" w14:textId="77777777" w:rsidR="001267C0" w:rsidRPr="001267C0" w:rsidRDefault="001267C0" w:rsidP="00E73E47">
            <w:pPr>
              <w:suppressAutoHyphens/>
              <w:rPr>
                <w:i/>
                <w:iCs/>
                <w:sz w:val="18"/>
                <w:szCs w:val="18"/>
                <w:highlight w:val="yellow"/>
              </w:rPr>
            </w:pPr>
            <w:r w:rsidRPr="001267C0">
              <w:rPr>
                <w:rFonts w:eastAsia="MyriadPro-Regular"/>
                <w:i/>
                <w:iCs/>
                <w:sz w:val="18"/>
                <w:szCs w:val="18"/>
                <w:highlight w:val="yellow"/>
              </w:rPr>
              <w:t>Maize, post-emergence</w:t>
            </w:r>
            <w:r w:rsidRPr="001267C0">
              <w:rPr>
                <w:rFonts w:eastAsia="MyriadPro-Regular"/>
                <w:i/>
                <w:iCs/>
                <w:sz w:val="18"/>
                <w:szCs w:val="18"/>
                <w:highlight w:val="yellow"/>
              </w:rPr>
              <w:br/>
              <w:t>BBCH 12-18</w:t>
            </w:r>
          </w:p>
        </w:tc>
        <w:tc>
          <w:tcPr>
            <w:tcW w:w="591" w:type="pct"/>
            <w:vMerge w:val="restart"/>
          </w:tcPr>
          <w:p w14:paraId="54D35DD9" w14:textId="77777777" w:rsidR="001267C0" w:rsidRPr="001267C0" w:rsidRDefault="001267C0" w:rsidP="00E73E47">
            <w:pPr>
              <w:suppressAutoHyphens/>
              <w:rPr>
                <w:i/>
                <w:iCs/>
                <w:sz w:val="18"/>
                <w:szCs w:val="18"/>
                <w:highlight w:val="yellow"/>
              </w:rPr>
            </w:pPr>
            <w:r w:rsidRPr="001267C0">
              <w:rPr>
                <w:i/>
                <w:iCs/>
                <w:sz w:val="18"/>
                <w:szCs w:val="18"/>
                <w:highlight w:val="yellow"/>
              </w:rPr>
              <w:t>1 x 150</w:t>
            </w:r>
          </w:p>
        </w:tc>
        <w:tc>
          <w:tcPr>
            <w:tcW w:w="850" w:type="pct"/>
          </w:tcPr>
          <w:p w14:paraId="4BC43C0D" w14:textId="77777777" w:rsidR="001267C0" w:rsidRPr="001267C0" w:rsidRDefault="001267C0" w:rsidP="00E73E47">
            <w:pPr>
              <w:suppressAutoHyphens/>
              <w:rPr>
                <w:i/>
                <w:iCs/>
                <w:sz w:val="18"/>
                <w:szCs w:val="18"/>
                <w:highlight w:val="yellow"/>
              </w:rPr>
            </w:pPr>
            <w:r w:rsidRPr="001267C0">
              <w:rPr>
                <w:i/>
                <w:iCs/>
                <w:sz w:val="18"/>
                <w:szCs w:val="18"/>
                <w:highlight w:val="yellow"/>
              </w:rPr>
              <w:t>Maize</w:t>
            </w:r>
            <w:r w:rsidRPr="001267C0">
              <w:rPr>
                <w:i/>
                <w:iCs/>
                <w:sz w:val="18"/>
                <w:szCs w:val="18"/>
                <w:highlight w:val="yellow"/>
              </w:rPr>
              <w:br/>
              <w:t>BBCH 10-29</w:t>
            </w:r>
          </w:p>
        </w:tc>
        <w:tc>
          <w:tcPr>
            <w:tcW w:w="1102" w:type="pct"/>
            <w:shd w:val="clear" w:color="auto" w:fill="auto"/>
          </w:tcPr>
          <w:p w14:paraId="42409FFB" w14:textId="77777777" w:rsidR="001267C0" w:rsidRPr="001267C0" w:rsidRDefault="001267C0" w:rsidP="00E73E47">
            <w:pPr>
              <w:suppressAutoHyphens/>
              <w:rPr>
                <w:i/>
                <w:iCs/>
                <w:sz w:val="18"/>
                <w:szCs w:val="18"/>
                <w:highlight w:val="yellow"/>
              </w:rPr>
            </w:pPr>
            <w:r w:rsidRPr="001267C0">
              <w:rPr>
                <w:i/>
                <w:iCs/>
                <w:sz w:val="18"/>
                <w:szCs w:val="18"/>
                <w:highlight w:val="yellow"/>
              </w:rPr>
              <w:t xml:space="preserve">Medium granivorous bird “gamebird” </w:t>
            </w:r>
          </w:p>
        </w:tc>
        <w:tc>
          <w:tcPr>
            <w:tcW w:w="253" w:type="pct"/>
            <w:shd w:val="clear" w:color="auto" w:fill="auto"/>
          </w:tcPr>
          <w:p w14:paraId="4446312E" w14:textId="77777777" w:rsidR="001267C0" w:rsidRPr="001267C0" w:rsidRDefault="001267C0" w:rsidP="00E73E47">
            <w:pPr>
              <w:suppressAutoHyphens/>
              <w:rPr>
                <w:i/>
                <w:iCs/>
                <w:sz w:val="18"/>
                <w:szCs w:val="18"/>
                <w:highlight w:val="yellow"/>
              </w:rPr>
            </w:pPr>
            <w:r w:rsidRPr="001267C0">
              <w:rPr>
                <w:i/>
                <w:iCs/>
                <w:sz w:val="18"/>
                <w:szCs w:val="18"/>
                <w:highlight w:val="yellow"/>
              </w:rPr>
              <w:t>3.0</w:t>
            </w:r>
          </w:p>
        </w:tc>
        <w:tc>
          <w:tcPr>
            <w:tcW w:w="359" w:type="pct"/>
            <w:shd w:val="clear" w:color="auto" w:fill="auto"/>
          </w:tcPr>
          <w:p w14:paraId="53D9991C" w14:textId="77777777" w:rsidR="001267C0" w:rsidRPr="001267C0" w:rsidRDefault="001267C0" w:rsidP="00E73E47">
            <w:pPr>
              <w:suppressAutoHyphens/>
              <w:rPr>
                <w:i/>
                <w:iCs/>
                <w:sz w:val="18"/>
                <w:szCs w:val="18"/>
                <w:highlight w:val="yellow"/>
              </w:rPr>
            </w:pPr>
            <w:r w:rsidRPr="001267C0">
              <w:rPr>
                <w:i/>
                <w:iCs/>
                <w:sz w:val="18"/>
                <w:szCs w:val="18"/>
                <w:highlight w:val="yellow"/>
              </w:rPr>
              <w:t>1.0 × 0.53</w:t>
            </w:r>
          </w:p>
        </w:tc>
        <w:tc>
          <w:tcPr>
            <w:tcW w:w="664" w:type="pct"/>
            <w:shd w:val="clear" w:color="auto" w:fill="auto"/>
          </w:tcPr>
          <w:p w14:paraId="5DD3BA7C" w14:textId="77777777" w:rsidR="001267C0" w:rsidRPr="001267C0" w:rsidRDefault="001267C0" w:rsidP="00E73E47">
            <w:pPr>
              <w:suppressAutoHyphens/>
              <w:rPr>
                <w:i/>
                <w:iCs/>
                <w:sz w:val="18"/>
                <w:szCs w:val="18"/>
                <w:highlight w:val="yellow"/>
              </w:rPr>
            </w:pPr>
            <w:r w:rsidRPr="001267C0">
              <w:rPr>
                <w:i/>
                <w:iCs/>
                <w:sz w:val="18"/>
                <w:szCs w:val="18"/>
                <w:highlight w:val="yellow"/>
              </w:rPr>
              <w:t>0.239</w:t>
            </w:r>
          </w:p>
        </w:tc>
        <w:tc>
          <w:tcPr>
            <w:tcW w:w="321" w:type="pct"/>
            <w:shd w:val="clear" w:color="auto" w:fill="auto"/>
          </w:tcPr>
          <w:p w14:paraId="1EA615CB" w14:textId="77777777" w:rsidR="001267C0" w:rsidRPr="001267C0" w:rsidRDefault="001267C0" w:rsidP="00E73E47">
            <w:pPr>
              <w:suppressAutoHyphens/>
              <w:rPr>
                <w:i/>
                <w:iCs/>
                <w:sz w:val="18"/>
                <w:szCs w:val="18"/>
                <w:highlight w:val="yellow"/>
              </w:rPr>
            </w:pPr>
            <w:r w:rsidRPr="001267C0">
              <w:rPr>
                <w:i/>
                <w:iCs/>
                <w:sz w:val="18"/>
                <w:szCs w:val="18"/>
                <w:highlight w:val="yellow"/>
              </w:rPr>
              <w:t>86</w:t>
            </w:r>
          </w:p>
        </w:tc>
      </w:tr>
      <w:tr w:rsidR="001267C0" w:rsidRPr="001267C0" w14:paraId="0CEFF907" w14:textId="77777777" w:rsidTr="00E73E47">
        <w:trPr>
          <w:trHeight w:val="176"/>
        </w:trPr>
        <w:tc>
          <w:tcPr>
            <w:tcW w:w="859" w:type="pct"/>
            <w:vMerge/>
            <w:shd w:val="clear" w:color="auto" w:fill="auto"/>
          </w:tcPr>
          <w:p w14:paraId="3BED3D9A" w14:textId="77777777" w:rsidR="001267C0" w:rsidRPr="001267C0" w:rsidRDefault="001267C0" w:rsidP="00E73E47">
            <w:pPr>
              <w:suppressAutoHyphens/>
              <w:rPr>
                <w:i/>
                <w:iCs/>
                <w:sz w:val="18"/>
                <w:szCs w:val="18"/>
                <w:highlight w:val="yellow"/>
              </w:rPr>
            </w:pPr>
          </w:p>
        </w:tc>
        <w:tc>
          <w:tcPr>
            <w:tcW w:w="591" w:type="pct"/>
            <w:vMerge/>
          </w:tcPr>
          <w:p w14:paraId="1761009C" w14:textId="77777777" w:rsidR="001267C0" w:rsidRPr="001267C0" w:rsidRDefault="001267C0" w:rsidP="00E73E47">
            <w:pPr>
              <w:suppressAutoHyphens/>
              <w:rPr>
                <w:i/>
                <w:iCs/>
                <w:sz w:val="18"/>
                <w:szCs w:val="18"/>
                <w:highlight w:val="yellow"/>
              </w:rPr>
            </w:pPr>
          </w:p>
        </w:tc>
        <w:tc>
          <w:tcPr>
            <w:tcW w:w="850" w:type="pct"/>
          </w:tcPr>
          <w:p w14:paraId="7F6114F8" w14:textId="77777777" w:rsidR="001267C0" w:rsidRPr="001267C0" w:rsidRDefault="001267C0" w:rsidP="00E73E47">
            <w:pPr>
              <w:suppressAutoHyphens/>
              <w:rPr>
                <w:i/>
                <w:iCs/>
                <w:sz w:val="18"/>
                <w:szCs w:val="18"/>
                <w:highlight w:val="yellow"/>
              </w:rPr>
            </w:pPr>
            <w:r w:rsidRPr="001267C0">
              <w:rPr>
                <w:i/>
                <w:iCs/>
                <w:sz w:val="18"/>
                <w:szCs w:val="18"/>
                <w:highlight w:val="yellow"/>
              </w:rPr>
              <w:t>Maize</w:t>
            </w:r>
            <w:r w:rsidRPr="001267C0">
              <w:rPr>
                <w:i/>
                <w:iCs/>
                <w:sz w:val="18"/>
                <w:szCs w:val="18"/>
                <w:highlight w:val="yellow"/>
              </w:rPr>
              <w:br/>
              <w:t>leaf development BBCH 10-19</w:t>
            </w:r>
          </w:p>
        </w:tc>
        <w:tc>
          <w:tcPr>
            <w:tcW w:w="1102" w:type="pct"/>
            <w:shd w:val="clear" w:color="auto" w:fill="auto"/>
          </w:tcPr>
          <w:p w14:paraId="4A6E660E" w14:textId="77777777" w:rsidR="001267C0" w:rsidRPr="001267C0" w:rsidRDefault="001267C0" w:rsidP="00E73E47">
            <w:pPr>
              <w:suppressAutoHyphens/>
              <w:rPr>
                <w:i/>
                <w:iCs/>
                <w:sz w:val="18"/>
                <w:szCs w:val="18"/>
                <w:highlight w:val="yellow"/>
              </w:rPr>
            </w:pPr>
            <w:r w:rsidRPr="001267C0">
              <w:rPr>
                <w:i/>
                <w:iCs/>
                <w:sz w:val="18"/>
                <w:szCs w:val="18"/>
                <w:highlight w:val="yellow"/>
              </w:rPr>
              <w:t xml:space="preserve">Small insectivorous/worm feeding species “thrush” </w:t>
            </w:r>
          </w:p>
        </w:tc>
        <w:tc>
          <w:tcPr>
            <w:tcW w:w="253" w:type="pct"/>
            <w:shd w:val="clear" w:color="auto" w:fill="auto"/>
          </w:tcPr>
          <w:p w14:paraId="084DF996" w14:textId="77777777" w:rsidR="001267C0" w:rsidRPr="001267C0" w:rsidRDefault="001267C0" w:rsidP="00E73E47">
            <w:pPr>
              <w:suppressAutoHyphens/>
              <w:rPr>
                <w:i/>
                <w:iCs/>
                <w:sz w:val="18"/>
                <w:szCs w:val="18"/>
                <w:highlight w:val="yellow"/>
              </w:rPr>
            </w:pPr>
            <w:r w:rsidRPr="001267C0">
              <w:rPr>
                <w:i/>
                <w:iCs/>
                <w:sz w:val="18"/>
                <w:szCs w:val="18"/>
                <w:highlight w:val="yellow"/>
              </w:rPr>
              <w:t>5.7</w:t>
            </w:r>
          </w:p>
        </w:tc>
        <w:tc>
          <w:tcPr>
            <w:tcW w:w="359" w:type="pct"/>
            <w:shd w:val="clear" w:color="auto" w:fill="auto"/>
          </w:tcPr>
          <w:p w14:paraId="326CA272" w14:textId="77777777" w:rsidR="001267C0" w:rsidRPr="001267C0" w:rsidRDefault="001267C0" w:rsidP="00E73E47">
            <w:pPr>
              <w:suppressAutoHyphens/>
              <w:rPr>
                <w:i/>
                <w:iCs/>
                <w:sz w:val="18"/>
                <w:szCs w:val="18"/>
                <w:highlight w:val="yellow"/>
              </w:rPr>
            </w:pPr>
            <w:r w:rsidRPr="001267C0">
              <w:rPr>
                <w:i/>
                <w:iCs/>
                <w:sz w:val="18"/>
                <w:szCs w:val="18"/>
                <w:highlight w:val="yellow"/>
              </w:rPr>
              <w:t>1.0 × 0.53</w:t>
            </w:r>
          </w:p>
        </w:tc>
        <w:tc>
          <w:tcPr>
            <w:tcW w:w="664" w:type="pct"/>
            <w:shd w:val="clear" w:color="auto" w:fill="auto"/>
          </w:tcPr>
          <w:p w14:paraId="0CA0B6AD" w14:textId="77777777" w:rsidR="001267C0" w:rsidRPr="001267C0" w:rsidRDefault="001267C0" w:rsidP="00E73E47">
            <w:pPr>
              <w:suppressAutoHyphens/>
              <w:rPr>
                <w:i/>
                <w:iCs/>
                <w:sz w:val="18"/>
                <w:szCs w:val="18"/>
                <w:highlight w:val="yellow"/>
              </w:rPr>
            </w:pPr>
            <w:r w:rsidRPr="001267C0">
              <w:rPr>
                <w:i/>
                <w:iCs/>
                <w:sz w:val="18"/>
                <w:szCs w:val="18"/>
                <w:highlight w:val="yellow"/>
              </w:rPr>
              <w:t>0.453</w:t>
            </w:r>
          </w:p>
        </w:tc>
        <w:tc>
          <w:tcPr>
            <w:tcW w:w="321" w:type="pct"/>
            <w:shd w:val="clear" w:color="auto" w:fill="auto"/>
          </w:tcPr>
          <w:p w14:paraId="0C8CB45D" w14:textId="77777777" w:rsidR="001267C0" w:rsidRPr="001267C0" w:rsidRDefault="001267C0" w:rsidP="00E73E47">
            <w:pPr>
              <w:suppressAutoHyphens/>
              <w:rPr>
                <w:i/>
                <w:iCs/>
                <w:sz w:val="18"/>
                <w:szCs w:val="18"/>
                <w:highlight w:val="yellow"/>
              </w:rPr>
            </w:pPr>
            <w:r w:rsidRPr="001267C0">
              <w:rPr>
                <w:i/>
                <w:iCs/>
                <w:sz w:val="18"/>
                <w:szCs w:val="18"/>
                <w:highlight w:val="yellow"/>
              </w:rPr>
              <w:t>45</w:t>
            </w:r>
          </w:p>
        </w:tc>
      </w:tr>
      <w:tr w:rsidR="001267C0" w:rsidRPr="001267C0" w14:paraId="0EB5A638" w14:textId="77777777" w:rsidTr="00E73E47">
        <w:trPr>
          <w:trHeight w:val="176"/>
        </w:trPr>
        <w:tc>
          <w:tcPr>
            <w:tcW w:w="859" w:type="pct"/>
            <w:vMerge/>
            <w:shd w:val="clear" w:color="auto" w:fill="auto"/>
          </w:tcPr>
          <w:p w14:paraId="6D313F95" w14:textId="77777777" w:rsidR="001267C0" w:rsidRPr="001267C0" w:rsidRDefault="001267C0" w:rsidP="00E73E47">
            <w:pPr>
              <w:suppressAutoHyphens/>
              <w:rPr>
                <w:i/>
                <w:iCs/>
                <w:sz w:val="18"/>
                <w:szCs w:val="18"/>
                <w:highlight w:val="yellow"/>
              </w:rPr>
            </w:pPr>
          </w:p>
        </w:tc>
        <w:tc>
          <w:tcPr>
            <w:tcW w:w="591" w:type="pct"/>
            <w:vMerge/>
          </w:tcPr>
          <w:p w14:paraId="15612042" w14:textId="77777777" w:rsidR="001267C0" w:rsidRPr="001267C0" w:rsidRDefault="001267C0" w:rsidP="00E73E47">
            <w:pPr>
              <w:suppressAutoHyphens/>
              <w:rPr>
                <w:i/>
                <w:iCs/>
                <w:sz w:val="18"/>
                <w:szCs w:val="18"/>
                <w:highlight w:val="yellow"/>
              </w:rPr>
            </w:pPr>
          </w:p>
        </w:tc>
        <w:tc>
          <w:tcPr>
            <w:tcW w:w="850" w:type="pct"/>
          </w:tcPr>
          <w:p w14:paraId="4A1F3175" w14:textId="77777777" w:rsidR="001267C0" w:rsidRPr="001267C0" w:rsidRDefault="001267C0" w:rsidP="00E73E47">
            <w:pPr>
              <w:suppressAutoHyphens/>
              <w:rPr>
                <w:i/>
                <w:iCs/>
                <w:sz w:val="18"/>
                <w:szCs w:val="18"/>
                <w:highlight w:val="yellow"/>
              </w:rPr>
            </w:pPr>
            <w:r w:rsidRPr="001267C0">
              <w:rPr>
                <w:i/>
                <w:iCs/>
                <w:sz w:val="18"/>
                <w:szCs w:val="18"/>
                <w:highlight w:val="yellow"/>
              </w:rPr>
              <w:t>Maize</w:t>
            </w:r>
            <w:r w:rsidRPr="001267C0">
              <w:rPr>
                <w:i/>
                <w:iCs/>
                <w:sz w:val="18"/>
                <w:szCs w:val="18"/>
                <w:highlight w:val="yellow"/>
              </w:rPr>
              <w:br/>
              <w:t>BBCH 10-29</w:t>
            </w:r>
          </w:p>
        </w:tc>
        <w:tc>
          <w:tcPr>
            <w:tcW w:w="1102" w:type="pct"/>
            <w:shd w:val="clear" w:color="auto" w:fill="auto"/>
          </w:tcPr>
          <w:p w14:paraId="29B93929" w14:textId="77777777" w:rsidR="001267C0" w:rsidRPr="001267C0" w:rsidRDefault="001267C0" w:rsidP="00E73E47">
            <w:pPr>
              <w:suppressAutoHyphens/>
              <w:rPr>
                <w:i/>
                <w:iCs/>
                <w:sz w:val="18"/>
                <w:szCs w:val="18"/>
                <w:highlight w:val="yellow"/>
              </w:rPr>
            </w:pPr>
            <w:r w:rsidRPr="001267C0">
              <w:rPr>
                <w:i/>
                <w:iCs/>
                <w:sz w:val="18"/>
                <w:szCs w:val="18"/>
                <w:highlight w:val="yellow"/>
              </w:rPr>
              <w:t>Small omnivorous bird “lark”</w:t>
            </w:r>
          </w:p>
        </w:tc>
        <w:tc>
          <w:tcPr>
            <w:tcW w:w="253" w:type="pct"/>
            <w:shd w:val="clear" w:color="auto" w:fill="auto"/>
          </w:tcPr>
          <w:p w14:paraId="41D2A3B3" w14:textId="77777777" w:rsidR="001267C0" w:rsidRPr="001267C0" w:rsidRDefault="001267C0" w:rsidP="00E73E47">
            <w:pPr>
              <w:suppressAutoHyphens/>
              <w:rPr>
                <w:i/>
                <w:iCs/>
                <w:sz w:val="18"/>
                <w:szCs w:val="18"/>
                <w:highlight w:val="yellow"/>
              </w:rPr>
            </w:pPr>
            <w:r w:rsidRPr="001267C0">
              <w:rPr>
                <w:i/>
                <w:iCs/>
                <w:sz w:val="18"/>
                <w:szCs w:val="18"/>
                <w:highlight w:val="yellow"/>
              </w:rPr>
              <w:t>10.9</w:t>
            </w:r>
          </w:p>
        </w:tc>
        <w:tc>
          <w:tcPr>
            <w:tcW w:w="359" w:type="pct"/>
            <w:shd w:val="clear" w:color="auto" w:fill="auto"/>
          </w:tcPr>
          <w:p w14:paraId="48DEE0A5" w14:textId="77777777" w:rsidR="001267C0" w:rsidRPr="001267C0" w:rsidRDefault="001267C0" w:rsidP="00E73E47">
            <w:pPr>
              <w:suppressAutoHyphens/>
              <w:rPr>
                <w:i/>
                <w:iCs/>
                <w:sz w:val="18"/>
                <w:szCs w:val="18"/>
                <w:highlight w:val="yellow"/>
              </w:rPr>
            </w:pPr>
            <w:r w:rsidRPr="001267C0">
              <w:rPr>
                <w:i/>
                <w:iCs/>
                <w:sz w:val="18"/>
                <w:szCs w:val="18"/>
                <w:highlight w:val="yellow"/>
              </w:rPr>
              <w:t>1.0 × 0.53</w:t>
            </w:r>
          </w:p>
        </w:tc>
        <w:tc>
          <w:tcPr>
            <w:tcW w:w="664" w:type="pct"/>
            <w:shd w:val="clear" w:color="auto" w:fill="auto"/>
          </w:tcPr>
          <w:p w14:paraId="295CF2E2" w14:textId="77777777" w:rsidR="001267C0" w:rsidRPr="001267C0" w:rsidRDefault="001267C0" w:rsidP="00E73E47">
            <w:pPr>
              <w:suppressAutoHyphens/>
              <w:rPr>
                <w:i/>
                <w:iCs/>
                <w:sz w:val="18"/>
                <w:szCs w:val="18"/>
                <w:highlight w:val="yellow"/>
              </w:rPr>
            </w:pPr>
            <w:r w:rsidRPr="001267C0">
              <w:rPr>
                <w:i/>
                <w:iCs/>
                <w:sz w:val="18"/>
                <w:szCs w:val="18"/>
                <w:highlight w:val="yellow"/>
              </w:rPr>
              <w:t>0.867</w:t>
            </w:r>
          </w:p>
        </w:tc>
        <w:tc>
          <w:tcPr>
            <w:tcW w:w="321" w:type="pct"/>
            <w:shd w:val="clear" w:color="auto" w:fill="auto"/>
          </w:tcPr>
          <w:p w14:paraId="6DDE92E1" w14:textId="77777777" w:rsidR="001267C0" w:rsidRPr="001267C0" w:rsidRDefault="001267C0" w:rsidP="00E73E47">
            <w:pPr>
              <w:suppressAutoHyphens/>
              <w:rPr>
                <w:i/>
                <w:iCs/>
                <w:sz w:val="18"/>
                <w:szCs w:val="18"/>
                <w:highlight w:val="yellow"/>
              </w:rPr>
            </w:pPr>
            <w:r w:rsidRPr="001267C0">
              <w:rPr>
                <w:i/>
                <w:iCs/>
                <w:sz w:val="18"/>
                <w:szCs w:val="18"/>
                <w:highlight w:val="yellow"/>
              </w:rPr>
              <w:t>24</w:t>
            </w:r>
          </w:p>
        </w:tc>
      </w:tr>
      <w:tr w:rsidR="001267C0" w:rsidRPr="001267C0" w14:paraId="752C34FF" w14:textId="77777777" w:rsidTr="00E73E47">
        <w:trPr>
          <w:trHeight w:val="176"/>
        </w:trPr>
        <w:tc>
          <w:tcPr>
            <w:tcW w:w="859" w:type="pct"/>
            <w:vMerge/>
            <w:shd w:val="clear" w:color="auto" w:fill="auto"/>
          </w:tcPr>
          <w:p w14:paraId="69B67C25" w14:textId="77777777" w:rsidR="001267C0" w:rsidRPr="001267C0" w:rsidRDefault="001267C0" w:rsidP="00E73E47">
            <w:pPr>
              <w:suppressAutoHyphens/>
              <w:rPr>
                <w:i/>
                <w:iCs/>
                <w:sz w:val="18"/>
                <w:szCs w:val="18"/>
                <w:highlight w:val="yellow"/>
              </w:rPr>
            </w:pPr>
          </w:p>
        </w:tc>
        <w:tc>
          <w:tcPr>
            <w:tcW w:w="591" w:type="pct"/>
            <w:vMerge/>
          </w:tcPr>
          <w:p w14:paraId="18C5946D" w14:textId="77777777" w:rsidR="001267C0" w:rsidRPr="001267C0" w:rsidRDefault="001267C0" w:rsidP="00E73E47">
            <w:pPr>
              <w:suppressAutoHyphens/>
              <w:rPr>
                <w:i/>
                <w:iCs/>
                <w:sz w:val="18"/>
                <w:szCs w:val="18"/>
                <w:highlight w:val="yellow"/>
              </w:rPr>
            </w:pPr>
          </w:p>
        </w:tc>
        <w:tc>
          <w:tcPr>
            <w:tcW w:w="850" w:type="pct"/>
          </w:tcPr>
          <w:p w14:paraId="6EDBCC2C" w14:textId="77777777" w:rsidR="001267C0" w:rsidRPr="001267C0" w:rsidRDefault="001267C0" w:rsidP="00E73E47">
            <w:pPr>
              <w:suppressAutoHyphens/>
              <w:rPr>
                <w:i/>
                <w:iCs/>
                <w:sz w:val="18"/>
                <w:szCs w:val="18"/>
                <w:highlight w:val="yellow"/>
              </w:rPr>
            </w:pPr>
            <w:r w:rsidRPr="001267C0">
              <w:rPr>
                <w:i/>
                <w:iCs/>
                <w:sz w:val="18"/>
                <w:szCs w:val="18"/>
                <w:highlight w:val="yellow"/>
              </w:rPr>
              <w:t>Maize</w:t>
            </w:r>
            <w:r w:rsidRPr="001267C0">
              <w:rPr>
                <w:i/>
                <w:iCs/>
                <w:sz w:val="18"/>
                <w:szCs w:val="18"/>
                <w:highlight w:val="yellow"/>
              </w:rPr>
              <w:br/>
              <w:t>BBCH 10-29</w:t>
            </w:r>
          </w:p>
        </w:tc>
        <w:tc>
          <w:tcPr>
            <w:tcW w:w="1102" w:type="pct"/>
            <w:shd w:val="clear" w:color="auto" w:fill="auto"/>
          </w:tcPr>
          <w:p w14:paraId="0134A521" w14:textId="77777777" w:rsidR="001267C0" w:rsidRPr="001267C0" w:rsidRDefault="001267C0" w:rsidP="00E73E47">
            <w:pPr>
              <w:suppressAutoHyphens/>
              <w:rPr>
                <w:i/>
                <w:iCs/>
                <w:sz w:val="18"/>
                <w:szCs w:val="18"/>
                <w:highlight w:val="yellow"/>
              </w:rPr>
            </w:pPr>
            <w:r w:rsidRPr="001267C0">
              <w:rPr>
                <w:i/>
                <w:iCs/>
                <w:sz w:val="18"/>
                <w:szCs w:val="18"/>
                <w:highlight w:val="yellow"/>
              </w:rPr>
              <w:t>Medium herbivorous/granivorous bird “pigeon”</w:t>
            </w:r>
          </w:p>
        </w:tc>
        <w:tc>
          <w:tcPr>
            <w:tcW w:w="253" w:type="pct"/>
            <w:shd w:val="clear" w:color="auto" w:fill="auto"/>
          </w:tcPr>
          <w:p w14:paraId="5BAFA141" w14:textId="77777777" w:rsidR="001267C0" w:rsidRPr="001267C0" w:rsidRDefault="001267C0" w:rsidP="00E73E47">
            <w:pPr>
              <w:suppressAutoHyphens/>
              <w:rPr>
                <w:i/>
                <w:iCs/>
                <w:sz w:val="18"/>
                <w:szCs w:val="18"/>
                <w:highlight w:val="yellow"/>
              </w:rPr>
            </w:pPr>
            <w:r w:rsidRPr="001267C0">
              <w:rPr>
                <w:i/>
                <w:iCs/>
                <w:sz w:val="18"/>
                <w:szCs w:val="18"/>
                <w:highlight w:val="yellow"/>
              </w:rPr>
              <w:t>22.7</w:t>
            </w:r>
          </w:p>
        </w:tc>
        <w:tc>
          <w:tcPr>
            <w:tcW w:w="359" w:type="pct"/>
            <w:shd w:val="clear" w:color="auto" w:fill="auto"/>
          </w:tcPr>
          <w:p w14:paraId="7BCA1247" w14:textId="77777777" w:rsidR="001267C0" w:rsidRPr="001267C0" w:rsidRDefault="001267C0" w:rsidP="00E73E47">
            <w:pPr>
              <w:suppressAutoHyphens/>
              <w:rPr>
                <w:i/>
                <w:iCs/>
                <w:sz w:val="18"/>
                <w:szCs w:val="18"/>
                <w:highlight w:val="yellow"/>
              </w:rPr>
            </w:pPr>
            <w:r w:rsidRPr="001267C0">
              <w:rPr>
                <w:i/>
                <w:iCs/>
                <w:sz w:val="18"/>
                <w:szCs w:val="18"/>
                <w:highlight w:val="yellow"/>
              </w:rPr>
              <w:t>1.0 × 0.53</w:t>
            </w:r>
          </w:p>
        </w:tc>
        <w:tc>
          <w:tcPr>
            <w:tcW w:w="664" w:type="pct"/>
            <w:shd w:val="clear" w:color="auto" w:fill="auto"/>
          </w:tcPr>
          <w:p w14:paraId="122C2708" w14:textId="77777777" w:rsidR="001267C0" w:rsidRPr="001267C0" w:rsidRDefault="001267C0" w:rsidP="00E73E47">
            <w:pPr>
              <w:suppressAutoHyphens/>
              <w:rPr>
                <w:i/>
                <w:iCs/>
                <w:sz w:val="18"/>
                <w:szCs w:val="18"/>
                <w:highlight w:val="yellow"/>
              </w:rPr>
            </w:pPr>
            <w:r w:rsidRPr="001267C0">
              <w:rPr>
                <w:i/>
                <w:iCs/>
                <w:sz w:val="18"/>
                <w:szCs w:val="18"/>
                <w:highlight w:val="yellow"/>
              </w:rPr>
              <w:t>1.80</w:t>
            </w:r>
          </w:p>
        </w:tc>
        <w:tc>
          <w:tcPr>
            <w:tcW w:w="321" w:type="pct"/>
            <w:shd w:val="clear" w:color="auto" w:fill="auto"/>
          </w:tcPr>
          <w:p w14:paraId="42E20D7C" w14:textId="77777777" w:rsidR="001267C0" w:rsidRPr="001267C0" w:rsidRDefault="001267C0" w:rsidP="00E73E47">
            <w:pPr>
              <w:suppressAutoHyphens/>
              <w:rPr>
                <w:i/>
                <w:iCs/>
                <w:sz w:val="18"/>
                <w:szCs w:val="18"/>
                <w:highlight w:val="yellow"/>
              </w:rPr>
            </w:pPr>
            <w:r w:rsidRPr="001267C0">
              <w:rPr>
                <w:i/>
                <w:iCs/>
                <w:sz w:val="18"/>
                <w:szCs w:val="18"/>
                <w:highlight w:val="yellow"/>
              </w:rPr>
              <w:t>11</w:t>
            </w:r>
          </w:p>
        </w:tc>
      </w:tr>
      <w:tr w:rsidR="001267C0" w:rsidRPr="001267C0" w14:paraId="099050EC" w14:textId="77777777" w:rsidTr="00E73E47">
        <w:trPr>
          <w:trHeight w:val="176"/>
        </w:trPr>
        <w:tc>
          <w:tcPr>
            <w:tcW w:w="859" w:type="pct"/>
            <w:vMerge/>
            <w:shd w:val="clear" w:color="auto" w:fill="auto"/>
          </w:tcPr>
          <w:p w14:paraId="3BFA0A81" w14:textId="77777777" w:rsidR="001267C0" w:rsidRPr="001267C0" w:rsidRDefault="001267C0" w:rsidP="00E73E47">
            <w:pPr>
              <w:suppressAutoHyphens/>
              <w:rPr>
                <w:i/>
                <w:iCs/>
                <w:sz w:val="18"/>
                <w:szCs w:val="18"/>
                <w:highlight w:val="yellow"/>
              </w:rPr>
            </w:pPr>
          </w:p>
        </w:tc>
        <w:tc>
          <w:tcPr>
            <w:tcW w:w="591" w:type="pct"/>
            <w:vMerge/>
          </w:tcPr>
          <w:p w14:paraId="0271D80D" w14:textId="77777777" w:rsidR="001267C0" w:rsidRPr="001267C0" w:rsidRDefault="001267C0" w:rsidP="00E73E47">
            <w:pPr>
              <w:suppressAutoHyphens/>
              <w:rPr>
                <w:i/>
                <w:iCs/>
                <w:sz w:val="18"/>
                <w:szCs w:val="18"/>
                <w:highlight w:val="yellow"/>
              </w:rPr>
            </w:pPr>
          </w:p>
        </w:tc>
        <w:tc>
          <w:tcPr>
            <w:tcW w:w="850" w:type="pct"/>
          </w:tcPr>
          <w:p w14:paraId="647A0E63" w14:textId="77777777" w:rsidR="001267C0" w:rsidRPr="001267C0" w:rsidRDefault="001267C0" w:rsidP="00E73E47">
            <w:pPr>
              <w:suppressAutoHyphens/>
              <w:rPr>
                <w:i/>
                <w:iCs/>
                <w:sz w:val="18"/>
                <w:szCs w:val="18"/>
                <w:highlight w:val="yellow"/>
              </w:rPr>
            </w:pPr>
            <w:r w:rsidRPr="001267C0">
              <w:rPr>
                <w:i/>
                <w:iCs/>
                <w:sz w:val="18"/>
                <w:szCs w:val="18"/>
                <w:highlight w:val="yellow"/>
              </w:rPr>
              <w:t>Maize</w:t>
            </w:r>
            <w:r w:rsidRPr="001267C0">
              <w:rPr>
                <w:i/>
                <w:iCs/>
                <w:sz w:val="18"/>
                <w:szCs w:val="18"/>
                <w:highlight w:val="yellow"/>
              </w:rPr>
              <w:br/>
              <w:t>BBCH 10-19</w:t>
            </w:r>
          </w:p>
        </w:tc>
        <w:tc>
          <w:tcPr>
            <w:tcW w:w="1102" w:type="pct"/>
            <w:shd w:val="clear" w:color="auto" w:fill="auto"/>
          </w:tcPr>
          <w:p w14:paraId="3986D77D" w14:textId="77777777" w:rsidR="001267C0" w:rsidRPr="001267C0" w:rsidRDefault="001267C0" w:rsidP="00E73E47">
            <w:pPr>
              <w:suppressAutoHyphens/>
              <w:rPr>
                <w:i/>
                <w:iCs/>
                <w:sz w:val="18"/>
                <w:szCs w:val="18"/>
                <w:highlight w:val="yellow"/>
              </w:rPr>
            </w:pPr>
            <w:r w:rsidRPr="001267C0">
              <w:rPr>
                <w:i/>
                <w:iCs/>
                <w:sz w:val="18"/>
                <w:szCs w:val="18"/>
                <w:highlight w:val="yellow"/>
              </w:rPr>
              <w:t>Small insectivorous bird “wagtail”</w:t>
            </w:r>
          </w:p>
        </w:tc>
        <w:tc>
          <w:tcPr>
            <w:tcW w:w="253" w:type="pct"/>
            <w:shd w:val="clear" w:color="auto" w:fill="auto"/>
          </w:tcPr>
          <w:p w14:paraId="0505B9FE" w14:textId="77777777" w:rsidR="001267C0" w:rsidRPr="001267C0" w:rsidRDefault="001267C0" w:rsidP="00E73E47">
            <w:pPr>
              <w:suppressAutoHyphens/>
              <w:rPr>
                <w:i/>
                <w:iCs/>
                <w:sz w:val="18"/>
                <w:szCs w:val="18"/>
                <w:highlight w:val="yellow"/>
              </w:rPr>
            </w:pPr>
            <w:r w:rsidRPr="001267C0">
              <w:rPr>
                <w:i/>
                <w:iCs/>
                <w:sz w:val="18"/>
                <w:szCs w:val="18"/>
                <w:highlight w:val="yellow"/>
              </w:rPr>
              <w:t>11.3</w:t>
            </w:r>
          </w:p>
        </w:tc>
        <w:tc>
          <w:tcPr>
            <w:tcW w:w="359" w:type="pct"/>
            <w:shd w:val="clear" w:color="auto" w:fill="auto"/>
          </w:tcPr>
          <w:p w14:paraId="47BD081C" w14:textId="77777777" w:rsidR="001267C0" w:rsidRPr="001267C0" w:rsidRDefault="001267C0" w:rsidP="00E73E47">
            <w:pPr>
              <w:suppressAutoHyphens/>
              <w:rPr>
                <w:i/>
                <w:iCs/>
                <w:sz w:val="18"/>
                <w:szCs w:val="18"/>
                <w:highlight w:val="yellow"/>
              </w:rPr>
            </w:pPr>
            <w:r w:rsidRPr="001267C0">
              <w:rPr>
                <w:i/>
                <w:iCs/>
                <w:sz w:val="18"/>
                <w:szCs w:val="18"/>
                <w:highlight w:val="yellow"/>
              </w:rPr>
              <w:t>1.0 × 0.53</w:t>
            </w:r>
          </w:p>
        </w:tc>
        <w:tc>
          <w:tcPr>
            <w:tcW w:w="664" w:type="pct"/>
            <w:shd w:val="clear" w:color="auto" w:fill="auto"/>
          </w:tcPr>
          <w:p w14:paraId="39ECF4E9" w14:textId="77777777" w:rsidR="001267C0" w:rsidRPr="001267C0" w:rsidRDefault="001267C0" w:rsidP="00E73E47">
            <w:pPr>
              <w:suppressAutoHyphens/>
              <w:rPr>
                <w:i/>
                <w:iCs/>
                <w:sz w:val="18"/>
                <w:szCs w:val="18"/>
                <w:highlight w:val="yellow"/>
              </w:rPr>
            </w:pPr>
            <w:r w:rsidRPr="001267C0">
              <w:rPr>
                <w:i/>
                <w:iCs/>
                <w:sz w:val="18"/>
                <w:szCs w:val="18"/>
                <w:highlight w:val="yellow"/>
              </w:rPr>
              <w:t>0.898</w:t>
            </w:r>
          </w:p>
        </w:tc>
        <w:tc>
          <w:tcPr>
            <w:tcW w:w="321" w:type="pct"/>
            <w:shd w:val="clear" w:color="auto" w:fill="auto"/>
          </w:tcPr>
          <w:p w14:paraId="527C6735" w14:textId="77777777" w:rsidR="001267C0" w:rsidRPr="001267C0" w:rsidRDefault="001267C0" w:rsidP="00E73E47">
            <w:pPr>
              <w:suppressAutoHyphens/>
              <w:rPr>
                <w:i/>
                <w:iCs/>
                <w:sz w:val="18"/>
                <w:szCs w:val="18"/>
                <w:highlight w:val="yellow"/>
              </w:rPr>
            </w:pPr>
            <w:r w:rsidRPr="001267C0">
              <w:rPr>
                <w:i/>
                <w:iCs/>
                <w:sz w:val="18"/>
                <w:szCs w:val="18"/>
                <w:highlight w:val="yellow"/>
              </w:rPr>
              <w:t>23</w:t>
            </w:r>
          </w:p>
        </w:tc>
      </w:tr>
    </w:tbl>
    <w:p w14:paraId="007D1A19" w14:textId="77777777" w:rsidR="001267C0" w:rsidRPr="001267C0" w:rsidRDefault="001267C0" w:rsidP="001267C0">
      <w:pPr>
        <w:pStyle w:val="RepTableFootnote"/>
        <w:tabs>
          <w:tab w:val="clear" w:pos="425"/>
          <w:tab w:val="left" w:pos="0"/>
        </w:tabs>
        <w:suppressAutoHyphens/>
        <w:ind w:left="0" w:firstLine="0"/>
        <w:rPr>
          <w:i/>
          <w:iCs/>
          <w:highlight w:val="yellow"/>
          <w:lang w:val="en-GB"/>
        </w:rPr>
      </w:pPr>
      <w:r w:rsidRPr="001267C0">
        <w:rPr>
          <w:i/>
          <w:iCs/>
          <w:highlight w:val="yellow"/>
          <w:lang w:val="en-GB"/>
        </w:rPr>
        <w:t>SV: shortcut value; MAF: multiple application factor; TWA: time-weighted average factor; DDD: daily dietary dose; TER: toxicity to exposure ratio. TER values shown in bold fall below the relevant trigger.</w:t>
      </w:r>
    </w:p>
    <w:p w14:paraId="5A5ED293" w14:textId="77777777" w:rsidR="001267C0" w:rsidRPr="001267C0" w:rsidRDefault="001267C0" w:rsidP="001267C0">
      <w:pPr>
        <w:pStyle w:val="PlainHeading10pt"/>
        <w:suppressAutoHyphens/>
        <w:spacing w:after="120"/>
        <w:rPr>
          <w:rFonts w:ascii="Times New Roman" w:hAnsi="Times New Roman"/>
          <w:i/>
          <w:iCs/>
          <w:sz w:val="22"/>
          <w:highlight w:val="yellow"/>
          <w:lang w:val="en-GB"/>
        </w:rPr>
      </w:pPr>
      <w:r w:rsidRPr="001267C0">
        <w:rPr>
          <w:rFonts w:ascii="Times New Roman" w:hAnsi="Times New Roman"/>
          <w:i/>
          <w:iCs/>
          <w:sz w:val="22"/>
          <w:highlight w:val="yellow"/>
          <w:lang w:val="en-GB"/>
        </w:rPr>
        <w:t>Mesotrione metabolites</w:t>
      </w:r>
    </w:p>
    <w:p w14:paraId="7052342A" w14:textId="3FC094EB" w:rsidR="001267C0" w:rsidRDefault="001267C0" w:rsidP="001267C0">
      <w:pPr>
        <w:pStyle w:val="RepStandard"/>
        <w:suppressAutoHyphens/>
        <w:rPr>
          <w:i/>
          <w:iCs/>
          <w:highlight w:val="yellow"/>
        </w:rPr>
      </w:pPr>
      <w:r w:rsidRPr="001267C0">
        <w:rPr>
          <w:i/>
          <w:iCs/>
          <w:highlight w:val="yellow"/>
        </w:rPr>
        <w:t>Since metabolites are formed at &lt;10% of parent levels in edible crop parts, and mammalian testing indicates that they are less toxic than the parent, it can be concluded that the risk to birds will be low and no further risk assessment was conducted in accordance with the conclusions in the final RAR (Mesotrione RAR 21, Vol. 3 CP Callisto 100 SC B-9 23/12/2015).</w:t>
      </w:r>
    </w:p>
    <w:p w14:paraId="1B8D6915" w14:textId="77777777" w:rsidR="009E6938" w:rsidRDefault="009E6938" w:rsidP="001267C0">
      <w:pPr>
        <w:pStyle w:val="RepStandard"/>
        <w:suppressAutoHyphens/>
        <w:rPr>
          <w:i/>
          <w:iCs/>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9E6938" w:rsidRPr="009E6938" w14:paraId="5684046F" w14:textId="77777777" w:rsidTr="001825A0">
        <w:tc>
          <w:tcPr>
            <w:tcW w:w="5000" w:type="pct"/>
            <w:shd w:val="clear" w:color="auto" w:fill="D9D9D9"/>
          </w:tcPr>
          <w:p w14:paraId="2DF64331" w14:textId="77777777" w:rsidR="009E6938" w:rsidRPr="009E6938" w:rsidRDefault="009E6938" w:rsidP="001825A0">
            <w:pPr>
              <w:widowControl w:val="0"/>
              <w:suppressAutoHyphens/>
              <w:jc w:val="both"/>
              <w:rPr>
                <w:b/>
                <w:lang w:val="en-GB"/>
              </w:rPr>
            </w:pPr>
            <w:r w:rsidRPr="009E6938">
              <w:rPr>
                <w:b/>
                <w:lang w:val="en-GB"/>
              </w:rPr>
              <w:t>zRMS comments:</w:t>
            </w:r>
          </w:p>
          <w:p w14:paraId="5B7C6AAB" w14:textId="77777777" w:rsidR="009E6938" w:rsidRPr="009E6938" w:rsidRDefault="009E6938" w:rsidP="001825A0">
            <w:pPr>
              <w:widowControl w:val="0"/>
              <w:suppressAutoHyphens/>
              <w:jc w:val="both"/>
              <w:rPr>
                <w:b/>
                <w:lang w:val="en-GB"/>
              </w:rPr>
            </w:pPr>
          </w:p>
          <w:p w14:paraId="4F1500FB" w14:textId="6DE97025" w:rsidR="009E6938" w:rsidRPr="009E6938" w:rsidRDefault="009E6938" w:rsidP="001825A0">
            <w:pPr>
              <w:widowControl w:val="0"/>
              <w:suppressAutoHyphens/>
              <w:jc w:val="both"/>
              <w:rPr>
                <w:b/>
                <w:lang w:val="en-GB"/>
              </w:rPr>
            </w:pPr>
            <w:r>
              <w:rPr>
                <w:b/>
                <w:lang w:val="en-GB"/>
              </w:rPr>
              <w:t>Birds</w:t>
            </w:r>
          </w:p>
          <w:p w14:paraId="73D3755F" w14:textId="77777777" w:rsidR="009E6938" w:rsidRPr="009E6938" w:rsidRDefault="009E6938" w:rsidP="001825A0">
            <w:pPr>
              <w:widowControl w:val="0"/>
              <w:suppressAutoHyphens/>
              <w:jc w:val="both"/>
              <w:rPr>
                <w:b/>
                <w:lang w:val="en-GB"/>
              </w:rPr>
            </w:pPr>
            <w:r w:rsidRPr="009E6938">
              <w:t xml:space="preserve">No data is provided in support of the application for authorization of </w:t>
            </w:r>
            <w:r w:rsidRPr="009E6938">
              <w:rPr>
                <w:b/>
                <w:bCs/>
              </w:rPr>
              <w:t>Mecorn 100 SC</w:t>
            </w:r>
            <w:r w:rsidRPr="009E6938">
              <w:t>.</w:t>
            </w:r>
          </w:p>
          <w:p w14:paraId="124AB5B3" w14:textId="072686BA" w:rsidR="009E6938" w:rsidRPr="009E6938" w:rsidRDefault="009E6938" w:rsidP="001825A0">
            <w:pPr>
              <w:suppressAutoHyphens/>
              <w:jc w:val="both"/>
            </w:pPr>
            <w:r w:rsidRPr="009E6938">
              <w:t xml:space="preserve">The risk assessment for </w:t>
            </w:r>
            <w:r>
              <w:t>birds</w:t>
            </w:r>
            <w:r w:rsidRPr="009E6938">
              <w:t xml:space="preserve"> performed for Callisto 100 SC are suitable for the use of Mecorn 100 SC proposed in GAP. </w:t>
            </w:r>
          </w:p>
          <w:p w14:paraId="572954FD" w14:textId="77777777" w:rsidR="009E6938" w:rsidRPr="009E6938" w:rsidRDefault="009E6938" w:rsidP="001825A0">
            <w:pPr>
              <w:suppressAutoHyphens/>
              <w:jc w:val="both"/>
              <w:rPr>
                <w:lang w:val="en-GB"/>
              </w:rPr>
            </w:pPr>
          </w:p>
          <w:p w14:paraId="67AE5A41" w14:textId="15AA7A38" w:rsidR="009E6938" w:rsidRPr="009E6938" w:rsidRDefault="009E6938" w:rsidP="001825A0">
            <w:pPr>
              <w:suppressAutoHyphens/>
              <w:jc w:val="both"/>
              <w:rPr>
                <w:b/>
              </w:rPr>
            </w:pPr>
            <w:r w:rsidRPr="009E6938">
              <w:rPr>
                <w:b/>
                <w:color w:val="000000"/>
              </w:rPr>
              <w:t xml:space="preserve">On the basis of performed calculations for Callisto 100 SC, acceptable acute and long-term risk to </w:t>
            </w:r>
            <w:r>
              <w:rPr>
                <w:b/>
                <w:color w:val="000000"/>
              </w:rPr>
              <w:t>birds</w:t>
            </w:r>
            <w:r w:rsidRPr="009E6938">
              <w:rPr>
                <w:b/>
                <w:color w:val="000000"/>
              </w:rPr>
              <w:t xml:space="preserve"> may be concluded from proposed uses of </w:t>
            </w:r>
            <w:r w:rsidRPr="009E6938">
              <w:rPr>
                <w:b/>
                <w:bCs/>
              </w:rPr>
              <w:t>Mecorn 100 SC.</w:t>
            </w:r>
            <w:r w:rsidRPr="008B1F1A">
              <w:rPr>
                <w:b/>
              </w:rPr>
              <w:t xml:space="preserve"> </w:t>
            </w:r>
          </w:p>
          <w:p w14:paraId="26C9627B" w14:textId="77777777" w:rsidR="009E6938" w:rsidRPr="009E6938" w:rsidRDefault="009E6938" w:rsidP="001825A0">
            <w:pPr>
              <w:suppressAutoHyphens/>
              <w:jc w:val="both"/>
              <w:rPr>
                <w:b/>
                <w:bCs/>
              </w:rPr>
            </w:pPr>
          </w:p>
          <w:p w14:paraId="16D3CD9F" w14:textId="77777777" w:rsidR="009E6938" w:rsidRPr="009E6938" w:rsidRDefault="009E6938" w:rsidP="001825A0">
            <w:pPr>
              <w:suppressAutoHyphens/>
              <w:jc w:val="both"/>
              <w:rPr>
                <w:bCs/>
                <w:lang w:val="en-GB"/>
              </w:rPr>
            </w:pPr>
            <w:r w:rsidRPr="009E6938">
              <w:rPr>
                <w:bCs/>
                <w:lang w:val="en-GB"/>
              </w:rPr>
              <w:t>The risk assessment for exposure via drinking water from puddles also showed acceptable risk.</w:t>
            </w:r>
          </w:p>
        </w:tc>
      </w:tr>
    </w:tbl>
    <w:p w14:paraId="1B051735" w14:textId="77777777" w:rsidR="009E6938" w:rsidRPr="009E6938" w:rsidRDefault="009E6938" w:rsidP="001267C0">
      <w:pPr>
        <w:pStyle w:val="RepStandard"/>
        <w:suppressAutoHyphens/>
        <w:rPr>
          <w:i/>
          <w:iCs/>
          <w:highlight w:val="yellow"/>
          <w:lang w:val="en-US"/>
        </w:rPr>
      </w:pPr>
    </w:p>
    <w:p w14:paraId="6628E5D1" w14:textId="77777777" w:rsidR="00D526BE" w:rsidRPr="00242D06" w:rsidRDefault="00D526BE" w:rsidP="00AA32CE">
      <w:pPr>
        <w:pStyle w:val="Nagwek4"/>
        <w:rPr>
          <w:lang w:val="en-GB"/>
        </w:rPr>
      </w:pPr>
      <w:bookmarkStart w:id="126" w:name="_Toc412643976"/>
      <w:bookmarkStart w:id="127" w:name="_Toc413916822"/>
      <w:bookmarkStart w:id="128" w:name="_Toc413916964"/>
      <w:bookmarkStart w:id="129" w:name="_Toc413922025"/>
      <w:bookmarkStart w:id="130" w:name="_Toc413922514"/>
      <w:bookmarkStart w:id="131" w:name="_Toc413922618"/>
      <w:bookmarkStart w:id="132" w:name="_Toc414955255"/>
      <w:bookmarkStart w:id="133" w:name="_Toc415214562"/>
      <w:bookmarkStart w:id="134" w:name="_Toc215472801"/>
      <w:r w:rsidRPr="00242D06">
        <w:rPr>
          <w:lang w:val="en-GB"/>
        </w:rPr>
        <w:t>Higher-tier risk assessment</w:t>
      </w:r>
      <w:bookmarkEnd w:id="126"/>
      <w:bookmarkEnd w:id="127"/>
      <w:bookmarkEnd w:id="128"/>
      <w:bookmarkEnd w:id="129"/>
      <w:bookmarkEnd w:id="130"/>
      <w:bookmarkEnd w:id="131"/>
      <w:bookmarkEnd w:id="132"/>
      <w:bookmarkEnd w:id="133"/>
      <w:bookmarkEnd w:id="134"/>
    </w:p>
    <w:p w14:paraId="6ABE3E69" w14:textId="77777777" w:rsidR="001267C0" w:rsidRPr="001267C0" w:rsidRDefault="001267C0" w:rsidP="001267C0">
      <w:pPr>
        <w:pStyle w:val="RepTableFootnote"/>
        <w:tabs>
          <w:tab w:val="clear" w:pos="425"/>
          <w:tab w:val="left" w:pos="0"/>
        </w:tabs>
        <w:suppressAutoHyphens/>
        <w:spacing w:before="240"/>
        <w:ind w:left="0" w:firstLine="0"/>
        <w:rPr>
          <w:i/>
          <w:iCs/>
          <w:sz w:val="22"/>
          <w:lang w:val="en-GB"/>
        </w:rPr>
      </w:pPr>
      <w:bookmarkStart w:id="135" w:name="_Toc267660797"/>
      <w:bookmarkStart w:id="136" w:name="_Toc269365856"/>
      <w:bookmarkStart w:id="137" w:name="_Toc321980187"/>
      <w:bookmarkStart w:id="138" w:name="_Toc412643977"/>
      <w:bookmarkStart w:id="139" w:name="_Toc413916823"/>
      <w:bookmarkStart w:id="140" w:name="_Toc413916965"/>
      <w:bookmarkStart w:id="141" w:name="_Toc413922026"/>
      <w:bookmarkStart w:id="142" w:name="_Toc413922515"/>
      <w:bookmarkStart w:id="143" w:name="_Toc413922619"/>
      <w:bookmarkStart w:id="144" w:name="_Toc414955256"/>
      <w:bookmarkStart w:id="145" w:name="_Toc415214563"/>
      <w:r w:rsidRPr="001267C0">
        <w:rPr>
          <w:i/>
          <w:iCs/>
          <w:sz w:val="22"/>
          <w:highlight w:val="yellow"/>
        </w:rPr>
        <w:t>Not required.</w:t>
      </w:r>
    </w:p>
    <w:p w14:paraId="4E931108" w14:textId="77777777" w:rsidR="00D526BE" w:rsidRPr="00242D06" w:rsidRDefault="00D526BE" w:rsidP="00AA32CE">
      <w:pPr>
        <w:pStyle w:val="Nagwek4"/>
        <w:rPr>
          <w:lang w:val="en-GB"/>
        </w:rPr>
      </w:pPr>
      <w:bookmarkStart w:id="146" w:name="_Toc215472802"/>
      <w:r w:rsidRPr="00242D06">
        <w:rPr>
          <w:lang w:val="en-GB"/>
        </w:rPr>
        <w:t>Drinking water exposure</w:t>
      </w:r>
      <w:bookmarkEnd w:id="135"/>
      <w:bookmarkEnd w:id="136"/>
      <w:bookmarkEnd w:id="137"/>
      <w:bookmarkEnd w:id="138"/>
      <w:bookmarkEnd w:id="139"/>
      <w:bookmarkEnd w:id="140"/>
      <w:bookmarkEnd w:id="141"/>
      <w:bookmarkEnd w:id="142"/>
      <w:bookmarkEnd w:id="143"/>
      <w:bookmarkEnd w:id="144"/>
      <w:bookmarkEnd w:id="145"/>
      <w:bookmarkEnd w:id="146"/>
    </w:p>
    <w:p w14:paraId="519D1E9F" w14:textId="77777777" w:rsidR="001267C0" w:rsidRPr="001267C0" w:rsidRDefault="001267C0" w:rsidP="001267C0">
      <w:pPr>
        <w:pStyle w:val="RepStandard"/>
        <w:suppressAutoHyphens/>
        <w:rPr>
          <w:i/>
          <w:iCs/>
          <w:highlight w:val="yellow"/>
        </w:rPr>
      </w:pPr>
      <w:bookmarkStart w:id="147" w:name="_Toc105318971"/>
      <w:bookmarkStart w:id="148" w:name="_Toc140312107"/>
      <w:bookmarkStart w:id="149" w:name="_Toc234290973"/>
      <w:bookmarkStart w:id="150" w:name="_Toc321980196"/>
      <w:bookmarkStart w:id="151" w:name="_Toc412643978"/>
      <w:bookmarkStart w:id="152" w:name="_Toc413916824"/>
      <w:bookmarkStart w:id="153" w:name="_Toc413916966"/>
      <w:bookmarkStart w:id="154" w:name="_Toc413922027"/>
      <w:bookmarkStart w:id="155" w:name="_Toc413922516"/>
      <w:bookmarkStart w:id="156" w:name="_Toc413922620"/>
      <w:bookmarkStart w:id="157" w:name="_Toc414955257"/>
      <w:bookmarkStart w:id="158" w:name="_Toc415214564"/>
      <w:r w:rsidRPr="001267C0">
        <w:rPr>
          <w:i/>
          <w:iCs/>
          <w:highlight w:val="yellow"/>
        </w:rPr>
        <w:t>When necessary, the assessment of the risk for birds due to uptake of contaminated drinking water is conducted for a small granivorous bird with a body weight of 15.3 g (Carduelis cannabina) and a drinking water uptake rate of 0.46 L/kg bw/d (cf. Appendix K of EFSA/2009/1438).</w:t>
      </w:r>
    </w:p>
    <w:p w14:paraId="13AC9E52" w14:textId="77777777" w:rsidR="001267C0" w:rsidRPr="001267C0" w:rsidRDefault="001267C0" w:rsidP="001267C0">
      <w:pPr>
        <w:pStyle w:val="RepNewPart"/>
        <w:suppressAutoHyphens/>
        <w:spacing w:before="240"/>
        <w:rPr>
          <w:i/>
          <w:highlight w:val="yellow"/>
        </w:rPr>
      </w:pPr>
      <w:bookmarkStart w:id="159" w:name="_Toc335031501"/>
      <w:r w:rsidRPr="001267C0">
        <w:rPr>
          <w:i/>
          <w:highlight w:val="yellow"/>
        </w:rPr>
        <w:t>Leaf scenario</w:t>
      </w:r>
      <w:bookmarkEnd w:id="159"/>
    </w:p>
    <w:p w14:paraId="60425A1F" w14:textId="77777777" w:rsidR="001267C0" w:rsidRPr="001267C0" w:rsidRDefault="001267C0" w:rsidP="001267C0">
      <w:pPr>
        <w:pStyle w:val="RepStandard"/>
        <w:suppressAutoHyphens/>
        <w:rPr>
          <w:i/>
          <w:iCs/>
          <w:highlight w:val="yellow"/>
        </w:rPr>
      </w:pPr>
      <w:r w:rsidRPr="001267C0">
        <w:rPr>
          <w:i/>
          <w:iCs/>
          <w:highlight w:val="yellow"/>
        </w:rPr>
        <w:t>Since A12739A is not intended to be applied on leafy vegetables forming heads or crop plants with comparable water collecting structures</w:t>
      </w:r>
      <w:r w:rsidRPr="001267C0">
        <w:rPr>
          <w:rFonts w:eastAsia="Calibri"/>
          <w:i/>
          <w:iCs/>
          <w:highlight w:val="yellow"/>
          <w:lang w:eastAsia="en-US"/>
        </w:rPr>
        <w:t xml:space="preserve"> </w:t>
      </w:r>
      <w:r w:rsidRPr="001267C0">
        <w:rPr>
          <w:i/>
          <w:iCs/>
          <w:highlight w:val="yellow"/>
        </w:rPr>
        <w:t>at principal growth stage 4 or later, the leaf scenario does not have to be considered.</w:t>
      </w:r>
    </w:p>
    <w:p w14:paraId="6C884926" w14:textId="77777777" w:rsidR="001267C0" w:rsidRPr="001267C0" w:rsidRDefault="001267C0" w:rsidP="001267C0">
      <w:pPr>
        <w:pStyle w:val="RepNewPart"/>
        <w:suppressAutoHyphens/>
        <w:spacing w:before="240"/>
        <w:rPr>
          <w:i/>
          <w:highlight w:val="yellow"/>
        </w:rPr>
      </w:pPr>
      <w:r w:rsidRPr="001267C0">
        <w:rPr>
          <w:i/>
          <w:highlight w:val="yellow"/>
        </w:rPr>
        <w:lastRenderedPageBreak/>
        <w:t>Puddle scenario</w:t>
      </w:r>
    </w:p>
    <w:p w14:paraId="436B3A9B" w14:textId="77777777" w:rsidR="001267C0" w:rsidRPr="001267C0" w:rsidRDefault="001267C0" w:rsidP="001267C0">
      <w:pPr>
        <w:pStyle w:val="RepStandard"/>
        <w:suppressAutoHyphens/>
        <w:rPr>
          <w:i/>
          <w:iCs/>
          <w:highlight w:val="yellow"/>
        </w:rPr>
      </w:pPr>
      <w:r w:rsidRPr="001267C0">
        <w:rPr>
          <w:i/>
          <w:iCs/>
          <w:highlight w:val="yellow"/>
        </w:rPr>
        <w:t>Due to the characteristics of the exposure scenario in connection with the standard assumptions for water uptake by animals, no specific calculations of exposure and TER are necessary when the ratio of effective application rate (in g/ha) to relevant endpoint (in mg/kg bw/d) does not exceed 50 in the case of less sorptive substances (Koc &lt;500 L/kg) or 3000 in the case of more sorptive substances (Koc ≥500 L/kg).</w:t>
      </w:r>
    </w:p>
    <w:p w14:paraId="03B41345" w14:textId="77777777" w:rsidR="001267C0" w:rsidRPr="001267C0" w:rsidRDefault="001267C0" w:rsidP="001267C0">
      <w:pPr>
        <w:pStyle w:val="RepStandard"/>
        <w:suppressAutoHyphens/>
        <w:rPr>
          <w:i/>
          <w:iCs/>
          <w:highlight w:val="yellow"/>
        </w:rPr>
      </w:pPr>
    </w:p>
    <w:p w14:paraId="2E53F211" w14:textId="77777777" w:rsidR="001267C0" w:rsidRPr="001267C0" w:rsidRDefault="001267C0" w:rsidP="001267C0">
      <w:pPr>
        <w:pStyle w:val="RepStandard"/>
        <w:suppressAutoHyphens/>
        <w:rPr>
          <w:i/>
          <w:iCs/>
          <w:highlight w:val="yellow"/>
        </w:rPr>
      </w:pPr>
      <w:r w:rsidRPr="001267C0">
        <w:rPr>
          <w:i/>
          <w:iCs/>
          <w:highlight w:val="yellow"/>
        </w:rPr>
        <w:t>With a K(f)oc of 50 (geomean; the worst-case is 14 in the final EFSA endpoints), mesotrione belongs to the group of less sorptive substances.</w:t>
      </w:r>
    </w:p>
    <w:p w14:paraId="657A5243" w14:textId="77777777" w:rsidR="001267C0" w:rsidRPr="001267C0" w:rsidRDefault="001267C0" w:rsidP="001267C0">
      <w:pPr>
        <w:pStyle w:val="RepStandard"/>
        <w:suppressAutoHyphens/>
        <w:rPr>
          <w:i/>
          <w:iCs/>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242"/>
        <w:gridCol w:w="1475"/>
        <w:gridCol w:w="2075"/>
        <w:gridCol w:w="1556"/>
      </w:tblGrid>
      <w:tr w:rsidR="001267C0" w:rsidRPr="001267C0" w14:paraId="050EE6E8" w14:textId="77777777" w:rsidTr="00E73E47">
        <w:trPr>
          <w:trHeight w:val="372"/>
        </w:trPr>
        <w:tc>
          <w:tcPr>
            <w:tcW w:w="2269" w:type="pct"/>
            <w:vAlign w:val="center"/>
          </w:tcPr>
          <w:p w14:paraId="20B2B73F" w14:textId="77777777" w:rsidR="001267C0" w:rsidRPr="001267C0" w:rsidRDefault="001267C0" w:rsidP="00E73E47">
            <w:pPr>
              <w:pStyle w:val="RepTable"/>
              <w:suppressAutoHyphens/>
              <w:rPr>
                <w:b/>
                <w:i/>
                <w:iCs/>
                <w:sz w:val="18"/>
                <w:szCs w:val="18"/>
                <w:highlight w:val="yellow"/>
              </w:rPr>
            </w:pPr>
            <w:r w:rsidRPr="001267C0">
              <w:rPr>
                <w:b/>
                <w:i/>
                <w:iCs/>
                <w:sz w:val="18"/>
                <w:szCs w:val="18"/>
                <w:highlight w:val="yellow"/>
              </w:rPr>
              <w:t>Effective application rate (g/ha)</w:t>
            </w:r>
            <w:r w:rsidRPr="001267C0">
              <w:rPr>
                <w:b/>
                <w:i/>
                <w:iCs/>
                <w:sz w:val="18"/>
                <w:szCs w:val="18"/>
                <w:highlight w:val="yellow"/>
                <w:vertAlign w:val="superscript"/>
              </w:rPr>
              <w:t>*</w:t>
            </w:r>
            <w:r w:rsidRPr="001267C0">
              <w:rPr>
                <w:b/>
                <w:i/>
                <w:iCs/>
                <w:sz w:val="18"/>
                <w:szCs w:val="18"/>
                <w:highlight w:val="yellow"/>
              </w:rPr>
              <w:tab/>
              <w:t>=</w:t>
            </w:r>
          </w:p>
        </w:tc>
        <w:tc>
          <w:tcPr>
            <w:tcW w:w="789" w:type="pct"/>
            <w:vAlign w:val="center"/>
          </w:tcPr>
          <w:p w14:paraId="032CBCBD" w14:textId="77777777" w:rsidR="001267C0" w:rsidRPr="001267C0" w:rsidRDefault="001267C0" w:rsidP="00E73E47">
            <w:pPr>
              <w:pStyle w:val="RepTable"/>
              <w:suppressAutoHyphens/>
              <w:rPr>
                <w:i/>
                <w:iCs/>
                <w:sz w:val="18"/>
                <w:szCs w:val="18"/>
                <w:highlight w:val="yellow"/>
              </w:rPr>
            </w:pPr>
            <w:r w:rsidRPr="001267C0">
              <w:rPr>
                <w:i/>
                <w:iCs/>
                <w:sz w:val="18"/>
                <w:szCs w:val="18"/>
                <w:highlight w:val="yellow"/>
              </w:rPr>
              <w:t>150</w:t>
            </w:r>
          </w:p>
        </w:tc>
        <w:tc>
          <w:tcPr>
            <w:tcW w:w="1110" w:type="pct"/>
            <w:vAlign w:val="center"/>
          </w:tcPr>
          <w:p w14:paraId="665151C2" w14:textId="77777777" w:rsidR="001267C0" w:rsidRPr="001267C0" w:rsidRDefault="001267C0" w:rsidP="00E73E47">
            <w:pPr>
              <w:pStyle w:val="RepTable"/>
              <w:suppressAutoHyphens/>
              <w:rPr>
                <w:i/>
                <w:iCs/>
                <w:sz w:val="18"/>
                <w:szCs w:val="18"/>
                <w:highlight w:val="yellow"/>
              </w:rPr>
            </w:pPr>
          </w:p>
        </w:tc>
        <w:tc>
          <w:tcPr>
            <w:tcW w:w="832" w:type="pct"/>
            <w:vAlign w:val="center"/>
          </w:tcPr>
          <w:p w14:paraId="58BA7B09" w14:textId="77777777" w:rsidR="001267C0" w:rsidRPr="001267C0" w:rsidRDefault="001267C0" w:rsidP="00E73E47">
            <w:pPr>
              <w:pStyle w:val="RepTable"/>
              <w:suppressAutoHyphens/>
              <w:rPr>
                <w:i/>
                <w:iCs/>
                <w:sz w:val="18"/>
                <w:szCs w:val="18"/>
                <w:highlight w:val="yellow"/>
              </w:rPr>
            </w:pPr>
          </w:p>
        </w:tc>
      </w:tr>
      <w:tr w:rsidR="001267C0" w:rsidRPr="001267C0" w14:paraId="5EC892F0" w14:textId="77777777" w:rsidTr="00E73E47">
        <w:trPr>
          <w:trHeight w:val="406"/>
        </w:trPr>
        <w:tc>
          <w:tcPr>
            <w:tcW w:w="2269" w:type="pct"/>
            <w:vAlign w:val="center"/>
          </w:tcPr>
          <w:p w14:paraId="27BD1592" w14:textId="77777777" w:rsidR="001267C0" w:rsidRPr="001267C0" w:rsidRDefault="001267C0" w:rsidP="00E73E47">
            <w:pPr>
              <w:pStyle w:val="RepStandard"/>
              <w:suppressAutoHyphens/>
              <w:jc w:val="left"/>
              <w:rPr>
                <w:b/>
                <w:i/>
                <w:iCs/>
                <w:sz w:val="18"/>
                <w:szCs w:val="18"/>
                <w:highlight w:val="yellow"/>
              </w:rPr>
            </w:pPr>
            <w:r w:rsidRPr="001267C0">
              <w:rPr>
                <w:b/>
                <w:i/>
                <w:iCs/>
                <w:sz w:val="18"/>
                <w:szCs w:val="18"/>
                <w:highlight w:val="yellow"/>
              </w:rPr>
              <w:t>Acute toxicity (mg/kg bw)</w:t>
            </w:r>
            <w:r w:rsidRPr="001267C0">
              <w:rPr>
                <w:b/>
                <w:i/>
                <w:iCs/>
                <w:sz w:val="18"/>
                <w:szCs w:val="18"/>
                <w:highlight w:val="yellow"/>
              </w:rPr>
              <w:tab/>
              <w:t>=</w:t>
            </w:r>
          </w:p>
        </w:tc>
        <w:tc>
          <w:tcPr>
            <w:tcW w:w="789" w:type="pct"/>
            <w:vAlign w:val="center"/>
          </w:tcPr>
          <w:p w14:paraId="1BF139DD" w14:textId="77777777" w:rsidR="001267C0" w:rsidRPr="001267C0" w:rsidRDefault="001267C0" w:rsidP="00E73E47">
            <w:pPr>
              <w:pStyle w:val="RepStandard"/>
              <w:suppressAutoHyphens/>
              <w:jc w:val="left"/>
              <w:rPr>
                <w:i/>
                <w:iCs/>
                <w:sz w:val="18"/>
                <w:szCs w:val="18"/>
                <w:highlight w:val="yellow"/>
              </w:rPr>
            </w:pPr>
            <w:r w:rsidRPr="001267C0">
              <w:rPr>
                <w:i/>
                <w:iCs/>
                <w:sz w:val="18"/>
                <w:szCs w:val="18"/>
                <w:highlight w:val="yellow"/>
              </w:rPr>
              <w:t>3776</w:t>
            </w:r>
          </w:p>
        </w:tc>
        <w:tc>
          <w:tcPr>
            <w:tcW w:w="1110" w:type="pct"/>
            <w:vAlign w:val="center"/>
          </w:tcPr>
          <w:p w14:paraId="10459321" w14:textId="77777777" w:rsidR="001267C0" w:rsidRPr="001267C0" w:rsidRDefault="001267C0" w:rsidP="00E73E47">
            <w:pPr>
              <w:pStyle w:val="RepStandard"/>
              <w:suppressAutoHyphens/>
              <w:jc w:val="left"/>
              <w:rPr>
                <w:i/>
                <w:iCs/>
                <w:sz w:val="18"/>
                <w:szCs w:val="18"/>
                <w:highlight w:val="yellow"/>
              </w:rPr>
            </w:pPr>
            <w:r w:rsidRPr="001267C0">
              <w:rPr>
                <w:i/>
                <w:iCs/>
                <w:sz w:val="18"/>
                <w:szCs w:val="18"/>
                <w:highlight w:val="yellow"/>
              </w:rPr>
              <w:t>quotient</w:t>
            </w:r>
            <w:r w:rsidRPr="001267C0">
              <w:rPr>
                <w:i/>
                <w:iCs/>
                <w:sz w:val="18"/>
                <w:szCs w:val="18"/>
                <w:highlight w:val="yellow"/>
              </w:rPr>
              <w:tab/>
              <w:t>=</w:t>
            </w:r>
          </w:p>
        </w:tc>
        <w:tc>
          <w:tcPr>
            <w:tcW w:w="832" w:type="pct"/>
            <w:vAlign w:val="center"/>
          </w:tcPr>
          <w:p w14:paraId="582A032C" w14:textId="77777777" w:rsidR="001267C0" w:rsidRPr="001267C0" w:rsidRDefault="001267C0" w:rsidP="00E73E47">
            <w:pPr>
              <w:suppressAutoHyphens/>
              <w:rPr>
                <w:i/>
                <w:iCs/>
                <w:sz w:val="18"/>
                <w:szCs w:val="18"/>
                <w:highlight w:val="yellow"/>
                <w:lang w:val="en-GB"/>
              </w:rPr>
            </w:pPr>
            <w:r w:rsidRPr="001267C0">
              <w:rPr>
                <w:i/>
                <w:iCs/>
                <w:sz w:val="18"/>
                <w:szCs w:val="18"/>
                <w:highlight w:val="yellow"/>
                <w:lang w:val="en-GB"/>
              </w:rPr>
              <w:t>0.04</w:t>
            </w:r>
          </w:p>
        </w:tc>
      </w:tr>
      <w:tr w:rsidR="001267C0" w:rsidRPr="001267C0" w14:paraId="21D4DCB7" w14:textId="77777777" w:rsidTr="00E73E47">
        <w:trPr>
          <w:trHeight w:val="412"/>
        </w:trPr>
        <w:tc>
          <w:tcPr>
            <w:tcW w:w="2269" w:type="pct"/>
            <w:vAlign w:val="center"/>
          </w:tcPr>
          <w:p w14:paraId="4FB9E6DD" w14:textId="77777777" w:rsidR="001267C0" w:rsidRPr="001267C0" w:rsidRDefault="001267C0" w:rsidP="00E73E47">
            <w:pPr>
              <w:pStyle w:val="RepStandard"/>
              <w:suppressAutoHyphens/>
              <w:jc w:val="left"/>
              <w:rPr>
                <w:b/>
                <w:i/>
                <w:iCs/>
                <w:sz w:val="18"/>
                <w:szCs w:val="18"/>
                <w:highlight w:val="yellow"/>
              </w:rPr>
            </w:pPr>
            <w:r w:rsidRPr="001267C0">
              <w:rPr>
                <w:b/>
                <w:i/>
                <w:iCs/>
                <w:sz w:val="18"/>
                <w:szCs w:val="18"/>
                <w:highlight w:val="yellow"/>
              </w:rPr>
              <w:t>Reprod. toxicity (mg/kg bw/d)</w:t>
            </w:r>
            <w:r w:rsidRPr="001267C0">
              <w:rPr>
                <w:b/>
                <w:i/>
                <w:iCs/>
                <w:sz w:val="18"/>
                <w:szCs w:val="18"/>
                <w:highlight w:val="yellow"/>
              </w:rPr>
              <w:tab/>
              <w:t>=</w:t>
            </w:r>
          </w:p>
        </w:tc>
        <w:tc>
          <w:tcPr>
            <w:tcW w:w="789" w:type="pct"/>
            <w:vAlign w:val="center"/>
          </w:tcPr>
          <w:p w14:paraId="29DA98C8" w14:textId="77777777" w:rsidR="001267C0" w:rsidRPr="001267C0" w:rsidRDefault="001267C0" w:rsidP="00E73E47">
            <w:pPr>
              <w:pStyle w:val="RepStandard"/>
              <w:suppressAutoHyphens/>
              <w:jc w:val="left"/>
              <w:rPr>
                <w:i/>
                <w:iCs/>
                <w:sz w:val="18"/>
                <w:szCs w:val="18"/>
                <w:highlight w:val="yellow"/>
              </w:rPr>
            </w:pPr>
            <w:r w:rsidRPr="001267C0">
              <w:rPr>
                <w:i/>
                <w:iCs/>
                <w:sz w:val="18"/>
                <w:szCs w:val="18"/>
                <w:highlight w:val="yellow"/>
              </w:rPr>
              <w:t>20.6</w:t>
            </w:r>
          </w:p>
        </w:tc>
        <w:tc>
          <w:tcPr>
            <w:tcW w:w="1110" w:type="pct"/>
            <w:vAlign w:val="center"/>
          </w:tcPr>
          <w:p w14:paraId="42240B18" w14:textId="77777777" w:rsidR="001267C0" w:rsidRPr="001267C0" w:rsidRDefault="001267C0" w:rsidP="00E73E47">
            <w:pPr>
              <w:pStyle w:val="RepStandard"/>
              <w:suppressAutoHyphens/>
              <w:jc w:val="left"/>
              <w:rPr>
                <w:i/>
                <w:iCs/>
                <w:sz w:val="18"/>
                <w:szCs w:val="18"/>
                <w:highlight w:val="yellow"/>
              </w:rPr>
            </w:pPr>
            <w:r w:rsidRPr="001267C0">
              <w:rPr>
                <w:i/>
                <w:iCs/>
                <w:sz w:val="18"/>
                <w:szCs w:val="18"/>
                <w:highlight w:val="yellow"/>
              </w:rPr>
              <w:t>quotient</w:t>
            </w:r>
            <w:r w:rsidRPr="001267C0">
              <w:rPr>
                <w:i/>
                <w:iCs/>
                <w:sz w:val="18"/>
                <w:szCs w:val="18"/>
                <w:highlight w:val="yellow"/>
              </w:rPr>
              <w:tab/>
              <w:t>=</w:t>
            </w:r>
          </w:p>
        </w:tc>
        <w:tc>
          <w:tcPr>
            <w:tcW w:w="832" w:type="pct"/>
            <w:vAlign w:val="center"/>
          </w:tcPr>
          <w:p w14:paraId="7BCA7AC5" w14:textId="77777777" w:rsidR="001267C0" w:rsidRPr="001267C0" w:rsidRDefault="001267C0" w:rsidP="00E73E47">
            <w:pPr>
              <w:pStyle w:val="RepStandard"/>
              <w:suppressAutoHyphens/>
              <w:jc w:val="left"/>
              <w:rPr>
                <w:i/>
                <w:iCs/>
                <w:sz w:val="18"/>
                <w:szCs w:val="18"/>
                <w:highlight w:val="yellow"/>
              </w:rPr>
            </w:pPr>
            <w:r w:rsidRPr="001267C0">
              <w:rPr>
                <w:i/>
                <w:iCs/>
                <w:sz w:val="18"/>
                <w:szCs w:val="18"/>
                <w:highlight w:val="yellow"/>
              </w:rPr>
              <w:t>7.3</w:t>
            </w:r>
          </w:p>
        </w:tc>
      </w:tr>
    </w:tbl>
    <w:p w14:paraId="7E2429C6" w14:textId="77777777" w:rsidR="001267C0" w:rsidRPr="001267C0" w:rsidRDefault="001267C0" w:rsidP="001267C0">
      <w:pPr>
        <w:pStyle w:val="RepStandard"/>
        <w:tabs>
          <w:tab w:val="left" w:pos="142"/>
        </w:tabs>
        <w:suppressAutoHyphens/>
        <w:ind w:left="142" w:hanging="142"/>
        <w:rPr>
          <w:i/>
          <w:iCs/>
          <w:sz w:val="18"/>
          <w:szCs w:val="18"/>
          <w:highlight w:val="yellow"/>
        </w:rPr>
      </w:pPr>
      <w:r w:rsidRPr="001267C0">
        <w:rPr>
          <w:i/>
          <w:iCs/>
          <w:highlight w:val="yellow"/>
          <w:vertAlign w:val="superscript"/>
        </w:rPr>
        <w:t xml:space="preserve">* </w:t>
      </w:r>
      <w:r w:rsidRPr="001267C0">
        <w:rPr>
          <w:i/>
          <w:iCs/>
          <w:sz w:val="18"/>
          <w:szCs w:val="18"/>
          <w:highlight w:val="yellow"/>
        </w:rPr>
        <w:t xml:space="preserve">Effective application rate = Maximum application rate x MAF. However in this case the MAF is not applicable as there is only a single application. </w:t>
      </w:r>
    </w:p>
    <w:p w14:paraId="4C639434" w14:textId="77777777" w:rsidR="001267C0" w:rsidRPr="001267C0" w:rsidRDefault="001267C0" w:rsidP="001267C0">
      <w:pPr>
        <w:pStyle w:val="RepStandard"/>
        <w:suppressAutoHyphens/>
        <w:rPr>
          <w:i/>
          <w:iCs/>
          <w:highlight w:val="yellow"/>
        </w:rPr>
      </w:pPr>
    </w:p>
    <w:p w14:paraId="233971B9" w14:textId="77777777" w:rsidR="001267C0" w:rsidRDefault="001267C0" w:rsidP="001267C0">
      <w:pPr>
        <w:pStyle w:val="RepStandard"/>
        <w:suppressAutoHyphens/>
        <w:rPr>
          <w:i/>
          <w:iCs/>
          <w:highlight w:val="yellow"/>
        </w:rPr>
      </w:pPr>
      <w:r w:rsidRPr="001267C0">
        <w:rPr>
          <w:i/>
          <w:iCs/>
          <w:highlight w:val="yellow"/>
        </w:rPr>
        <w:t>The resulting ratios fall below the trigger of 50 indicating that further assessment of the acute and long-term risk to birds from drinking water from puddles is not required.</w:t>
      </w:r>
    </w:p>
    <w:p w14:paraId="1D635D7C" w14:textId="77777777" w:rsidR="009E6938" w:rsidRDefault="009E6938" w:rsidP="001267C0">
      <w:pPr>
        <w:pStyle w:val="RepStandard"/>
        <w:suppressAutoHyphens/>
        <w:rPr>
          <w:i/>
          <w:iCs/>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9E6938" w:rsidRPr="00A15EC2" w14:paraId="4ED6C173" w14:textId="77777777" w:rsidTr="001825A0">
        <w:tc>
          <w:tcPr>
            <w:tcW w:w="5000" w:type="pct"/>
            <w:shd w:val="clear" w:color="auto" w:fill="D9D9D9"/>
          </w:tcPr>
          <w:p w14:paraId="6A5EEBCB" w14:textId="77777777" w:rsidR="009E6938" w:rsidRPr="00717592" w:rsidRDefault="009E6938" w:rsidP="001825A0">
            <w:pPr>
              <w:widowControl w:val="0"/>
              <w:suppressAutoHyphens/>
              <w:jc w:val="both"/>
              <w:rPr>
                <w:b/>
                <w:lang w:val="en-GB"/>
              </w:rPr>
            </w:pPr>
            <w:r w:rsidRPr="00717592">
              <w:rPr>
                <w:b/>
                <w:lang w:val="en-GB"/>
              </w:rPr>
              <w:t>zRMS comments:</w:t>
            </w:r>
          </w:p>
          <w:p w14:paraId="5688C747" w14:textId="77777777" w:rsidR="009E6938" w:rsidRPr="00717592" w:rsidRDefault="009E6938" w:rsidP="001825A0">
            <w:pPr>
              <w:widowControl w:val="0"/>
              <w:suppressAutoHyphens/>
              <w:jc w:val="both"/>
              <w:rPr>
                <w:b/>
                <w:lang w:val="en-GB"/>
              </w:rPr>
            </w:pPr>
          </w:p>
          <w:p w14:paraId="5851C449" w14:textId="77777777" w:rsidR="009E6938" w:rsidRDefault="009E6938" w:rsidP="001825A0">
            <w:pPr>
              <w:widowControl w:val="0"/>
              <w:suppressAutoHyphens/>
              <w:jc w:val="both"/>
              <w:rPr>
                <w:b/>
                <w:lang w:val="en-GB"/>
              </w:rPr>
            </w:pPr>
            <w:r w:rsidRPr="00717592">
              <w:rPr>
                <w:b/>
                <w:lang w:val="en-GB"/>
              </w:rPr>
              <w:t>Drinking water exposure</w:t>
            </w:r>
          </w:p>
          <w:p w14:paraId="53E40806" w14:textId="77777777" w:rsidR="009E6938" w:rsidRPr="00717592" w:rsidRDefault="009E6938" w:rsidP="001825A0">
            <w:pPr>
              <w:widowControl w:val="0"/>
              <w:suppressAutoHyphens/>
              <w:jc w:val="both"/>
            </w:pPr>
            <w:r w:rsidRPr="00717592">
              <w:t xml:space="preserve">Screening evaluation of the risk resulting from exposure to mesotrione via drinking water is agreed by the zRMS. Acceptable risk may be concluded. </w:t>
            </w:r>
          </w:p>
          <w:p w14:paraId="6E14B068" w14:textId="77777777" w:rsidR="009E6938" w:rsidRPr="00717592" w:rsidRDefault="009E6938" w:rsidP="001825A0">
            <w:pPr>
              <w:widowControl w:val="0"/>
              <w:suppressAutoHyphens/>
              <w:jc w:val="both"/>
            </w:pPr>
          </w:p>
          <w:p w14:paraId="2AC08B01" w14:textId="77777777" w:rsidR="009E6938" w:rsidRDefault="009E6938" w:rsidP="001825A0">
            <w:pPr>
              <w:widowControl w:val="0"/>
              <w:suppressAutoHyphens/>
              <w:jc w:val="both"/>
              <w:rPr>
                <w:lang w:val="en-GB"/>
              </w:rPr>
            </w:pPr>
            <w:r w:rsidRPr="00717592">
              <w:rPr>
                <w:lang w:val="en-GB"/>
              </w:rPr>
              <w:t xml:space="preserve">As in the course of the EU renewal of mesotrione it was concluded that its metabolites have similar or lower toxicity, specific evaluation of the drinking water risk was deemed not necessary and is considered to be covered by the evaluation performed for the active compound. </w:t>
            </w:r>
          </w:p>
          <w:p w14:paraId="37A17DB4" w14:textId="77777777" w:rsidR="009E6938" w:rsidRPr="00717592" w:rsidRDefault="009E6938" w:rsidP="001825A0">
            <w:pPr>
              <w:widowControl w:val="0"/>
              <w:suppressAutoHyphens/>
              <w:jc w:val="both"/>
              <w:rPr>
                <w:lang w:val="en-GB"/>
              </w:rPr>
            </w:pPr>
          </w:p>
          <w:p w14:paraId="49604226" w14:textId="77777777" w:rsidR="009E6938" w:rsidRPr="00717592" w:rsidRDefault="009E6938" w:rsidP="001825A0">
            <w:pPr>
              <w:widowControl w:val="0"/>
              <w:suppressAutoHyphens/>
              <w:jc w:val="both"/>
            </w:pPr>
            <w:r w:rsidRPr="00717592">
              <w:t xml:space="preserve">Screening evaluation of the risk resulting from exposure to mesotrione via drinking water is agreed by the zRMS. Acceptable risk may be concluded. </w:t>
            </w:r>
          </w:p>
          <w:p w14:paraId="0CD68AE4" w14:textId="77777777" w:rsidR="009E6938" w:rsidRPr="00717592" w:rsidRDefault="009E6938" w:rsidP="001825A0">
            <w:pPr>
              <w:widowControl w:val="0"/>
              <w:suppressAutoHyphens/>
              <w:jc w:val="both"/>
            </w:pPr>
          </w:p>
          <w:p w14:paraId="1D9B1390" w14:textId="77777777" w:rsidR="009E6938" w:rsidRPr="00717592" w:rsidRDefault="009E6938" w:rsidP="001825A0">
            <w:pPr>
              <w:widowControl w:val="0"/>
              <w:suppressAutoHyphens/>
              <w:jc w:val="both"/>
              <w:rPr>
                <w:lang w:val="en-GB"/>
              </w:rPr>
            </w:pPr>
            <w:r w:rsidRPr="00717592">
              <w:rPr>
                <w:lang w:val="en-GB"/>
              </w:rPr>
              <w:t xml:space="preserve">As in the course of the EU renewal of mesotrione it was concluded that its metabolites have similar or lower toxicity, specific evaluation of the drinking water risk was deemed not necessary and is considered to be covered by the evaluation performed for the active compound. </w:t>
            </w:r>
          </w:p>
          <w:p w14:paraId="614A40C5" w14:textId="77777777" w:rsidR="009E6938" w:rsidRPr="00717592" w:rsidRDefault="009E6938" w:rsidP="001825A0">
            <w:pPr>
              <w:widowControl w:val="0"/>
              <w:suppressAutoHyphens/>
              <w:jc w:val="both"/>
              <w:rPr>
                <w:b/>
                <w:lang w:val="en-GB"/>
              </w:rPr>
            </w:pPr>
          </w:p>
          <w:p w14:paraId="78A3AE03" w14:textId="77777777" w:rsidR="009E6938" w:rsidRPr="00717592" w:rsidRDefault="009E6938" w:rsidP="001825A0">
            <w:pPr>
              <w:widowControl w:val="0"/>
              <w:suppressAutoHyphens/>
              <w:jc w:val="both"/>
              <w:rPr>
                <w:b/>
                <w:lang w:val="en-GB"/>
              </w:rPr>
            </w:pPr>
            <w:r w:rsidRPr="00717592">
              <w:t xml:space="preserve">No data is provided in support of the application for authorization of </w:t>
            </w:r>
            <w:r w:rsidRPr="00717592">
              <w:rPr>
                <w:b/>
                <w:bCs/>
              </w:rPr>
              <w:t>Mecorn 100 SC</w:t>
            </w:r>
            <w:r w:rsidRPr="00717592">
              <w:t>.</w:t>
            </w:r>
          </w:p>
          <w:p w14:paraId="3A57B13C" w14:textId="68718F8F" w:rsidR="009E6938" w:rsidRDefault="009E6938" w:rsidP="001825A0">
            <w:pPr>
              <w:suppressAutoHyphens/>
              <w:jc w:val="both"/>
            </w:pPr>
            <w:r w:rsidRPr="00717592">
              <w:t xml:space="preserve">The risk assessment for </w:t>
            </w:r>
            <w:r>
              <w:t>birds</w:t>
            </w:r>
            <w:r w:rsidRPr="00717592">
              <w:t xml:space="preserve"> performed for Callisto 100 SC are suitable for the use of Mecorn 100 SC (100 g s.a./ha) proposed in GAP. </w:t>
            </w:r>
          </w:p>
          <w:p w14:paraId="51372649" w14:textId="77777777" w:rsidR="009E6938" w:rsidRPr="009E6938" w:rsidRDefault="009E6938" w:rsidP="001825A0">
            <w:pPr>
              <w:suppressAutoHyphens/>
              <w:jc w:val="both"/>
            </w:pPr>
          </w:p>
          <w:p w14:paraId="4BC4900B" w14:textId="77777777" w:rsidR="009E6938" w:rsidRPr="009769A6" w:rsidRDefault="009E6938" w:rsidP="001825A0">
            <w:pPr>
              <w:pStyle w:val="RepStandard"/>
              <w:shd w:val="clear" w:color="auto" w:fill="BFBFBF"/>
              <w:tabs>
                <w:tab w:val="left" w:pos="2532"/>
              </w:tabs>
              <w:rPr>
                <w:b/>
              </w:rPr>
            </w:pPr>
            <w:r w:rsidRPr="00717592">
              <w:t>No additional risk assessment is required.</w:t>
            </w:r>
            <w:r>
              <w:rPr>
                <w:b/>
              </w:rPr>
              <w:tab/>
            </w:r>
          </w:p>
        </w:tc>
      </w:tr>
    </w:tbl>
    <w:p w14:paraId="15C92D57" w14:textId="4797BEB8" w:rsidR="009E6938" w:rsidRPr="001267C0" w:rsidRDefault="009E6938" w:rsidP="001267C0">
      <w:pPr>
        <w:pStyle w:val="RepStandard"/>
        <w:suppressAutoHyphens/>
        <w:rPr>
          <w:i/>
          <w:iCs/>
          <w:highlight w:val="yellow"/>
        </w:rPr>
      </w:pPr>
    </w:p>
    <w:p w14:paraId="7C5B602A" w14:textId="77777777" w:rsidR="00D526BE" w:rsidRPr="00242D06" w:rsidRDefault="00D526BE" w:rsidP="00207A48">
      <w:pPr>
        <w:pStyle w:val="Nagwek4"/>
        <w:rPr>
          <w:lang w:val="en-GB"/>
        </w:rPr>
      </w:pPr>
      <w:bookmarkStart w:id="160" w:name="_Toc215472803"/>
      <w:r w:rsidRPr="00242D06">
        <w:rPr>
          <w:lang w:val="en-GB"/>
        </w:rPr>
        <w:t>Effects of secondary poisoning</w:t>
      </w:r>
      <w:bookmarkEnd w:id="147"/>
      <w:bookmarkEnd w:id="148"/>
      <w:bookmarkEnd w:id="149"/>
      <w:bookmarkEnd w:id="150"/>
      <w:bookmarkEnd w:id="151"/>
      <w:bookmarkEnd w:id="152"/>
      <w:bookmarkEnd w:id="153"/>
      <w:bookmarkEnd w:id="154"/>
      <w:bookmarkEnd w:id="155"/>
      <w:bookmarkEnd w:id="156"/>
      <w:bookmarkEnd w:id="157"/>
      <w:bookmarkEnd w:id="158"/>
      <w:bookmarkEnd w:id="160"/>
    </w:p>
    <w:p w14:paraId="4A25E4FD" w14:textId="77777777" w:rsidR="001267C0" w:rsidRDefault="001267C0" w:rsidP="001267C0">
      <w:pPr>
        <w:pStyle w:val="RepStandard"/>
        <w:suppressAutoHyphens/>
        <w:rPr>
          <w:i/>
          <w:iCs/>
          <w:highlight w:val="yellow"/>
        </w:rPr>
      </w:pPr>
      <w:bookmarkStart w:id="161" w:name="_Toc399353255"/>
      <w:bookmarkStart w:id="162" w:name="_Toc412643979"/>
      <w:bookmarkStart w:id="163" w:name="_Toc413916825"/>
      <w:bookmarkStart w:id="164" w:name="_Toc413916967"/>
      <w:bookmarkStart w:id="165" w:name="_Toc413922028"/>
      <w:bookmarkStart w:id="166" w:name="_Toc413922517"/>
      <w:bookmarkStart w:id="167" w:name="_Toc413922621"/>
      <w:bookmarkStart w:id="168" w:name="_Toc414955258"/>
      <w:bookmarkStart w:id="169" w:name="_Toc415214565"/>
      <w:r w:rsidRPr="001267C0">
        <w:rPr>
          <w:i/>
          <w:iCs/>
          <w:highlight w:val="yellow"/>
        </w:rPr>
        <w:t>The log P</w:t>
      </w:r>
      <w:r w:rsidRPr="001267C0">
        <w:rPr>
          <w:i/>
          <w:iCs/>
          <w:highlight w:val="yellow"/>
          <w:vertAlign w:val="subscript"/>
        </w:rPr>
        <w:t>OW</w:t>
      </w:r>
      <w:r w:rsidRPr="001267C0">
        <w:rPr>
          <w:i/>
          <w:iCs/>
          <w:highlight w:val="yellow"/>
        </w:rPr>
        <w:t xml:space="preserve"> values of mesotrione and its main metabolites MNBA, AMBA and SYN546974 amount to 0.11, -1.3, 0.32 and 1.62 respectively and thus do not exceed the trigger value of 3. A risk assessment for effects due to secondary poisoning is not required.</w:t>
      </w:r>
    </w:p>
    <w:p w14:paraId="04AAA91B" w14:textId="77777777" w:rsidR="009E6938" w:rsidRDefault="009E6938" w:rsidP="001267C0">
      <w:pPr>
        <w:pStyle w:val="RepStandard"/>
        <w:suppressAutoHyphens/>
        <w:rPr>
          <w:i/>
          <w:iCs/>
          <w:highlight w:val="yellow"/>
        </w:rPr>
      </w:pPr>
    </w:p>
    <w:p w14:paraId="68D2F40E" w14:textId="77777777" w:rsidR="009E6938" w:rsidRPr="00717592" w:rsidRDefault="009E6938" w:rsidP="009E6938">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suppressAutoHyphens/>
      </w:pPr>
      <w:r w:rsidRPr="007917D6">
        <w:t>The log P</w:t>
      </w:r>
      <w:r w:rsidRPr="007917D6">
        <w:rPr>
          <w:vertAlign w:val="subscript"/>
        </w:rPr>
        <w:t>OW</w:t>
      </w:r>
      <w:r w:rsidRPr="007917D6">
        <w:t xml:space="preserve"> values of mesotrione and its main metabolites MNBA, AMBA and SYN546974 amount to 0.11, -1.3, 0.32 and 1.62 respectively and thus do not exceed the trigger value of 3. A risk assessment for effects due to secondary poisoning is not required.</w:t>
      </w:r>
    </w:p>
    <w:p w14:paraId="05183FB1" w14:textId="22723188" w:rsidR="00D526BE" w:rsidRPr="009E6938" w:rsidRDefault="00D526BE" w:rsidP="009E6938">
      <w:pPr>
        <w:pStyle w:val="Nagwek4"/>
        <w:rPr>
          <w:lang w:val="en-GB"/>
        </w:rPr>
      </w:pPr>
      <w:bookmarkStart w:id="170" w:name="_Toc215472804"/>
      <w:r w:rsidRPr="00242D06">
        <w:rPr>
          <w:lang w:val="en-GB"/>
        </w:rPr>
        <w:lastRenderedPageBreak/>
        <w:t>Biomagnification in terrestr</w:t>
      </w:r>
      <w:r w:rsidRPr="009E6938">
        <w:rPr>
          <w:lang w:val="en-GB"/>
        </w:rPr>
        <w:t>ial food chains</w:t>
      </w:r>
      <w:bookmarkEnd w:id="161"/>
      <w:bookmarkEnd w:id="162"/>
      <w:bookmarkEnd w:id="163"/>
      <w:bookmarkEnd w:id="164"/>
      <w:bookmarkEnd w:id="165"/>
      <w:bookmarkEnd w:id="166"/>
      <w:bookmarkEnd w:id="167"/>
      <w:bookmarkEnd w:id="168"/>
      <w:bookmarkEnd w:id="169"/>
      <w:bookmarkEnd w:id="170"/>
    </w:p>
    <w:p w14:paraId="502EC75C" w14:textId="77777777" w:rsidR="001267C0" w:rsidRPr="001267C0" w:rsidRDefault="001267C0" w:rsidP="001267C0">
      <w:pPr>
        <w:pStyle w:val="RepStandard"/>
        <w:suppressAutoHyphens/>
        <w:spacing w:before="240"/>
        <w:rPr>
          <w:i/>
          <w:iCs/>
        </w:rPr>
      </w:pPr>
      <w:r w:rsidRPr="001267C0">
        <w:rPr>
          <w:i/>
          <w:iCs/>
          <w:highlight w:val="yellow"/>
        </w:rPr>
        <w:t>Not relevant.</w:t>
      </w:r>
    </w:p>
    <w:p w14:paraId="37061B6F" w14:textId="77777777" w:rsidR="00C14D6B" w:rsidRPr="00242D06" w:rsidRDefault="00C14D6B" w:rsidP="0075457D">
      <w:pPr>
        <w:pStyle w:val="RepStandard"/>
        <w:rPr>
          <w:strike/>
        </w:rPr>
      </w:pPr>
    </w:p>
    <w:p w14:paraId="3155FC83" w14:textId="77777777" w:rsidR="00D526BE" w:rsidRPr="00242D06" w:rsidRDefault="00D526BE" w:rsidP="00AA32CE">
      <w:pPr>
        <w:pStyle w:val="Nagwek3"/>
      </w:pPr>
      <w:bookmarkStart w:id="171" w:name="_Toc399353256"/>
      <w:bookmarkStart w:id="172" w:name="_Toc412643980"/>
      <w:bookmarkStart w:id="173" w:name="_Toc413916826"/>
      <w:bookmarkStart w:id="174" w:name="_Toc413916968"/>
      <w:bookmarkStart w:id="175" w:name="_Toc413922029"/>
      <w:bookmarkStart w:id="176" w:name="_Toc413922518"/>
      <w:bookmarkStart w:id="177" w:name="_Toc413922622"/>
      <w:bookmarkStart w:id="178" w:name="_Toc414955259"/>
      <w:bookmarkStart w:id="179" w:name="_Toc415214566"/>
      <w:bookmarkStart w:id="180" w:name="_Toc215472805"/>
      <w:r w:rsidRPr="00242D06">
        <w:t>Risk assessment for baits, pellets, granules, prills or treated seed</w:t>
      </w:r>
      <w:bookmarkEnd w:id="171"/>
      <w:bookmarkEnd w:id="172"/>
      <w:bookmarkEnd w:id="173"/>
      <w:bookmarkEnd w:id="174"/>
      <w:bookmarkEnd w:id="175"/>
      <w:bookmarkEnd w:id="176"/>
      <w:bookmarkEnd w:id="177"/>
      <w:bookmarkEnd w:id="178"/>
      <w:bookmarkEnd w:id="179"/>
      <w:bookmarkEnd w:id="180"/>
    </w:p>
    <w:p w14:paraId="4F054AE2" w14:textId="77777777" w:rsidR="001267C0" w:rsidRPr="001267C0" w:rsidRDefault="001267C0" w:rsidP="001267C0">
      <w:pPr>
        <w:pStyle w:val="RepStandard"/>
        <w:suppressAutoHyphens/>
        <w:spacing w:before="240"/>
        <w:rPr>
          <w:i/>
          <w:iCs/>
        </w:rPr>
      </w:pPr>
      <w:bookmarkStart w:id="181" w:name="_Toc399353257"/>
      <w:bookmarkStart w:id="182" w:name="_Toc412643981"/>
      <w:bookmarkStart w:id="183" w:name="_Toc413916827"/>
      <w:bookmarkStart w:id="184" w:name="_Toc413916969"/>
      <w:bookmarkStart w:id="185" w:name="_Toc413922030"/>
      <w:bookmarkStart w:id="186" w:name="_Toc413922519"/>
      <w:bookmarkStart w:id="187" w:name="_Toc413922623"/>
      <w:bookmarkStart w:id="188" w:name="_Toc414955260"/>
      <w:bookmarkStart w:id="189" w:name="_Toc415214567"/>
      <w:r w:rsidRPr="001267C0">
        <w:rPr>
          <w:i/>
          <w:iCs/>
          <w:highlight w:val="yellow"/>
        </w:rPr>
        <w:t>Not relevant.</w:t>
      </w:r>
    </w:p>
    <w:p w14:paraId="0053DFD3" w14:textId="77777777" w:rsidR="00D526BE" w:rsidRPr="00242D06" w:rsidRDefault="00D526BE" w:rsidP="00AA32CE">
      <w:pPr>
        <w:pStyle w:val="Nagwek3"/>
      </w:pPr>
      <w:bookmarkStart w:id="190" w:name="_Toc215472806"/>
      <w:r w:rsidRPr="00242D06">
        <w:t>Overall conclusions</w:t>
      </w:r>
      <w:bookmarkEnd w:id="181"/>
      <w:bookmarkEnd w:id="182"/>
      <w:bookmarkEnd w:id="183"/>
      <w:bookmarkEnd w:id="184"/>
      <w:bookmarkEnd w:id="185"/>
      <w:bookmarkEnd w:id="186"/>
      <w:bookmarkEnd w:id="187"/>
      <w:bookmarkEnd w:id="188"/>
      <w:bookmarkEnd w:id="189"/>
      <w:bookmarkEnd w:id="190"/>
    </w:p>
    <w:p w14:paraId="56956039" w14:textId="77777777" w:rsidR="001267C0" w:rsidRPr="001267C0" w:rsidRDefault="001267C0" w:rsidP="001267C0">
      <w:pPr>
        <w:suppressAutoHyphens/>
        <w:jc w:val="both"/>
        <w:rPr>
          <w:i/>
          <w:iCs/>
          <w:highlight w:val="yellow"/>
        </w:rPr>
      </w:pPr>
      <w:bookmarkStart w:id="191" w:name="_Toc399487264"/>
      <w:bookmarkStart w:id="192" w:name="_Ref405399189"/>
      <w:bookmarkStart w:id="193" w:name="_Ref405923364"/>
      <w:bookmarkStart w:id="194" w:name="_Toc412643982"/>
      <w:bookmarkStart w:id="195" w:name="_Toc413916828"/>
      <w:bookmarkStart w:id="196" w:name="_Toc413916970"/>
      <w:bookmarkStart w:id="197" w:name="_Toc413922031"/>
      <w:bookmarkStart w:id="198" w:name="_Toc413922520"/>
      <w:bookmarkStart w:id="199" w:name="_Toc413922624"/>
      <w:bookmarkStart w:id="200" w:name="_Toc414955261"/>
      <w:bookmarkStart w:id="201" w:name="_Toc415214568"/>
      <w:r w:rsidRPr="001267C0">
        <w:rPr>
          <w:i/>
          <w:iCs/>
          <w:highlight w:val="yellow"/>
        </w:rPr>
        <w:t>The acute and long-term risks of A12739A to birds were assessed from toxicity exposure ratios between toxicity endpoints, estimated from studies with mesotrione and maximum residues occurring on food items following applications according to the proposed use pattern. The risk to birds from exposure via drinking water was also assessed. Risk of secondary poisoning for mesotrione was not assessed as the log P</w:t>
      </w:r>
      <w:r w:rsidRPr="001267C0">
        <w:rPr>
          <w:i/>
          <w:iCs/>
          <w:highlight w:val="yellow"/>
          <w:vertAlign w:val="subscript"/>
        </w:rPr>
        <w:t xml:space="preserve">OW </w:t>
      </w:r>
      <w:r w:rsidRPr="001267C0">
        <w:rPr>
          <w:i/>
          <w:iCs/>
          <w:highlight w:val="yellow"/>
        </w:rPr>
        <w:t>is &lt;3.0.</w:t>
      </w:r>
    </w:p>
    <w:p w14:paraId="3B993FFA" w14:textId="77777777" w:rsidR="001267C0" w:rsidRPr="001267C0" w:rsidRDefault="001267C0" w:rsidP="001267C0">
      <w:pPr>
        <w:pStyle w:val="RepStandard"/>
        <w:suppressAutoHyphens/>
        <w:rPr>
          <w:i/>
          <w:iCs/>
          <w:highlight w:val="yellow"/>
        </w:rPr>
      </w:pPr>
    </w:p>
    <w:p w14:paraId="0138286D" w14:textId="77777777" w:rsidR="001267C0" w:rsidRDefault="001267C0" w:rsidP="001267C0">
      <w:pPr>
        <w:suppressAutoHyphens/>
        <w:jc w:val="both"/>
        <w:rPr>
          <w:i/>
          <w:iCs/>
        </w:rPr>
      </w:pPr>
      <w:r w:rsidRPr="001267C0">
        <w:rPr>
          <w:i/>
          <w:iCs/>
          <w:highlight w:val="yellow"/>
        </w:rPr>
        <w:t>The TER values, calculated for recommended scenarios, all exceed the trigger value of 10 for acute risk and 5 for long-term risk, indicating that the risk to birds is acceptable following use of A12739A according to the proposed use pattern. The risk assessment for exposure via drinking water from puddles also showed acceptable risk.</w:t>
      </w:r>
    </w:p>
    <w:p w14:paraId="5A31867E" w14:textId="77777777" w:rsidR="009E6938" w:rsidRDefault="009E6938" w:rsidP="001267C0">
      <w:pPr>
        <w:suppressAutoHyphens/>
        <w:jc w:val="both"/>
        <w:rPr>
          <w:i/>
          <w:i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9E6938" w:rsidRPr="009E6938" w14:paraId="0C016DCA" w14:textId="77777777" w:rsidTr="001825A0">
        <w:tc>
          <w:tcPr>
            <w:tcW w:w="5000" w:type="pct"/>
            <w:shd w:val="clear" w:color="auto" w:fill="D9D9D9"/>
          </w:tcPr>
          <w:p w14:paraId="3035B4F7" w14:textId="77777777" w:rsidR="009E6938" w:rsidRPr="009E6938" w:rsidRDefault="009E6938" w:rsidP="001825A0">
            <w:pPr>
              <w:widowControl w:val="0"/>
              <w:suppressAutoHyphens/>
              <w:jc w:val="both"/>
              <w:rPr>
                <w:b/>
                <w:lang w:val="en-GB"/>
              </w:rPr>
            </w:pPr>
            <w:r w:rsidRPr="009E6938">
              <w:rPr>
                <w:b/>
                <w:lang w:val="en-GB"/>
              </w:rPr>
              <w:t>zRMS comments:</w:t>
            </w:r>
          </w:p>
          <w:p w14:paraId="176C4398" w14:textId="77777777" w:rsidR="009E6938" w:rsidRPr="009E6938" w:rsidRDefault="009E6938" w:rsidP="001825A0">
            <w:pPr>
              <w:widowControl w:val="0"/>
              <w:suppressAutoHyphens/>
              <w:jc w:val="both"/>
              <w:rPr>
                <w:b/>
                <w:lang w:val="en-GB"/>
              </w:rPr>
            </w:pPr>
          </w:p>
          <w:p w14:paraId="2F69EC38" w14:textId="35C75705" w:rsidR="009E6938" w:rsidRPr="009E6938" w:rsidRDefault="009E6938" w:rsidP="001825A0">
            <w:pPr>
              <w:widowControl w:val="0"/>
              <w:suppressAutoHyphens/>
              <w:jc w:val="both"/>
              <w:rPr>
                <w:b/>
                <w:lang w:val="en-GB"/>
              </w:rPr>
            </w:pPr>
            <w:r>
              <w:rPr>
                <w:b/>
                <w:lang w:val="en-GB"/>
              </w:rPr>
              <w:t>Birds</w:t>
            </w:r>
          </w:p>
          <w:p w14:paraId="0D97FD8F" w14:textId="77777777" w:rsidR="009E6938" w:rsidRPr="009E6938" w:rsidRDefault="009E6938" w:rsidP="001825A0">
            <w:pPr>
              <w:widowControl w:val="0"/>
              <w:suppressAutoHyphens/>
              <w:jc w:val="both"/>
              <w:rPr>
                <w:b/>
                <w:lang w:val="en-GB"/>
              </w:rPr>
            </w:pPr>
            <w:r w:rsidRPr="009E6938">
              <w:t xml:space="preserve">No data is provided in support of the application for authorization of </w:t>
            </w:r>
            <w:r w:rsidRPr="009E6938">
              <w:rPr>
                <w:b/>
                <w:bCs/>
              </w:rPr>
              <w:t>Mecorn 100 SC</w:t>
            </w:r>
            <w:r w:rsidRPr="009E6938">
              <w:t>.</w:t>
            </w:r>
          </w:p>
          <w:p w14:paraId="1AE708EE" w14:textId="047941C3" w:rsidR="009E6938" w:rsidRPr="009E6938" w:rsidRDefault="009E6938" w:rsidP="001825A0">
            <w:pPr>
              <w:suppressAutoHyphens/>
              <w:jc w:val="both"/>
            </w:pPr>
            <w:r w:rsidRPr="009E6938">
              <w:t xml:space="preserve">The risk assessment for </w:t>
            </w:r>
            <w:r>
              <w:t>birds</w:t>
            </w:r>
            <w:r w:rsidRPr="009E6938">
              <w:t xml:space="preserve"> performed for Callisto 100 SC are suitable for the use of Mecorn 100 SC proposed in GAP. </w:t>
            </w:r>
          </w:p>
          <w:p w14:paraId="2C4E4BDC" w14:textId="77777777" w:rsidR="009E6938" w:rsidRPr="009E6938" w:rsidRDefault="009E6938" w:rsidP="001825A0">
            <w:pPr>
              <w:suppressAutoHyphens/>
              <w:jc w:val="both"/>
              <w:rPr>
                <w:lang w:val="en-GB"/>
              </w:rPr>
            </w:pPr>
          </w:p>
          <w:p w14:paraId="52C0EFA4" w14:textId="3FECA7C7" w:rsidR="009E6938" w:rsidRPr="009E6938" w:rsidRDefault="009E6938" w:rsidP="001825A0">
            <w:pPr>
              <w:suppressAutoHyphens/>
              <w:jc w:val="both"/>
              <w:rPr>
                <w:b/>
              </w:rPr>
            </w:pPr>
            <w:r w:rsidRPr="009E6938">
              <w:rPr>
                <w:b/>
                <w:color w:val="000000"/>
              </w:rPr>
              <w:t xml:space="preserve">On the basis of performed calculations for Callisto 100 SC, acceptable acute and long-term risk to </w:t>
            </w:r>
            <w:r>
              <w:rPr>
                <w:b/>
                <w:color w:val="000000"/>
              </w:rPr>
              <w:t>birds</w:t>
            </w:r>
            <w:r w:rsidRPr="009E6938">
              <w:rPr>
                <w:b/>
                <w:color w:val="000000"/>
              </w:rPr>
              <w:t xml:space="preserve"> may be concluded from proposed uses of </w:t>
            </w:r>
            <w:r w:rsidRPr="009E6938">
              <w:rPr>
                <w:b/>
                <w:bCs/>
              </w:rPr>
              <w:t>Mecorn 100 SC.</w:t>
            </w:r>
            <w:r w:rsidRPr="008B1F1A">
              <w:rPr>
                <w:b/>
              </w:rPr>
              <w:t xml:space="preserve"> The refinement risk assessment for </w:t>
            </w:r>
            <w:r>
              <w:rPr>
                <w:b/>
              </w:rPr>
              <w:t>birds</w:t>
            </w:r>
            <w:r w:rsidRPr="008B1F1A">
              <w:rPr>
                <w:b/>
              </w:rPr>
              <w:t xml:space="preserve"> should be considered by MSs level.</w:t>
            </w:r>
          </w:p>
          <w:p w14:paraId="4EB653AC" w14:textId="77777777" w:rsidR="009E6938" w:rsidRPr="009E6938" w:rsidRDefault="009E6938" w:rsidP="001825A0">
            <w:pPr>
              <w:suppressAutoHyphens/>
              <w:jc w:val="both"/>
              <w:rPr>
                <w:b/>
                <w:bCs/>
              </w:rPr>
            </w:pPr>
          </w:p>
          <w:p w14:paraId="43B4D94E" w14:textId="77777777" w:rsidR="009E6938" w:rsidRPr="009E6938" w:rsidRDefault="009E6938" w:rsidP="001825A0">
            <w:pPr>
              <w:suppressAutoHyphens/>
              <w:jc w:val="both"/>
              <w:rPr>
                <w:bCs/>
                <w:lang w:val="en-GB"/>
              </w:rPr>
            </w:pPr>
            <w:r w:rsidRPr="009E6938">
              <w:rPr>
                <w:bCs/>
                <w:lang w:val="en-GB"/>
              </w:rPr>
              <w:t>The risk assessment for exposure via drinking water from puddles also showed acceptable risk.</w:t>
            </w:r>
          </w:p>
        </w:tc>
      </w:tr>
    </w:tbl>
    <w:p w14:paraId="1C1AD4F6" w14:textId="47E4884C" w:rsidR="009E6938" w:rsidRPr="001267C0" w:rsidRDefault="009E6938" w:rsidP="001267C0">
      <w:pPr>
        <w:suppressAutoHyphens/>
        <w:jc w:val="both"/>
        <w:rPr>
          <w:i/>
          <w:iCs/>
        </w:rPr>
      </w:pPr>
    </w:p>
    <w:p w14:paraId="1A2B6350" w14:textId="77777777" w:rsidR="00D526BE" w:rsidRDefault="00D526BE" w:rsidP="00AA32CE">
      <w:pPr>
        <w:pStyle w:val="Nagwek2"/>
      </w:pPr>
      <w:bookmarkStart w:id="202" w:name="_Toc215472807"/>
      <w:r w:rsidRPr="00242D06">
        <w:t>Effects on terrestrial vertebrates other than birds (KCP 10.1.2)</w:t>
      </w:r>
      <w:bookmarkEnd w:id="191"/>
      <w:bookmarkEnd w:id="192"/>
      <w:bookmarkEnd w:id="193"/>
      <w:bookmarkEnd w:id="194"/>
      <w:bookmarkEnd w:id="195"/>
      <w:bookmarkEnd w:id="196"/>
      <w:bookmarkEnd w:id="197"/>
      <w:bookmarkEnd w:id="198"/>
      <w:bookmarkEnd w:id="199"/>
      <w:bookmarkEnd w:id="200"/>
      <w:bookmarkEnd w:id="201"/>
      <w:bookmarkEnd w:id="202"/>
    </w:p>
    <w:p w14:paraId="3526EB5E" w14:textId="4C275FC0" w:rsidR="00DD4ABB" w:rsidRDefault="00DD4ABB" w:rsidP="00DD4ABB">
      <w:pPr>
        <w:pStyle w:val="RepStandard"/>
        <w:rPr>
          <w:highlight w:val="yellow"/>
        </w:rPr>
      </w:pPr>
      <w:r w:rsidRPr="00242D06">
        <w:t xml:space="preserve">Information concerning studies with mammals and risk assessment is included in </w:t>
      </w:r>
      <w:r>
        <w:t>RR for the reference product</w:t>
      </w:r>
      <w:r w:rsidRPr="00242D06">
        <w:t xml:space="preserve"> </w:t>
      </w:r>
      <w:r>
        <w:t>Callisto 100 SC</w:t>
      </w:r>
      <w:r w:rsidRPr="00242D06">
        <w:t xml:space="preserve">. </w:t>
      </w:r>
      <w:r w:rsidRPr="005E1E83">
        <w:rPr>
          <w:highlight w:val="yellow"/>
        </w:rPr>
        <w:t>Since compositions of MEZ-HER 100 SC and Callisto 100 SC</w:t>
      </w:r>
      <w:r>
        <w:rPr>
          <w:highlight w:val="yellow"/>
        </w:rPr>
        <w:t xml:space="preserve"> (</w:t>
      </w:r>
      <w:r w:rsidRPr="00024BE1">
        <w:rPr>
          <w:highlight w:val="yellow"/>
        </w:rPr>
        <w:t>product code: A12739A)</w:t>
      </w:r>
      <w:r w:rsidRPr="005E1E83">
        <w:rPr>
          <w:highlight w:val="yellow"/>
        </w:rPr>
        <w:t xml:space="preserve"> are comparable</w:t>
      </w:r>
      <w:r>
        <w:rPr>
          <w:highlight w:val="yellow"/>
        </w:rPr>
        <w:t>, as well as data protection for Callisto 100 SC data has been expired</w:t>
      </w:r>
      <w:r w:rsidRPr="005E1E83">
        <w:rPr>
          <w:highlight w:val="yellow"/>
        </w:rPr>
        <w:t xml:space="preserve"> th</w:t>
      </w:r>
      <w:r>
        <w:rPr>
          <w:highlight w:val="yellow"/>
        </w:rPr>
        <w:t>e</w:t>
      </w:r>
      <w:r w:rsidRPr="005E1E83">
        <w:rPr>
          <w:highlight w:val="yellow"/>
        </w:rPr>
        <w:t xml:space="preserve"> point </w:t>
      </w:r>
      <w:r>
        <w:rPr>
          <w:highlight w:val="yellow"/>
        </w:rPr>
        <w:t>9.3 origin</w:t>
      </w:r>
      <w:r w:rsidR="001D67AC">
        <w:rPr>
          <w:highlight w:val="yellow"/>
        </w:rPr>
        <w:t>s</w:t>
      </w:r>
      <w:r w:rsidRPr="005E1E83">
        <w:rPr>
          <w:highlight w:val="yellow"/>
        </w:rPr>
        <w:t xml:space="preserve"> from RR of Callisto 100 SC of 21.09.</w:t>
      </w:r>
      <w:r w:rsidRPr="00DD4ABB">
        <w:rPr>
          <w:highlight w:val="yellow"/>
        </w:rPr>
        <w:t xml:space="preserve">2020 (written in italics, highlighted in yellow). These </w:t>
      </w:r>
      <w:r>
        <w:rPr>
          <w:highlight w:val="yellow"/>
        </w:rPr>
        <w:t>data have been assessed and accepted as well as are applicable for evaluation MEZ-HER 100 SC.</w:t>
      </w:r>
    </w:p>
    <w:p w14:paraId="0D8DC716" w14:textId="02938182" w:rsidR="00D526BE" w:rsidRPr="00242D06" w:rsidRDefault="00D526BE" w:rsidP="00AA32CE">
      <w:pPr>
        <w:pStyle w:val="Nagwek3"/>
      </w:pPr>
      <w:bookmarkStart w:id="203" w:name="_Toc412643983"/>
      <w:bookmarkStart w:id="204" w:name="_Toc413916829"/>
      <w:bookmarkStart w:id="205" w:name="_Toc413916971"/>
      <w:bookmarkStart w:id="206" w:name="_Toc413922032"/>
      <w:bookmarkStart w:id="207" w:name="_Toc413922521"/>
      <w:bookmarkStart w:id="208" w:name="_Toc413922625"/>
      <w:bookmarkStart w:id="209" w:name="_Toc414955262"/>
      <w:bookmarkStart w:id="210" w:name="_Toc415214569"/>
      <w:bookmarkStart w:id="211" w:name="_Toc215472808"/>
      <w:r w:rsidRPr="00242D06">
        <w:t>Toxicity data</w:t>
      </w:r>
      <w:bookmarkEnd w:id="203"/>
      <w:bookmarkEnd w:id="204"/>
      <w:bookmarkEnd w:id="205"/>
      <w:bookmarkEnd w:id="206"/>
      <w:bookmarkEnd w:id="207"/>
      <w:bookmarkEnd w:id="208"/>
      <w:bookmarkEnd w:id="209"/>
      <w:bookmarkEnd w:id="210"/>
      <w:bookmarkEnd w:id="211"/>
    </w:p>
    <w:p w14:paraId="6FDC00D6" w14:textId="6618FCD1" w:rsidR="00C14D6B" w:rsidRPr="00242D06" w:rsidRDefault="00C14D6B" w:rsidP="00C14D6B">
      <w:pPr>
        <w:pStyle w:val="RepStandard"/>
      </w:pPr>
    </w:p>
    <w:p w14:paraId="7A85CDF5" w14:textId="77777777" w:rsidR="004E40C5" w:rsidRPr="004E40C5" w:rsidRDefault="004E40C5" w:rsidP="004E40C5">
      <w:pPr>
        <w:pStyle w:val="RepStandard"/>
        <w:suppressAutoHyphens/>
        <w:spacing w:before="120"/>
        <w:rPr>
          <w:i/>
          <w:iCs/>
          <w:highlight w:val="yellow"/>
        </w:rPr>
      </w:pPr>
      <w:r w:rsidRPr="004E40C5">
        <w:rPr>
          <w:i/>
          <w:iCs/>
          <w:highlight w:val="yellow"/>
        </w:rPr>
        <w:t xml:space="preserve">Mammalian toxicity studies have been carried out with mesotrione. There are no potentially relevant metabolites for mammalian exposure. Full details of these studies are provided in the respective EU DAR and related documents. </w:t>
      </w:r>
    </w:p>
    <w:p w14:paraId="7A3B1980" w14:textId="77777777" w:rsidR="004E40C5" w:rsidRPr="004E40C5" w:rsidRDefault="004E40C5" w:rsidP="004E40C5">
      <w:pPr>
        <w:pStyle w:val="RepStandard"/>
        <w:suppressAutoHyphens/>
        <w:rPr>
          <w:i/>
          <w:iCs/>
          <w:highlight w:val="yellow"/>
        </w:rPr>
      </w:pPr>
    </w:p>
    <w:p w14:paraId="484E3A1C" w14:textId="77777777" w:rsidR="004E40C5" w:rsidRPr="004E40C5" w:rsidRDefault="004E40C5" w:rsidP="004E40C5">
      <w:pPr>
        <w:pStyle w:val="RepStandard"/>
        <w:suppressAutoHyphens/>
        <w:rPr>
          <w:i/>
          <w:iCs/>
          <w:highlight w:val="yellow"/>
        </w:rPr>
      </w:pPr>
      <w:r w:rsidRPr="004E40C5">
        <w:rPr>
          <w:i/>
          <w:iCs/>
          <w:highlight w:val="yellow"/>
        </w:rPr>
        <w:t>Effects on mammals of A12739A were evaluated as part of the EU assessment of mesotrione.</w:t>
      </w:r>
    </w:p>
    <w:p w14:paraId="7C1832B0" w14:textId="77777777" w:rsidR="004E40C5" w:rsidRPr="004E40C5" w:rsidRDefault="004E40C5" w:rsidP="004E40C5">
      <w:pPr>
        <w:pStyle w:val="RepStandard"/>
        <w:suppressAutoHyphens/>
        <w:rPr>
          <w:i/>
          <w:iCs/>
          <w:highlight w:val="yellow"/>
        </w:rPr>
      </w:pPr>
    </w:p>
    <w:p w14:paraId="475D8711" w14:textId="77777777" w:rsidR="004E40C5" w:rsidRPr="004E40C5" w:rsidRDefault="004E40C5" w:rsidP="004E40C5">
      <w:pPr>
        <w:pStyle w:val="RepStandard"/>
        <w:suppressAutoHyphens/>
        <w:rPr>
          <w:i/>
          <w:iCs/>
          <w:highlight w:val="yellow"/>
        </w:rPr>
      </w:pPr>
      <w:r w:rsidRPr="004E40C5">
        <w:rPr>
          <w:i/>
          <w:iCs/>
          <w:highlight w:val="yellow"/>
        </w:rPr>
        <w:t>The selection of studies and endpoints for the risk assessment is in line with the results of the EU review process. Justifications regarding higher tier refinement endpoints are provided below.</w:t>
      </w:r>
    </w:p>
    <w:p w14:paraId="6A137E33" w14:textId="77777777" w:rsidR="004E40C5" w:rsidRPr="004E40C5" w:rsidRDefault="004E40C5" w:rsidP="004E40C5">
      <w:pPr>
        <w:pStyle w:val="RepStandard"/>
        <w:suppressAutoHyphens/>
        <w:rPr>
          <w:i/>
          <w:iCs/>
          <w:highlight w:val="yellow"/>
        </w:rPr>
      </w:pPr>
    </w:p>
    <w:p w14:paraId="08DD615E" w14:textId="1454F8D6" w:rsidR="004E40C5" w:rsidRPr="004E40C5" w:rsidRDefault="004E40C5" w:rsidP="004E40C5">
      <w:pPr>
        <w:pStyle w:val="RepLabel"/>
        <w:suppressAutoHyphens/>
        <w:spacing w:before="0" w:after="0"/>
        <w:jc w:val="both"/>
        <w:rPr>
          <w:i/>
          <w:iCs/>
          <w:sz w:val="20"/>
          <w:szCs w:val="20"/>
          <w:highlight w:val="yellow"/>
        </w:rPr>
      </w:pPr>
      <w:r w:rsidRPr="004E40C5">
        <w:rPr>
          <w:i/>
          <w:iCs/>
          <w:sz w:val="20"/>
          <w:szCs w:val="20"/>
          <w:highlight w:val="yellow"/>
        </w:rPr>
        <w:t xml:space="preserve">Table </w:t>
      </w:r>
      <w:r w:rsidRPr="004E40C5">
        <w:rPr>
          <w:i/>
          <w:iCs/>
          <w:sz w:val="20"/>
          <w:szCs w:val="20"/>
          <w:highlight w:val="yellow"/>
        </w:rPr>
        <w:fldChar w:fldCharType="begin"/>
      </w:r>
      <w:r w:rsidRPr="004E40C5">
        <w:rPr>
          <w:i/>
          <w:iCs/>
          <w:sz w:val="20"/>
          <w:szCs w:val="20"/>
          <w:highlight w:val="yellow"/>
        </w:rPr>
        <w:instrText xml:space="preserve"> STYLEREF 2 \s </w:instrText>
      </w:r>
      <w:r w:rsidRPr="004E40C5">
        <w:rPr>
          <w:i/>
          <w:iCs/>
          <w:sz w:val="20"/>
          <w:szCs w:val="20"/>
          <w:highlight w:val="yellow"/>
        </w:rPr>
        <w:fldChar w:fldCharType="separate"/>
      </w:r>
      <w:r w:rsidR="007C2467">
        <w:rPr>
          <w:i/>
          <w:iCs/>
          <w:noProof/>
          <w:sz w:val="20"/>
          <w:szCs w:val="20"/>
          <w:highlight w:val="yellow"/>
        </w:rPr>
        <w:t>9.3</w:t>
      </w:r>
      <w:r w:rsidRPr="004E40C5">
        <w:rPr>
          <w:i/>
          <w:iCs/>
          <w:sz w:val="20"/>
          <w:szCs w:val="20"/>
          <w:highlight w:val="yellow"/>
        </w:rPr>
        <w:fldChar w:fldCharType="end"/>
      </w:r>
      <w:r w:rsidRPr="004E40C5">
        <w:rPr>
          <w:i/>
          <w:iCs/>
          <w:sz w:val="20"/>
          <w:szCs w:val="20"/>
          <w:highlight w:val="yellow"/>
        </w:rPr>
        <w:noBreakHyphen/>
      </w:r>
      <w:r w:rsidRPr="004E40C5">
        <w:rPr>
          <w:i/>
          <w:iCs/>
          <w:sz w:val="20"/>
          <w:szCs w:val="20"/>
          <w:highlight w:val="yellow"/>
        </w:rPr>
        <w:fldChar w:fldCharType="begin"/>
      </w:r>
      <w:r w:rsidRPr="004E40C5">
        <w:rPr>
          <w:i/>
          <w:iCs/>
          <w:sz w:val="20"/>
          <w:szCs w:val="20"/>
          <w:highlight w:val="yellow"/>
        </w:rPr>
        <w:instrText xml:space="preserve"> SEQ Table \* ARABIC \s 2 </w:instrText>
      </w:r>
      <w:r w:rsidRPr="004E40C5">
        <w:rPr>
          <w:i/>
          <w:iCs/>
          <w:sz w:val="20"/>
          <w:szCs w:val="20"/>
          <w:highlight w:val="yellow"/>
        </w:rPr>
        <w:fldChar w:fldCharType="separate"/>
      </w:r>
      <w:r w:rsidR="007C2467">
        <w:rPr>
          <w:i/>
          <w:iCs/>
          <w:noProof/>
          <w:sz w:val="20"/>
          <w:szCs w:val="20"/>
          <w:highlight w:val="yellow"/>
        </w:rPr>
        <w:t>1</w:t>
      </w:r>
      <w:r w:rsidRPr="004E40C5">
        <w:rPr>
          <w:i/>
          <w:iCs/>
          <w:sz w:val="20"/>
          <w:szCs w:val="20"/>
          <w:highlight w:val="yellow"/>
        </w:rPr>
        <w:fldChar w:fldCharType="end"/>
      </w:r>
      <w:r w:rsidRPr="004E40C5">
        <w:rPr>
          <w:i/>
          <w:iCs/>
          <w:sz w:val="20"/>
          <w:szCs w:val="20"/>
          <w:highlight w:val="yellow"/>
        </w:rPr>
        <w:t>:</w:t>
      </w:r>
      <w:r w:rsidRPr="004E40C5">
        <w:rPr>
          <w:i/>
          <w:iCs/>
          <w:sz w:val="20"/>
          <w:szCs w:val="20"/>
          <w:highlight w:val="yellow"/>
        </w:rPr>
        <w:tab/>
        <w:t>Endpoints and effect values relevant for the risk assessment for mammals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4E40C5" w:rsidRPr="004E40C5" w14:paraId="4E2F9146" w14:textId="77777777" w:rsidTr="00E73E47">
        <w:trPr>
          <w:tblHeader/>
        </w:trPr>
        <w:tc>
          <w:tcPr>
            <w:tcW w:w="1000" w:type="pct"/>
            <w:shd w:val="clear" w:color="auto" w:fill="auto"/>
          </w:tcPr>
          <w:p w14:paraId="2FED09C6"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Species</w:t>
            </w:r>
          </w:p>
        </w:tc>
        <w:tc>
          <w:tcPr>
            <w:tcW w:w="1000" w:type="pct"/>
            <w:shd w:val="clear" w:color="auto" w:fill="auto"/>
          </w:tcPr>
          <w:p w14:paraId="339CB45E"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Substance</w:t>
            </w:r>
          </w:p>
        </w:tc>
        <w:tc>
          <w:tcPr>
            <w:tcW w:w="1000" w:type="pct"/>
            <w:shd w:val="clear" w:color="auto" w:fill="auto"/>
          </w:tcPr>
          <w:p w14:paraId="1DC03FE9"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Exposure system</w:t>
            </w:r>
          </w:p>
        </w:tc>
        <w:tc>
          <w:tcPr>
            <w:tcW w:w="1000" w:type="pct"/>
            <w:shd w:val="clear" w:color="auto" w:fill="auto"/>
          </w:tcPr>
          <w:p w14:paraId="7360853D"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Results</w:t>
            </w:r>
          </w:p>
        </w:tc>
        <w:tc>
          <w:tcPr>
            <w:tcW w:w="1000" w:type="pct"/>
            <w:shd w:val="clear" w:color="auto" w:fill="auto"/>
          </w:tcPr>
          <w:p w14:paraId="58E46CD2"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Reference</w:t>
            </w:r>
          </w:p>
        </w:tc>
      </w:tr>
      <w:tr w:rsidR="004E40C5" w:rsidRPr="004E40C5" w14:paraId="2195B2B0" w14:textId="77777777" w:rsidTr="00E73E47">
        <w:tc>
          <w:tcPr>
            <w:tcW w:w="1000" w:type="pct"/>
            <w:shd w:val="clear" w:color="auto" w:fill="auto"/>
          </w:tcPr>
          <w:p w14:paraId="11E5143B"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Rat</w:t>
            </w:r>
          </w:p>
        </w:tc>
        <w:tc>
          <w:tcPr>
            <w:tcW w:w="1000" w:type="pct"/>
            <w:shd w:val="clear" w:color="auto" w:fill="auto"/>
          </w:tcPr>
          <w:p w14:paraId="1C45E132"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Mesotrione</w:t>
            </w:r>
          </w:p>
        </w:tc>
        <w:tc>
          <w:tcPr>
            <w:tcW w:w="1000" w:type="pct"/>
            <w:shd w:val="clear" w:color="auto" w:fill="auto"/>
          </w:tcPr>
          <w:p w14:paraId="3FDCF2C3"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Oral</w:t>
            </w:r>
            <w:r w:rsidRPr="004E40C5">
              <w:rPr>
                <w:i/>
                <w:iCs/>
                <w:sz w:val="18"/>
                <w:szCs w:val="18"/>
                <w:highlight w:val="yellow"/>
              </w:rPr>
              <w:br/>
              <w:t>1 d</w:t>
            </w:r>
            <w:r w:rsidRPr="004E40C5">
              <w:rPr>
                <w:i/>
                <w:iCs/>
                <w:sz w:val="18"/>
                <w:szCs w:val="18"/>
                <w:highlight w:val="yellow"/>
              </w:rPr>
              <w:br/>
              <w:t>Acute</w:t>
            </w:r>
          </w:p>
        </w:tc>
        <w:tc>
          <w:tcPr>
            <w:tcW w:w="1000" w:type="pct"/>
            <w:shd w:val="clear" w:color="auto" w:fill="auto"/>
          </w:tcPr>
          <w:p w14:paraId="1A59F424" w14:textId="77777777" w:rsidR="004E40C5" w:rsidRPr="004E40C5" w:rsidRDefault="004E40C5" w:rsidP="00E73E47">
            <w:pPr>
              <w:pStyle w:val="RepTable"/>
              <w:suppressAutoHyphens/>
              <w:rPr>
                <w:i/>
                <w:iCs/>
                <w:sz w:val="18"/>
                <w:szCs w:val="18"/>
                <w:highlight w:val="yellow"/>
                <w:lang w:val="en-US"/>
              </w:rPr>
            </w:pPr>
            <w:r w:rsidRPr="004E40C5">
              <w:rPr>
                <w:i/>
                <w:iCs/>
                <w:sz w:val="18"/>
                <w:szCs w:val="18"/>
                <w:highlight w:val="yellow"/>
                <w:lang w:val="en-US"/>
              </w:rPr>
              <w:t>LD</w:t>
            </w:r>
            <w:r w:rsidRPr="004E40C5">
              <w:rPr>
                <w:i/>
                <w:iCs/>
                <w:sz w:val="18"/>
                <w:szCs w:val="18"/>
                <w:highlight w:val="yellow"/>
                <w:vertAlign w:val="subscript"/>
                <w:lang w:val="en-US"/>
              </w:rPr>
              <w:t>50</w:t>
            </w:r>
            <w:r w:rsidRPr="004E40C5">
              <w:rPr>
                <w:i/>
                <w:iCs/>
                <w:sz w:val="18"/>
                <w:szCs w:val="18"/>
                <w:highlight w:val="yellow"/>
                <w:lang w:val="en-US"/>
              </w:rPr>
              <w:t xml:space="preserve"> &gt;5000 mg a.s./kg bw</w:t>
            </w:r>
          </w:p>
        </w:tc>
        <w:tc>
          <w:tcPr>
            <w:tcW w:w="1000" w:type="pct"/>
            <w:shd w:val="clear" w:color="auto" w:fill="auto"/>
          </w:tcPr>
          <w:p w14:paraId="07F7BFA1" w14:textId="77777777" w:rsidR="004E40C5" w:rsidRPr="004E40C5" w:rsidRDefault="004E40C5" w:rsidP="00E73E47">
            <w:pPr>
              <w:pStyle w:val="RepTable"/>
              <w:suppressAutoHyphens/>
              <w:rPr>
                <w:i/>
                <w:iCs/>
                <w:sz w:val="18"/>
                <w:szCs w:val="18"/>
                <w:highlight w:val="yellow"/>
                <w:lang w:val="fr-CH"/>
              </w:rPr>
            </w:pPr>
            <w:r w:rsidRPr="004E40C5">
              <w:rPr>
                <w:i/>
                <w:iCs/>
                <w:sz w:val="18"/>
                <w:szCs w:val="18"/>
                <w:highlight w:val="yellow"/>
                <w:lang w:val="fr-CH"/>
              </w:rPr>
              <w:t>EFSA Conclusion 2016</w:t>
            </w:r>
          </w:p>
          <w:p w14:paraId="1AC563E3" w14:textId="024E803C" w:rsidR="004E40C5" w:rsidRPr="004E40C5" w:rsidRDefault="006A464E" w:rsidP="00E73E47">
            <w:pPr>
              <w:pStyle w:val="RepTable"/>
              <w:suppressAutoHyphens/>
              <w:rPr>
                <w:i/>
                <w:iCs/>
                <w:sz w:val="18"/>
                <w:szCs w:val="18"/>
                <w:highlight w:val="yellow"/>
                <w:lang w:val="fr-CH"/>
              </w:rPr>
            </w:pPr>
            <w:r w:rsidRPr="006A464E">
              <w:rPr>
                <w:i/>
                <w:iCs/>
                <w:sz w:val="18"/>
                <w:szCs w:val="18"/>
                <w:highlight w:val="black"/>
                <w:lang w:val="fr-CH"/>
              </w:rPr>
              <w:t>xxx</w:t>
            </w:r>
          </w:p>
        </w:tc>
      </w:tr>
      <w:tr w:rsidR="004E40C5" w:rsidRPr="004E40C5" w14:paraId="05858668" w14:textId="77777777" w:rsidTr="00E73E47">
        <w:tc>
          <w:tcPr>
            <w:tcW w:w="1000" w:type="pct"/>
            <w:shd w:val="clear" w:color="auto" w:fill="auto"/>
          </w:tcPr>
          <w:p w14:paraId="06F4DEC3"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Rat</w:t>
            </w:r>
          </w:p>
        </w:tc>
        <w:tc>
          <w:tcPr>
            <w:tcW w:w="1000" w:type="pct"/>
            <w:shd w:val="clear" w:color="auto" w:fill="auto"/>
          </w:tcPr>
          <w:p w14:paraId="7B1283A0"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MNBA</w:t>
            </w:r>
          </w:p>
        </w:tc>
        <w:tc>
          <w:tcPr>
            <w:tcW w:w="1000" w:type="pct"/>
            <w:shd w:val="clear" w:color="auto" w:fill="auto"/>
          </w:tcPr>
          <w:p w14:paraId="10509873"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Oral</w:t>
            </w:r>
            <w:r w:rsidRPr="004E40C5">
              <w:rPr>
                <w:i/>
                <w:iCs/>
                <w:sz w:val="18"/>
                <w:szCs w:val="18"/>
                <w:highlight w:val="yellow"/>
              </w:rPr>
              <w:br/>
              <w:t>1 d</w:t>
            </w:r>
            <w:r w:rsidRPr="004E40C5">
              <w:rPr>
                <w:i/>
                <w:iCs/>
                <w:sz w:val="18"/>
                <w:szCs w:val="18"/>
                <w:highlight w:val="yellow"/>
              </w:rPr>
              <w:br/>
              <w:t>Acute</w:t>
            </w:r>
          </w:p>
        </w:tc>
        <w:tc>
          <w:tcPr>
            <w:tcW w:w="1000" w:type="pct"/>
            <w:shd w:val="clear" w:color="auto" w:fill="auto"/>
          </w:tcPr>
          <w:p w14:paraId="7EF5290C" w14:textId="77777777" w:rsidR="004E40C5" w:rsidRPr="004E40C5" w:rsidRDefault="004E40C5" w:rsidP="00E73E47">
            <w:pPr>
              <w:pStyle w:val="RepTable"/>
              <w:suppressAutoHyphens/>
              <w:rPr>
                <w:i/>
                <w:iCs/>
                <w:sz w:val="18"/>
                <w:szCs w:val="18"/>
                <w:highlight w:val="yellow"/>
                <w:lang w:val="en-US"/>
              </w:rPr>
            </w:pPr>
            <w:r w:rsidRPr="004E40C5">
              <w:rPr>
                <w:i/>
                <w:iCs/>
                <w:sz w:val="18"/>
                <w:szCs w:val="18"/>
                <w:highlight w:val="yellow"/>
                <w:lang w:val="en-US"/>
              </w:rPr>
              <w:t>LD</w:t>
            </w:r>
            <w:r w:rsidRPr="004E40C5">
              <w:rPr>
                <w:i/>
                <w:iCs/>
                <w:sz w:val="18"/>
                <w:szCs w:val="18"/>
                <w:highlight w:val="yellow"/>
                <w:vertAlign w:val="subscript"/>
                <w:lang w:val="en-US"/>
              </w:rPr>
              <w:t>50</w:t>
            </w:r>
            <w:r w:rsidRPr="004E40C5">
              <w:rPr>
                <w:i/>
                <w:iCs/>
                <w:sz w:val="18"/>
                <w:szCs w:val="18"/>
                <w:highlight w:val="yellow"/>
                <w:lang w:val="en-US"/>
              </w:rPr>
              <w:t xml:space="preserve"> &gt;5000 m</w:t>
            </w:r>
            <w:r w:rsidRPr="004E40C5">
              <w:rPr>
                <w:i/>
                <w:iCs/>
                <w:sz w:val="18"/>
                <w:szCs w:val="18"/>
                <w:highlight w:val="yellow"/>
                <w:lang w:val="de-DE"/>
              </w:rPr>
              <w:t>g/kg bw</w:t>
            </w:r>
          </w:p>
        </w:tc>
        <w:tc>
          <w:tcPr>
            <w:tcW w:w="1000" w:type="pct"/>
            <w:shd w:val="clear" w:color="auto" w:fill="auto"/>
          </w:tcPr>
          <w:p w14:paraId="1E34B72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EFSA Conclusion 2016</w:t>
            </w:r>
          </w:p>
          <w:p w14:paraId="0D620C7B" w14:textId="7D1A377B" w:rsidR="004E40C5" w:rsidRPr="004E40C5" w:rsidRDefault="006A464E" w:rsidP="00E73E47">
            <w:pPr>
              <w:pStyle w:val="RepTable"/>
              <w:suppressAutoHyphens/>
              <w:rPr>
                <w:i/>
                <w:iCs/>
                <w:sz w:val="18"/>
                <w:szCs w:val="18"/>
                <w:highlight w:val="yellow"/>
              </w:rPr>
            </w:pPr>
            <w:r w:rsidRPr="006A464E">
              <w:rPr>
                <w:i/>
                <w:iCs/>
                <w:sz w:val="18"/>
                <w:szCs w:val="18"/>
                <w:highlight w:val="black"/>
              </w:rPr>
              <w:t>xxx</w:t>
            </w:r>
          </w:p>
        </w:tc>
      </w:tr>
      <w:tr w:rsidR="004E40C5" w:rsidRPr="004E40C5" w14:paraId="1D03B4E1" w14:textId="77777777" w:rsidTr="00E73E47">
        <w:tc>
          <w:tcPr>
            <w:tcW w:w="1000" w:type="pct"/>
            <w:shd w:val="clear" w:color="auto" w:fill="auto"/>
          </w:tcPr>
          <w:p w14:paraId="6E81EE57"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Rat</w:t>
            </w:r>
          </w:p>
        </w:tc>
        <w:tc>
          <w:tcPr>
            <w:tcW w:w="1000" w:type="pct"/>
            <w:shd w:val="clear" w:color="auto" w:fill="auto"/>
          </w:tcPr>
          <w:p w14:paraId="09A1600B"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AMBA</w:t>
            </w:r>
          </w:p>
        </w:tc>
        <w:tc>
          <w:tcPr>
            <w:tcW w:w="1000" w:type="pct"/>
            <w:shd w:val="clear" w:color="auto" w:fill="auto"/>
          </w:tcPr>
          <w:p w14:paraId="0EEE30C9"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Oral</w:t>
            </w:r>
            <w:r w:rsidRPr="004E40C5">
              <w:rPr>
                <w:i/>
                <w:iCs/>
                <w:sz w:val="18"/>
                <w:szCs w:val="18"/>
                <w:highlight w:val="yellow"/>
              </w:rPr>
              <w:br/>
              <w:t>1 d</w:t>
            </w:r>
            <w:r w:rsidRPr="004E40C5">
              <w:rPr>
                <w:i/>
                <w:iCs/>
                <w:sz w:val="18"/>
                <w:szCs w:val="18"/>
                <w:highlight w:val="yellow"/>
              </w:rPr>
              <w:br/>
              <w:t>Acute</w:t>
            </w:r>
          </w:p>
        </w:tc>
        <w:tc>
          <w:tcPr>
            <w:tcW w:w="1000" w:type="pct"/>
            <w:shd w:val="clear" w:color="auto" w:fill="auto"/>
          </w:tcPr>
          <w:p w14:paraId="62D237A1" w14:textId="77777777" w:rsidR="004E40C5" w:rsidRPr="004E40C5" w:rsidRDefault="004E40C5" w:rsidP="00E73E47">
            <w:pPr>
              <w:pStyle w:val="RepTable"/>
              <w:suppressAutoHyphens/>
              <w:rPr>
                <w:i/>
                <w:iCs/>
                <w:sz w:val="18"/>
                <w:szCs w:val="18"/>
                <w:highlight w:val="yellow"/>
                <w:lang w:val="en-US"/>
              </w:rPr>
            </w:pPr>
            <w:r w:rsidRPr="004E40C5">
              <w:rPr>
                <w:i/>
                <w:iCs/>
                <w:sz w:val="18"/>
                <w:szCs w:val="18"/>
                <w:highlight w:val="yellow"/>
                <w:lang w:val="de-DE"/>
              </w:rPr>
              <w:t>LD</w:t>
            </w:r>
            <w:r w:rsidRPr="004E40C5">
              <w:rPr>
                <w:i/>
                <w:iCs/>
                <w:sz w:val="18"/>
                <w:szCs w:val="18"/>
                <w:highlight w:val="yellow"/>
                <w:vertAlign w:val="subscript"/>
                <w:lang w:val="de-DE"/>
              </w:rPr>
              <w:t>50</w:t>
            </w:r>
            <w:r w:rsidRPr="004E40C5">
              <w:rPr>
                <w:i/>
                <w:iCs/>
                <w:sz w:val="18"/>
                <w:szCs w:val="18"/>
                <w:highlight w:val="yellow"/>
                <w:lang w:val="de-DE"/>
              </w:rPr>
              <w:t xml:space="preserve"> &gt;5000 mg/kg bw</w:t>
            </w:r>
          </w:p>
        </w:tc>
        <w:tc>
          <w:tcPr>
            <w:tcW w:w="1000" w:type="pct"/>
            <w:shd w:val="clear" w:color="auto" w:fill="auto"/>
          </w:tcPr>
          <w:p w14:paraId="35AD0690"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EFSA Conclusion 2016</w:t>
            </w:r>
          </w:p>
          <w:p w14:paraId="6CAF52AD" w14:textId="24A17969" w:rsidR="004E40C5" w:rsidRPr="004E40C5" w:rsidRDefault="006A464E" w:rsidP="00E73E47">
            <w:pPr>
              <w:pStyle w:val="RepTable"/>
              <w:suppressAutoHyphens/>
              <w:rPr>
                <w:i/>
                <w:iCs/>
                <w:sz w:val="18"/>
                <w:szCs w:val="18"/>
                <w:highlight w:val="yellow"/>
              </w:rPr>
            </w:pPr>
            <w:r w:rsidRPr="006A464E">
              <w:rPr>
                <w:i/>
                <w:iCs/>
                <w:sz w:val="18"/>
                <w:szCs w:val="18"/>
                <w:highlight w:val="black"/>
              </w:rPr>
              <w:t>xxx</w:t>
            </w:r>
          </w:p>
        </w:tc>
      </w:tr>
      <w:tr w:rsidR="004E40C5" w:rsidRPr="004E40C5" w14:paraId="7A80AB0A" w14:textId="77777777" w:rsidTr="00E73E47">
        <w:tc>
          <w:tcPr>
            <w:tcW w:w="1000" w:type="pct"/>
            <w:shd w:val="clear" w:color="auto" w:fill="auto"/>
          </w:tcPr>
          <w:p w14:paraId="323EE34C"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Rat</w:t>
            </w:r>
          </w:p>
        </w:tc>
        <w:tc>
          <w:tcPr>
            <w:tcW w:w="1000" w:type="pct"/>
            <w:shd w:val="clear" w:color="auto" w:fill="auto"/>
          </w:tcPr>
          <w:p w14:paraId="31A29FF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Mesotrione</w:t>
            </w:r>
          </w:p>
        </w:tc>
        <w:tc>
          <w:tcPr>
            <w:tcW w:w="1000" w:type="pct"/>
            <w:shd w:val="clear" w:color="auto" w:fill="auto"/>
          </w:tcPr>
          <w:p w14:paraId="46E0B4C1"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Dietary</w:t>
            </w:r>
            <w:r w:rsidRPr="004E40C5">
              <w:rPr>
                <w:i/>
                <w:iCs/>
                <w:sz w:val="18"/>
                <w:szCs w:val="18"/>
                <w:highlight w:val="yellow"/>
              </w:rPr>
              <w:br/>
              <w:t>Reproductive toxicity</w:t>
            </w:r>
            <w:r w:rsidRPr="004E40C5">
              <w:rPr>
                <w:i/>
                <w:iCs/>
                <w:sz w:val="18"/>
                <w:szCs w:val="18"/>
                <w:highlight w:val="yellow"/>
              </w:rPr>
              <w:br/>
              <w:t>Three-generation study</w:t>
            </w:r>
          </w:p>
        </w:tc>
        <w:tc>
          <w:tcPr>
            <w:tcW w:w="1000" w:type="pct"/>
            <w:shd w:val="clear" w:color="auto" w:fill="auto"/>
          </w:tcPr>
          <w:p w14:paraId="35833604" w14:textId="77777777" w:rsidR="004E40C5" w:rsidRPr="004E40C5" w:rsidRDefault="004E40C5" w:rsidP="00E73E47">
            <w:pPr>
              <w:pStyle w:val="RepTable"/>
              <w:suppressAutoHyphens/>
              <w:rPr>
                <w:i/>
                <w:iCs/>
                <w:sz w:val="18"/>
                <w:szCs w:val="18"/>
                <w:highlight w:val="yellow"/>
                <w:lang w:val="en-US"/>
              </w:rPr>
            </w:pPr>
            <w:r w:rsidRPr="004E40C5">
              <w:rPr>
                <w:i/>
                <w:iCs/>
                <w:sz w:val="18"/>
                <w:szCs w:val="18"/>
                <w:highlight w:val="yellow"/>
                <w:lang w:val="en-US"/>
              </w:rPr>
              <w:t>NOAEL = 0.3 mg a.s./kg bw/d</w:t>
            </w:r>
          </w:p>
          <w:p w14:paraId="719E1E02" w14:textId="767B1EE0" w:rsidR="004E40C5" w:rsidRPr="00024BE1" w:rsidRDefault="004E40C5" w:rsidP="00E73E47">
            <w:pPr>
              <w:pStyle w:val="RepTable"/>
              <w:suppressAutoHyphens/>
              <w:rPr>
                <w:i/>
                <w:iCs/>
                <w:sz w:val="18"/>
                <w:szCs w:val="18"/>
                <w:highlight w:val="yellow"/>
              </w:rPr>
            </w:pPr>
            <w:r w:rsidRPr="004E40C5">
              <w:rPr>
                <w:i/>
                <w:iCs/>
                <w:sz w:val="18"/>
                <w:szCs w:val="18"/>
                <w:highlight w:val="yellow"/>
              </w:rPr>
              <w:t>(decreased litter size in F</w:t>
            </w:r>
            <w:r w:rsidRPr="004E40C5">
              <w:rPr>
                <w:i/>
                <w:iCs/>
                <w:sz w:val="18"/>
                <w:szCs w:val="18"/>
                <w:highlight w:val="yellow"/>
                <w:vertAlign w:val="subscript"/>
              </w:rPr>
              <w:t>2</w:t>
            </w:r>
            <w:r w:rsidRPr="004E40C5">
              <w:rPr>
                <w:i/>
                <w:iCs/>
                <w:sz w:val="18"/>
                <w:szCs w:val="18"/>
                <w:highlight w:val="yellow"/>
              </w:rPr>
              <w:t>)</w:t>
            </w:r>
          </w:p>
        </w:tc>
        <w:tc>
          <w:tcPr>
            <w:tcW w:w="1000" w:type="pct"/>
            <w:shd w:val="clear" w:color="auto" w:fill="auto"/>
          </w:tcPr>
          <w:p w14:paraId="59F22D4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EFSA Conclusion 2016</w:t>
            </w:r>
          </w:p>
          <w:p w14:paraId="1B8939F2" w14:textId="0FB8432C" w:rsidR="004E40C5" w:rsidRPr="004E40C5" w:rsidRDefault="006A464E" w:rsidP="00E73E47">
            <w:pPr>
              <w:pStyle w:val="RepTable"/>
              <w:suppressAutoHyphens/>
              <w:rPr>
                <w:i/>
                <w:iCs/>
                <w:sz w:val="18"/>
                <w:szCs w:val="18"/>
                <w:highlight w:val="yellow"/>
              </w:rPr>
            </w:pPr>
            <w:r w:rsidRPr="006A464E">
              <w:rPr>
                <w:i/>
                <w:iCs/>
                <w:sz w:val="18"/>
                <w:szCs w:val="18"/>
                <w:highlight w:val="black"/>
              </w:rPr>
              <w:t>xxx</w:t>
            </w:r>
          </w:p>
        </w:tc>
      </w:tr>
      <w:tr w:rsidR="004E40C5" w:rsidRPr="00DC4A39" w14:paraId="572580F2" w14:textId="77777777" w:rsidTr="00E73E47">
        <w:tc>
          <w:tcPr>
            <w:tcW w:w="1000" w:type="pct"/>
            <w:shd w:val="clear" w:color="auto" w:fill="auto"/>
          </w:tcPr>
          <w:p w14:paraId="352E8C54"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Mouse</w:t>
            </w:r>
          </w:p>
        </w:tc>
        <w:tc>
          <w:tcPr>
            <w:tcW w:w="1000" w:type="pct"/>
            <w:shd w:val="clear" w:color="auto" w:fill="auto"/>
          </w:tcPr>
          <w:p w14:paraId="55CA495B"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Mesotrione</w:t>
            </w:r>
          </w:p>
        </w:tc>
        <w:tc>
          <w:tcPr>
            <w:tcW w:w="1000" w:type="pct"/>
            <w:shd w:val="clear" w:color="auto" w:fill="auto"/>
          </w:tcPr>
          <w:p w14:paraId="4C6D15E7"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Dietary</w:t>
            </w:r>
            <w:r w:rsidRPr="004E40C5">
              <w:rPr>
                <w:i/>
                <w:iCs/>
                <w:sz w:val="18"/>
                <w:szCs w:val="18"/>
                <w:highlight w:val="yellow"/>
              </w:rPr>
              <w:br/>
              <w:t>Reproductive toxicity</w:t>
            </w:r>
            <w:r w:rsidRPr="004E40C5">
              <w:rPr>
                <w:i/>
                <w:iCs/>
                <w:sz w:val="18"/>
                <w:szCs w:val="18"/>
                <w:highlight w:val="yellow"/>
              </w:rPr>
              <w:br/>
              <w:t>Two-generation study</w:t>
            </w:r>
          </w:p>
        </w:tc>
        <w:tc>
          <w:tcPr>
            <w:tcW w:w="1000" w:type="pct"/>
            <w:shd w:val="clear" w:color="auto" w:fill="auto"/>
          </w:tcPr>
          <w:p w14:paraId="0FEE23B3" w14:textId="77777777" w:rsidR="004E40C5" w:rsidRPr="004E40C5" w:rsidRDefault="004E40C5" w:rsidP="00E73E47">
            <w:pPr>
              <w:pStyle w:val="RepTable"/>
              <w:suppressAutoHyphens/>
              <w:rPr>
                <w:i/>
                <w:iCs/>
                <w:sz w:val="18"/>
                <w:szCs w:val="18"/>
                <w:highlight w:val="yellow"/>
                <w:lang w:val="en-US"/>
              </w:rPr>
            </w:pPr>
            <w:r w:rsidRPr="004E40C5">
              <w:rPr>
                <w:i/>
                <w:iCs/>
                <w:sz w:val="18"/>
                <w:szCs w:val="18"/>
                <w:highlight w:val="yellow"/>
                <w:lang w:val="en-US"/>
              </w:rPr>
              <w:t>NOAEL = 10 mg a.s./kg bw/d</w:t>
            </w:r>
          </w:p>
          <w:p w14:paraId="3DDC4944"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(reproductive effects)</w:t>
            </w:r>
          </w:p>
        </w:tc>
        <w:tc>
          <w:tcPr>
            <w:tcW w:w="1000" w:type="pct"/>
            <w:shd w:val="clear" w:color="auto" w:fill="auto"/>
          </w:tcPr>
          <w:p w14:paraId="46F39B3B" w14:textId="77777777" w:rsidR="004E40C5" w:rsidRPr="004E40C5" w:rsidRDefault="004E40C5" w:rsidP="00E73E47">
            <w:pPr>
              <w:pStyle w:val="RepTable"/>
              <w:suppressAutoHyphens/>
              <w:rPr>
                <w:i/>
                <w:iCs/>
                <w:sz w:val="18"/>
                <w:szCs w:val="18"/>
                <w:highlight w:val="yellow"/>
                <w:lang w:val="pl-PL"/>
              </w:rPr>
            </w:pPr>
            <w:r w:rsidRPr="004E40C5">
              <w:rPr>
                <w:i/>
                <w:iCs/>
                <w:sz w:val="18"/>
                <w:szCs w:val="18"/>
                <w:highlight w:val="yellow"/>
                <w:lang w:val="pl-PL"/>
              </w:rPr>
              <w:t>RAR, B6, 2008</w:t>
            </w:r>
          </w:p>
          <w:p w14:paraId="5EA766F4" w14:textId="0BA0E00A" w:rsidR="004E40C5" w:rsidRPr="004E40C5" w:rsidRDefault="006A464E" w:rsidP="00E73E47">
            <w:pPr>
              <w:pStyle w:val="RepTable"/>
              <w:suppressAutoHyphens/>
              <w:rPr>
                <w:i/>
                <w:iCs/>
                <w:sz w:val="18"/>
                <w:szCs w:val="18"/>
                <w:highlight w:val="yellow"/>
                <w:lang w:val="pl-PL"/>
              </w:rPr>
            </w:pPr>
            <w:r w:rsidRPr="006A464E">
              <w:rPr>
                <w:i/>
                <w:iCs/>
                <w:sz w:val="18"/>
                <w:szCs w:val="18"/>
                <w:highlight w:val="black"/>
                <w:lang w:val="pl-PL"/>
              </w:rPr>
              <w:t>xxx</w:t>
            </w:r>
          </w:p>
        </w:tc>
      </w:tr>
      <w:tr w:rsidR="004E40C5" w:rsidRPr="004E40C5" w14:paraId="3B817275" w14:textId="77777777" w:rsidTr="00E73E47">
        <w:tc>
          <w:tcPr>
            <w:tcW w:w="1000" w:type="pct"/>
            <w:shd w:val="clear" w:color="auto" w:fill="auto"/>
          </w:tcPr>
          <w:p w14:paraId="54D0A9BE"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Rat</w:t>
            </w:r>
          </w:p>
        </w:tc>
        <w:tc>
          <w:tcPr>
            <w:tcW w:w="1000" w:type="pct"/>
            <w:shd w:val="clear" w:color="auto" w:fill="auto"/>
          </w:tcPr>
          <w:p w14:paraId="640CB217"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Mesotrione</w:t>
            </w:r>
          </w:p>
        </w:tc>
        <w:tc>
          <w:tcPr>
            <w:tcW w:w="1000" w:type="pct"/>
            <w:shd w:val="clear" w:color="auto" w:fill="auto"/>
          </w:tcPr>
          <w:p w14:paraId="561914EA"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Dietary</w:t>
            </w:r>
          </w:p>
          <w:p w14:paraId="1B4438D1"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28d varying exposure study</w:t>
            </w:r>
          </w:p>
        </w:tc>
        <w:tc>
          <w:tcPr>
            <w:tcW w:w="1000" w:type="pct"/>
            <w:shd w:val="clear" w:color="auto" w:fill="auto"/>
          </w:tcPr>
          <w:p w14:paraId="23445B4E"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NOEL = 2.4 mg a.s./kg bw/d</w:t>
            </w:r>
            <w:r w:rsidRPr="004E40C5">
              <w:rPr>
                <w:i/>
                <w:iCs/>
                <w:sz w:val="18"/>
                <w:szCs w:val="18"/>
                <w:highlight w:val="yellow"/>
              </w:rPr>
              <w:br/>
              <w:t>(reversible tyrosenimic effects)</w:t>
            </w:r>
          </w:p>
        </w:tc>
        <w:tc>
          <w:tcPr>
            <w:tcW w:w="1000" w:type="pct"/>
            <w:shd w:val="clear" w:color="auto" w:fill="auto"/>
          </w:tcPr>
          <w:p w14:paraId="106F8DB7"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RAR, B6, 2008</w:t>
            </w:r>
          </w:p>
          <w:p w14:paraId="6307C0EF" w14:textId="32824CF0" w:rsidR="004E40C5" w:rsidRPr="004E40C5" w:rsidRDefault="006A464E" w:rsidP="00E73E47">
            <w:pPr>
              <w:pStyle w:val="RepTable"/>
              <w:suppressAutoHyphens/>
              <w:rPr>
                <w:i/>
                <w:iCs/>
                <w:sz w:val="18"/>
                <w:szCs w:val="18"/>
                <w:highlight w:val="yellow"/>
              </w:rPr>
            </w:pPr>
            <w:r w:rsidRPr="006A464E">
              <w:rPr>
                <w:i/>
                <w:iCs/>
                <w:sz w:val="18"/>
                <w:szCs w:val="18"/>
                <w:highlight w:val="black"/>
              </w:rPr>
              <w:t>xxx</w:t>
            </w:r>
          </w:p>
        </w:tc>
      </w:tr>
    </w:tbl>
    <w:p w14:paraId="7010BFFA" w14:textId="77777777" w:rsidR="004E40C5" w:rsidRPr="004E40C5" w:rsidRDefault="004E40C5" w:rsidP="004E40C5">
      <w:pPr>
        <w:pStyle w:val="RepStandard"/>
        <w:suppressAutoHyphens/>
        <w:rPr>
          <w:i/>
          <w:iCs/>
          <w:highlight w:val="yellow"/>
        </w:rPr>
      </w:pPr>
    </w:p>
    <w:p w14:paraId="4DA1D2FB" w14:textId="00EBB080" w:rsidR="004E40C5" w:rsidRPr="004E40C5" w:rsidRDefault="004E40C5" w:rsidP="004E40C5">
      <w:pPr>
        <w:pStyle w:val="RepLabel"/>
        <w:suppressAutoHyphens/>
        <w:spacing w:before="0" w:after="0"/>
        <w:rPr>
          <w:i/>
          <w:iCs/>
          <w:sz w:val="20"/>
          <w:szCs w:val="20"/>
          <w:highlight w:val="yellow"/>
        </w:rPr>
      </w:pPr>
      <w:r w:rsidRPr="004E40C5">
        <w:rPr>
          <w:i/>
          <w:iCs/>
          <w:sz w:val="20"/>
          <w:szCs w:val="20"/>
          <w:highlight w:val="yellow"/>
        </w:rPr>
        <w:t xml:space="preserve">Table </w:t>
      </w:r>
      <w:r w:rsidRPr="004E40C5">
        <w:rPr>
          <w:i/>
          <w:iCs/>
          <w:sz w:val="20"/>
          <w:szCs w:val="20"/>
          <w:highlight w:val="yellow"/>
        </w:rPr>
        <w:fldChar w:fldCharType="begin"/>
      </w:r>
      <w:r w:rsidRPr="004E40C5">
        <w:rPr>
          <w:i/>
          <w:iCs/>
          <w:sz w:val="20"/>
          <w:szCs w:val="20"/>
          <w:highlight w:val="yellow"/>
        </w:rPr>
        <w:instrText xml:space="preserve"> STYLEREF 2 \s </w:instrText>
      </w:r>
      <w:r w:rsidRPr="004E40C5">
        <w:rPr>
          <w:i/>
          <w:iCs/>
          <w:sz w:val="20"/>
          <w:szCs w:val="20"/>
          <w:highlight w:val="yellow"/>
        </w:rPr>
        <w:fldChar w:fldCharType="separate"/>
      </w:r>
      <w:r w:rsidR="007C2467">
        <w:rPr>
          <w:i/>
          <w:iCs/>
          <w:noProof/>
          <w:sz w:val="20"/>
          <w:szCs w:val="20"/>
          <w:highlight w:val="yellow"/>
        </w:rPr>
        <w:t>9.3</w:t>
      </w:r>
      <w:r w:rsidRPr="004E40C5">
        <w:rPr>
          <w:i/>
          <w:iCs/>
          <w:sz w:val="20"/>
          <w:szCs w:val="20"/>
          <w:highlight w:val="yellow"/>
        </w:rPr>
        <w:fldChar w:fldCharType="end"/>
      </w:r>
      <w:r w:rsidRPr="004E40C5">
        <w:rPr>
          <w:i/>
          <w:iCs/>
          <w:sz w:val="20"/>
          <w:szCs w:val="20"/>
          <w:highlight w:val="yellow"/>
        </w:rPr>
        <w:noBreakHyphen/>
      </w:r>
      <w:r w:rsidRPr="004E40C5">
        <w:rPr>
          <w:i/>
          <w:iCs/>
          <w:sz w:val="20"/>
          <w:szCs w:val="20"/>
          <w:highlight w:val="yellow"/>
        </w:rPr>
        <w:fldChar w:fldCharType="begin"/>
      </w:r>
      <w:r w:rsidRPr="004E40C5">
        <w:rPr>
          <w:i/>
          <w:iCs/>
          <w:sz w:val="20"/>
          <w:szCs w:val="20"/>
          <w:highlight w:val="yellow"/>
        </w:rPr>
        <w:instrText xml:space="preserve"> SEQ Table \* ARABIC \s 2 </w:instrText>
      </w:r>
      <w:r w:rsidRPr="004E40C5">
        <w:rPr>
          <w:i/>
          <w:iCs/>
          <w:sz w:val="20"/>
          <w:szCs w:val="20"/>
          <w:highlight w:val="yellow"/>
        </w:rPr>
        <w:fldChar w:fldCharType="separate"/>
      </w:r>
      <w:r w:rsidR="007C2467">
        <w:rPr>
          <w:i/>
          <w:iCs/>
          <w:noProof/>
          <w:sz w:val="20"/>
          <w:szCs w:val="20"/>
          <w:highlight w:val="yellow"/>
        </w:rPr>
        <w:t>2</w:t>
      </w:r>
      <w:r w:rsidRPr="004E40C5">
        <w:rPr>
          <w:i/>
          <w:iCs/>
          <w:sz w:val="20"/>
          <w:szCs w:val="20"/>
          <w:highlight w:val="yellow"/>
        </w:rPr>
        <w:fldChar w:fldCharType="end"/>
      </w:r>
      <w:r w:rsidRPr="004E40C5">
        <w:rPr>
          <w:i/>
          <w:iCs/>
          <w:sz w:val="20"/>
          <w:szCs w:val="20"/>
          <w:highlight w:val="yellow"/>
        </w:rPr>
        <w:t>:</w:t>
      </w:r>
      <w:r w:rsidRPr="004E40C5">
        <w:rPr>
          <w:i/>
          <w:iCs/>
          <w:sz w:val="20"/>
          <w:szCs w:val="20"/>
          <w:highlight w:val="yellow"/>
        </w:rPr>
        <w:tab/>
        <w:t>Endpoints and effect values relevant for the risk assessment for mammals – A12739A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4E40C5" w:rsidRPr="004E40C5" w14:paraId="65B1A6F5" w14:textId="77777777" w:rsidTr="00E73E47">
        <w:trPr>
          <w:tblHeader/>
        </w:trPr>
        <w:tc>
          <w:tcPr>
            <w:tcW w:w="1000" w:type="pct"/>
            <w:shd w:val="clear" w:color="auto" w:fill="auto"/>
          </w:tcPr>
          <w:p w14:paraId="5427B615"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Species</w:t>
            </w:r>
          </w:p>
        </w:tc>
        <w:tc>
          <w:tcPr>
            <w:tcW w:w="1000" w:type="pct"/>
            <w:shd w:val="clear" w:color="auto" w:fill="auto"/>
          </w:tcPr>
          <w:p w14:paraId="128127BC"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Substance</w:t>
            </w:r>
          </w:p>
        </w:tc>
        <w:tc>
          <w:tcPr>
            <w:tcW w:w="1000" w:type="pct"/>
            <w:shd w:val="clear" w:color="auto" w:fill="auto"/>
          </w:tcPr>
          <w:p w14:paraId="7FDE248B"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Exposure system</w:t>
            </w:r>
          </w:p>
        </w:tc>
        <w:tc>
          <w:tcPr>
            <w:tcW w:w="1000" w:type="pct"/>
            <w:shd w:val="clear" w:color="auto" w:fill="auto"/>
          </w:tcPr>
          <w:p w14:paraId="082CF31E"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Results</w:t>
            </w:r>
          </w:p>
        </w:tc>
        <w:tc>
          <w:tcPr>
            <w:tcW w:w="1000" w:type="pct"/>
            <w:shd w:val="clear" w:color="auto" w:fill="auto"/>
          </w:tcPr>
          <w:p w14:paraId="3F777AE0" w14:textId="77777777" w:rsidR="004E40C5" w:rsidRPr="004E40C5" w:rsidRDefault="004E40C5" w:rsidP="00E73E47">
            <w:pPr>
              <w:pStyle w:val="RepTableHeader"/>
              <w:suppressAutoHyphens/>
              <w:rPr>
                <w:i/>
                <w:iCs/>
                <w:sz w:val="18"/>
                <w:szCs w:val="18"/>
                <w:highlight w:val="yellow"/>
                <w:lang w:val="en-GB"/>
              </w:rPr>
            </w:pPr>
            <w:r w:rsidRPr="004E40C5">
              <w:rPr>
                <w:i/>
                <w:iCs/>
                <w:sz w:val="18"/>
                <w:szCs w:val="18"/>
                <w:highlight w:val="yellow"/>
                <w:lang w:val="en-GB"/>
              </w:rPr>
              <w:t>Reference</w:t>
            </w:r>
          </w:p>
        </w:tc>
      </w:tr>
      <w:tr w:rsidR="004E40C5" w:rsidRPr="004E40C5" w14:paraId="07D19210" w14:textId="77777777" w:rsidTr="00E73E47">
        <w:tc>
          <w:tcPr>
            <w:tcW w:w="1000" w:type="pct"/>
            <w:shd w:val="clear" w:color="auto" w:fill="auto"/>
          </w:tcPr>
          <w:p w14:paraId="6B5EFF0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Rat</w:t>
            </w:r>
          </w:p>
        </w:tc>
        <w:tc>
          <w:tcPr>
            <w:tcW w:w="1000" w:type="pct"/>
            <w:shd w:val="clear" w:color="auto" w:fill="auto"/>
          </w:tcPr>
          <w:p w14:paraId="366BDE88"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A12739A</w:t>
            </w:r>
          </w:p>
        </w:tc>
        <w:tc>
          <w:tcPr>
            <w:tcW w:w="1000" w:type="pct"/>
            <w:shd w:val="clear" w:color="auto" w:fill="auto"/>
          </w:tcPr>
          <w:p w14:paraId="6344D973"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Oral</w:t>
            </w:r>
            <w:r w:rsidRPr="004E40C5">
              <w:rPr>
                <w:i/>
                <w:iCs/>
                <w:sz w:val="18"/>
                <w:szCs w:val="18"/>
                <w:highlight w:val="yellow"/>
              </w:rPr>
              <w:br/>
              <w:t>1 d</w:t>
            </w:r>
            <w:r w:rsidRPr="004E40C5">
              <w:rPr>
                <w:i/>
                <w:iCs/>
                <w:sz w:val="18"/>
                <w:szCs w:val="18"/>
                <w:highlight w:val="yellow"/>
              </w:rPr>
              <w:br/>
              <w:t>Acute</w:t>
            </w:r>
          </w:p>
        </w:tc>
        <w:tc>
          <w:tcPr>
            <w:tcW w:w="1000" w:type="pct"/>
            <w:shd w:val="clear" w:color="auto" w:fill="auto"/>
          </w:tcPr>
          <w:p w14:paraId="63570D02" w14:textId="77777777" w:rsidR="004E40C5" w:rsidRPr="004E40C5" w:rsidRDefault="004E40C5" w:rsidP="00E73E47">
            <w:pPr>
              <w:pStyle w:val="RepTable"/>
              <w:suppressAutoHyphens/>
              <w:rPr>
                <w:i/>
                <w:iCs/>
                <w:sz w:val="18"/>
                <w:szCs w:val="18"/>
                <w:highlight w:val="yellow"/>
                <w:lang w:val="de-DE"/>
              </w:rPr>
            </w:pPr>
            <w:r w:rsidRPr="004E40C5">
              <w:rPr>
                <w:i/>
                <w:iCs/>
                <w:sz w:val="18"/>
                <w:szCs w:val="18"/>
                <w:highlight w:val="yellow"/>
                <w:lang w:val="de-DE"/>
              </w:rPr>
              <w:t>LD</w:t>
            </w:r>
            <w:r w:rsidRPr="004E40C5">
              <w:rPr>
                <w:i/>
                <w:iCs/>
                <w:sz w:val="18"/>
                <w:szCs w:val="18"/>
                <w:highlight w:val="yellow"/>
                <w:vertAlign w:val="subscript"/>
                <w:lang w:val="de-DE"/>
              </w:rPr>
              <w:t>50</w:t>
            </w:r>
            <w:r w:rsidRPr="004E40C5">
              <w:rPr>
                <w:i/>
                <w:iCs/>
                <w:sz w:val="18"/>
                <w:szCs w:val="18"/>
                <w:highlight w:val="yellow"/>
                <w:lang w:val="de-DE"/>
              </w:rPr>
              <w:t xml:space="preserve"> &gt;2000 mg/kg bw</w:t>
            </w:r>
          </w:p>
        </w:tc>
        <w:tc>
          <w:tcPr>
            <w:tcW w:w="1000" w:type="pct"/>
            <w:shd w:val="clear" w:color="auto" w:fill="auto"/>
          </w:tcPr>
          <w:p w14:paraId="1D9AE5B6"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EFSA Conclusion 2016</w:t>
            </w:r>
          </w:p>
          <w:p w14:paraId="60390DC1" w14:textId="3AED3D29" w:rsidR="004E40C5" w:rsidRPr="004E40C5" w:rsidRDefault="006A464E" w:rsidP="00E73E47">
            <w:pPr>
              <w:pStyle w:val="RepTable"/>
              <w:suppressAutoHyphens/>
              <w:rPr>
                <w:i/>
                <w:iCs/>
                <w:sz w:val="18"/>
                <w:szCs w:val="18"/>
                <w:highlight w:val="yellow"/>
              </w:rPr>
            </w:pPr>
            <w:r w:rsidRPr="006A464E">
              <w:rPr>
                <w:i/>
                <w:iCs/>
                <w:sz w:val="18"/>
                <w:szCs w:val="18"/>
                <w:highlight w:val="black"/>
              </w:rPr>
              <w:t>xxx</w:t>
            </w:r>
          </w:p>
        </w:tc>
      </w:tr>
    </w:tbl>
    <w:p w14:paraId="0DDD2756" w14:textId="77777777" w:rsidR="004E40C5" w:rsidRPr="004E40C5" w:rsidRDefault="004E40C5" w:rsidP="004E40C5">
      <w:pPr>
        <w:pStyle w:val="Nagwek4"/>
        <w:numPr>
          <w:ilvl w:val="0"/>
          <w:numId w:val="0"/>
        </w:numPr>
        <w:suppressAutoHyphens/>
        <w:spacing w:before="0" w:after="0"/>
        <w:ind w:left="1418" w:hanging="1418"/>
        <w:rPr>
          <w:i/>
          <w:iCs/>
          <w:highlight w:val="yellow"/>
          <w:lang w:val="en-GB"/>
        </w:rPr>
      </w:pPr>
    </w:p>
    <w:p w14:paraId="131B545D" w14:textId="77777777" w:rsidR="00D526BE" w:rsidRPr="00242D06" w:rsidRDefault="00D526BE" w:rsidP="00AA32CE">
      <w:pPr>
        <w:pStyle w:val="Nagwek4"/>
        <w:rPr>
          <w:lang w:val="en-GB"/>
        </w:rPr>
      </w:pPr>
      <w:bookmarkStart w:id="212" w:name="_Toc412643984"/>
      <w:bookmarkStart w:id="213" w:name="_Toc413916830"/>
      <w:bookmarkStart w:id="214" w:name="_Toc413916972"/>
      <w:bookmarkStart w:id="215" w:name="_Toc413922033"/>
      <w:bookmarkStart w:id="216" w:name="_Toc413922522"/>
      <w:bookmarkStart w:id="217" w:name="_Toc413922626"/>
      <w:bookmarkStart w:id="218" w:name="_Toc414955263"/>
      <w:bookmarkStart w:id="219" w:name="_Toc415214570"/>
      <w:bookmarkStart w:id="220" w:name="_Toc215472809"/>
      <w:r w:rsidRPr="00242D06">
        <w:rPr>
          <w:lang w:val="en-GB"/>
        </w:rPr>
        <w:t>Justification for new endpoints</w:t>
      </w:r>
      <w:bookmarkEnd w:id="212"/>
      <w:bookmarkEnd w:id="213"/>
      <w:bookmarkEnd w:id="214"/>
      <w:bookmarkEnd w:id="215"/>
      <w:bookmarkEnd w:id="216"/>
      <w:bookmarkEnd w:id="217"/>
      <w:bookmarkEnd w:id="218"/>
      <w:bookmarkEnd w:id="219"/>
      <w:bookmarkEnd w:id="220"/>
    </w:p>
    <w:p w14:paraId="680A7A6E" w14:textId="77777777" w:rsidR="004E40C5" w:rsidRPr="004E40C5" w:rsidRDefault="004E40C5" w:rsidP="004E40C5">
      <w:pPr>
        <w:suppressAutoHyphens/>
        <w:spacing w:after="120"/>
        <w:jc w:val="both"/>
        <w:rPr>
          <w:rStyle w:val="Pogrubienie"/>
          <w:i/>
          <w:iCs/>
          <w:highlight w:val="yellow"/>
        </w:rPr>
      </w:pPr>
      <w:r w:rsidRPr="004E40C5">
        <w:rPr>
          <w:rStyle w:val="Pogrubienie"/>
          <w:i/>
          <w:iCs/>
          <w:highlight w:val="yellow"/>
        </w:rPr>
        <w:t>Consideration of the long-term endpoint of mesotrione for use in risk assessment</w:t>
      </w:r>
    </w:p>
    <w:p w14:paraId="7507C698" w14:textId="77777777" w:rsidR="004E40C5" w:rsidRPr="004E40C5" w:rsidRDefault="004E40C5" w:rsidP="004E40C5">
      <w:pPr>
        <w:pStyle w:val="PlainHeading10pt"/>
        <w:keepNext w:val="0"/>
        <w:keepLines w:val="0"/>
        <w:suppressAutoHyphens/>
        <w:spacing w:before="0" w:after="0"/>
        <w:jc w:val="both"/>
        <w:rPr>
          <w:rFonts w:ascii="Times New Roman" w:hAnsi="Times New Roman"/>
          <w:b w:val="0"/>
          <w:i/>
          <w:iCs/>
          <w:sz w:val="22"/>
          <w:szCs w:val="22"/>
          <w:highlight w:val="yellow"/>
          <w:lang w:val="en-GB" w:eastAsia="de-DE"/>
        </w:rPr>
      </w:pPr>
      <w:r w:rsidRPr="004E40C5">
        <w:rPr>
          <w:rFonts w:ascii="Times New Roman" w:hAnsi="Times New Roman"/>
          <w:b w:val="0"/>
          <w:i/>
          <w:iCs/>
          <w:sz w:val="22"/>
          <w:szCs w:val="22"/>
          <w:highlight w:val="yellow"/>
          <w:lang w:val="en-GB" w:eastAsia="de-DE"/>
        </w:rPr>
        <w:t>The low NOEL for effects of mesotrione on mammals is unique to the rat, with unremarkable toxicity seen in the mouse, rabbit and dog. For refinement of risk to omnivorous mammals from mesotrione, where the mouse is the focal species for use in maize, the toxicity endpoint from the 2-generation mouse study (</w:t>
      </w:r>
      <w:r w:rsidRPr="004E40C5">
        <w:rPr>
          <w:rFonts w:ascii="Times New Roman" w:hAnsi="Times New Roman"/>
          <w:b w:val="0"/>
          <w:i/>
          <w:iCs/>
          <w:sz w:val="22"/>
          <w:szCs w:val="22"/>
          <w:highlight w:val="yellow"/>
          <w:lang w:val="en-US" w:eastAsia="de-DE"/>
        </w:rPr>
        <w:t xml:space="preserve">71 mg/kg bw/d) </w:t>
      </w:r>
      <w:r w:rsidRPr="004E40C5">
        <w:rPr>
          <w:rFonts w:ascii="Times New Roman" w:hAnsi="Times New Roman"/>
          <w:b w:val="0"/>
          <w:i/>
          <w:iCs/>
          <w:sz w:val="22"/>
          <w:szCs w:val="22"/>
          <w:highlight w:val="yellow"/>
          <w:lang w:val="en-GB" w:eastAsia="de-DE"/>
        </w:rPr>
        <w:t>can be considered as a refinement. For the rat, the screening-level NOEL reported in the DAR of 0.3 mg/kg bw/day is based on effects in the F2 generation of a three-generation study of continuous exposure (140 days). This was agreed as the EU endpoint since the Expert Meeting stated that the ecological realism of exposure should not be taken into account for hazard characterisation. However, it is clear that exposure to mesotrione from a single application in maize in the spring will be limited to a short time period as the foliar DT</w:t>
      </w:r>
      <w:r w:rsidRPr="004E40C5">
        <w:rPr>
          <w:rFonts w:ascii="Times New Roman" w:hAnsi="Times New Roman"/>
          <w:b w:val="0"/>
          <w:i/>
          <w:iCs/>
          <w:sz w:val="22"/>
          <w:szCs w:val="22"/>
          <w:highlight w:val="yellow"/>
          <w:vertAlign w:val="subscript"/>
          <w:lang w:val="en-GB" w:eastAsia="de-DE"/>
        </w:rPr>
        <w:t>50</w:t>
      </w:r>
      <w:r w:rsidRPr="004E40C5">
        <w:rPr>
          <w:rFonts w:ascii="Times New Roman" w:hAnsi="Times New Roman"/>
          <w:b w:val="0"/>
          <w:i/>
          <w:iCs/>
          <w:sz w:val="22"/>
          <w:szCs w:val="22"/>
          <w:highlight w:val="yellow"/>
          <w:lang w:val="en-GB" w:eastAsia="de-DE"/>
        </w:rPr>
        <w:t xml:space="preserve"> is less than 1 day (North, 2016), and the mean soil DT</w:t>
      </w:r>
      <w:r w:rsidRPr="004E40C5">
        <w:rPr>
          <w:rFonts w:ascii="Times New Roman" w:hAnsi="Times New Roman"/>
          <w:b w:val="0"/>
          <w:i/>
          <w:iCs/>
          <w:sz w:val="22"/>
          <w:szCs w:val="22"/>
          <w:highlight w:val="yellow"/>
          <w:vertAlign w:val="subscript"/>
          <w:lang w:val="en-GB" w:eastAsia="de-DE"/>
        </w:rPr>
        <w:t>50</w:t>
      </w:r>
      <w:r w:rsidRPr="004E40C5">
        <w:rPr>
          <w:rFonts w:ascii="Times New Roman" w:hAnsi="Times New Roman"/>
          <w:b w:val="0"/>
          <w:i/>
          <w:iCs/>
          <w:sz w:val="22"/>
          <w:szCs w:val="22"/>
          <w:highlight w:val="yellow"/>
          <w:lang w:val="en-GB" w:eastAsia="de-DE"/>
        </w:rPr>
        <w:t xml:space="preserve"> is 34.3 days (non-normalised,</w:t>
      </w:r>
      <w:r w:rsidRPr="004E40C5">
        <w:rPr>
          <w:rFonts w:ascii="Times New Roman" w:hAnsi="Times New Roman"/>
          <w:i/>
          <w:iCs/>
          <w:highlight w:val="yellow"/>
        </w:rPr>
        <w:t xml:space="preserve"> </w:t>
      </w:r>
      <w:r w:rsidRPr="004E40C5">
        <w:rPr>
          <w:rFonts w:ascii="Times New Roman" w:hAnsi="Times New Roman"/>
          <w:b w:val="0"/>
          <w:i/>
          <w:iCs/>
          <w:sz w:val="22"/>
          <w:szCs w:val="22"/>
          <w:highlight w:val="yellow"/>
          <w:lang w:val="en-GB" w:eastAsia="de-DE"/>
        </w:rPr>
        <w:t>EFSA Conclusion 2016). Therefore, a refined ecologically-relevant NOAEL endpoint of 1.2 mg/kg bw/day is proposed for the refined long term risk assessment for herbivorous mammals, based on the findings in the F</w:t>
      </w:r>
      <w:r w:rsidRPr="004E40C5">
        <w:rPr>
          <w:rFonts w:ascii="Times New Roman" w:hAnsi="Times New Roman"/>
          <w:b w:val="0"/>
          <w:i/>
          <w:iCs/>
          <w:sz w:val="22"/>
          <w:szCs w:val="22"/>
          <w:highlight w:val="yellow"/>
          <w:vertAlign w:val="subscript"/>
          <w:lang w:val="en-GB" w:eastAsia="de-DE"/>
        </w:rPr>
        <w:t>0</w:t>
      </w:r>
      <w:r w:rsidRPr="004E40C5">
        <w:rPr>
          <w:rFonts w:ascii="Times New Roman" w:hAnsi="Times New Roman"/>
          <w:b w:val="0"/>
          <w:i/>
          <w:iCs/>
          <w:sz w:val="22"/>
          <w:szCs w:val="22"/>
          <w:highlight w:val="yellow"/>
          <w:lang w:val="en-GB" w:eastAsia="de-DE"/>
        </w:rPr>
        <w:t xml:space="preserve"> and F</w:t>
      </w:r>
      <w:r w:rsidRPr="004E40C5">
        <w:rPr>
          <w:rFonts w:ascii="Times New Roman" w:hAnsi="Times New Roman"/>
          <w:b w:val="0"/>
          <w:i/>
          <w:iCs/>
          <w:sz w:val="22"/>
          <w:szCs w:val="22"/>
          <w:highlight w:val="yellow"/>
          <w:vertAlign w:val="subscript"/>
          <w:lang w:val="en-GB" w:eastAsia="de-DE"/>
        </w:rPr>
        <w:t>1</w:t>
      </w:r>
      <w:r w:rsidRPr="004E40C5">
        <w:rPr>
          <w:rFonts w:ascii="Times New Roman" w:hAnsi="Times New Roman"/>
          <w:b w:val="0"/>
          <w:i/>
          <w:iCs/>
          <w:sz w:val="22"/>
          <w:szCs w:val="22"/>
          <w:highlight w:val="yellow"/>
          <w:lang w:val="en-GB" w:eastAsia="de-DE"/>
        </w:rPr>
        <w:t xml:space="preserve"> generations of continuous exposure, based on modifications of reproductive and developmental parameters. During the EU review by the RMS, the reviewer stated: the ecotoxicity assessment will need to consider whether a reduction in litter size of 6.8% is acceptable for wild </w:t>
      </w:r>
      <w:r w:rsidRPr="004E40C5">
        <w:rPr>
          <w:rFonts w:ascii="Times New Roman" w:hAnsi="Times New Roman"/>
          <w:b w:val="0"/>
          <w:i/>
          <w:iCs/>
          <w:sz w:val="22"/>
          <w:szCs w:val="22"/>
          <w:highlight w:val="yellow"/>
          <w:lang w:val="en-GB" w:eastAsia="de-DE"/>
        </w:rPr>
        <w:lastRenderedPageBreak/>
        <w:t xml:space="preserve">populations. It should be noted that the reduction in litter size was not accompanied by a similar reduction in the numbers of offspring surviving or their development. It is therefore highly unlikely that this minor reduction is either biologically significant, or likely to have an impact at the population level. Furthermore, </w:t>
      </w:r>
      <w:r w:rsidRPr="004E40C5">
        <w:rPr>
          <w:rFonts w:ascii="Times New Roman" w:hAnsi="Times New Roman"/>
          <w:b w:val="0"/>
          <w:i/>
          <w:iCs/>
          <w:sz w:val="22"/>
          <w:szCs w:val="22"/>
          <w:highlight w:val="yellow"/>
          <w:lang w:val="en-US" w:eastAsia="de-DE"/>
        </w:rPr>
        <w:t>at the higher dose level of 100 ppm (12.3 mg/kg/day) the litter size was only marginally reduced and not significantly different compared to control values, indicating that the effect at 1.2 mg/kg bw/d is likely to be incidental. I</w:t>
      </w:r>
      <w:r w:rsidRPr="004E40C5">
        <w:rPr>
          <w:rFonts w:ascii="Times New Roman" w:hAnsi="Times New Roman"/>
          <w:b w:val="0"/>
          <w:i/>
          <w:iCs/>
          <w:sz w:val="22"/>
          <w:szCs w:val="22"/>
          <w:highlight w:val="yellow"/>
          <w:lang w:val="en-GB" w:eastAsia="de-DE"/>
        </w:rPr>
        <w:t>t is also considered highly unlikley that short-term exposure, for example at a critical developmental stage, would have caused the long-term effects seen in the F</w:t>
      </w:r>
      <w:r w:rsidRPr="004E40C5">
        <w:rPr>
          <w:rFonts w:ascii="Times New Roman" w:hAnsi="Times New Roman"/>
          <w:b w:val="0"/>
          <w:i/>
          <w:iCs/>
          <w:sz w:val="22"/>
          <w:szCs w:val="22"/>
          <w:highlight w:val="yellow"/>
          <w:vertAlign w:val="subscript"/>
          <w:lang w:val="en-GB" w:eastAsia="de-DE"/>
        </w:rPr>
        <w:t>2</w:t>
      </w:r>
      <w:r w:rsidRPr="004E40C5">
        <w:rPr>
          <w:rFonts w:ascii="Times New Roman" w:hAnsi="Times New Roman"/>
          <w:b w:val="0"/>
          <w:i/>
          <w:iCs/>
          <w:sz w:val="22"/>
          <w:szCs w:val="22"/>
          <w:highlight w:val="yellow"/>
          <w:lang w:val="en-GB" w:eastAsia="de-DE"/>
        </w:rPr>
        <w:t xml:space="preserve"> generation, because similar effects at 1.2 mg/kg bw/d were not seen in the F</w:t>
      </w:r>
      <w:r w:rsidRPr="004E40C5">
        <w:rPr>
          <w:rFonts w:ascii="Times New Roman" w:hAnsi="Times New Roman"/>
          <w:b w:val="0"/>
          <w:i/>
          <w:iCs/>
          <w:sz w:val="22"/>
          <w:szCs w:val="22"/>
          <w:highlight w:val="yellow"/>
          <w:vertAlign w:val="subscript"/>
          <w:lang w:val="en-GB" w:eastAsia="de-DE"/>
        </w:rPr>
        <w:t>1</w:t>
      </w:r>
      <w:r w:rsidRPr="004E40C5">
        <w:rPr>
          <w:rFonts w:ascii="Times New Roman" w:hAnsi="Times New Roman"/>
          <w:b w:val="0"/>
          <w:i/>
          <w:iCs/>
          <w:sz w:val="22"/>
          <w:szCs w:val="22"/>
          <w:highlight w:val="yellow"/>
          <w:lang w:val="en-GB" w:eastAsia="de-DE"/>
        </w:rPr>
        <w:t xml:space="preserve"> generation where short-term exposure would similarly have been experienced.</w:t>
      </w:r>
    </w:p>
    <w:p w14:paraId="465A9FFE" w14:textId="77777777" w:rsidR="004E40C5" w:rsidRPr="004E40C5" w:rsidRDefault="004E40C5" w:rsidP="004E40C5">
      <w:pPr>
        <w:pStyle w:val="PlainHeading10pt"/>
        <w:suppressAutoHyphens/>
        <w:jc w:val="both"/>
        <w:rPr>
          <w:rFonts w:ascii="Times New Roman" w:hAnsi="Times New Roman"/>
          <w:b w:val="0"/>
          <w:i/>
          <w:iCs/>
          <w:sz w:val="22"/>
          <w:szCs w:val="22"/>
          <w:highlight w:val="yellow"/>
          <w:lang w:val="en-GB" w:eastAsia="de-DE"/>
        </w:rPr>
      </w:pPr>
      <w:r w:rsidRPr="004E40C5">
        <w:rPr>
          <w:rFonts w:ascii="Times New Roman" w:hAnsi="Times New Roman"/>
          <w:b w:val="0"/>
          <w:i/>
          <w:iCs/>
          <w:sz w:val="22"/>
          <w:szCs w:val="22"/>
          <w:highlight w:val="yellow"/>
          <w:lang w:val="en-GB" w:eastAsia="de-DE"/>
        </w:rPr>
        <w:t xml:space="preserve">For the mouse, in the EFSA conclusion, the conclusions for reproductive toxicity are: </w:t>
      </w:r>
    </w:p>
    <w:p w14:paraId="1DB8A6F9" w14:textId="77777777" w:rsidR="004E40C5" w:rsidRPr="004E40C5" w:rsidRDefault="004E40C5" w:rsidP="00DD56C6">
      <w:pPr>
        <w:pStyle w:val="PlainHeading10pt"/>
        <w:numPr>
          <w:ilvl w:val="0"/>
          <w:numId w:val="14"/>
        </w:numPr>
        <w:suppressAutoHyphens/>
        <w:jc w:val="both"/>
        <w:rPr>
          <w:rFonts w:ascii="Times New Roman" w:hAnsi="Times New Roman"/>
          <w:b w:val="0"/>
          <w:i/>
          <w:iCs/>
          <w:sz w:val="22"/>
          <w:szCs w:val="22"/>
          <w:highlight w:val="yellow"/>
          <w:lang w:val="en-GB" w:eastAsia="de-DE"/>
        </w:rPr>
      </w:pPr>
      <w:r w:rsidRPr="004E40C5">
        <w:rPr>
          <w:rFonts w:ascii="Times New Roman" w:hAnsi="Times New Roman"/>
          <w:b w:val="0"/>
          <w:i/>
          <w:iCs/>
          <w:sz w:val="22"/>
          <w:szCs w:val="22"/>
          <w:highlight w:val="yellow"/>
          <w:lang w:val="en-GB" w:eastAsia="de-DE"/>
        </w:rPr>
        <w:t>Parental NOAEL: 10 mg/kg (50 ppm) based on increased tyrosine</w:t>
      </w:r>
    </w:p>
    <w:p w14:paraId="4FEA4DD0" w14:textId="77777777" w:rsidR="004E40C5" w:rsidRPr="004E40C5" w:rsidRDefault="004E40C5" w:rsidP="00DD56C6">
      <w:pPr>
        <w:pStyle w:val="PlainHeading10pt"/>
        <w:numPr>
          <w:ilvl w:val="0"/>
          <w:numId w:val="14"/>
        </w:numPr>
        <w:suppressAutoHyphens/>
        <w:jc w:val="both"/>
        <w:rPr>
          <w:rFonts w:ascii="Times New Roman" w:hAnsi="Times New Roman"/>
          <w:b w:val="0"/>
          <w:i/>
          <w:iCs/>
          <w:sz w:val="22"/>
          <w:szCs w:val="22"/>
          <w:highlight w:val="yellow"/>
          <w:lang w:val="en-GB" w:eastAsia="de-DE"/>
        </w:rPr>
      </w:pPr>
      <w:r w:rsidRPr="004E40C5">
        <w:rPr>
          <w:rFonts w:ascii="Times New Roman" w:hAnsi="Times New Roman"/>
          <w:b w:val="0"/>
          <w:i/>
          <w:iCs/>
          <w:sz w:val="22"/>
          <w:szCs w:val="22"/>
          <w:highlight w:val="yellow"/>
          <w:lang w:val="en-GB" w:eastAsia="de-DE"/>
        </w:rPr>
        <w:t>Reproductive NOAEL: 10 mg/kg based on reduced number of successful matings</w:t>
      </w:r>
    </w:p>
    <w:p w14:paraId="6AB7F69B" w14:textId="77777777" w:rsidR="004E40C5" w:rsidRPr="004E40C5" w:rsidRDefault="004E40C5" w:rsidP="00DD56C6">
      <w:pPr>
        <w:pStyle w:val="PlainHeading10pt"/>
        <w:numPr>
          <w:ilvl w:val="0"/>
          <w:numId w:val="14"/>
        </w:numPr>
        <w:suppressAutoHyphens/>
        <w:jc w:val="both"/>
        <w:rPr>
          <w:rFonts w:ascii="Times New Roman" w:hAnsi="Times New Roman"/>
          <w:b w:val="0"/>
          <w:i/>
          <w:iCs/>
          <w:sz w:val="22"/>
          <w:szCs w:val="22"/>
          <w:highlight w:val="yellow"/>
          <w:lang w:val="en-GB" w:eastAsia="de-DE"/>
        </w:rPr>
      </w:pPr>
      <w:r w:rsidRPr="004E40C5">
        <w:rPr>
          <w:rFonts w:ascii="Times New Roman" w:hAnsi="Times New Roman"/>
          <w:b w:val="0"/>
          <w:i/>
          <w:iCs/>
          <w:sz w:val="22"/>
          <w:szCs w:val="22"/>
          <w:highlight w:val="yellow"/>
          <w:lang w:val="en-GB" w:eastAsia="de-DE"/>
        </w:rPr>
        <w:t>Offspring NOAEL: 2 mg/kg based on increased testes and kidney weight.</w:t>
      </w:r>
    </w:p>
    <w:p w14:paraId="2E7C948B" w14:textId="77777777" w:rsidR="004E40C5" w:rsidRPr="004E40C5" w:rsidRDefault="004E40C5" w:rsidP="004E40C5">
      <w:pPr>
        <w:pStyle w:val="PlainHeading10pt"/>
        <w:keepNext w:val="0"/>
        <w:keepLines w:val="0"/>
        <w:widowControl w:val="0"/>
        <w:suppressAutoHyphens/>
        <w:spacing w:before="0" w:after="0"/>
        <w:jc w:val="both"/>
        <w:rPr>
          <w:rFonts w:ascii="Times New Roman" w:hAnsi="Times New Roman"/>
          <w:b w:val="0"/>
          <w:i/>
          <w:iCs/>
          <w:sz w:val="22"/>
          <w:szCs w:val="22"/>
          <w:highlight w:val="yellow"/>
          <w:lang w:val="en-GB" w:eastAsia="de-DE"/>
        </w:rPr>
      </w:pPr>
      <w:r w:rsidRPr="004E40C5">
        <w:rPr>
          <w:rFonts w:ascii="Times New Roman" w:hAnsi="Times New Roman"/>
          <w:b w:val="0"/>
          <w:i/>
          <w:iCs/>
          <w:sz w:val="22"/>
          <w:szCs w:val="22"/>
          <w:highlight w:val="yellow"/>
          <w:lang w:val="en-GB" w:eastAsia="de-DE"/>
        </w:rPr>
        <w:t>The offspring NOAEL is not relevant to the wild mammal risk assessment as there is no evidence of organ malfunction and there is no impact on survival or reproduction of individuals, so would not lead to a population-level effect. Likewise, the parental NOAEL is again of no relevance to the survival of individuals or to the population, as in the absence of any adverse effect on the animal, it is just a biochemical measurement. However, the reproductive NOAEL could be of relevance to the population-level effects, so this is considered appropriate for the risk assessment (this endpoint is considered highly conservative as there is no dose response for this endpoint or a statistically significant difference).</w:t>
      </w:r>
    </w:p>
    <w:p w14:paraId="401336A9" w14:textId="2F614F1C" w:rsidR="00D526BE" w:rsidRPr="00242D06" w:rsidRDefault="00D526BE" w:rsidP="00AA32CE">
      <w:pPr>
        <w:pStyle w:val="Nagwek3"/>
      </w:pPr>
      <w:bookmarkStart w:id="221" w:name="_Ref405896911"/>
      <w:bookmarkStart w:id="222" w:name="_Toc412643985"/>
      <w:bookmarkStart w:id="223" w:name="_Toc413916831"/>
      <w:bookmarkStart w:id="224" w:name="_Toc413916973"/>
      <w:bookmarkStart w:id="225" w:name="_Toc413922034"/>
      <w:bookmarkStart w:id="226" w:name="_Toc413922523"/>
      <w:bookmarkStart w:id="227" w:name="_Toc413922627"/>
      <w:bookmarkStart w:id="228" w:name="_Toc414955264"/>
      <w:bookmarkStart w:id="229" w:name="_Ref414971625"/>
      <w:bookmarkStart w:id="230" w:name="_Toc415214571"/>
      <w:bookmarkStart w:id="231" w:name="_Toc215472810"/>
      <w:r w:rsidRPr="00242D06">
        <w:t>Risk assessment for spray applications</w:t>
      </w:r>
      <w:bookmarkEnd w:id="221"/>
      <w:bookmarkEnd w:id="222"/>
      <w:bookmarkEnd w:id="223"/>
      <w:bookmarkEnd w:id="224"/>
      <w:bookmarkEnd w:id="225"/>
      <w:bookmarkEnd w:id="226"/>
      <w:bookmarkEnd w:id="227"/>
      <w:bookmarkEnd w:id="228"/>
      <w:bookmarkEnd w:id="229"/>
      <w:bookmarkEnd w:id="230"/>
      <w:bookmarkEnd w:id="231"/>
    </w:p>
    <w:p w14:paraId="7E8067B7" w14:textId="77777777" w:rsidR="004E40C5" w:rsidRPr="004E40C5" w:rsidRDefault="004E40C5" w:rsidP="004E40C5">
      <w:pPr>
        <w:pStyle w:val="RepStandard"/>
        <w:suppressAutoHyphens/>
        <w:rPr>
          <w:i/>
          <w:iCs/>
        </w:rPr>
      </w:pPr>
      <w:bookmarkStart w:id="232" w:name="_Toc412643986"/>
      <w:bookmarkStart w:id="233" w:name="_Toc413916832"/>
      <w:bookmarkStart w:id="234" w:name="_Toc413916974"/>
      <w:bookmarkStart w:id="235" w:name="_Toc413922035"/>
      <w:bookmarkStart w:id="236" w:name="_Toc413922524"/>
      <w:bookmarkStart w:id="237" w:name="_Toc413922628"/>
      <w:bookmarkStart w:id="238" w:name="_Toc414955265"/>
      <w:bookmarkStart w:id="239" w:name="_Toc415214572"/>
      <w:r w:rsidRPr="004E40C5">
        <w:rPr>
          <w:i/>
          <w:iCs/>
          <w:highlight w:val="yellow"/>
        </w:rPr>
        <w:t>The risk assessment is based on the methods presented in the Guidance Document on Risk Assessment for Mammals and Mammals on request from EFSA (EFSA Journal 2009; 7(12): 1438; hereafter referred to as EFSA/2009/1438).</w:t>
      </w:r>
    </w:p>
    <w:p w14:paraId="3C24CAB6" w14:textId="77777777" w:rsidR="00D526BE" w:rsidRPr="00242D06" w:rsidRDefault="00D526BE" w:rsidP="00207A48">
      <w:pPr>
        <w:pStyle w:val="Nagwek4"/>
        <w:rPr>
          <w:lang w:val="en-GB"/>
        </w:rPr>
      </w:pPr>
      <w:bookmarkStart w:id="240" w:name="_Toc215472811"/>
      <w:r w:rsidRPr="00242D06">
        <w:rPr>
          <w:lang w:val="en-GB"/>
        </w:rPr>
        <w:t>First-tier assessment (screening/generic focal species)</w:t>
      </w:r>
      <w:bookmarkEnd w:id="232"/>
      <w:bookmarkEnd w:id="233"/>
      <w:bookmarkEnd w:id="234"/>
      <w:bookmarkEnd w:id="235"/>
      <w:bookmarkEnd w:id="236"/>
      <w:bookmarkEnd w:id="237"/>
      <w:bookmarkEnd w:id="238"/>
      <w:bookmarkEnd w:id="239"/>
      <w:bookmarkEnd w:id="240"/>
    </w:p>
    <w:p w14:paraId="6B11B5D2" w14:textId="77777777" w:rsidR="004E40C5" w:rsidRPr="004E40C5" w:rsidRDefault="004E40C5" w:rsidP="004E40C5">
      <w:pPr>
        <w:pStyle w:val="RepStandard"/>
        <w:suppressAutoHyphens/>
        <w:rPr>
          <w:i/>
          <w:iCs/>
          <w:highlight w:val="yellow"/>
        </w:rPr>
      </w:pPr>
      <w:r w:rsidRPr="004E40C5">
        <w:rPr>
          <w:i/>
          <w:iCs/>
          <w:highlight w:val="yellow"/>
        </w:rPr>
        <w:t>The results of the acute and reproductive first-tier risk assessments are summarised in the following tables.</w:t>
      </w:r>
    </w:p>
    <w:p w14:paraId="217930E1" w14:textId="77777777" w:rsidR="004E40C5" w:rsidRPr="004E40C5" w:rsidRDefault="004E40C5" w:rsidP="004E40C5">
      <w:pPr>
        <w:pStyle w:val="RepStandard"/>
        <w:suppressAutoHyphens/>
        <w:rPr>
          <w:i/>
          <w:iCs/>
          <w:highlight w:val="yellow"/>
        </w:rPr>
      </w:pPr>
    </w:p>
    <w:p w14:paraId="4154E51B" w14:textId="6C1DA03D" w:rsidR="004E40C5" w:rsidRPr="004E40C5" w:rsidRDefault="004E40C5" w:rsidP="004E40C5">
      <w:pPr>
        <w:pStyle w:val="RepLabel"/>
        <w:suppressAutoHyphens/>
        <w:spacing w:before="0" w:after="0"/>
        <w:jc w:val="both"/>
        <w:rPr>
          <w:i/>
          <w:iCs/>
          <w:sz w:val="20"/>
          <w:szCs w:val="20"/>
          <w:highlight w:val="yellow"/>
        </w:rPr>
      </w:pPr>
      <w:r w:rsidRPr="004E40C5">
        <w:rPr>
          <w:i/>
          <w:iCs/>
          <w:sz w:val="20"/>
          <w:szCs w:val="20"/>
          <w:highlight w:val="yellow"/>
        </w:rPr>
        <w:t xml:space="preserve">Table </w:t>
      </w:r>
      <w:r w:rsidRPr="004E40C5">
        <w:rPr>
          <w:i/>
          <w:iCs/>
          <w:sz w:val="20"/>
          <w:szCs w:val="20"/>
          <w:highlight w:val="yellow"/>
        </w:rPr>
        <w:fldChar w:fldCharType="begin"/>
      </w:r>
      <w:r w:rsidRPr="004E40C5">
        <w:rPr>
          <w:i/>
          <w:iCs/>
          <w:sz w:val="20"/>
          <w:szCs w:val="20"/>
          <w:highlight w:val="yellow"/>
        </w:rPr>
        <w:instrText xml:space="preserve"> STYLEREF 2 \s </w:instrText>
      </w:r>
      <w:r w:rsidRPr="004E40C5">
        <w:rPr>
          <w:i/>
          <w:iCs/>
          <w:sz w:val="20"/>
          <w:szCs w:val="20"/>
          <w:highlight w:val="yellow"/>
        </w:rPr>
        <w:fldChar w:fldCharType="separate"/>
      </w:r>
      <w:r w:rsidR="007C2467">
        <w:rPr>
          <w:i/>
          <w:iCs/>
          <w:noProof/>
          <w:sz w:val="20"/>
          <w:szCs w:val="20"/>
          <w:highlight w:val="yellow"/>
        </w:rPr>
        <w:t>9.3</w:t>
      </w:r>
      <w:r w:rsidRPr="004E40C5">
        <w:rPr>
          <w:i/>
          <w:iCs/>
          <w:sz w:val="20"/>
          <w:szCs w:val="20"/>
          <w:highlight w:val="yellow"/>
        </w:rPr>
        <w:fldChar w:fldCharType="end"/>
      </w:r>
      <w:r w:rsidRPr="004E40C5">
        <w:rPr>
          <w:i/>
          <w:iCs/>
          <w:sz w:val="20"/>
          <w:szCs w:val="20"/>
          <w:highlight w:val="yellow"/>
        </w:rPr>
        <w:noBreakHyphen/>
      </w:r>
      <w:r w:rsidRPr="004E40C5">
        <w:rPr>
          <w:i/>
          <w:iCs/>
          <w:sz w:val="20"/>
          <w:szCs w:val="20"/>
          <w:highlight w:val="yellow"/>
        </w:rPr>
        <w:fldChar w:fldCharType="begin"/>
      </w:r>
      <w:r w:rsidRPr="004E40C5">
        <w:rPr>
          <w:i/>
          <w:iCs/>
          <w:sz w:val="20"/>
          <w:szCs w:val="20"/>
          <w:highlight w:val="yellow"/>
        </w:rPr>
        <w:instrText xml:space="preserve"> SEQ Table \* ARABIC \s 2 </w:instrText>
      </w:r>
      <w:r w:rsidRPr="004E40C5">
        <w:rPr>
          <w:i/>
          <w:iCs/>
          <w:sz w:val="20"/>
          <w:szCs w:val="20"/>
          <w:highlight w:val="yellow"/>
        </w:rPr>
        <w:fldChar w:fldCharType="separate"/>
      </w:r>
      <w:r w:rsidR="007C2467">
        <w:rPr>
          <w:i/>
          <w:iCs/>
          <w:noProof/>
          <w:sz w:val="20"/>
          <w:szCs w:val="20"/>
          <w:highlight w:val="yellow"/>
        </w:rPr>
        <w:t>3</w:t>
      </w:r>
      <w:r w:rsidRPr="004E40C5">
        <w:rPr>
          <w:i/>
          <w:iCs/>
          <w:sz w:val="20"/>
          <w:szCs w:val="20"/>
          <w:highlight w:val="yellow"/>
        </w:rPr>
        <w:fldChar w:fldCharType="end"/>
      </w:r>
      <w:r w:rsidRPr="004E40C5">
        <w:rPr>
          <w:i/>
          <w:iCs/>
          <w:sz w:val="20"/>
          <w:szCs w:val="20"/>
          <w:highlight w:val="yellow"/>
        </w:rPr>
        <w:t xml:space="preserve">: </w:t>
      </w:r>
      <w:r w:rsidRPr="004E40C5">
        <w:rPr>
          <w:i/>
          <w:iCs/>
          <w:sz w:val="20"/>
          <w:szCs w:val="20"/>
          <w:highlight w:val="yellow"/>
        </w:rPr>
        <w:tab/>
        <w:t>Screening Step assessment of the acute and long-term/reproductive risk for mammals for all crop uses of A12739A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96"/>
        <w:gridCol w:w="1423"/>
        <w:gridCol w:w="1382"/>
        <w:gridCol w:w="1589"/>
        <w:gridCol w:w="608"/>
        <w:gridCol w:w="755"/>
        <w:gridCol w:w="1350"/>
        <w:gridCol w:w="645"/>
      </w:tblGrid>
      <w:tr w:rsidR="004E40C5" w:rsidRPr="004E40C5" w14:paraId="5DC6D683" w14:textId="77777777" w:rsidTr="00E73E47">
        <w:trPr>
          <w:trHeight w:val="144"/>
        </w:trPr>
        <w:tc>
          <w:tcPr>
            <w:tcW w:w="1615" w:type="pct"/>
            <w:gridSpan w:val="2"/>
            <w:tcBorders>
              <w:bottom w:val="single" w:sz="4" w:space="0" w:color="auto"/>
              <w:right w:val="single" w:sz="4" w:space="0" w:color="auto"/>
            </w:tcBorders>
            <w:shd w:val="clear" w:color="auto" w:fill="auto"/>
          </w:tcPr>
          <w:p w14:paraId="70E60D94"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Active substance</w:t>
            </w:r>
          </w:p>
        </w:tc>
        <w:tc>
          <w:tcPr>
            <w:tcW w:w="3385" w:type="pct"/>
            <w:gridSpan w:val="6"/>
            <w:tcBorders>
              <w:bottom w:val="single" w:sz="4" w:space="0" w:color="auto"/>
              <w:right w:val="single" w:sz="4" w:space="0" w:color="auto"/>
            </w:tcBorders>
          </w:tcPr>
          <w:p w14:paraId="44A3DFA0"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Mesotrione</w:t>
            </w:r>
          </w:p>
        </w:tc>
      </w:tr>
      <w:tr w:rsidR="004E40C5" w:rsidRPr="004E40C5" w14:paraId="30CB8536" w14:textId="77777777" w:rsidTr="00E73E47">
        <w:trPr>
          <w:trHeight w:val="144"/>
        </w:trPr>
        <w:tc>
          <w:tcPr>
            <w:tcW w:w="1615" w:type="pct"/>
            <w:gridSpan w:val="2"/>
            <w:tcBorders>
              <w:bottom w:val="nil"/>
              <w:right w:val="single" w:sz="4" w:space="0" w:color="auto"/>
            </w:tcBorders>
            <w:shd w:val="clear" w:color="auto" w:fill="auto"/>
          </w:tcPr>
          <w:p w14:paraId="3020542E"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Acute toxicity (mg/kg bw)</w:t>
            </w:r>
          </w:p>
        </w:tc>
        <w:tc>
          <w:tcPr>
            <w:tcW w:w="3385" w:type="pct"/>
            <w:gridSpan w:val="6"/>
            <w:tcBorders>
              <w:bottom w:val="nil"/>
              <w:right w:val="single" w:sz="4" w:space="0" w:color="auto"/>
            </w:tcBorders>
          </w:tcPr>
          <w:p w14:paraId="634A3476"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&gt;5000</w:t>
            </w:r>
          </w:p>
        </w:tc>
      </w:tr>
      <w:tr w:rsidR="004E40C5" w:rsidRPr="004E40C5" w14:paraId="02BD3572" w14:textId="77777777" w:rsidTr="00E73E47">
        <w:trPr>
          <w:trHeight w:val="144"/>
        </w:trPr>
        <w:tc>
          <w:tcPr>
            <w:tcW w:w="1615" w:type="pct"/>
            <w:gridSpan w:val="2"/>
            <w:tcBorders>
              <w:top w:val="nil"/>
              <w:right w:val="single" w:sz="4" w:space="0" w:color="auto"/>
            </w:tcBorders>
            <w:shd w:val="clear" w:color="auto" w:fill="auto"/>
          </w:tcPr>
          <w:p w14:paraId="0AC22324"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TER criterion</w:t>
            </w:r>
          </w:p>
        </w:tc>
        <w:tc>
          <w:tcPr>
            <w:tcW w:w="3385" w:type="pct"/>
            <w:gridSpan w:val="6"/>
            <w:tcBorders>
              <w:top w:val="nil"/>
              <w:right w:val="single" w:sz="4" w:space="0" w:color="auto"/>
            </w:tcBorders>
          </w:tcPr>
          <w:p w14:paraId="54CACA3C"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10</w:t>
            </w:r>
          </w:p>
        </w:tc>
      </w:tr>
      <w:tr w:rsidR="004E40C5" w:rsidRPr="004E40C5" w14:paraId="6553AEDB" w14:textId="77777777" w:rsidTr="00E73E47">
        <w:trPr>
          <w:trHeight w:val="144"/>
        </w:trPr>
        <w:tc>
          <w:tcPr>
            <w:tcW w:w="854" w:type="pct"/>
            <w:shd w:val="clear" w:color="auto" w:fill="auto"/>
          </w:tcPr>
          <w:p w14:paraId="2FB7FB21"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GAP crop, growth stage</w:t>
            </w:r>
          </w:p>
        </w:tc>
        <w:tc>
          <w:tcPr>
            <w:tcW w:w="761" w:type="pct"/>
          </w:tcPr>
          <w:p w14:paraId="4029FAFB"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Application rate</w:t>
            </w:r>
          </w:p>
          <w:p w14:paraId="258E3F6F"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(g a.s./ha)</w:t>
            </w:r>
          </w:p>
        </w:tc>
        <w:tc>
          <w:tcPr>
            <w:tcW w:w="739" w:type="pct"/>
          </w:tcPr>
          <w:p w14:paraId="5D244D67"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Crop scenario</w:t>
            </w:r>
          </w:p>
        </w:tc>
        <w:tc>
          <w:tcPr>
            <w:tcW w:w="850" w:type="pct"/>
            <w:shd w:val="clear" w:color="auto" w:fill="auto"/>
          </w:tcPr>
          <w:p w14:paraId="54BA5E94"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Indicator species</w:t>
            </w:r>
          </w:p>
        </w:tc>
        <w:tc>
          <w:tcPr>
            <w:tcW w:w="325" w:type="pct"/>
            <w:shd w:val="clear" w:color="auto" w:fill="auto"/>
          </w:tcPr>
          <w:p w14:paraId="0CCB3EC4"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SV</w:t>
            </w:r>
            <w:r w:rsidRPr="004E40C5">
              <w:rPr>
                <w:i/>
                <w:iCs/>
                <w:sz w:val="18"/>
                <w:szCs w:val="18"/>
                <w:highlight w:val="yellow"/>
                <w:vertAlign w:val="subscript"/>
                <w:lang w:val="en-GB"/>
              </w:rPr>
              <w:t>90</w:t>
            </w:r>
          </w:p>
        </w:tc>
        <w:tc>
          <w:tcPr>
            <w:tcW w:w="404" w:type="pct"/>
            <w:shd w:val="clear" w:color="auto" w:fill="auto"/>
          </w:tcPr>
          <w:p w14:paraId="6C33A75D"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MAF</w:t>
            </w:r>
            <w:r w:rsidRPr="004E40C5">
              <w:rPr>
                <w:i/>
                <w:iCs/>
                <w:sz w:val="18"/>
                <w:szCs w:val="18"/>
                <w:highlight w:val="yellow"/>
                <w:vertAlign w:val="subscript"/>
                <w:lang w:val="en-GB"/>
              </w:rPr>
              <w:t>90</w:t>
            </w:r>
          </w:p>
        </w:tc>
        <w:tc>
          <w:tcPr>
            <w:tcW w:w="722" w:type="pct"/>
            <w:shd w:val="clear" w:color="auto" w:fill="auto"/>
          </w:tcPr>
          <w:p w14:paraId="14A8838A" w14:textId="77777777" w:rsidR="004E40C5" w:rsidRPr="004E40C5" w:rsidRDefault="004E40C5" w:rsidP="00E73E47">
            <w:pPr>
              <w:pStyle w:val="RepTableBold"/>
              <w:suppressAutoHyphens/>
              <w:rPr>
                <w:i/>
                <w:iCs/>
                <w:sz w:val="18"/>
                <w:szCs w:val="18"/>
                <w:highlight w:val="yellow"/>
                <w:lang w:val="de-DE"/>
              </w:rPr>
            </w:pPr>
            <w:r w:rsidRPr="004E40C5">
              <w:rPr>
                <w:i/>
                <w:iCs/>
                <w:sz w:val="18"/>
                <w:szCs w:val="18"/>
                <w:highlight w:val="yellow"/>
                <w:lang w:val="de-DE"/>
              </w:rPr>
              <w:t>DDD</w:t>
            </w:r>
            <w:r w:rsidRPr="004E40C5">
              <w:rPr>
                <w:i/>
                <w:iCs/>
                <w:sz w:val="18"/>
                <w:szCs w:val="18"/>
                <w:highlight w:val="yellow"/>
                <w:vertAlign w:val="subscript"/>
                <w:lang w:val="de-DE"/>
              </w:rPr>
              <w:t>90</w:t>
            </w:r>
          </w:p>
          <w:p w14:paraId="1FCAF637" w14:textId="77777777" w:rsidR="004E40C5" w:rsidRPr="004E40C5" w:rsidRDefault="004E40C5" w:rsidP="00E73E47">
            <w:pPr>
              <w:pStyle w:val="RepTableBold"/>
              <w:suppressAutoHyphens/>
              <w:rPr>
                <w:i/>
                <w:iCs/>
                <w:sz w:val="18"/>
                <w:szCs w:val="18"/>
                <w:highlight w:val="yellow"/>
                <w:lang w:val="de-DE"/>
              </w:rPr>
            </w:pPr>
            <w:r w:rsidRPr="004E40C5">
              <w:rPr>
                <w:i/>
                <w:iCs/>
                <w:sz w:val="18"/>
                <w:szCs w:val="18"/>
                <w:highlight w:val="yellow"/>
                <w:lang w:val="de-DE"/>
              </w:rPr>
              <w:t>(mg/kg bw/d)</w:t>
            </w:r>
          </w:p>
        </w:tc>
        <w:tc>
          <w:tcPr>
            <w:tcW w:w="345" w:type="pct"/>
            <w:shd w:val="clear" w:color="auto" w:fill="auto"/>
          </w:tcPr>
          <w:p w14:paraId="48544E7B"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TER</w:t>
            </w:r>
            <w:r w:rsidRPr="004E40C5">
              <w:rPr>
                <w:i/>
                <w:iCs/>
                <w:sz w:val="18"/>
                <w:szCs w:val="18"/>
                <w:highlight w:val="yellow"/>
                <w:vertAlign w:val="subscript"/>
                <w:lang w:val="en-GB"/>
              </w:rPr>
              <w:t>a</w:t>
            </w:r>
          </w:p>
        </w:tc>
      </w:tr>
      <w:tr w:rsidR="004E40C5" w:rsidRPr="004E40C5" w14:paraId="7474D8B9" w14:textId="77777777" w:rsidTr="00E73E47">
        <w:trPr>
          <w:trHeight w:val="144"/>
        </w:trPr>
        <w:tc>
          <w:tcPr>
            <w:tcW w:w="854" w:type="pct"/>
            <w:tcBorders>
              <w:bottom w:val="single" w:sz="4" w:space="0" w:color="auto"/>
            </w:tcBorders>
            <w:shd w:val="clear" w:color="auto" w:fill="auto"/>
          </w:tcPr>
          <w:p w14:paraId="5667F028"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t>Maize, post-emergence</w:t>
            </w:r>
            <w:r w:rsidRPr="004E40C5">
              <w:rPr>
                <w:rFonts w:eastAsia="MyriadPro-Regular"/>
                <w:i/>
                <w:iCs/>
                <w:sz w:val="18"/>
                <w:szCs w:val="18"/>
                <w:highlight w:val="yellow"/>
              </w:rPr>
              <w:br/>
              <w:t>BBCH 12-18</w:t>
            </w:r>
          </w:p>
        </w:tc>
        <w:tc>
          <w:tcPr>
            <w:tcW w:w="761" w:type="pct"/>
            <w:tcBorders>
              <w:bottom w:val="single" w:sz="4" w:space="0" w:color="auto"/>
            </w:tcBorders>
          </w:tcPr>
          <w:p w14:paraId="6C751E3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 x 150</w:t>
            </w:r>
          </w:p>
        </w:tc>
        <w:tc>
          <w:tcPr>
            <w:tcW w:w="739" w:type="pct"/>
            <w:tcBorders>
              <w:bottom w:val="single" w:sz="4" w:space="0" w:color="auto"/>
            </w:tcBorders>
          </w:tcPr>
          <w:p w14:paraId="6416506B"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t>Maize</w:t>
            </w:r>
          </w:p>
        </w:tc>
        <w:tc>
          <w:tcPr>
            <w:tcW w:w="850" w:type="pct"/>
            <w:tcBorders>
              <w:bottom w:val="single" w:sz="4" w:space="0" w:color="auto"/>
            </w:tcBorders>
            <w:shd w:val="clear" w:color="auto" w:fill="auto"/>
          </w:tcPr>
          <w:p w14:paraId="47180AB0"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Small herbivorous mammal</w:t>
            </w:r>
          </w:p>
        </w:tc>
        <w:tc>
          <w:tcPr>
            <w:tcW w:w="325" w:type="pct"/>
            <w:tcBorders>
              <w:bottom w:val="single" w:sz="4" w:space="0" w:color="auto"/>
            </w:tcBorders>
            <w:shd w:val="clear" w:color="auto" w:fill="auto"/>
          </w:tcPr>
          <w:p w14:paraId="005ED869"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136.4</w:t>
            </w:r>
          </w:p>
        </w:tc>
        <w:tc>
          <w:tcPr>
            <w:tcW w:w="404" w:type="pct"/>
            <w:tcBorders>
              <w:bottom w:val="single" w:sz="4" w:space="0" w:color="auto"/>
            </w:tcBorders>
            <w:shd w:val="clear" w:color="auto" w:fill="auto"/>
          </w:tcPr>
          <w:p w14:paraId="51A0D8C9"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1.0</w:t>
            </w:r>
          </w:p>
        </w:tc>
        <w:tc>
          <w:tcPr>
            <w:tcW w:w="722" w:type="pct"/>
            <w:tcBorders>
              <w:bottom w:val="single" w:sz="4" w:space="0" w:color="auto"/>
            </w:tcBorders>
            <w:shd w:val="clear" w:color="auto" w:fill="auto"/>
          </w:tcPr>
          <w:p w14:paraId="22A96A0B"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20.5</w:t>
            </w:r>
          </w:p>
        </w:tc>
        <w:tc>
          <w:tcPr>
            <w:tcW w:w="345" w:type="pct"/>
            <w:tcBorders>
              <w:bottom w:val="single" w:sz="4" w:space="0" w:color="auto"/>
            </w:tcBorders>
            <w:shd w:val="clear" w:color="auto" w:fill="auto"/>
          </w:tcPr>
          <w:p w14:paraId="5855F3B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&gt;240</w:t>
            </w:r>
          </w:p>
        </w:tc>
      </w:tr>
      <w:tr w:rsidR="004E40C5" w:rsidRPr="004E40C5" w14:paraId="26F6179A" w14:textId="77777777" w:rsidTr="00E73E47">
        <w:trPr>
          <w:trHeight w:val="144"/>
        </w:trPr>
        <w:tc>
          <w:tcPr>
            <w:tcW w:w="1615" w:type="pct"/>
            <w:gridSpan w:val="2"/>
            <w:tcBorders>
              <w:bottom w:val="nil"/>
              <w:right w:val="single" w:sz="4" w:space="0" w:color="auto"/>
            </w:tcBorders>
            <w:shd w:val="clear" w:color="auto" w:fill="auto"/>
          </w:tcPr>
          <w:p w14:paraId="41AB3874"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Reprod. Toxicity</w:t>
            </w:r>
          </w:p>
          <w:p w14:paraId="60A18EBC"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(mg/kg bw/d)</w:t>
            </w:r>
          </w:p>
        </w:tc>
        <w:tc>
          <w:tcPr>
            <w:tcW w:w="3385" w:type="pct"/>
            <w:gridSpan w:val="6"/>
            <w:tcBorders>
              <w:bottom w:val="nil"/>
              <w:right w:val="single" w:sz="4" w:space="0" w:color="auto"/>
            </w:tcBorders>
          </w:tcPr>
          <w:p w14:paraId="30ED9EE9"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0.3</w:t>
            </w:r>
          </w:p>
        </w:tc>
      </w:tr>
      <w:tr w:rsidR="004E40C5" w:rsidRPr="004E40C5" w14:paraId="7F41FCEC" w14:textId="77777777" w:rsidTr="00E73E47">
        <w:trPr>
          <w:trHeight w:val="144"/>
        </w:trPr>
        <w:tc>
          <w:tcPr>
            <w:tcW w:w="1615" w:type="pct"/>
            <w:gridSpan w:val="2"/>
            <w:tcBorders>
              <w:top w:val="nil"/>
              <w:right w:val="single" w:sz="4" w:space="0" w:color="auto"/>
            </w:tcBorders>
            <w:shd w:val="clear" w:color="auto" w:fill="auto"/>
          </w:tcPr>
          <w:p w14:paraId="49F4494F"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TER criterion</w:t>
            </w:r>
          </w:p>
        </w:tc>
        <w:tc>
          <w:tcPr>
            <w:tcW w:w="3385" w:type="pct"/>
            <w:gridSpan w:val="6"/>
            <w:tcBorders>
              <w:top w:val="nil"/>
              <w:right w:val="single" w:sz="4" w:space="0" w:color="auto"/>
            </w:tcBorders>
          </w:tcPr>
          <w:p w14:paraId="3BAD37C9"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5</w:t>
            </w:r>
          </w:p>
        </w:tc>
      </w:tr>
      <w:tr w:rsidR="004E40C5" w:rsidRPr="004E40C5" w14:paraId="700CF962" w14:textId="77777777" w:rsidTr="00E73E47">
        <w:trPr>
          <w:trHeight w:val="144"/>
        </w:trPr>
        <w:tc>
          <w:tcPr>
            <w:tcW w:w="854" w:type="pct"/>
            <w:shd w:val="clear" w:color="auto" w:fill="auto"/>
          </w:tcPr>
          <w:p w14:paraId="2190E0F3"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GAP crop, growth stage</w:t>
            </w:r>
          </w:p>
        </w:tc>
        <w:tc>
          <w:tcPr>
            <w:tcW w:w="761" w:type="pct"/>
          </w:tcPr>
          <w:p w14:paraId="4E127D74"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Application rate</w:t>
            </w:r>
          </w:p>
          <w:p w14:paraId="3663A74E"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(g a.s./ha)</w:t>
            </w:r>
          </w:p>
        </w:tc>
        <w:tc>
          <w:tcPr>
            <w:tcW w:w="739" w:type="pct"/>
          </w:tcPr>
          <w:p w14:paraId="28161ED9"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Crop scenario</w:t>
            </w:r>
          </w:p>
        </w:tc>
        <w:tc>
          <w:tcPr>
            <w:tcW w:w="850" w:type="pct"/>
            <w:shd w:val="clear" w:color="auto" w:fill="auto"/>
          </w:tcPr>
          <w:p w14:paraId="73AA378E"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Indicator species</w:t>
            </w:r>
          </w:p>
        </w:tc>
        <w:tc>
          <w:tcPr>
            <w:tcW w:w="325" w:type="pct"/>
            <w:shd w:val="clear" w:color="auto" w:fill="auto"/>
          </w:tcPr>
          <w:p w14:paraId="642242C9"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SV</w:t>
            </w:r>
            <w:r w:rsidRPr="004E40C5">
              <w:rPr>
                <w:i/>
                <w:iCs/>
                <w:sz w:val="18"/>
                <w:szCs w:val="18"/>
                <w:highlight w:val="yellow"/>
                <w:vertAlign w:val="subscript"/>
                <w:lang w:val="en-GB"/>
              </w:rPr>
              <w:t>m</w:t>
            </w:r>
          </w:p>
        </w:tc>
        <w:tc>
          <w:tcPr>
            <w:tcW w:w="404" w:type="pct"/>
            <w:shd w:val="clear" w:color="auto" w:fill="auto"/>
          </w:tcPr>
          <w:p w14:paraId="11691122"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MAF</w:t>
            </w:r>
            <w:r w:rsidRPr="004E40C5">
              <w:rPr>
                <w:i/>
                <w:iCs/>
                <w:sz w:val="18"/>
                <w:szCs w:val="18"/>
                <w:highlight w:val="yellow"/>
                <w:vertAlign w:val="subscript"/>
                <w:lang w:val="en-GB"/>
              </w:rPr>
              <w:t>m</w:t>
            </w:r>
            <w:r w:rsidRPr="004E40C5">
              <w:rPr>
                <w:i/>
                <w:iCs/>
                <w:sz w:val="18"/>
                <w:szCs w:val="18"/>
                <w:highlight w:val="yellow"/>
                <w:lang w:val="en-GB"/>
              </w:rPr>
              <w:t xml:space="preserve"> × TWA</w:t>
            </w:r>
          </w:p>
        </w:tc>
        <w:tc>
          <w:tcPr>
            <w:tcW w:w="722" w:type="pct"/>
            <w:shd w:val="clear" w:color="auto" w:fill="auto"/>
          </w:tcPr>
          <w:p w14:paraId="06C2FF5A" w14:textId="77777777" w:rsidR="004E40C5" w:rsidRPr="004E40C5" w:rsidRDefault="004E40C5" w:rsidP="00E73E47">
            <w:pPr>
              <w:pStyle w:val="RepTableBold"/>
              <w:suppressAutoHyphens/>
              <w:rPr>
                <w:i/>
                <w:iCs/>
                <w:sz w:val="18"/>
                <w:szCs w:val="18"/>
                <w:highlight w:val="yellow"/>
                <w:lang w:val="de-DE"/>
              </w:rPr>
            </w:pPr>
            <w:r w:rsidRPr="004E40C5">
              <w:rPr>
                <w:i/>
                <w:iCs/>
                <w:sz w:val="18"/>
                <w:szCs w:val="18"/>
                <w:highlight w:val="yellow"/>
                <w:lang w:val="de-DE"/>
              </w:rPr>
              <w:t>DDD</w:t>
            </w:r>
            <w:r w:rsidRPr="004E40C5">
              <w:rPr>
                <w:i/>
                <w:iCs/>
                <w:sz w:val="18"/>
                <w:szCs w:val="18"/>
                <w:highlight w:val="yellow"/>
                <w:vertAlign w:val="subscript"/>
                <w:lang w:val="de-DE"/>
              </w:rPr>
              <w:t>m</w:t>
            </w:r>
          </w:p>
          <w:p w14:paraId="01CAC371" w14:textId="77777777" w:rsidR="004E40C5" w:rsidRPr="004E40C5" w:rsidRDefault="004E40C5" w:rsidP="00E73E47">
            <w:pPr>
              <w:pStyle w:val="RepTableBold"/>
              <w:suppressAutoHyphens/>
              <w:rPr>
                <w:i/>
                <w:iCs/>
                <w:sz w:val="18"/>
                <w:szCs w:val="18"/>
                <w:highlight w:val="yellow"/>
                <w:lang w:val="de-DE"/>
              </w:rPr>
            </w:pPr>
            <w:r w:rsidRPr="004E40C5">
              <w:rPr>
                <w:i/>
                <w:iCs/>
                <w:sz w:val="18"/>
                <w:szCs w:val="18"/>
                <w:highlight w:val="yellow"/>
                <w:lang w:val="de-DE"/>
              </w:rPr>
              <w:t>(mg/kg bw/d)</w:t>
            </w:r>
          </w:p>
        </w:tc>
        <w:tc>
          <w:tcPr>
            <w:tcW w:w="345" w:type="pct"/>
            <w:shd w:val="clear" w:color="auto" w:fill="auto"/>
          </w:tcPr>
          <w:p w14:paraId="5AB86BD0" w14:textId="77777777" w:rsidR="004E40C5" w:rsidRPr="004E40C5" w:rsidRDefault="004E40C5" w:rsidP="00E73E47">
            <w:pPr>
              <w:pStyle w:val="RepTableBold"/>
              <w:suppressAutoHyphens/>
              <w:rPr>
                <w:i/>
                <w:iCs/>
                <w:sz w:val="18"/>
                <w:szCs w:val="18"/>
                <w:highlight w:val="yellow"/>
                <w:lang w:val="en-GB"/>
              </w:rPr>
            </w:pPr>
            <w:r w:rsidRPr="004E40C5">
              <w:rPr>
                <w:i/>
                <w:iCs/>
                <w:sz w:val="18"/>
                <w:szCs w:val="18"/>
                <w:highlight w:val="yellow"/>
                <w:lang w:val="en-GB"/>
              </w:rPr>
              <w:t>TER</w:t>
            </w:r>
            <w:r w:rsidRPr="004E40C5">
              <w:rPr>
                <w:i/>
                <w:iCs/>
                <w:sz w:val="18"/>
                <w:szCs w:val="18"/>
                <w:highlight w:val="yellow"/>
                <w:vertAlign w:val="subscript"/>
                <w:lang w:val="en-GB"/>
              </w:rPr>
              <w:t>lt</w:t>
            </w:r>
          </w:p>
        </w:tc>
      </w:tr>
      <w:tr w:rsidR="004E40C5" w:rsidRPr="004E40C5" w14:paraId="5392E8F0" w14:textId="77777777" w:rsidTr="00E73E47">
        <w:trPr>
          <w:trHeight w:val="144"/>
        </w:trPr>
        <w:tc>
          <w:tcPr>
            <w:tcW w:w="854" w:type="pct"/>
            <w:shd w:val="clear" w:color="auto" w:fill="auto"/>
          </w:tcPr>
          <w:p w14:paraId="3CC807E2"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lastRenderedPageBreak/>
              <w:t>Maize, post-emergence</w:t>
            </w:r>
            <w:r w:rsidRPr="004E40C5">
              <w:rPr>
                <w:rFonts w:eastAsia="MyriadPro-Regular"/>
                <w:i/>
                <w:iCs/>
                <w:sz w:val="18"/>
                <w:szCs w:val="18"/>
                <w:highlight w:val="yellow"/>
              </w:rPr>
              <w:br/>
              <w:t>BBCH 12-18</w:t>
            </w:r>
          </w:p>
        </w:tc>
        <w:tc>
          <w:tcPr>
            <w:tcW w:w="761" w:type="pct"/>
          </w:tcPr>
          <w:p w14:paraId="60E33680"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 x 100</w:t>
            </w:r>
          </w:p>
        </w:tc>
        <w:tc>
          <w:tcPr>
            <w:tcW w:w="739" w:type="pct"/>
          </w:tcPr>
          <w:p w14:paraId="07AEBEB2"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t>Maize</w:t>
            </w:r>
          </w:p>
        </w:tc>
        <w:tc>
          <w:tcPr>
            <w:tcW w:w="850" w:type="pct"/>
            <w:shd w:val="clear" w:color="auto" w:fill="auto"/>
          </w:tcPr>
          <w:p w14:paraId="55D65F3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Small herbivorous mammal</w:t>
            </w:r>
          </w:p>
        </w:tc>
        <w:tc>
          <w:tcPr>
            <w:tcW w:w="325" w:type="pct"/>
            <w:shd w:val="clear" w:color="auto" w:fill="auto"/>
          </w:tcPr>
          <w:p w14:paraId="1C10D0A7"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72.3</w:t>
            </w:r>
          </w:p>
        </w:tc>
        <w:tc>
          <w:tcPr>
            <w:tcW w:w="404" w:type="pct"/>
            <w:shd w:val="clear" w:color="auto" w:fill="auto"/>
          </w:tcPr>
          <w:p w14:paraId="4C214533"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1.0 × 0.53</w:t>
            </w:r>
          </w:p>
        </w:tc>
        <w:tc>
          <w:tcPr>
            <w:tcW w:w="722" w:type="pct"/>
            <w:shd w:val="clear" w:color="auto" w:fill="auto"/>
          </w:tcPr>
          <w:p w14:paraId="336887A6"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3.83</w:t>
            </w:r>
          </w:p>
        </w:tc>
        <w:tc>
          <w:tcPr>
            <w:tcW w:w="345" w:type="pct"/>
            <w:shd w:val="clear" w:color="auto" w:fill="auto"/>
          </w:tcPr>
          <w:p w14:paraId="4C28C824"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0.078</w:t>
            </w:r>
          </w:p>
        </w:tc>
      </w:tr>
      <w:tr w:rsidR="004E40C5" w:rsidRPr="004E40C5" w14:paraId="7ABDDCFE" w14:textId="77777777" w:rsidTr="00E73E47">
        <w:trPr>
          <w:trHeight w:val="144"/>
        </w:trPr>
        <w:tc>
          <w:tcPr>
            <w:tcW w:w="854" w:type="pct"/>
            <w:shd w:val="clear" w:color="auto" w:fill="auto"/>
          </w:tcPr>
          <w:p w14:paraId="45FF338D"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t>Maize, post-emergence</w:t>
            </w:r>
            <w:r w:rsidRPr="004E40C5">
              <w:rPr>
                <w:rFonts w:eastAsia="MyriadPro-Regular"/>
                <w:i/>
                <w:iCs/>
                <w:sz w:val="18"/>
                <w:szCs w:val="18"/>
                <w:highlight w:val="yellow"/>
              </w:rPr>
              <w:br/>
              <w:t>BBCH 12-18</w:t>
            </w:r>
          </w:p>
        </w:tc>
        <w:tc>
          <w:tcPr>
            <w:tcW w:w="761" w:type="pct"/>
          </w:tcPr>
          <w:p w14:paraId="6A69856E"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 x 150</w:t>
            </w:r>
          </w:p>
        </w:tc>
        <w:tc>
          <w:tcPr>
            <w:tcW w:w="739" w:type="pct"/>
          </w:tcPr>
          <w:p w14:paraId="6D30CBAA"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t>Maize</w:t>
            </w:r>
          </w:p>
        </w:tc>
        <w:tc>
          <w:tcPr>
            <w:tcW w:w="850" w:type="pct"/>
            <w:shd w:val="clear" w:color="auto" w:fill="auto"/>
          </w:tcPr>
          <w:p w14:paraId="04021885"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Small herbivorous mammal</w:t>
            </w:r>
          </w:p>
        </w:tc>
        <w:tc>
          <w:tcPr>
            <w:tcW w:w="325" w:type="pct"/>
            <w:shd w:val="clear" w:color="auto" w:fill="auto"/>
          </w:tcPr>
          <w:p w14:paraId="5F735F2F"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72.3</w:t>
            </w:r>
          </w:p>
        </w:tc>
        <w:tc>
          <w:tcPr>
            <w:tcW w:w="404" w:type="pct"/>
            <w:shd w:val="clear" w:color="auto" w:fill="auto"/>
          </w:tcPr>
          <w:p w14:paraId="6817891B"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1.0 × 0.53</w:t>
            </w:r>
          </w:p>
        </w:tc>
        <w:tc>
          <w:tcPr>
            <w:tcW w:w="722" w:type="pct"/>
            <w:shd w:val="clear" w:color="auto" w:fill="auto"/>
          </w:tcPr>
          <w:p w14:paraId="69F3B463" w14:textId="77777777" w:rsidR="004E40C5" w:rsidRPr="004E40C5" w:rsidRDefault="004E40C5" w:rsidP="00E73E47">
            <w:pPr>
              <w:pStyle w:val="RepTable"/>
              <w:suppressAutoHyphens/>
              <w:rPr>
                <w:i/>
                <w:iCs/>
                <w:sz w:val="18"/>
                <w:szCs w:val="18"/>
                <w:highlight w:val="yellow"/>
              </w:rPr>
            </w:pPr>
            <w:r w:rsidRPr="004E40C5">
              <w:rPr>
                <w:i/>
                <w:iCs/>
                <w:sz w:val="18"/>
                <w:szCs w:val="18"/>
                <w:highlight w:val="yellow"/>
              </w:rPr>
              <w:t>5.75</w:t>
            </w:r>
          </w:p>
        </w:tc>
        <w:tc>
          <w:tcPr>
            <w:tcW w:w="345" w:type="pct"/>
            <w:shd w:val="clear" w:color="auto" w:fill="auto"/>
          </w:tcPr>
          <w:p w14:paraId="455C232A" w14:textId="77777777" w:rsidR="004E40C5" w:rsidRPr="004E40C5" w:rsidRDefault="004E40C5" w:rsidP="00E73E47">
            <w:pPr>
              <w:pStyle w:val="RepTable"/>
              <w:suppressAutoHyphens/>
              <w:rPr>
                <w:b/>
                <w:i/>
                <w:iCs/>
                <w:sz w:val="18"/>
                <w:szCs w:val="18"/>
                <w:highlight w:val="yellow"/>
              </w:rPr>
            </w:pPr>
            <w:r w:rsidRPr="004E40C5">
              <w:rPr>
                <w:b/>
                <w:i/>
                <w:iCs/>
                <w:sz w:val="18"/>
                <w:szCs w:val="18"/>
                <w:highlight w:val="yellow"/>
              </w:rPr>
              <w:t>0.052</w:t>
            </w:r>
          </w:p>
        </w:tc>
      </w:tr>
    </w:tbl>
    <w:p w14:paraId="60D3FB33" w14:textId="77777777" w:rsidR="004E40C5" w:rsidRPr="004E40C5" w:rsidRDefault="004E40C5" w:rsidP="004E40C5">
      <w:pPr>
        <w:pStyle w:val="RepTableFootnote"/>
        <w:tabs>
          <w:tab w:val="clear" w:pos="425"/>
          <w:tab w:val="left" w:pos="0"/>
        </w:tabs>
        <w:suppressAutoHyphens/>
        <w:ind w:left="0" w:firstLine="0"/>
        <w:rPr>
          <w:i/>
          <w:iCs/>
          <w:highlight w:val="yellow"/>
          <w:lang w:val="en-GB"/>
        </w:rPr>
      </w:pPr>
      <w:r w:rsidRPr="004E40C5">
        <w:rPr>
          <w:i/>
          <w:iCs/>
          <w:highlight w:val="yellow"/>
          <w:lang w:val="en-GB"/>
        </w:rPr>
        <w:t>SV: shortcut value; MAF: multiple application factor; TWA: time-weighted average factor; DDD: daily dietary dose; TER: toxicity to exposure ratio. TER values shown in bold fall below the relevant trigger.</w:t>
      </w:r>
    </w:p>
    <w:p w14:paraId="3F58C857" w14:textId="77777777" w:rsidR="004E40C5" w:rsidRPr="004E40C5" w:rsidRDefault="004E40C5" w:rsidP="004E40C5">
      <w:pPr>
        <w:pStyle w:val="RepStandard"/>
        <w:suppressAutoHyphens/>
        <w:rPr>
          <w:i/>
          <w:iCs/>
          <w:highlight w:val="yellow"/>
        </w:rPr>
      </w:pPr>
    </w:p>
    <w:p w14:paraId="4C0A9243" w14:textId="269245C2" w:rsidR="004E40C5" w:rsidRPr="004E40C5" w:rsidRDefault="004E40C5" w:rsidP="004E40C5">
      <w:pPr>
        <w:pStyle w:val="RepLabel"/>
        <w:suppressAutoHyphens/>
        <w:spacing w:before="0" w:after="0"/>
        <w:rPr>
          <w:i/>
          <w:iCs/>
          <w:sz w:val="20"/>
          <w:szCs w:val="20"/>
          <w:highlight w:val="yellow"/>
        </w:rPr>
      </w:pPr>
      <w:r w:rsidRPr="004E40C5">
        <w:rPr>
          <w:i/>
          <w:iCs/>
          <w:sz w:val="20"/>
          <w:szCs w:val="20"/>
          <w:highlight w:val="yellow"/>
        </w:rPr>
        <w:t>Table </w:t>
      </w:r>
      <w:r w:rsidRPr="004E40C5">
        <w:rPr>
          <w:i/>
          <w:iCs/>
          <w:sz w:val="20"/>
          <w:szCs w:val="20"/>
          <w:highlight w:val="yellow"/>
        </w:rPr>
        <w:fldChar w:fldCharType="begin"/>
      </w:r>
      <w:r w:rsidRPr="004E40C5">
        <w:rPr>
          <w:i/>
          <w:iCs/>
          <w:sz w:val="20"/>
          <w:szCs w:val="20"/>
          <w:highlight w:val="yellow"/>
        </w:rPr>
        <w:instrText xml:space="preserve"> STYLEREF 2 \s </w:instrText>
      </w:r>
      <w:r w:rsidRPr="004E40C5">
        <w:rPr>
          <w:i/>
          <w:iCs/>
          <w:sz w:val="20"/>
          <w:szCs w:val="20"/>
          <w:highlight w:val="yellow"/>
        </w:rPr>
        <w:fldChar w:fldCharType="separate"/>
      </w:r>
      <w:r w:rsidR="007C2467">
        <w:rPr>
          <w:i/>
          <w:iCs/>
          <w:noProof/>
          <w:sz w:val="20"/>
          <w:szCs w:val="20"/>
          <w:highlight w:val="yellow"/>
        </w:rPr>
        <w:t>9.3</w:t>
      </w:r>
      <w:r w:rsidRPr="004E40C5">
        <w:rPr>
          <w:i/>
          <w:iCs/>
          <w:sz w:val="20"/>
          <w:szCs w:val="20"/>
          <w:highlight w:val="yellow"/>
        </w:rPr>
        <w:fldChar w:fldCharType="end"/>
      </w:r>
      <w:r w:rsidRPr="004E40C5">
        <w:rPr>
          <w:i/>
          <w:iCs/>
          <w:sz w:val="20"/>
          <w:szCs w:val="20"/>
          <w:highlight w:val="yellow"/>
        </w:rPr>
        <w:noBreakHyphen/>
      </w:r>
      <w:r w:rsidRPr="004E40C5">
        <w:rPr>
          <w:i/>
          <w:iCs/>
          <w:sz w:val="20"/>
          <w:szCs w:val="20"/>
          <w:highlight w:val="yellow"/>
        </w:rPr>
        <w:fldChar w:fldCharType="begin"/>
      </w:r>
      <w:r w:rsidRPr="004E40C5">
        <w:rPr>
          <w:i/>
          <w:iCs/>
          <w:sz w:val="20"/>
          <w:szCs w:val="20"/>
          <w:highlight w:val="yellow"/>
        </w:rPr>
        <w:instrText xml:space="preserve"> SEQ Table \* ARABIC \s 2 </w:instrText>
      </w:r>
      <w:r w:rsidRPr="004E40C5">
        <w:rPr>
          <w:i/>
          <w:iCs/>
          <w:sz w:val="20"/>
          <w:szCs w:val="20"/>
          <w:highlight w:val="yellow"/>
        </w:rPr>
        <w:fldChar w:fldCharType="separate"/>
      </w:r>
      <w:r w:rsidR="007C2467">
        <w:rPr>
          <w:i/>
          <w:iCs/>
          <w:noProof/>
          <w:sz w:val="20"/>
          <w:szCs w:val="20"/>
          <w:highlight w:val="yellow"/>
        </w:rPr>
        <w:t>4</w:t>
      </w:r>
      <w:r w:rsidRPr="004E40C5">
        <w:rPr>
          <w:i/>
          <w:iCs/>
          <w:sz w:val="20"/>
          <w:szCs w:val="20"/>
          <w:highlight w:val="yellow"/>
        </w:rPr>
        <w:fldChar w:fldCharType="end"/>
      </w:r>
      <w:r w:rsidRPr="004E40C5">
        <w:rPr>
          <w:i/>
          <w:iCs/>
          <w:sz w:val="20"/>
          <w:szCs w:val="20"/>
          <w:highlight w:val="yellow"/>
        </w:rPr>
        <w:t>:</w:t>
      </w:r>
      <w:r w:rsidRPr="004E40C5">
        <w:rPr>
          <w:i/>
          <w:iCs/>
          <w:sz w:val="20"/>
          <w:szCs w:val="20"/>
          <w:highlight w:val="yellow"/>
        </w:rPr>
        <w:tab/>
        <w:t>Tier 1 assessment of the long-term/reproductive risk for mammals for all crop uses of A12739A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96"/>
        <w:gridCol w:w="1419"/>
        <w:gridCol w:w="1382"/>
        <w:gridCol w:w="1589"/>
        <w:gridCol w:w="608"/>
        <w:gridCol w:w="755"/>
        <w:gridCol w:w="1350"/>
        <w:gridCol w:w="649"/>
      </w:tblGrid>
      <w:tr w:rsidR="004E40C5" w:rsidRPr="004E40C5" w14:paraId="02698748" w14:textId="77777777" w:rsidTr="00E73E47">
        <w:trPr>
          <w:trHeight w:val="144"/>
        </w:trPr>
        <w:tc>
          <w:tcPr>
            <w:tcW w:w="1613" w:type="pct"/>
            <w:gridSpan w:val="2"/>
            <w:tcBorders>
              <w:bottom w:val="single" w:sz="4" w:space="0" w:color="auto"/>
              <w:right w:val="single" w:sz="4" w:space="0" w:color="auto"/>
            </w:tcBorders>
            <w:shd w:val="clear" w:color="auto" w:fill="auto"/>
          </w:tcPr>
          <w:p w14:paraId="4C99FA51" w14:textId="77777777" w:rsidR="004E40C5" w:rsidRPr="004E40C5" w:rsidRDefault="004E40C5" w:rsidP="00E73E47">
            <w:pPr>
              <w:pStyle w:val="RepTable"/>
              <w:keepNext/>
              <w:keepLines/>
              <w:suppressAutoHyphens/>
              <w:rPr>
                <w:b/>
                <w:i/>
                <w:iCs/>
                <w:sz w:val="18"/>
                <w:szCs w:val="18"/>
                <w:highlight w:val="yellow"/>
              </w:rPr>
            </w:pPr>
            <w:r w:rsidRPr="004E40C5">
              <w:rPr>
                <w:b/>
                <w:i/>
                <w:iCs/>
                <w:sz w:val="18"/>
                <w:szCs w:val="18"/>
                <w:highlight w:val="yellow"/>
              </w:rPr>
              <w:t>Active substance</w:t>
            </w:r>
          </w:p>
        </w:tc>
        <w:tc>
          <w:tcPr>
            <w:tcW w:w="3387" w:type="pct"/>
            <w:gridSpan w:val="6"/>
            <w:tcBorders>
              <w:bottom w:val="single" w:sz="4" w:space="0" w:color="auto"/>
              <w:right w:val="single" w:sz="4" w:space="0" w:color="auto"/>
            </w:tcBorders>
          </w:tcPr>
          <w:p w14:paraId="4A24D76F"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Mesotrione</w:t>
            </w:r>
          </w:p>
        </w:tc>
      </w:tr>
      <w:tr w:rsidR="004E40C5" w:rsidRPr="004E40C5" w14:paraId="34C1AB70" w14:textId="77777777" w:rsidTr="00E73E47">
        <w:trPr>
          <w:trHeight w:val="144"/>
        </w:trPr>
        <w:tc>
          <w:tcPr>
            <w:tcW w:w="1613" w:type="pct"/>
            <w:gridSpan w:val="2"/>
            <w:tcBorders>
              <w:top w:val="single" w:sz="4" w:space="0" w:color="auto"/>
              <w:left w:val="single" w:sz="4" w:space="0" w:color="auto"/>
              <w:bottom w:val="nil"/>
              <w:right w:val="single" w:sz="4" w:space="0" w:color="auto"/>
            </w:tcBorders>
            <w:shd w:val="clear" w:color="auto" w:fill="auto"/>
          </w:tcPr>
          <w:p w14:paraId="25779359" w14:textId="77777777" w:rsidR="004E40C5" w:rsidRPr="004E40C5" w:rsidRDefault="004E40C5" w:rsidP="00E73E47">
            <w:pPr>
              <w:pStyle w:val="RepTable"/>
              <w:keepNext/>
              <w:keepLines/>
              <w:suppressAutoHyphens/>
              <w:rPr>
                <w:b/>
                <w:i/>
                <w:iCs/>
                <w:sz w:val="18"/>
                <w:szCs w:val="18"/>
                <w:highlight w:val="yellow"/>
              </w:rPr>
            </w:pPr>
            <w:r w:rsidRPr="004E40C5">
              <w:rPr>
                <w:b/>
                <w:i/>
                <w:iCs/>
                <w:sz w:val="18"/>
                <w:szCs w:val="18"/>
                <w:highlight w:val="yellow"/>
              </w:rPr>
              <w:t>Reprod. Toxicity (mg/kg bw/d)</w:t>
            </w:r>
          </w:p>
        </w:tc>
        <w:tc>
          <w:tcPr>
            <w:tcW w:w="3387" w:type="pct"/>
            <w:gridSpan w:val="6"/>
            <w:tcBorders>
              <w:top w:val="single" w:sz="4" w:space="0" w:color="auto"/>
              <w:left w:val="single" w:sz="4" w:space="0" w:color="auto"/>
              <w:bottom w:val="nil"/>
              <w:right w:val="single" w:sz="4" w:space="0" w:color="auto"/>
            </w:tcBorders>
          </w:tcPr>
          <w:p w14:paraId="775C8E07" w14:textId="6C608CB1"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 xml:space="preserve">0.3 (lowest); </w:t>
            </w:r>
          </w:p>
        </w:tc>
      </w:tr>
      <w:tr w:rsidR="004E40C5" w:rsidRPr="004E40C5" w14:paraId="296262BE" w14:textId="77777777" w:rsidTr="00E73E47">
        <w:trPr>
          <w:trHeight w:val="144"/>
        </w:trPr>
        <w:tc>
          <w:tcPr>
            <w:tcW w:w="1613" w:type="pct"/>
            <w:gridSpan w:val="2"/>
            <w:tcBorders>
              <w:top w:val="nil"/>
              <w:left w:val="single" w:sz="4" w:space="0" w:color="auto"/>
              <w:bottom w:val="single" w:sz="4" w:space="0" w:color="auto"/>
              <w:right w:val="single" w:sz="4" w:space="0" w:color="auto"/>
            </w:tcBorders>
            <w:shd w:val="clear" w:color="auto" w:fill="auto"/>
          </w:tcPr>
          <w:p w14:paraId="04DABC23" w14:textId="77777777" w:rsidR="004E40C5" w:rsidRPr="004E40C5" w:rsidRDefault="004E40C5" w:rsidP="00E73E47">
            <w:pPr>
              <w:pStyle w:val="RepTable"/>
              <w:keepNext/>
              <w:keepLines/>
              <w:suppressAutoHyphens/>
              <w:rPr>
                <w:b/>
                <w:i/>
                <w:iCs/>
                <w:sz w:val="18"/>
                <w:szCs w:val="18"/>
                <w:highlight w:val="yellow"/>
              </w:rPr>
            </w:pPr>
            <w:r w:rsidRPr="004E40C5">
              <w:rPr>
                <w:b/>
                <w:i/>
                <w:iCs/>
                <w:sz w:val="18"/>
                <w:szCs w:val="18"/>
                <w:highlight w:val="yellow"/>
              </w:rPr>
              <w:t>TER criterion</w:t>
            </w:r>
          </w:p>
        </w:tc>
        <w:tc>
          <w:tcPr>
            <w:tcW w:w="3387" w:type="pct"/>
            <w:gridSpan w:val="6"/>
            <w:tcBorders>
              <w:top w:val="nil"/>
              <w:left w:val="single" w:sz="4" w:space="0" w:color="auto"/>
              <w:bottom w:val="single" w:sz="4" w:space="0" w:color="auto"/>
              <w:right w:val="single" w:sz="4" w:space="0" w:color="auto"/>
            </w:tcBorders>
          </w:tcPr>
          <w:p w14:paraId="56703306"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5</w:t>
            </w:r>
          </w:p>
        </w:tc>
      </w:tr>
      <w:tr w:rsidR="004E40C5" w:rsidRPr="004E40C5" w14:paraId="52FE9F43" w14:textId="77777777" w:rsidTr="00E73E47">
        <w:trPr>
          <w:trHeight w:val="144"/>
        </w:trPr>
        <w:tc>
          <w:tcPr>
            <w:tcW w:w="854" w:type="pct"/>
            <w:tcBorders>
              <w:top w:val="single" w:sz="4" w:space="0" w:color="auto"/>
            </w:tcBorders>
            <w:shd w:val="clear" w:color="auto" w:fill="auto"/>
          </w:tcPr>
          <w:p w14:paraId="3E72ECA3"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GAP crop, growth stage</w:t>
            </w:r>
          </w:p>
        </w:tc>
        <w:tc>
          <w:tcPr>
            <w:tcW w:w="759" w:type="pct"/>
            <w:tcBorders>
              <w:top w:val="single" w:sz="4" w:space="0" w:color="auto"/>
            </w:tcBorders>
          </w:tcPr>
          <w:p w14:paraId="59ED0C58"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 xml:space="preserve">Application rate </w:t>
            </w:r>
          </w:p>
          <w:p w14:paraId="75FF71B8"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(g a.s./ha)</w:t>
            </w:r>
          </w:p>
        </w:tc>
        <w:tc>
          <w:tcPr>
            <w:tcW w:w="739" w:type="pct"/>
            <w:tcBorders>
              <w:top w:val="single" w:sz="4" w:space="0" w:color="auto"/>
            </w:tcBorders>
          </w:tcPr>
          <w:p w14:paraId="63BA934E"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Crop scenario</w:t>
            </w:r>
          </w:p>
          <w:p w14:paraId="07B21418"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Growth stage</w:t>
            </w:r>
          </w:p>
        </w:tc>
        <w:tc>
          <w:tcPr>
            <w:tcW w:w="850" w:type="pct"/>
            <w:shd w:val="clear" w:color="auto" w:fill="auto"/>
          </w:tcPr>
          <w:p w14:paraId="55B9A0C1"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Generic Focal species</w:t>
            </w:r>
          </w:p>
        </w:tc>
        <w:tc>
          <w:tcPr>
            <w:tcW w:w="325" w:type="pct"/>
            <w:shd w:val="clear" w:color="auto" w:fill="auto"/>
          </w:tcPr>
          <w:p w14:paraId="4D58E341"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SV</w:t>
            </w:r>
            <w:r w:rsidRPr="004E40C5">
              <w:rPr>
                <w:i/>
                <w:iCs/>
                <w:sz w:val="18"/>
                <w:szCs w:val="18"/>
                <w:highlight w:val="yellow"/>
                <w:vertAlign w:val="subscript"/>
                <w:lang w:val="en-GB"/>
              </w:rPr>
              <w:t>m</w:t>
            </w:r>
          </w:p>
        </w:tc>
        <w:tc>
          <w:tcPr>
            <w:tcW w:w="404" w:type="pct"/>
            <w:shd w:val="clear" w:color="auto" w:fill="auto"/>
          </w:tcPr>
          <w:p w14:paraId="661317F7"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MAF</w:t>
            </w:r>
            <w:r w:rsidRPr="004E40C5">
              <w:rPr>
                <w:i/>
                <w:iCs/>
                <w:sz w:val="18"/>
                <w:szCs w:val="18"/>
                <w:highlight w:val="yellow"/>
                <w:vertAlign w:val="subscript"/>
                <w:lang w:val="en-GB"/>
              </w:rPr>
              <w:t>m</w:t>
            </w:r>
            <w:r w:rsidRPr="004E40C5">
              <w:rPr>
                <w:i/>
                <w:iCs/>
                <w:sz w:val="18"/>
                <w:szCs w:val="18"/>
                <w:highlight w:val="yellow"/>
                <w:lang w:val="en-GB"/>
              </w:rPr>
              <w:t xml:space="preserve"> × TWA</w:t>
            </w:r>
          </w:p>
        </w:tc>
        <w:tc>
          <w:tcPr>
            <w:tcW w:w="722" w:type="pct"/>
            <w:shd w:val="clear" w:color="auto" w:fill="auto"/>
          </w:tcPr>
          <w:p w14:paraId="058B5964" w14:textId="77777777" w:rsidR="004E40C5" w:rsidRPr="004E40C5" w:rsidRDefault="004E40C5" w:rsidP="00E73E47">
            <w:pPr>
              <w:pStyle w:val="RepTableBold"/>
              <w:keepNext/>
              <w:keepLines/>
              <w:suppressAutoHyphens/>
              <w:rPr>
                <w:i/>
                <w:iCs/>
                <w:sz w:val="18"/>
                <w:szCs w:val="18"/>
                <w:highlight w:val="yellow"/>
                <w:lang w:val="de-DE"/>
              </w:rPr>
            </w:pPr>
            <w:r w:rsidRPr="004E40C5">
              <w:rPr>
                <w:i/>
                <w:iCs/>
                <w:sz w:val="18"/>
                <w:szCs w:val="18"/>
                <w:highlight w:val="yellow"/>
                <w:lang w:val="de-DE"/>
              </w:rPr>
              <w:t>DDD</w:t>
            </w:r>
            <w:r w:rsidRPr="004E40C5">
              <w:rPr>
                <w:i/>
                <w:iCs/>
                <w:sz w:val="18"/>
                <w:szCs w:val="18"/>
                <w:highlight w:val="yellow"/>
                <w:vertAlign w:val="subscript"/>
                <w:lang w:val="de-DE"/>
              </w:rPr>
              <w:t>m</w:t>
            </w:r>
          </w:p>
          <w:p w14:paraId="4DF11211" w14:textId="77777777" w:rsidR="004E40C5" w:rsidRPr="004E40C5" w:rsidRDefault="004E40C5" w:rsidP="00E73E47">
            <w:pPr>
              <w:pStyle w:val="RepTableBold"/>
              <w:keepNext/>
              <w:keepLines/>
              <w:suppressAutoHyphens/>
              <w:rPr>
                <w:i/>
                <w:iCs/>
                <w:sz w:val="18"/>
                <w:szCs w:val="18"/>
                <w:highlight w:val="yellow"/>
                <w:lang w:val="de-DE"/>
              </w:rPr>
            </w:pPr>
            <w:r w:rsidRPr="004E40C5">
              <w:rPr>
                <w:i/>
                <w:iCs/>
                <w:sz w:val="18"/>
                <w:szCs w:val="18"/>
                <w:highlight w:val="yellow"/>
                <w:lang w:val="de-DE"/>
              </w:rPr>
              <w:t>(mg/kg bw/d)</w:t>
            </w:r>
          </w:p>
        </w:tc>
        <w:tc>
          <w:tcPr>
            <w:tcW w:w="347" w:type="pct"/>
            <w:shd w:val="clear" w:color="auto" w:fill="auto"/>
          </w:tcPr>
          <w:p w14:paraId="344EED9E"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TER</w:t>
            </w:r>
            <w:r w:rsidRPr="004E40C5">
              <w:rPr>
                <w:i/>
                <w:iCs/>
                <w:sz w:val="18"/>
                <w:szCs w:val="18"/>
                <w:highlight w:val="yellow"/>
                <w:vertAlign w:val="subscript"/>
                <w:lang w:val="en-GB"/>
              </w:rPr>
              <w:t>lt</w:t>
            </w:r>
          </w:p>
        </w:tc>
      </w:tr>
      <w:tr w:rsidR="004E40C5" w:rsidRPr="004E40C5" w14:paraId="36CC6848" w14:textId="77777777" w:rsidTr="00E73E47">
        <w:trPr>
          <w:trHeight w:val="144"/>
        </w:trPr>
        <w:tc>
          <w:tcPr>
            <w:tcW w:w="854" w:type="pct"/>
            <w:vMerge w:val="restart"/>
            <w:shd w:val="clear" w:color="auto" w:fill="auto"/>
          </w:tcPr>
          <w:p w14:paraId="0D30B784" w14:textId="77777777" w:rsidR="004E40C5" w:rsidRPr="004E40C5" w:rsidRDefault="004E40C5" w:rsidP="00E73E47">
            <w:pPr>
              <w:pStyle w:val="RepTable"/>
              <w:keepNext/>
              <w:keepLines/>
              <w:suppressAutoHyphens/>
              <w:rPr>
                <w:rFonts w:eastAsia="MyriadPro-Regular"/>
                <w:i/>
                <w:iCs/>
                <w:sz w:val="18"/>
                <w:szCs w:val="18"/>
                <w:highlight w:val="yellow"/>
              </w:rPr>
            </w:pPr>
            <w:r w:rsidRPr="004E40C5">
              <w:rPr>
                <w:rFonts w:eastAsia="MyriadPro-Regular"/>
                <w:i/>
                <w:iCs/>
                <w:sz w:val="18"/>
                <w:szCs w:val="18"/>
                <w:highlight w:val="yellow"/>
              </w:rPr>
              <w:t>Maize, post-emergence</w:t>
            </w:r>
            <w:r w:rsidRPr="004E40C5">
              <w:rPr>
                <w:rFonts w:eastAsia="MyriadPro-Regular"/>
                <w:i/>
                <w:iCs/>
                <w:sz w:val="18"/>
                <w:szCs w:val="18"/>
                <w:highlight w:val="yellow"/>
              </w:rPr>
              <w:br/>
              <w:t>BBCH 12-18</w:t>
            </w:r>
          </w:p>
        </w:tc>
        <w:tc>
          <w:tcPr>
            <w:tcW w:w="759" w:type="pct"/>
            <w:vMerge w:val="restart"/>
          </w:tcPr>
          <w:p w14:paraId="20FD0531"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1 x 100</w:t>
            </w:r>
          </w:p>
        </w:tc>
        <w:tc>
          <w:tcPr>
            <w:tcW w:w="739" w:type="pct"/>
          </w:tcPr>
          <w:p w14:paraId="25BCF228"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10-19</w:t>
            </w:r>
          </w:p>
        </w:tc>
        <w:tc>
          <w:tcPr>
            <w:tcW w:w="850" w:type="pct"/>
            <w:shd w:val="clear" w:color="auto" w:fill="auto"/>
          </w:tcPr>
          <w:p w14:paraId="5CA2BBB3"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 xml:space="preserve">Small insectivorous mammal “shrew” </w:t>
            </w:r>
          </w:p>
        </w:tc>
        <w:tc>
          <w:tcPr>
            <w:tcW w:w="325" w:type="pct"/>
            <w:shd w:val="clear" w:color="auto" w:fill="auto"/>
          </w:tcPr>
          <w:p w14:paraId="6A07B3B1" w14:textId="77777777" w:rsidR="004E40C5" w:rsidRPr="004E40C5" w:rsidRDefault="004E40C5" w:rsidP="00E73E47">
            <w:pPr>
              <w:pStyle w:val="TableText9pt"/>
              <w:keepNext/>
              <w:keepLines/>
              <w:suppressAutoHyphens/>
              <w:spacing w:before="0" w:after="0"/>
              <w:jc w:val="left"/>
              <w:rPr>
                <w:i/>
                <w:iCs/>
                <w:szCs w:val="18"/>
                <w:highlight w:val="yellow"/>
                <w:lang w:val="en-US" w:eastAsia="de-DE"/>
              </w:rPr>
            </w:pPr>
            <w:r w:rsidRPr="004E40C5">
              <w:rPr>
                <w:i/>
                <w:iCs/>
                <w:szCs w:val="18"/>
                <w:highlight w:val="yellow"/>
                <w:lang w:val="en-US" w:eastAsia="de-DE"/>
              </w:rPr>
              <w:t>4.2</w:t>
            </w:r>
          </w:p>
        </w:tc>
        <w:tc>
          <w:tcPr>
            <w:tcW w:w="404" w:type="pct"/>
            <w:shd w:val="clear" w:color="auto" w:fill="auto"/>
          </w:tcPr>
          <w:p w14:paraId="44857C32"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sz w:val="18"/>
                <w:szCs w:val="18"/>
                <w:highlight w:val="yellow"/>
              </w:rPr>
              <w:t>1.0 × 0.53</w:t>
            </w:r>
          </w:p>
        </w:tc>
        <w:tc>
          <w:tcPr>
            <w:tcW w:w="722" w:type="pct"/>
            <w:shd w:val="clear" w:color="auto" w:fill="auto"/>
          </w:tcPr>
          <w:p w14:paraId="4FFA5D69"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noProof w:val="0"/>
                <w:sz w:val="18"/>
                <w:szCs w:val="18"/>
                <w:highlight w:val="yellow"/>
                <w:lang w:val="en-US"/>
              </w:rPr>
              <w:t>0.223</w:t>
            </w:r>
          </w:p>
        </w:tc>
        <w:tc>
          <w:tcPr>
            <w:tcW w:w="347" w:type="pct"/>
            <w:shd w:val="clear" w:color="auto" w:fill="auto"/>
          </w:tcPr>
          <w:p w14:paraId="52DE576A"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b/>
                <w:i/>
                <w:iCs/>
                <w:noProof w:val="0"/>
                <w:sz w:val="18"/>
                <w:szCs w:val="18"/>
                <w:highlight w:val="yellow"/>
                <w:lang w:val="en-US"/>
              </w:rPr>
              <w:t>1.3</w:t>
            </w:r>
            <w:r w:rsidRPr="004E40C5">
              <w:rPr>
                <w:b/>
                <w:i/>
                <w:iCs/>
                <w:noProof w:val="0"/>
                <w:sz w:val="18"/>
                <w:szCs w:val="18"/>
                <w:highlight w:val="yellow"/>
                <w:lang w:val="en-US"/>
              </w:rPr>
              <w:br/>
            </w:r>
            <w:r w:rsidRPr="004E40C5">
              <w:rPr>
                <w:i/>
                <w:iCs/>
                <w:strike/>
                <w:noProof w:val="0"/>
                <w:color w:val="BFBFBF"/>
                <w:sz w:val="18"/>
                <w:szCs w:val="18"/>
                <w:highlight w:val="yellow"/>
                <w:lang w:val="en-US"/>
              </w:rPr>
              <w:t>5.4</w:t>
            </w:r>
            <w:r w:rsidRPr="004E40C5">
              <w:rPr>
                <w:i/>
                <w:iCs/>
                <w:strike/>
                <w:noProof w:val="0"/>
                <w:color w:val="BFBFBF"/>
                <w:sz w:val="18"/>
                <w:szCs w:val="18"/>
                <w:highlight w:val="yellow"/>
                <w:lang w:val="en-US"/>
              </w:rPr>
              <w:br/>
              <w:t>45</w:t>
            </w:r>
          </w:p>
        </w:tc>
      </w:tr>
      <w:tr w:rsidR="004E40C5" w:rsidRPr="004E40C5" w14:paraId="112BDC64" w14:textId="77777777" w:rsidTr="00E73E47">
        <w:trPr>
          <w:trHeight w:val="144"/>
        </w:trPr>
        <w:tc>
          <w:tcPr>
            <w:tcW w:w="854" w:type="pct"/>
            <w:vMerge/>
            <w:shd w:val="clear" w:color="auto" w:fill="auto"/>
          </w:tcPr>
          <w:p w14:paraId="5AC965C6" w14:textId="77777777" w:rsidR="004E40C5" w:rsidRPr="004E40C5" w:rsidRDefault="004E40C5" w:rsidP="00E73E47">
            <w:pPr>
              <w:keepNext/>
              <w:keepLines/>
              <w:suppressAutoHyphens/>
              <w:rPr>
                <w:i/>
                <w:iCs/>
                <w:sz w:val="18"/>
                <w:szCs w:val="18"/>
                <w:highlight w:val="yellow"/>
              </w:rPr>
            </w:pPr>
          </w:p>
        </w:tc>
        <w:tc>
          <w:tcPr>
            <w:tcW w:w="759" w:type="pct"/>
            <w:vMerge/>
          </w:tcPr>
          <w:p w14:paraId="7B52520A" w14:textId="77777777" w:rsidR="004E40C5" w:rsidRPr="004E40C5" w:rsidRDefault="004E40C5" w:rsidP="00E73E47">
            <w:pPr>
              <w:keepNext/>
              <w:keepLines/>
              <w:suppressAutoHyphens/>
              <w:rPr>
                <w:i/>
                <w:iCs/>
                <w:sz w:val="18"/>
                <w:szCs w:val="18"/>
                <w:highlight w:val="yellow"/>
              </w:rPr>
            </w:pPr>
          </w:p>
        </w:tc>
        <w:tc>
          <w:tcPr>
            <w:tcW w:w="739" w:type="pct"/>
          </w:tcPr>
          <w:p w14:paraId="2022462A"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10-29</w:t>
            </w:r>
          </w:p>
        </w:tc>
        <w:tc>
          <w:tcPr>
            <w:tcW w:w="850" w:type="pct"/>
            <w:shd w:val="clear" w:color="auto" w:fill="auto"/>
          </w:tcPr>
          <w:p w14:paraId="5DEA8EE6"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Small herbivorous mammal “vole”</w:t>
            </w:r>
          </w:p>
        </w:tc>
        <w:tc>
          <w:tcPr>
            <w:tcW w:w="325" w:type="pct"/>
            <w:shd w:val="clear" w:color="auto" w:fill="auto"/>
          </w:tcPr>
          <w:p w14:paraId="0A78FF00" w14:textId="77777777" w:rsidR="004E40C5" w:rsidRPr="004E40C5" w:rsidRDefault="004E40C5" w:rsidP="00E73E47">
            <w:pPr>
              <w:pStyle w:val="TableText9pt"/>
              <w:keepNext/>
              <w:keepLines/>
              <w:suppressAutoHyphens/>
              <w:spacing w:before="0" w:after="0"/>
              <w:jc w:val="left"/>
              <w:rPr>
                <w:i/>
                <w:iCs/>
                <w:szCs w:val="18"/>
                <w:highlight w:val="yellow"/>
                <w:lang w:val="en-US" w:eastAsia="de-DE"/>
              </w:rPr>
            </w:pPr>
            <w:r w:rsidRPr="004E40C5">
              <w:rPr>
                <w:i/>
                <w:iCs/>
                <w:szCs w:val="18"/>
                <w:highlight w:val="yellow"/>
                <w:lang w:val="en-US" w:eastAsia="de-DE"/>
              </w:rPr>
              <w:t>72.3</w:t>
            </w:r>
          </w:p>
        </w:tc>
        <w:tc>
          <w:tcPr>
            <w:tcW w:w="404" w:type="pct"/>
            <w:shd w:val="clear" w:color="auto" w:fill="auto"/>
          </w:tcPr>
          <w:p w14:paraId="5EDB56A0"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sz w:val="18"/>
                <w:szCs w:val="18"/>
                <w:highlight w:val="yellow"/>
              </w:rPr>
              <w:t>1.0 × 0.53</w:t>
            </w:r>
          </w:p>
        </w:tc>
        <w:tc>
          <w:tcPr>
            <w:tcW w:w="722" w:type="pct"/>
            <w:shd w:val="clear" w:color="auto" w:fill="auto"/>
          </w:tcPr>
          <w:p w14:paraId="1F9717BC"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noProof w:val="0"/>
                <w:sz w:val="18"/>
                <w:szCs w:val="18"/>
                <w:highlight w:val="yellow"/>
                <w:lang w:val="en-US"/>
              </w:rPr>
              <w:t>3.83</w:t>
            </w:r>
          </w:p>
        </w:tc>
        <w:tc>
          <w:tcPr>
            <w:tcW w:w="347" w:type="pct"/>
            <w:shd w:val="clear" w:color="auto" w:fill="auto"/>
          </w:tcPr>
          <w:p w14:paraId="02765873"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b/>
                <w:i/>
                <w:iCs/>
                <w:noProof w:val="0"/>
                <w:sz w:val="18"/>
                <w:szCs w:val="18"/>
                <w:highlight w:val="yellow"/>
                <w:lang w:val="en-US"/>
              </w:rPr>
              <w:t>0.078</w:t>
            </w:r>
            <w:r w:rsidRPr="004E40C5">
              <w:rPr>
                <w:b/>
                <w:i/>
                <w:iCs/>
                <w:noProof w:val="0"/>
                <w:sz w:val="18"/>
                <w:szCs w:val="18"/>
                <w:highlight w:val="yellow"/>
                <w:lang w:val="en-US"/>
              </w:rPr>
              <w:br/>
            </w:r>
            <w:r w:rsidRPr="004E40C5">
              <w:rPr>
                <w:b/>
                <w:i/>
                <w:iCs/>
                <w:strike/>
                <w:noProof w:val="0"/>
                <w:color w:val="BFBFBF"/>
                <w:sz w:val="18"/>
                <w:szCs w:val="18"/>
                <w:highlight w:val="yellow"/>
                <w:lang w:val="en-US"/>
              </w:rPr>
              <w:t>0.31</w:t>
            </w:r>
            <w:r w:rsidRPr="004E40C5">
              <w:rPr>
                <w:i/>
                <w:iCs/>
                <w:strike/>
                <w:noProof w:val="0"/>
                <w:color w:val="BFBFBF"/>
                <w:sz w:val="18"/>
                <w:szCs w:val="18"/>
                <w:highlight w:val="yellow"/>
                <w:lang w:val="en-US"/>
              </w:rPr>
              <w:br/>
            </w:r>
            <w:r w:rsidRPr="004E40C5">
              <w:rPr>
                <w:b/>
                <w:i/>
                <w:iCs/>
                <w:strike/>
                <w:noProof w:val="0"/>
                <w:color w:val="BFBFBF"/>
                <w:sz w:val="18"/>
                <w:szCs w:val="18"/>
                <w:highlight w:val="yellow"/>
                <w:lang w:val="en-US"/>
              </w:rPr>
              <w:t>2.6</w:t>
            </w:r>
          </w:p>
        </w:tc>
      </w:tr>
      <w:tr w:rsidR="004E40C5" w:rsidRPr="004E40C5" w14:paraId="2FB565E0" w14:textId="77777777" w:rsidTr="00E73E47">
        <w:trPr>
          <w:trHeight w:val="144"/>
        </w:trPr>
        <w:tc>
          <w:tcPr>
            <w:tcW w:w="854" w:type="pct"/>
            <w:vMerge/>
            <w:shd w:val="clear" w:color="auto" w:fill="auto"/>
          </w:tcPr>
          <w:p w14:paraId="5AB2AD0A" w14:textId="77777777" w:rsidR="004E40C5" w:rsidRPr="004E40C5" w:rsidRDefault="004E40C5" w:rsidP="00E73E47">
            <w:pPr>
              <w:keepNext/>
              <w:keepLines/>
              <w:suppressAutoHyphens/>
              <w:rPr>
                <w:i/>
                <w:iCs/>
                <w:sz w:val="18"/>
                <w:szCs w:val="18"/>
                <w:highlight w:val="yellow"/>
              </w:rPr>
            </w:pPr>
          </w:p>
        </w:tc>
        <w:tc>
          <w:tcPr>
            <w:tcW w:w="759" w:type="pct"/>
            <w:vMerge/>
          </w:tcPr>
          <w:p w14:paraId="13A538C5" w14:textId="77777777" w:rsidR="004E40C5" w:rsidRPr="004E40C5" w:rsidRDefault="004E40C5" w:rsidP="00E73E47">
            <w:pPr>
              <w:keepNext/>
              <w:keepLines/>
              <w:suppressAutoHyphens/>
              <w:rPr>
                <w:i/>
                <w:iCs/>
                <w:sz w:val="18"/>
                <w:szCs w:val="18"/>
                <w:highlight w:val="yellow"/>
              </w:rPr>
            </w:pPr>
          </w:p>
        </w:tc>
        <w:tc>
          <w:tcPr>
            <w:tcW w:w="739" w:type="pct"/>
          </w:tcPr>
          <w:p w14:paraId="447F92C4"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10-29</w:t>
            </w:r>
          </w:p>
        </w:tc>
        <w:tc>
          <w:tcPr>
            <w:tcW w:w="850" w:type="pct"/>
            <w:shd w:val="clear" w:color="auto" w:fill="auto"/>
          </w:tcPr>
          <w:p w14:paraId="6D2E41B1"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 xml:space="preserve">Small omnivorous mammal “mouse” </w:t>
            </w:r>
          </w:p>
        </w:tc>
        <w:tc>
          <w:tcPr>
            <w:tcW w:w="325" w:type="pct"/>
            <w:shd w:val="clear" w:color="auto" w:fill="auto"/>
          </w:tcPr>
          <w:p w14:paraId="229B10FF" w14:textId="77777777" w:rsidR="004E40C5" w:rsidRPr="004E40C5" w:rsidRDefault="004E40C5" w:rsidP="00E73E47">
            <w:pPr>
              <w:pStyle w:val="TableText9pt"/>
              <w:keepNext/>
              <w:keepLines/>
              <w:suppressAutoHyphens/>
              <w:spacing w:before="0" w:after="0"/>
              <w:jc w:val="left"/>
              <w:rPr>
                <w:i/>
                <w:iCs/>
                <w:szCs w:val="18"/>
                <w:highlight w:val="yellow"/>
                <w:lang w:val="en-US" w:eastAsia="de-DE"/>
              </w:rPr>
            </w:pPr>
            <w:r w:rsidRPr="004E40C5">
              <w:rPr>
                <w:i/>
                <w:iCs/>
                <w:szCs w:val="18"/>
                <w:highlight w:val="yellow"/>
                <w:lang w:val="en-US" w:eastAsia="de-DE"/>
              </w:rPr>
              <w:t>7.8</w:t>
            </w:r>
          </w:p>
        </w:tc>
        <w:tc>
          <w:tcPr>
            <w:tcW w:w="404" w:type="pct"/>
            <w:shd w:val="clear" w:color="auto" w:fill="auto"/>
          </w:tcPr>
          <w:p w14:paraId="31E7DD7B"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sz w:val="18"/>
                <w:szCs w:val="18"/>
                <w:highlight w:val="yellow"/>
              </w:rPr>
              <w:t>1.0 × 0.53</w:t>
            </w:r>
          </w:p>
        </w:tc>
        <w:tc>
          <w:tcPr>
            <w:tcW w:w="722" w:type="pct"/>
            <w:shd w:val="clear" w:color="auto" w:fill="auto"/>
          </w:tcPr>
          <w:p w14:paraId="27287F2B"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noProof w:val="0"/>
                <w:sz w:val="18"/>
                <w:szCs w:val="18"/>
                <w:highlight w:val="yellow"/>
                <w:lang w:val="en-US"/>
              </w:rPr>
              <w:t>0.413</w:t>
            </w:r>
          </w:p>
        </w:tc>
        <w:tc>
          <w:tcPr>
            <w:tcW w:w="347" w:type="pct"/>
            <w:shd w:val="clear" w:color="auto" w:fill="auto"/>
          </w:tcPr>
          <w:p w14:paraId="57A35309" w14:textId="77777777" w:rsidR="004E40C5" w:rsidRPr="004E40C5" w:rsidRDefault="004E40C5" w:rsidP="00E73E47">
            <w:pPr>
              <w:pStyle w:val="RepTable"/>
              <w:keepNext/>
              <w:keepLines/>
              <w:suppressAutoHyphens/>
              <w:rPr>
                <w:b/>
                <w:i/>
                <w:iCs/>
                <w:noProof w:val="0"/>
                <w:sz w:val="18"/>
                <w:szCs w:val="18"/>
                <w:highlight w:val="yellow"/>
                <w:lang w:val="en-US"/>
              </w:rPr>
            </w:pPr>
            <w:r w:rsidRPr="004E40C5">
              <w:rPr>
                <w:b/>
                <w:i/>
                <w:iCs/>
                <w:noProof w:val="0"/>
                <w:sz w:val="18"/>
                <w:szCs w:val="18"/>
                <w:highlight w:val="yellow"/>
                <w:lang w:val="en-US"/>
              </w:rPr>
              <w:t>0.73</w:t>
            </w:r>
            <w:r w:rsidRPr="004E40C5">
              <w:rPr>
                <w:b/>
                <w:i/>
                <w:iCs/>
                <w:noProof w:val="0"/>
                <w:sz w:val="18"/>
                <w:szCs w:val="18"/>
                <w:highlight w:val="yellow"/>
                <w:lang w:val="en-US"/>
              </w:rPr>
              <w:br/>
            </w:r>
            <w:r w:rsidRPr="004E40C5">
              <w:rPr>
                <w:b/>
                <w:i/>
                <w:iCs/>
                <w:strike/>
                <w:noProof w:val="0"/>
                <w:color w:val="BFBFBF"/>
                <w:sz w:val="18"/>
                <w:szCs w:val="18"/>
                <w:highlight w:val="yellow"/>
                <w:lang w:val="en-US"/>
              </w:rPr>
              <w:t>2.9</w:t>
            </w:r>
            <w:r w:rsidRPr="004E40C5">
              <w:rPr>
                <w:b/>
                <w:i/>
                <w:iCs/>
                <w:strike/>
                <w:noProof w:val="0"/>
                <w:color w:val="BFBFBF"/>
                <w:sz w:val="18"/>
                <w:szCs w:val="18"/>
                <w:highlight w:val="yellow"/>
                <w:lang w:val="en-US"/>
              </w:rPr>
              <w:br/>
            </w:r>
            <w:r w:rsidRPr="004E40C5">
              <w:rPr>
                <w:i/>
                <w:iCs/>
                <w:strike/>
                <w:noProof w:val="0"/>
                <w:color w:val="BFBFBF"/>
                <w:sz w:val="18"/>
                <w:szCs w:val="18"/>
                <w:highlight w:val="yellow"/>
                <w:lang w:val="en-US"/>
              </w:rPr>
              <w:t>24</w:t>
            </w:r>
          </w:p>
        </w:tc>
      </w:tr>
      <w:tr w:rsidR="004E40C5" w:rsidRPr="004E40C5" w14:paraId="31B92EC5" w14:textId="77777777" w:rsidTr="00E73E47">
        <w:trPr>
          <w:trHeight w:val="144"/>
        </w:trPr>
        <w:tc>
          <w:tcPr>
            <w:tcW w:w="854" w:type="pct"/>
            <w:vMerge/>
            <w:shd w:val="clear" w:color="auto" w:fill="auto"/>
          </w:tcPr>
          <w:p w14:paraId="5D12018A" w14:textId="77777777" w:rsidR="004E40C5" w:rsidRPr="004E40C5" w:rsidRDefault="004E40C5" w:rsidP="00E73E47">
            <w:pPr>
              <w:keepNext/>
              <w:keepLines/>
              <w:suppressAutoHyphens/>
              <w:rPr>
                <w:i/>
                <w:iCs/>
                <w:sz w:val="18"/>
                <w:szCs w:val="18"/>
                <w:highlight w:val="yellow"/>
              </w:rPr>
            </w:pPr>
          </w:p>
        </w:tc>
        <w:tc>
          <w:tcPr>
            <w:tcW w:w="759" w:type="pct"/>
            <w:vMerge w:val="restart"/>
          </w:tcPr>
          <w:p w14:paraId="16D1E9B2"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1 x 150</w:t>
            </w:r>
          </w:p>
        </w:tc>
        <w:tc>
          <w:tcPr>
            <w:tcW w:w="739" w:type="pct"/>
          </w:tcPr>
          <w:p w14:paraId="0DFF0DFC"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10-19</w:t>
            </w:r>
          </w:p>
        </w:tc>
        <w:tc>
          <w:tcPr>
            <w:tcW w:w="850" w:type="pct"/>
            <w:shd w:val="clear" w:color="auto" w:fill="auto"/>
          </w:tcPr>
          <w:p w14:paraId="0CC8387E"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 xml:space="preserve">Small insectivorous mammal “shrew” </w:t>
            </w:r>
          </w:p>
        </w:tc>
        <w:tc>
          <w:tcPr>
            <w:tcW w:w="325" w:type="pct"/>
            <w:shd w:val="clear" w:color="auto" w:fill="auto"/>
          </w:tcPr>
          <w:p w14:paraId="782BF93C" w14:textId="77777777" w:rsidR="004E40C5" w:rsidRPr="004E40C5" w:rsidRDefault="004E40C5" w:rsidP="00E73E47">
            <w:pPr>
              <w:pStyle w:val="TableText9pt"/>
              <w:keepNext/>
              <w:keepLines/>
              <w:suppressAutoHyphens/>
              <w:spacing w:before="0" w:after="0"/>
              <w:jc w:val="left"/>
              <w:rPr>
                <w:i/>
                <w:iCs/>
                <w:szCs w:val="18"/>
                <w:highlight w:val="yellow"/>
                <w:lang w:val="en-US" w:eastAsia="de-DE"/>
              </w:rPr>
            </w:pPr>
            <w:r w:rsidRPr="004E40C5">
              <w:rPr>
                <w:i/>
                <w:iCs/>
                <w:szCs w:val="18"/>
                <w:highlight w:val="yellow"/>
                <w:lang w:val="en-US" w:eastAsia="de-DE"/>
              </w:rPr>
              <w:t>4.2</w:t>
            </w:r>
          </w:p>
        </w:tc>
        <w:tc>
          <w:tcPr>
            <w:tcW w:w="404" w:type="pct"/>
            <w:shd w:val="clear" w:color="auto" w:fill="auto"/>
          </w:tcPr>
          <w:p w14:paraId="4A056D3B"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sz w:val="18"/>
                <w:szCs w:val="18"/>
                <w:highlight w:val="yellow"/>
              </w:rPr>
              <w:t>1.0 × 0.53</w:t>
            </w:r>
          </w:p>
        </w:tc>
        <w:tc>
          <w:tcPr>
            <w:tcW w:w="722" w:type="pct"/>
            <w:shd w:val="clear" w:color="auto" w:fill="auto"/>
          </w:tcPr>
          <w:p w14:paraId="4D3C42C8"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noProof w:val="0"/>
                <w:sz w:val="18"/>
                <w:szCs w:val="18"/>
                <w:highlight w:val="yellow"/>
                <w:lang w:val="en-US"/>
              </w:rPr>
              <w:t>0.334</w:t>
            </w:r>
          </w:p>
        </w:tc>
        <w:tc>
          <w:tcPr>
            <w:tcW w:w="347" w:type="pct"/>
            <w:shd w:val="clear" w:color="auto" w:fill="auto"/>
          </w:tcPr>
          <w:p w14:paraId="1BDABE09"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b/>
                <w:i/>
                <w:iCs/>
                <w:noProof w:val="0"/>
                <w:sz w:val="18"/>
                <w:szCs w:val="18"/>
                <w:highlight w:val="yellow"/>
                <w:lang w:val="en-US"/>
              </w:rPr>
              <w:t>0.90</w:t>
            </w:r>
            <w:r w:rsidRPr="004E40C5">
              <w:rPr>
                <w:b/>
                <w:i/>
                <w:iCs/>
                <w:noProof w:val="0"/>
                <w:sz w:val="18"/>
                <w:szCs w:val="18"/>
                <w:highlight w:val="yellow"/>
                <w:lang w:val="en-US"/>
              </w:rPr>
              <w:br/>
            </w:r>
            <w:r w:rsidRPr="004E40C5">
              <w:rPr>
                <w:b/>
                <w:i/>
                <w:iCs/>
                <w:strike/>
                <w:noProof w:val="0"/>
                <w:color w:val="BFBFBF"/>
                <w:sz w:val="18"/>
                <w:szCs w:val="18"/>
                <w:highlight w:val="yellow"/>
                <w:lang w:val="en-US"/>
              </w:rPr>
              <w:t>3.6</w:t>
            </w:r>
            <w:r w:rsidRPr="004E40C5">
              <w:rPr>
                <w:i/>
                <w:iCs/>
                <w:strike/>
                <w:noProof w:val="0"/>
                <w:color w:val="BFBFBF"/>
                <w:sz w:val="18"/>
                <w:szCs w:val="18"/>
                <w:highlight w:val="yellow"/>
                <w:lang w:val="en-US"/>
              </w:rPr>
              <w:br/>
              <w:t>30</w:t>
            </w:r>
          </w:p>
        </w:tc>
      </w:tr>
      <w:tr w:rsidR="004E40C5" w:rsidRPr="004E40C5" w14:paraId="202F9DBE" w14:textId="77777777" w:rsidTr="00E73E47">
        <w:trPr>
          <w:trHeight w:val="144"/>
        </w:trPr>
        <w:tc>
          <w:tcPr>
            <w:tcW w:w="854" w:type="pct"/>
            <w:vMerge/>
            <w:shd w:val="clear" w:color="auto" w:fill="auto"/>
          </w:tcPr>
          <w:p w14:paraId="28440AB1" w14:textId="77777777" w:rsidR="004E40C5" w:rsidRPr="004E40C5" w:rsidRDefault="004E40C5" w:rsidP="00E73E47">
            <w:pPr>
              <w:keepNext/>
              <w:keepLines/>
              <w:suppressAutoHyphens/>
              <w:rPr>
                <w:i/>
                <w:iCs/>
                <w:sz w:val="18"/>
                <w:szCs w:val="18"/>
                <w:highlight w:val="yellow"/>
              </w:rPr>
            </w:pPr>
          </w:p>
        </w:tc>
        <w:tc>
          <w:tcPr>
            <w:tcW w:w="759" w:type="pct"/>
            <w:vMerge/>
          </w:tcPr>
          <w:p w14:paraId="555AFAF2" w14:textId="77777777" w:rsidR="004E40C5" w:rsidRPr="004E40C5" w:rsidRDefault="004E40C5" w:rsidP="00E73E47">
            <w:pPr>
              <w:keepNext/>
              <w:keepLines/>
              <w:suppressAutoHyphens/>
              <w:rPr>
                <w:i/>
                <w:iCs/>
                <w:sz w:val="18"/>
                <w:szCs w:val="18"/>
                <w:highlight w:val="yellow"/>
              </w:rPr>
            </w:pPr>
          </w:p>
        </w:tc>
        <w:tc>
          <w:tcPr>
            <w:tcW w:w="739" w:type="pct"/>
          </w:tcPr>
          <w:p w14:paraId="1E59FD2B"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10-29</w:t>
            </w:r>
          </w:p>
        </w:tc>
        <w:tc>
          <w:tcPr>
            <w:tcW w:w="850" w:type="pct"/>
            <w:shd w:val="clear" w:color="auto" w:fill="auto"/>
          </w:tcPr>
          <w:p w14:paraId="7D5219A2" w14:textId="77777777" w:rsidR="004E40C5" w:rsidRPr="004E40C5" w:rsidRDefault="004E40C5" w:rsidP="00E73E47">
            <w:pPr>
              <w:keepNext/>
              <w:keepLines/>
              <w:suppressAutoHyphens/>
              <w:rPr>
                <w:i/>
                <w:iCs/>
                <w:sz w:val="18"/>
                <w:szCs w:val="18"/>
                <w:highlight w:val="yellow"/>
              </w:rPr>
            </w:pPr>
            <w:r w:rsidRPr="004E40C5">
              <w:rPr>
                <w:i/>
                <w:iCs/>
                <w:sz w:val="18"/>
                <w:szCs w:val="18"/>
                <w:highlight w:val="yellow"/>
              </w:rPr>
              <w:t>Small herbivorous mammal “vole”</w:t>
            </w:r>
          </w:p>
        </w:tc>
        <w:tc>
          <w:tcPr>
            <w:tcW w:w="325" w:type="pct"/>
            <w:shd w:val="clear" w:color="auto" w:fill="auto"/>
          </w:tcPr>
          <w:p w14:paraId="51AE52D6" w14:textId="77777777" w:rsidR="004E40C5" w:rsidRPr="004E40C5" w:rsidRDefault="004E40C5" w:rsidP="00E73E47">
            <w:pPr>
              <w:pStyle w:val="TableText9pt"/>
              <w:keepNext/>
              <w:keepLines/>
              <w:suppressAutoHyphens/>
              <w:spacing w:before="0" w:after="0"/>
              <w:jc w:val="left"/>
              <w:rPr>
                <w:i/>
                <w:iCs/>
                <w:szCs w:val="18"/>
                <w:highlight w:val="yellow"/>
                <w:lang w:val="en-US" w:eastAsia="de-DE"/>
              </w:rPr>
            </w:pPr>
            <w:r w:rsidRPr="004E40C5">
              <w:rPr>
                <w:i/>
                <w:iCs/>
                <w:szCs w:val="18"/>
                <w:highlight w:val="yellow"/>
                <w:lang w:val="en-US" w:eastAsia="de-DE"/>
              </w:rPr>
              <w:t>72.3</w:t>
            </w:r>
          </w:p>
        </w:tc>
        <w:tc>
          <w:tcPr>
            <w:tcW w:w="404" w:type="pct"/>
            <w:shd w:val="clear" w:color="auto" w:fill="auto"/>
          </w:tcPr>
          <w:p w14:paraId="27ACC6AB"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sz w:val="18"/>
                <w:szCs w:val="18"/>
                <w:highlight w:val="yellow"/>
              </w:rPr>
              <w:t>1.0 × 0.53</w:t>
            </w:r>
          </w:p>
        </w:tc>
        <w:tc>
          <w:tcPr>
            <w:tcW w:w="722" w:type="pct"/>
            <w:shd w:val="clear" w:color="auto" w:fill="auto"/>
          </w:tcPr>
          <w:p w14:paraId="2A4E4951"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i/>
                <w:iCs/>
                <w:noProof w:val="0"/>
                <w:sz w:val="18"/>
                <w:szCs w:val="18"/>
                <w:highlight w:val="yellow"/>
                <w:lang w:val="en-US"/>
              </w:rPr>
              <w:t>5.75</w:t>
            </w:r>
          </w:p>
        </w:tc>
        <w:tc>
          <w:tcPr>
            <w:tcW w:w="347" w:type="pct"/>
            <w:shd w:val="clear" w:color="auto" w:fill="auto"/>
          </w:tcPr>
          <w:p w14:paraId="185F6EF0" w14:textId="77777777" w:rsidR="004E40C5" w:rsidRPr="004E40C5" w:rsidRDefault="004E40C5" w:rsidP="00E73E47">
            <w:pPr>
              <w:pStyle w:val="RepTable"/>
              <w:keepNext/>
              <w:keepLines/>
              <w:suppressAutoHyphens/>
              <w:rPr>
                <w:i/>
                <w:iCs/>
                <w:noProof w:val="0"/>
                <w:sz w:val="18"/>
                <w:szCs w:val="18"/>
                <w:highlight w:val="yellow"/>
                <w:lang w:val="en-US"/>
              </w:rPr>
            </w:pPr>
            <w:r w:rsidRPr="004E40C5">
              <w:rPr>
                <w:b/>
                <w:i/>
                <w:iCs/>
                <w:noProof w:val="0"/>
                <w:sz w:val="18"/>
                <w:szCs w:val="18"/>
                <w:highlight w:val="yellow"/>
                <w:lang w:val="en-US"/>
              </w:rPr>
              <w:t>0.052</w:t>
            </w:r>
            <w:r w:rsidRPr="004E40C5">
              <w:rPr>
                <w:b/>
                <w:i/>
                <w:iCs/>
                <w:noProof w:val="0"/>
                <w:sz w:val="18"/>
                <w:szCs w:val="18"/>
                <w:highlight w:val="yellow"/>
                <w:lang w:val="en-US"/>
              </w:rPr>
              <w:br/>
            </w:r>
            <w:r w:rsidRPr="004E40C5">
              <w:rPr>
                <w:b/>
                <w:i/>
                <w:iCs/>
                <w:strike/>
                <w:noProof w:val="0"/>
                <w:color w:val="BFBFBF"/>
                <w:sz w:val="18"/>
                <w:szCs w:val="18"/>
                <w:highlight w:val="yellow"/>
                <w:lang w:val="en-US"/>
              </w:rPr>
              <w:t>0.21</w:t>
            </w:r>
            <w:r w:rsidRPr="004E40C5">
              <w:rPr>
                <w:i/>
                <w:iCs/>
                <w:strike/>
                <w:noProof w:val="0"/>
                <w:color w:val="BFBFBF"/>
                <w:sz w:val="18"/>
                <w:szCs w:val="18"/>
                <w:highlight w:val="yellow"/>
                <w:lang w:val="en-US"/>
              </w:rPr>
              <w:br/>
            </w:r>
            <w:r w:rsidRPr="004E40C5">
              <w:rPr>
                <w:b/>
                <w:i/>
                <w:iCs/>
                <w:strike/>
                <w:noProof w:val="0"/>
                <w:color w:val="BFBFBF"/>
                <w:sz w:val="18"/>
                <w:szCs w:val="18"/>
                <w:highlight w:val="yellow"/>
                <w:lang w:val="en-US"/>
              </w:rPr>
              <w:t>1.7</w:t>
            </w:r>
          </w:p>
        </w:tc>
      </w:tr>
      <w:tr w:rsidR="004E40C5" w:rsidRPr="004E40C5" w14:paraId="53A364EC" w14:textId="77777777" w:rsidTr="00E73E47">
        <w:trPr>
          <w:trHeight w:val="144"/>
        </w:trPr>
        <w:tc>
          <w:tcPr>
            <w:tcW w:w="854" w:type="pct"/>
            <w:vMerge/>
            <w:shd w:val="clear" w:color="auto" w:fill="auto"/>
          </w:tcPr>
          <w:p w14:paraId="5DC35079" w14:textId="77777777" w:rsidR="004E40C5" w:rsidRPr="004E40C5" w:rsidRDefault="004E40C5" w:rsidP="00E73E47">
            <w:pPr>
              <w:suppressAutoHyphens/>
              <w:rPr>
                <w:i/>
                <w:iCs/>
                <w:sz w:val="18"/>
                <w:szCs w:val="18"/>
                <w:highlight w:val="yellow"/>
              </w:rPr>
            </w:pPr>
          </w:p>
        </w:tc>
        <w:tc>
          <w:tcPr>
            <w:tcW w:w="759" w:type="pct"/>
            <w:vMerge/>
          </w:tcPr>
          <w:p w14:paraId="28F3129E" w14:textId="77777777" w:rsidR="004E40C5" w:rsidRPr="004E40C5" w:rsidRDefault="004E40C5" w:rsidP="00E73E47">
            <w:pPr>
              <w:suppressAutoHyphens/>
              <w:rPr>
                <w:i/>
                <w:iCs/>
                <w:sz w:val="18"/>
                <w:szCs w:val="18"/>
                <w:highlight w:val="yellow"/>
              </w:rPr>
            </w:pPr>
          </w:p>
        </w:tc>
        <w:tc>
          <w:tcPr>
            <w:tcW w:w="739" w:type="pct"/>
          </w:tcPr>
          <w:p w14:paraId="101DF704" w14:textId="77777777" w:rsidR="004E40C5" w:rsidRPr="004E40C5" w:rsidRDefault="004E40C5" w:rsidP="00E73E47">
            <w:pPr>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10-29</w:t>
            </w:r>
          </w:p>
        </w:tc>
        <w:tc>
          <w:tcPr>
            <w:tcW w:w="850" w:type="pct"/>
            <w:shd w:val="clear" w:color="auto" w:fill="auto"/>
          </w:tcPr>
          <w:p w14:paraId="689A1018" w14:textId="77777777" w:rsidR="004E40C5" w:rsidRPr="004E40C5" w:rsidRDefault="004E40C5" w:rsidP="00E73E47">
            <w:pPr>
              <w:suppressAutoHyphens/>
              <w:rPr>
                <w:i/>
                <w:iCs/>
                <w:sz w:val="18"/>
                <w:szCs w:val="18"/>
                <w:highlight w:val="yellow"/>
              </w:rPr>
            </w:pPr>
            <w:r w:rsidRPr="004E40C5">
              <w:rPr>
                <w:i/>
                <w:iCs/>
                <w:sz w:val="18"/>
                <w:szCs w:val="18"/>
                <w:highlight w:val="yellow"/>
              </w:rPr>
              <w:t xml:space="preserve">Small omnivorous mammal “mouse” </w:t>
            </w:r>
          </w:p>
        </w:tc>
        <w:tc>
          <w:tcPr>
            <w:tcW w:w="325" w:type="pct"/>
            <w:shd w:val="clear" w:color="auto" w:fill="auto"/>
          </w:tcPr>
          <w:p w14:paraId="79685908" w14:textId="77777777" w:rsidR="004E40C5" w:rsidRPr="004E40C5" w:rsidRDefault="004E40C5" w:rsidP="00E73E47">
            <w:pPr>
              <w:pStyle w:val="TableText9pt"/>
              <w:keepNext/>
              <w:suppressAutoHyphens/>
              <w:spacing w:before="0" w:after="0"/>
              <w:jc w:val="left"/>
              <w:rPr>
                <w:i/>
                <w:iCs/>
                <w:szCs w:val="18"/>
                <w:highlight w:val="yellow"/>
                <w:lang w:val="en-US" w:eastAsia="de-DE"/>
              </w:rPr>
            </w:pPr>
            <w:r w:rsidRPr="004E40C5">
              <w:rPr>
                <w:i/>
                <w:iCs/>
                <w:szCs w:val="18"/>
                <w:highlight w:val="yellow"/>
                <w:lang w:val="en-US" w:eastAsia="de-DE"/>
              </w:rPr>
              <w:t>7.8</w:t>
            </w:r>
          </w:p>
        </w:tc>
        <w:tc>
          <w:tcPr>
            <w:tcW w:w="404" w:type="pct"/>
            <w:shd w:val="clear" w:color="auto" w:fill="auto"/>
          </w:tcPr>
          <w:p w14:paraId="332C92D3" w14:textId="77777777" w:rsidR="004E40C5" w:rsidRPr="004E40C5" w:rsidRDefault="004E40C5" w:rsidP="00E73E47">
            <w:pPr>
              <w:pStyle w:val="RepTable"/>
              <w:suppressAutoHyphens/>
              <w:rPr>
                <w:i/>
                <w:iCs/>
                <w:noProof w:val="0"/>
                <w:sz w:val="18"/>
                <w:szCs w:val="18"/>
                <w:highlight w:val="yellow"/>
                <w:lang w:val="en-US"/>
              </w:rPr>
            </w:pPr>
            <w:r w:rsidRPr="004E40C5">
              <w:rPr>
                <w:i/>
                <w:iCs/>
                <w:sz w:val="18"/>
                <w:szCs w:val="18"/>
                <w:highlight w:val="yellow"/>
              </w:rPr>
              <w:t>1.0 × 0.53</w:t>
            </w:r>
          </w:p>
        </w:tc>
        <w:tc>
          <w:tcPr>
            <w:tcW w:w="722" w:type="pct"/>
            <w:shd w:val="clear" w:color="auto" w:fill="auto"/>
          </w:tcPr>
          <w:p w14:paraId="50097980"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0.620</w:t>
            </w:r>
          </w:p>
        </w:tc>
        <w:tc>
          <w:tcPr>
            <w:tcW w:w="347" w:type="pct"/>
            <w:shd w:val="clear" w:color="auto" w:fill="auto"/>
          </w:tcPr>
          <w:p w14:paraId="1686FCF8" w14:textId="77777777" w:rsidR="004E40C5" w:rsidRPr="004E40C5" w:rsidRDefault="004E40C5" w:rsidP="00E73E47">
            <w:pPr>
              <w:pStyle w:val="RepTable"/>
              <w:suppressAutoHyphens/>
              <w:rPr>
                <w:b/>
                <w:i/>
                <w:iCs/>
                <w:noProof w:val="0"/>
                <w:sz w:val="18"/>
                <w:szCs w:val="18"/>
                <w:highlight w:val="yellow"/>
                <w:lang w:val="en-US"/>
              </w:rPr>
            </w:pPr>
            <w:r w:rsidRPr="004E40C5">
              <w:rPr>
                <w:b/>
                <w:i/>
                <w:iCs/>
                <w:noProof w:val="0"/>
                <w:sz w:val="18"/>
                <w:szCs w:val="18"/>
                <w:highlight w:val="yellow"/>
                <w:lang w:val="en-US"/>
              </w:rPr>
              <w:t>0.48</w:t>
            </w:r>
            <w:r w:rsidRPr="004E40C5">
              <w:rPr>
                <w:b/>
                <w:i/>
                <w:iCs/>
                <w:noProof w:val="0"/>
                <w:sz w:val="18"/>
                <w:szCs w:val="18"/>
                <w:highlight w:val="yellow"/>
                <w:lang w:val="en-US"/>
              </w:rPr>
              <w:br/>
            </w:r>
            <w:r w:rsidRPr="004E40C5">
              <w:rPr>
                <w:b/>
                <w:i/>
                <w:iCs/>
                <w:strike/>
                <w:noProof w:val="0"/>
                <w:color w:val="BFBFBF"/>
                <w:sz w:val="18"/>
                <w:szCs w:val="18"/>
                <w:highlight w:val="yellow"/>
                <w:lang w:val="en-US"/>
              </w:rPr>
              <w:t>1.9</w:t>
            </w:r>
            <w:r w:rsidRPr="004E40C5">
              <w:rPr>
                <w:b/>
                <w:i/>
                <w:iCs/>
                <w:strike/>
                <w:noProof w:val="0"/>
                <w:color w:val="BFBFBF"/>
                <w:sz w:val="18"/>
                <w:szCs w:val="18"/>
                <w:highlight w:val="yellow"/>
                <w:lang w:val="en-US"/>
              </w:rPr>
              <w:br/>
            </w:r>
            <w:r w:rsidRPr="004E40C5">
              <w:rPr>
                <w:i/>
                <w:iCs/>
                <w:strike/>
                <w:noProof w:val="0"/>
                <w:color w:val="BFBFBF"/>
                <w:sz w:val="18"/>
                <w:szCs w:val="18"/>
                <w:highlight w:val="yellow"/>
                <w:lang w:val="en-US"/>
              </w:rPr>
              <w:t>16</w:t>
            </w:r>
          </w:p>
        </w:tc>
      </w:tr>
    </w:tbl>
    <w:p w14:paraId="3E639FBB" w14:textId="77777777" w:rsidR="004E40C5" w:rsidRPr="004E40C5" w:rsidRDefault="004E40C5" w:rsidP="004E40C5">
      <w:pPr>
        <w:pStyle w:val="RepTableFootnote"/>
        <w:tabs>
          <w:tab w:val="clear" w:pos="425"/>
          <w:tab w:val="left" w:pos="0"/>
        </w:tabs>
        <w:suppressAutoHyphens/>
        <w:ind w:left="0" w:firstLine="0"/>
        <w:rPr>
          <w:i/>
          <w:iCs/>
          <w:highlight w:val="yellow"/>
          <w:lang w:val="en-GB"/>
        </w:rPr>
      </w:pPr>
      <w:r w:rsidRPr="004E40C5">
        <w:rPr>
          <w:i/>
          <w:iCs/>
          <w:highlight w:val="yellow"/>
          <w:lang w:val="en-GB"/>
        </w:rPr>
        <w:t>SV: shortcut value; MAF: multiple application factor; TWA: time-weighted average factor; DDD: daily dietary dose; TER: toxicity to exposure ratio. TER values shown in bold fall below the relevant trigger.</w:t>
      </w:r>
    </w:p>
    <w:p w14:paraId="5A4804AC" w14:textId="77777777" w:rsidR="004E40C5" w:rsidRPr="004E40C5" w:rsidRDefault="004E40C5" w:rsidP="004E40C5">
      <w:pPr>
        <w:pStyle w:val="PlainHeading10pt"/>
        <w:suppressAutoHyphens/>
        <w:spacing w:after="120"/>
        <w:jc w:val="both"/>
        <w:rPr>
          <w:rFonts w:ascii="Times New Roman" w:hAnsi="Times New Roman"/>
          <w:i/>
          <w:iCs/>
          <w:sz w:val="22"/>
          <w:highlight w:val="yellow"/>
        </w:rPr>
      </w:pPr>
      <w:r w:rsidRPr="004E40C5">
        <w:rPr>
          <w:rFonts w:ascii="Times New Roman" w:hAnsi="Times New Roman"/>
          <w:i/>
          <w:iCs/>
          <w:sz w:val="22"/>
          <w:highlight w:val="yellow"/>
        </w:rPr>
        <w:t>Mesotrione metabolites</w:t>
      </w:r>
    </w:p>
    <w:p w14:paraId="17E81A05" w14:textId="77777777" w:rsidR="004E40C5" w:rsidRPr="004E40C5" w:rsidRDefault="004E40C5" w:rsidP="004E40C5">
      <w:pPr>
        <w:suppressAutoHyphens/>
        <w:jc w:val="both"/>
        <w:rPr>
          <w:i/>
          <w:iCs/>
          <w:highlight w:val="yellow"/>
        </w:rPr>
      </w:pPr>
      <w:r w:rsidRPr="004E40C5">
        <w:rPr>
          <w:i/>
          <w:iCs/>
          <w:highlight w:val="yellow"/>
        </w:rPr>
        <w:t>Since metabolites are formed at &lt;10% of parent level in edible crop parts and mammalian testing indicates that they are less toxic than the parent, it can be concluded that the risk to mammals will be low and no further risk assessment was conducted in accordance with the conclusions in the final RAR (Mesotrione RAR 21, Vol. 3 CP Callisto 100 SC B-9 23/12/2015).</w:t>
      </w:r>
    </w:p>
    <w:p w14:paraId="3E3AFBFF" w14:textId="77777777" w:rsidR="004E40C5" w:rsidRPr="004E40C5" w:rsidRDefault="004E40C5" w:rsidP="004E40C5">
      <w:pPr>
        <w:suppressAutoHyphens/>
        <w:rPr>
          <w:i/>
          <w:iCs/>
          <w:highlight w:val="yellow"/>
        </w:rPr>
      </w:pPr>
    </w:p>
    <w:p w14:paraId="7E21A109" w14:textId="3BF25D87" w:rsidR="004E40C5" w:rsidRPr="004E40C5" w:rsidRDefault="004E40C5" w:rsidP="004E40C5">
      <w:pPr>
        <w:pStyle w:val="RepLabel"/>
        <w:suppressAutoHyphens/>
        <w:spacing w:before="0" w:after="0"/>
        <w:jc w:val="both"/>
        <w:rPr>
          <w:i/>
          <w:iCs/>
          <w:sz w:val="20"/>
          <w:szCs w:val="20"/>
          <w:highlight w:val="yellow"/>
        </w:rPr>
      </w:pPr>
      <w:r w:rsidRPr="004E40C5">
        <w:rPr>
          <w:i/>
          <w:iCs/>
          <w:sz w:val="20"/>
          <w:szCs w:val="20"/>
          <w:highlight w:val="yellow"/>
        </w:rPr>
        <w:lastRenderedPageBreak/>
        <w:t xml:space="preserve">Table </w:t>
      </w:r>
      <w:r w:rsidRPr="004E40C5">
        <w:rPr>
          <w:i/>
          <w:iCs/>
          <w:sz w:val="20"/>
          <w:szCs w:val="20"/>
          <w:highlight w:val="yellow"/>
        </w:rPr>
        <w:fldChar w:fldCharType="begin"/>
      </w:r>
      <w:r w:rsidRPr="004E40C5">
        <w:rPr>
          <w:i/>
          <w:iCs/>
          <w:sz w:val="20"/>
          <w:szCs w:val="20"/>
          <w:highlight w:val="yellow"/>
        </w:rPr>
        <w:instrText xml:space="preserve"> STYLEREF 2 \s </w:instrText>
      </w:r>
      <w:r w:rsidRPr="004E40C5">
        <w:rPr>
          <w:i/>
          <w:iCs/>
          <w:sz w:val="20"/>
          <w:szCs w:val="20"/>
          <w:highlight w:val="yellow"/>
        </w:rPr>
        <w:fldChar w:fldCharType="separate"/>
      </w:r>
      <w:r w:rsidR="007C2467">
        <w:rPr>
          <w:i/>
          <w:iCs/>
          <w:noProof/>
          <w:sz w:val="20"/>
          <w:szCs w:val="20"/>
          <w:highlight w:val="yellow"/>
        </w:rPr>
        <w:t>9.3</w:t>
      </w:r>
      <w:r w:rsidRPr="004E40C5">
        <w:rPr>
          <w:i/>
          <w:iCs/>
          <w:sz w:val="20"/>
          <w:szCs w:val="20"/>
          <w:highlight w:val="yellow"/>
        </w:rPr>
        <w:fldChar w:fldCharType="end"/>
      </w:r>
      <w:r w:rsidRPr="004E40C5">
        <w:rPr>
          <w:i/>
          <w:iCs/>
          <w:sz w:val="20"/>
          <w:szCs w:val="20"/>
          <w:highlight w:val="yellow"/>
        </w:rPr>
        <w:noBreakHyphen/>
      </w:r>
      <w:r w:rsidRPr="004E40C5">
        <w:rPr>
          <w:i/>
          <w:iCs/>
          <w:sz w:val="20"/>
          <w:szCs w:val="20"/>
          <w:highlight w:val="yellow"/>
        </w:rPr>
        <w:fldChar w:fldCharType="begin"/>
      </w:r>
      <w:r w:rsidRPr="004E40C5">
        <w:rPr>
          <w:i/>
          <w:iCs/>
          <w:sz w:val="20"/>
          <w:szCs w:val="20"/>
          <w:highlight w:val="yellow"/>
        </w:rPr>
        <w:instrText xml:space="preserve"> SEQ Table \* ARABIC \s 2 </w:instrText>
      </w:r>
      <w:r w:rsidRPr="004E40C5">
        <w:rPr>
          <w:i/>
          <w:iCs/>
          <w:sz w:val="20"/>
          <w:szCs w:val="20"/>
          <w:highlight w:val="yellow"/>
        </w:rPr>
        <w:fldChar w:fldCharType="separate"/>
      </w:r>
      <w:r w:rsidR="007C2467">
        <w:rPr>
          <w:i/>
          <w:iCs/>
          <w:noProof/>
          <w:sz w:val="20"/>
          <w:szCs w:val="20"/>
          <w:highlight w:val="yellow"/>
        </w:rPr>
        <w:t>5</w:t>
      </w:r>
      <w:r w:rsidRPr="004E40C5">
        <w:rPr>
          <w:i/>
          <w:iCs/>
          <w:sz w:val="20"/>
          <w:szCs w:val="20"/>
          <w:highlight w:val="yellow"/>
        </w:rPr>
        <w:fldChar w:fldCharType="end"/>
      </w:r>
      <w:r w:rsidRPr="004E40C5">
        <w:rPr>
          <w:i/>
          <w:iCs/>
          <w:sz w:val="20"/>
          <w:szCs w:val="20"/>
          <w:highlight w:val="yellow"/>
        </w:rPr>
        <w:t xml:space="preserve">: </w:t>
      </w:r>
      <w:r w:rsidRPr="004E40C5">
        <w:rPr>
          <w:i/>
          <w:iCs/>
          <w:sz w:val="20"/>
          <w:szCs w:val="20"/>
          <w:highlight w:val="yellow"/>
        </w:rPr>
        <w:tab/>
        <w:t>Screening Step assessment of the acute risk for mammals for all crop uses of A12739A - A12739A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96"/>
        <w:gridCol w:w="1423"/>
        <w:gridCol w:w="1382"/>
        <w:gridCol w:w="1589"/>
        <w:gridCol w:w="608"/>
        <w:gridCol w:w="755"/>
        <w:gridCol w:w="1350"/>
        <w:gridCol w:w="645"/>
      </w:tblGrid>
      <w:tr w:rsidR="004E40C5" w:rsidRPr="004E40C5" w14:paraId="028C665A" w14:textId="77777777" w:rsidTr="00E73E47">
        <w:trPr>
          <w:trHeight w:val="144"/>
        </w:trPr>
        <w:tc>
          <w:tcPr>
            <w:tcW w:w="1615" w:type="pct"/>
            <w:gridSpan w:val="2"/>
            <w:tcBorders>
              <w:bottom w:val="single" w:sz="4" w:space="0" w:color="auto"/>
              <w:right w:val="single" w:sz="4" w:space="0" w:color="auto"/>
            </w:tcBorders>
            <w:shd w:val="clear" w:color="auto" w:fill="auto"/>
          </w:tcPr>
          <w:p w14:paraId="6B2BDDBD" w14:textId="77777777" w:rsidR="004E40C5" w:rsidRPr="004E40C5" w:rsidRDefault="004E40C5" w:rsidP="00E73E47">
            <w:pPr>
              <w:pStyle w:val="RepTable"/>
              <w:keepNext/>
              <w:keepLines/>
              <w:suppressAutoHyphens/>
              <w:rPr>
                <w:b/>
                <w:i/>
                <w:iCs/>
                <w:sz w:val="18"/>
                <w:szCs w:val="18"/>
                <w:highlight w:val="yellow"/>
              </w:rPr>
            </w:pPr>
            <w:r w:rsidRPr="004E40C5">
              <w:rPr>
                <w:b/>
                <w:i/>
                <w:iCs/>
                <w:sz w:val="18"/>
                <w:szCs w:val="18"/>
                <w:highlight w:val="yellow"/>
              </w:rPr>
              <w:t>Product</w:t>
            </w:r>
          </w:p>
        </w:tc>
        <w:tc>
          <w:tcPr>
            <w:tcW w:w="3385" w:type="pct"/>
            <w:gridSpan w:val="6"/>
            <w:tcBorders>
              <w:bottom w:val="single" w:sz="4" w:space="0" w:color="auto"/>
              <w:right w:val="single" w:sz="4" w:space="0" w:color="auto"/>
            </w:tcBorders>
          </w:tcPr>
          <w:p w14:paraId="0CE68516"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A12739A</w:t>
            </w:r>
          </w:p>
        </w:tc>
      </w:tr>
      <w:tr w:rsidR="004E40C5" w:rsidRPr="004E40C5" w14:paraId="37BC2028" w14:textId="77777777" w:rsidTr="00E73E47">
        <w:trPr>
          <w:trHeight w:val="144"/>
        </w:trPr>
        <w:tc>
          <w:tcPr>
            <w:tcW w:w="1615" w:type="pct"/>
            <w:gridSpan w:val="2"/>
            <w:tcBorders>
              <w:bottom w:val="nil"/>
              <w:right w:val="single" w:sz="4" w:space="0" w:color="auto"/>
            </w:tcBorders>
            <w:shd w:val="clear" w:color="auto" w:fill="auto"/>
          </w:tcPr>
          <w:p w14:paraId="5F3F3780" w14:textId="77777777" w:rsidR="004E40C5" w:rsidRPr="004E40C5" w:rsidRDefault="004E40C5" w:rsidP="00E73E47">
            <w:pPr>
              <w:pStyle w:val="RepTable"/>
              <w:keepNext/>
              <w:keepLines/>
              <w:suppressAutoHyphens/>
              <w:rPr>
                <w:b/>
                <w:i/>
                <w:iCs/>
                <w:sz w:val="18"/>
                <w:szCs w:val="18"/>
                <w:highlight w:val="yellow"/>
              </w:rPr>
            </w:pPr>
            <w:r w:rsidRPr="004E40C5">
              <w:rPr>
                <w:b/>
                <w:i/>
                <w:iCs/>
                <w:sz w:val="18"/>
                <w:szCs w:val="18"/>
                <w:highlight w:val="yellow"/>
              </w:rPr>
              <w:t>Acute toxicity (mg/kg bw)</w:t>
            </w:r>
          </w:p>
        </w:tc>
        <w:tc>
          <w:tcPr>
            <w:tcW w:w="3385" w:type="pct"/>
            <w:gridSpan w:val="6"/>
            <w:tcBorders>
              <w:bottom w:val="nil"/>
              <w:right w:val="single" w:sz="4" w:space="0" w:color="auto"/>
            </w:tcBorders>
          </w:tcPr>
          <w:p w14:paraId="17411B2C"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&gt;2000</w:t>
            </w:r>
          </w:p>
        </w:tc>
      </w:tr>
      <w:tr w:rsidR="004E40C5" w:rsidRPr="004E40C5" w14:paraId="336FBF51" w14:textId="77777777" w:rsidTr="00E73E47">
        <w:trPr>
          <w:trHeight w:val="144"/>
        </w:trPr>
        <w:tc>
          <w:tcPr>
            <w:tcW w:w="1615" w:type="pct"/>
            <w:gridSpan w:val="2"/>
            <w:tcBorders>
              <w:top w:val="nil"/>
              <w:right w:val="single" w:sz="4" w:space="0" w:color="auto"/>
            </w:tcBorders>
            <w:shd w:val="clear" w:color="auto" w:fill="auto"/>
          </w:tcPr>
          <w:p w14:paraId="472A68B6" w14:textId="77777777" w:rsidR="004E40C5" w:rsidRPr="004E40C5" w:rsidRDefault="004E40C5" w:rsidP="00E73E47">
            <w:pPr>
              <w:pStyle w:val="RepTable"/>
              <w:keepNext/>
              <w:keepLines/>
              <w:suppressAutoHyphens/>
              <w:rPr>
                <w:b/>
                <w:i/>
                <w:iCs/>
                <w:sz w:val="18"/>
                <w:szCs w:val="18"/>
                <w:highlight w:val="yellow"/>
              </w:rPr>
            </w:pPr>
            <w:r w:rsidRPr="004E40C5">
              <w:rPr>
                <w:b/>
                <w:i/>
                <w:iCs/>
                <w:sz w:val="18"/>
                <w:szCs w:val="18"/>
                <w:highlight w:val="yellow"/>
              </w:rPr>
              <w:t>TER criterion</w:t>
            </w:r>
          </w:p>
        </w:tc>
        <w:tc>
          <w:tcPr>
            <w:tcW w:w="3385" w:type="pct"/>
            <w:gridSpan w:val="6"/>
            <w:tcBorders>
              <w:top w:val="nil"/>
              <w:right w:val="single" w:sz="4" w:space="0" w:color="auto"/>
            </w:tcBorders>
          </w:tcPr>
          <w:p w14:paraId="40FFE137"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10</w:t>
            </w:r>
          </w:p>
        </w:tc>
      </w:tr>
      <w:tr w:rsidR="004E40C5" w:rsidRPr="004E40C5" w14:paraId="3953DBBE" w14:textId="77777777" w:rsidTr="00E73E47">
        <w:trPr>
          <w:trHeight w:val="144"/>
        </w:trPr>
        <w:tc>
          <w:tcPr>
            <w:tcW w:w="854" w:type="pct"/>
            <w:shd w:val="clear" w:color="auto" w:fill="auto"/>
          </w:tcPr>
          <w:p w14:paraId="610B5313"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GAP crop, growth stage</w:t>
            </w:r>
          </w:p>
        </w:tc>
        <w:tc>
          <w:tcPr>
            <w:tcW w:w="761" w:type="pct"/>
          </w:tcPr>
          <w:p w14:paraId="0A7EF924"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Application rate</w:t>
            </w:r>
          </w:p>
          <w:p w14:paraId="44288982"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(g/ha)</w:t>
            </w:r>
          </w:p>
        </w:tc>
        <w:tc>
          <w:tcPr>
            <w:tcW w:w="739" w:type="pct"/>
          </w:tcPr>
          <w:p w14:paraId="6230193D"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Crop scenario</w:t>
            </w:r>
          </w:p>
        </w:tc>
        <w:tc>
          <w:tcPr>
            <w:tcW w:w="850" w:type="pct"/>
            <w:shd w:val="clear" w:color="auto" w:fill="auto"/>
          </w:tcPr>
          <w:p w14:paraId="6A453145"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Indicator species</w:t>
            </w:r>
          </w:p>
        </w:tc>
        <w:tc>
          <w:tcPr>
            <w:tcW w:w="325" w:type="pct"/>
            <w:shd w:val="clear" w:color="auto" w:fill="auto"/>
          </w:tcPr>
          <w:p w14:paraId="7B80046C"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SV</w:t>
            </w:r>
            <w:r w:rsidRPr="004E40C5">
              <w:rPr>
                <w:i/>
                <w:iCs/>
                <w:sz w:val="18"/>
                <w:szCs w:val="18"/>
                <w:highlight w:val="yellow"/>
                <w:vertAlign w:val="subscript"/>
                <w:lang w:val="en-GB"/>
              </w:rPr>
              <w:t>90</w:t>
            </w:r>
          </w:p>
        </w:tc>
        <w:tc>
          <w:tcPr>
            <w:tcW w:w="404" w:type="pct"/>
            <w:shd w:val="clear" w:color="auto" w:fill="auto"/>
          </w:tcPr>
          <w:p w14:paraId="793693B3"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MAF</w:t>
            </w:r>
            <w:r w:rsidRPr="004E40C5">
              <w:rPr>
                <w:i/>
                <w:iCs/>
                <w:sz w:val="18"/>
                <w:szCs w:val="18"/>
                <w:highlight w:val="yellow"/>
                <w:vertAlign w:val="subscript"/>
                <w:lang w:val="en-GB"/>
              </w:rPr>
              <w:t>90</w:t>
            </w:r>
          </w:p>
        </w:tc>
        <w:tc>
          <w:tcPr>
            <w:tcW w:w="722" w:type="pct"/>
            <w:shd w:val="clear" w:color="auto" w:fill="auto"/>
          </w:tcPr>
          <w:p w14:paraId="3DCD2C98" w14:textId="77777777" w:rsidR="004E40C5" w:rsidRPr="004E40C5" w:rsidRDefault="004E40C5" w:rsidP="00E73E47">
            <w:pPr>
              <w:pStyle w:val="RepTableBold"/>
              <w:keepNext/>
              <w:keepLines/>
              <w:suppressAutoHyphens/>
              <w:rPr>
                <w:i/>
                <w:iCs/>
                <w:sz w:val="18"/>
                <w:szCs w:val="18"/>
                <w:highlight w:val="yellow"/>
                <w:lang w:val="de-DE"/>
              </w:rPr>
            </w:pPr>
            <w:r w:rsidRPr="004E40C5">
              <w:rPr>
                <w:i/>
                <w:iCs/>
                <w:sz w:val="18"/>
                <w:szCs w:val="18"/>
                <w:highlight w:val="yellow"/>
                <w:lang w:val="de-DE"/>
              </w:rPr>
              <w:t>DDD</w:t>
            </w:r>
            <w:r w:rsidRPr="004E40C5">
              <w:rPr>
                <w:i/>
                <w:iCs/>
                <w:sz w:val="18"/>
                <w:szCs w:val="18"/>
                <w:highlight w:val="yellow"/>
                <w:vertAlign w:val="subscript"/>
                <w:lang w:val="de-DE"/>
              </w:rPr>
              <w:t>90</w:t>
            </w:r>
          </w:p>
          <w:p w14:paraId="033492B9" w14:textId="77777777" w:rsidR="004E40C5" w:rsidRPr="004E40C5" w:rsidRDefault="004E40C5" w:rsidP="00E73E47">
            <w:pPr>
              <w:pStyle w:val="RepTableBold"/>
              <w:keepNext/>
              <w:keepLines/>
              <w:suppressAutoHyphens/>
              <w:rPr>
                <w:i/>
                <w:iCs/>
                <w:sz w:val="18"/>
                <w:szCs w:val="18"/>
                <w:highlight w:val="yellow"/>
                <w:lang w:val="de-DE"/>
              </w:rPr>
            </w:pPr>
            <w:r w:rsidRPr="004E40C5">
              <w:rPr>
                <w:i/>
                <w:iCs/>
                <w:sz w:val="18"/>
                <w:szCs w:val="18"/>
                <w:highlight w:val="yellow"/>
                <w:lang w:val="de-DE"/>
              </w:rPr>
              <w:t>(mg/kg bw/d)</w:t>
            </w:r>
          </w:p>
        </w:tc>
        <w:tc>
          <w:tcPr>
            <w:tcW w:w="345" w:type="pct"/>
            <w:shd w:val="clear" w:color="auto" w:fill="auto"/>
          </w:tcPr>
          <w:p w14:paraId="12ED6BF9" w14:textId="77777777" w:rsidR="004E40C5" w:rsidRPr="004E40C5" w:rsidRDefault="004E40C5" w:rsidP="00E73E47">
            <w:pPr>
              <w:pStyle w:val="RepTableBold"/>
              <w:keepNext/>
              <w:keepLines/>
              <w:suppressAutoHyphens/>
              <w:rPr>
                <w:i/>
                <w:iCs/>
                <w:sz w:val="18"/>
                <w:szCs w:val="18"/>
                <w:highlight w:val="yellow"/>
                <w:lang w:val="en-GB"/>
              </w:rPr>
            </w:pPr>
            <w:r w:rsidRPr="004E40C5">
              <w:rPr>
                <w:i/>
                <w:iCs/>
                <w:sz w:val="18"/>
                <w:szCs w:val="18"/>
                <w:highlight w:val="yellow"/>
                <w:lang w:val="en-GB"/>
              </w:rPr>
              <w:t>TER</w:t>
            </w:r>
            <w:r w:rsidRPr="004E40C5">
              <w:rPr>
                <w:i/>
                <w:iCs/>
                <w:sz w:val="18"/>
                <w:szCs w:val="18"/>
                <w:highlight w:val="yellow"/>
                <w:vertAlign w:val="subscript"/>
                <w:lang w:val="en-GB"/>
              </w:rPr>
              <w:t>a</w:t>
            </w:r>
          </w:p>
        </w:tc>
      </w:tr>
      <w:tr w:rsidR="004E40C5" w:rsidRPr="004E40C5" w14:paraId="32B83494" w14:textId="77777777" w:rsidTr="00E73E47">
        <w:trPr>
          <w:trHeight w:val="144"/>
        </w:trPr>
        <w:tc>
          <w:tcPr>
            <w:tcW w:w="854" w:type="pct"/>
            <w:vMerge w:val="restart"/>
            <w:shd w:val="clear" w:color="auto" w:fill="auto"/>
          </w:tcPr>
          <w:p w14:paraId="6121DFEA" w14:textId="77777777" w:rsidR="004E40C5" w:rsidRPr="004E40C5" w:rsidRDefault="004E40C5" w:rsidP="00E73E47">
            <w:pPr>
              <w:pStyle w:val="RepTable"/>
              <w:keepNext/>
              <w:keepLines/>
              <w:suppressAutoHyphens/>
              <w:rPr>
                <w:rFonts w:eastAsia="MyriadPro-Regular"/>
                <w:i/>
                <w:iCs/>
                <w:sz w:val="18"/>
                <w:szCs w:val="18"/>
                <w:highlight w:val="yellow"/>
              </w:rPr>
            </w:pPr>
            <w:r w:rsidRPr="004E40C5">
              <w:rPr>
                <w:rFonts w:eastAsia="MyriadPro-Regular"/>
                <w:i/>
                <w:iCs/>
                <w:sz w:val="18"/>
                <w:szCs w:val="18"/>
                <w:highlight w:val="yellow"/>
              </w:rPr>
              <w:t>Maize, post-emergence</w:t>
            </w:r>
            <w:r w:rsidRPr="004E40C5">
              <w:rPr>
                <w:rFonts w:eastAsia="MyriadPro-Regular"/>
                <w:i/>
                <w:iCs/>
                <w:sz w:val="18"/>
                <w:szCs w:val="18"/>
                <w:highlight w:val="yellow"/>
              </w:rPr>
              <w:br/>
              <w:t>BBCH 12-18</w:t>
            </w:r>
          </w:p>
        </w:tc>
        <w:tc>
          <w:tcPr>
            <w:tcW w:w="761" w:type="pct"/>
          </w:tcPr>
          <w:p w14:paraId="6B97F051"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 x 1090</w:t>
            </w:r>
            <w:r w:rsidRPr="004E40C5">
              <w:rPr>
                <w:i/>
                <w:iCs/>
                <w:sz w:val="18"/>
                <w:szCs w:val="18"/>
                <w:highlight w:val="yellow"/>
                <w:vertAlign w:val="superscript"/>
              </w:rPr>
              <w:t>a</w:t>
            </w:r>
          </w:p>
        </w:tc>
        <w:tc>
          <w:tcPr>
            <w:tcW w:w="739" w:type="pct"/>
          </w:tcPr>
          <w:p w14:paraId="3EEB4B3D" w14:textId="77777777" w:rsidR="004E40C5" w:rsidRPr="004E40C5" w:rsidRDefault="004E40C5" w:rsidP="00E73E47">
            <w:pPr>
              <w:pStyle w:val="RepTable"/>
              <w:keepNext/>
              <w:keepLines/>
              <w:suppressAutoHyphens/>
              <w:rPr>
                <w:rFonts w:eastAsia="MyriadPro-Regular"/>
                <w:i/>
                <w:iCs/>
                <w:sz w:val="18"/>
                <w:szCs w:val="18"/>
                <w:highlight w:val="yellow"/>
              </w:rPr>
            </w:pPr>
            <w:r w:rsidRPr="004E40C5">
              <w:rPr>
                <w:rFonts w:eastAsia="MyriadPro-Regular"/>
                <w:i/>
                <w:iCs/>
                <w:sz w:val="18"/>
                <w:szCs w:val="18"/>
                <w:highlight w:val="yellow"/>
              </w:rPr>
              <w:t>Maize</w:t>
            </w:r>
          </w:p>
        </w:tc>
        <w:tc>
          <w:tcPr>
            <w:tcW w:w="850" w:type="pct"/>
            <w:shd w:val="clear" w:color="auto" w:fill="auto"/>
          </w:tcPr>
          <w:p w14:paraId="63B227B8"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Small herbivorous mammal</w:t>
            </w:r>
          </w:p>
        </w:tc>
        <w:tc>
          <w:tcPr>
            <w:tcW w:w="325" w:type="pct"/>
            <w:shd w:val="clear" w:color="auto" w:fill="auto"/>
          </w:tcPr>
          <w:p w14:paraId="44AA9F67"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136.4</w:t>
            </w:r>
          </w:p>
        </w:tc>
        <w:tc>
          <w:tcPr>
            <w:tcW w:w="404" w:type="pct"/>
            <w:shd w:val="clear" w:color="auto" w:fill="auto"/>
          </w:tcPr>
          <w:p w14:paraId="60B1F8EC"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1.0</w:t>
            </w:r>
          </w:p>
        </w:tc>
        <w:tc>
          <w:tcPr>
            <w:tcW w:w="722" w:type="pct"/>
            <w:shd w:val="clear" w:color="auto" w:fill="auto"/>
          </w:tcPr>
          <w:p w14:paraId="26A77304"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149</w:t>
            </w:r>
          </w:p>
        </w:tc>
        <w:tc>
          <w:tcPr>
            <w:tcW w:w="345" w:type="pct"/>
            <w:shd w:val="clear" w:color="auto" w:fill="auto"/>
          </w:tcPr>
          <w:p w14:paraId="00F42EE8"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&gt;13</w:t>
            </w:r>
          </w:p>
        </w:tc>
      </w:tr>
      <w:tr w:rsidR="004E40C5" w:rsidRPr="004E40C5" w14:paraId="0B8B5B4A" w14:textId="77777777" w:rsidTr="00E73E47">
        <w:trPr>
          <w:trHeight w:val="144"/>
        </w:trPr>
        <w:tc>
          <w:tcPr>
            <w:tcW w:w="854" w:type="pct"/>
            <w:vMerge/>
            <w:tcBorders>
              <w:bottom w:val="single" w:sz="4" w:space="0" w:color="auto"/>
            </w:tcBorders>
            <w:shd w:val="clear" w:color="auto" w:fill="auto"/>
          </w:tcPr>
          <w:p w14:paraId="5FC5D161" w14:textId="77777777" w:rsidR="004E40C5" w:rsidRPr="004E40C5" w:rsidRDefault="004E40C5" w:rsidP="00E73E47">
            <w:pPr>
              <w:pStyle w:val="RepTable"/>
              <w:keepNext/>
              <w:keepLines/>
              <w:suppressAutoHyphens/>
              <w:rPr>
                <w:rFonts w:eastAsia="MyriadPro-Regular"/>
                <w:i/>
                <w:iCs/>
                <w:sz w:val="18"/>
                <w:szCs w:val="18"/>
                <w:highlight w:val="yellow"/>
              </w:rPr>
            </w:pPr>
          </w:p>
        </w:tc>
        <w:tc>
          <w:tcPr>
            <w:tcW w:w="761" w:type="pct"/>
            <w:tcBorders>
              <w:bottom w:val="single" w:sz="4" w:space="0" w:color="auto"/>
            </w:tcBorders>
          </w:tcPr>
          <w:p w14:paraId="42FE63BF"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 x 1635</w:t>
            </w:r>
            <w:r w:rsidRPr="004E40C5">
              <w:rPr>
                <w:i/>
                <w:iCs/>
                <w:sz w:val="18"/>
                <w:szCs w:val="18"/>
                <w:highlight w:val="yellow"/>
                <w:vertAlign w:val="superscript"/>
              </w:rPr>
              <w:t>a</w:t>
            </w:r>
          </w:p>
        </w:tc>
        <w:tc>
          <w:tcPr>
            <w:tcW w:w="739" w:type="pct"/>
            <w:tcBorders>
              <w:bottom w:val="single" w:sz="4" w:space="0" w:color="auto"/>
            </w:tcBorders>
          </w:tcPr>
          <w:p w14:paraId="34456EF4" w14:textId="77777777" w:rsidR="004E40C5" w:rsidRPr="004E40C5" w:rsidRDefault="004E40C5" w:rsidP="00E73E47">
            <w:pPr>
              <w:pStyle w:val="RepTable"/>
              <w:keepNext/>
              <w:keepLines/>
              <w:suppressAutoHyphens/>
              <w:rPr>
                <w:rFonts w:eastAsia="MyriadPro-Regular"/>
                <w:i/>
                <w:iCs/>
                <w:sz w:val="18"/>
                <w:szCs w:val="18"/>
                <w:highlight w:val="yellow"/>
              </w:rPr>
            </w:pPr>
            <w:r w:rsidRPr="004E40C5">
              <w:rPr>
                <w:rFonts w:eastAsia="MyriadPro-Regular"/>
                <w:i/>
                <w:iCs/>
                <w:sz w:val="18"/>
                <w:szCs w:val="18"/>
                <w:highlight w:val="yellow"/>
              </w:rPr>
              <w:t>Maize</w:t>
            </w:r>
          </w:p>
        </w:tc>
        <w:tc>
          <w:tcPr>
            <w:tcW w:w="850" w:type="pct"/>
            <w:tcBorders>
              <w:bottom w:val="single" w:sz="4" w:space="0" w:color="auto"/>
            </w:tcBorders>
            <w:shd w:val="clear" w:color="auto" w:fill="auto"/>
          </w:tcPr>
          <w:p w14:paraId="66BE54F0"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Small herbivorous mammal</w:t>
            </w:r>
          </w:p>
        </w:tc>
        <w:tc>
          <w:tcPr>
            <w:tcW w:w="325" w:type="pct"/>
            <w:tcBorders>
              <w:bottom w:val="single" w:sz="4" w:space="0" w:color="auto"/>
            </w:tcBorders>
            <w:shd w:val="clear" w:color="auto" w:fill="auto"/>
          </w:tcPr>
          <w:p w14:paraId="2ECD7446"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136.4</w:t>
            </w:r>
          </w:p>
        </w:tc>
        <w:tc>
          <w:tcPr>
            <w:tcW w:w="404" w:type="pct"/>
            <w:tcBorders>
              <w:bottom w:val="single" w:sz="4" w:space="0" w:color="auto"/>
            </w:tcBorders>
            <w:shd w:val="clear" w:color="auto" w:fill="auto"/>
          </w:tcPr>
          <w:p w14:paraId="1AF2694A"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1.0</w:t>
            </w:r>
          </w:p>
        </w:tc>
        <w:tc>
          <w:tcPr>
            <w:tcW w:w="722" w:type="pct"/>
            <w:tcBorders>
              <w:bottom w:val="single" w:sz="4" w:space="0" w:color="auto"/>
            </w:tcBorders>
            <w:shd w:val="clear" w:color="auto" w:fill="auto"/>
          </w:tcPr>
          <w:p w14:paraId="60BDF6C6"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223</w:t>
            </w:r>
          </w:p>
        </w:tc>
        <w:tc>
          <w:tcPr>
            <w:tcW w:w="345" w:type="pct"/>
            <w:tcBorders>
              <w:bottom w:val="single" w:sz="4" w:space="0" w:color="auto"/>
            </w:tcBorders>
            <w:shd w:val="clear" w:color="auto" w:fill="auto"/>
          </w:tcPr>
          <w:p w14:paraId="72B1014A" w14:textId="77777777" w:rsidR="004E40C5" w:rsidRPr="004E40C5" w:rsidRDefault="004E40C5" w:rsidP="00E73E47">
            <w:pPr>
              <w:pStyle w:val="RepTable"/>
              <w:keepNext/>
              <w:keepLines/>
              <w:suppressAutoHyphens/>
              <w:rPr>
                <w:i/>
                <w:iCs/>
                <w:sz w:val="18"/>
                <w:szCs w:val="18"/>
                <w:highlight w:val="yellow"/>
              </w:rPr>
            </w:pPr>
            <w:r w:rsidRPr="004E40C5">
              <w:rPr>
                <w:i/>
                <w:iCs/>
                <w:sz w:val="18"/>
                <w:szCs w:val="18"/>
                <w:highlight w:val="yellow"/>
              </w:rPr>
              <w:t>&gt;</w:t>
            </w:r>
            <w:r w:rsidRPr="004E40C5">
              <w:rPr>
                <w:b/>
                <w:i/>
                <w:iCs/>
                <w:sz w:val="18"/>
                <w:szCs w:val="18"/>
                <w:highlight w:val="yellow"/>
              </w:rPr>
              <w:t>9.0</w:t>
            </w:r>
          </w:p>
        </w:tc>
      </w:tr>
    </w:tbl>
    <w:p w14:paraId="7C39CC78" w14:textId="77777777" w:rsidR="004E40C5" w:rsidRPr="004E40C5" w:rsidRDefault="004E40C5" w:rsidP="004E40C5">
      <w:pPr>
        <w:pStyle w:val="RepTableFootnote"/>
        <w:keepNext/>
        <w:keepLines/>
        <w:tabs>
          <w:tab w:val="clear" w:pos="425"/>
          <w:tab w:val="left" w:pos="0"/>
        </w:tabs>
        <w:suppressAutoHyphens/>
        <w:ind w:left="0" w:firstLine="0"/>
        <w:rPr>
          <w:i/>
          <w:iCs/>
          <w:highlight w:val="yellow"/>
          <w:lang w:val="en-GB"/>
        </w:rPr>
      </w:pPr>
      <w:r w:rsidRPr="004E40C5">
        <w:rPr>
          <w:i/>
          <w:iCs/>
          <w:highlight w:val="yellow"/>
          <w:lang w:val="en-GB"/>
        </w:rPr>
        <w:t>SV: shortcut value; MAF: multiple application factor; DDD: daily dietary dose; TER: toxicity to exposure ratio. TER values shown in bold fall below the relevant trigger.</w:t>
      </w:r>
    </w:p>
    <w:p w14:paraId="50660656" w14:textId="77777777" w:rsidR="004E40C5" w:rsidRPr="004E40C5" w:rsidRDefault="004E40C5" w:rsidP="004E40C5">
      <w:pPr>
        <w:pStyle w:val="RepStandard"/>
        <w:suppressAutoHyphens/>
        <w:rPr>
          <w:i/>
          <w:iCs/>
          <w:sz w:val="18"/>
          <w:szCs w:val="18"/>
          <w:highlight w:val="yellow"/>
          <w:vertAlign w:val="superscript"/>
        </w:rPr>
      </w:pPr>
      <w:r w:rsidRPr="004E40C5">
        <w:rPr>
          <w:i/>
          <w:iCs/>
          <w:sz w:val="18"/>
          <w:szCs w:val="18"/>
          <w:highlight w:val="yellow"/>
          <w:vertAlign w:val="superscript"/>
        </w:rPr>
        <w:t xml:space="preserve">a </w:t>
      </w:r>
      <w:r w:rsidRPr="004E40C5">
        <w:rPr>
          <w:i/>
          <w:iCs/>
          <w:noProof/>
          <w:sz w:val="18"/>
          <w:szCs w:val="18"/>
          <w:highlight w:val="yellow"/>
        </w:rPr>
        <w:t>A12739A is applied as 1.0 and 1.5 L/ha; density of A12739A is 1.09 g/ml</w:t>
      </w:r>
    </w:p>
    <w:p w14:paraId="750DFD10" w14:textId="77777777" w:rsidR="004E40C5" w:rsidRPr="004E40C5" w:rsidRDefault="004E40C5" w:rsidP="004E40C5">
      <w:pPr>
        <w:pStyle w:val="RepStandard"/>
        <w:suppressAutoHyphens/>
        <w:rPr>
          <w:i/>
          <w:iCs/>
          <w:noProof/>
          <w:szCs w:val="18"/>
          <w:highlight w:val="yellow"/>
        </w:rPr>
      </w:pPr>
    </w:p>
    <w:p w14:paraId="34B23743" w14:textId="77777777" w:rsidR="004E40C5" w:rsidRPr="004E40C5" w:rsidRDefault="004E40C5" w:rsidP="004E40C5">
      <w:pPr>
        <w:pStyle w:val="RepStandard"/>
        <w:suppressAutoHyphens/>
        <w:rPr>
          <w:i/>
          <w:iCs/>
          <w:highlight w:val="yellow"/>
        </w:rPr>
      </w:pPr>
      <w:r w:rsidRPr="004E40C5">
        <w:rPr>
          <w:i/>
          <w:iCs/>
          <w:highlight w:val="yellow"/>
        </w:rPr>
        <w:t>An acceptable risk is indicated at the screening level for the lower proposed use rate of A12739A.</w:t>
      </w:r>
    </w:p>
    <w:p w14:paraId="33FEE746" w14:textId="77777777" w:rsidR="004E40C5" w:rsidRPr="004E40C5" w:rsidRDefault="004E40C5" w:rsidP="004E40C5">
      <w:pPr>
        <w:pStyle w:val="RepStandard"/>
        <w:suppressAutoHyphens/>
        <w:rPr>
          <w:i/>
          <w:iCs/>
          <w:noProof/>
          <w:szCs w:val="18"/>
          <w:highlight w:val="yellow"/>
        </w:rPr>
      </w:pPr>
    </w:p>
    <w:p w14:paraId="54FB2B6A" w14:textId="1E5ABD04" w:rsidR="004E40C5" w:rsidRPr="004E40C5" w:rsidRDefault="004E40C5" w:rsidP="004E40C5">
      <w:pPr>
        <w:pStyle w:val="RepLabel"/>
        <w:widowControl/>
        <w:suppressAutoHyphens/>
        <w:spacing w:before="0" w:after="0"/>
        <w:jc w:val="both"/>
        <w:rPr>
          <w:i/>
          <w:iCs/>
          <w:sz w:val="20"/>
          <w:szCs w:val="20"/>
          <w:highlight w:val="yellow"/>
        </w:rPr>
      </w:pPr>
      <w:r w:rsidRPr="004E40C5">
        <w:rPr>
          <w:i/>
          <w:iCs/>
          <w:sz w:val="20"/>
          <w:szCs w:val="20"/>
          <w:highlight w:val="yellow"/>
        </w:rPr>
        <w:t>Table </w:t>
      </w:r>
      <w:r w:rsidRPr="004E40C5">
        <w:rPr>
          <w:i/>
          <w:iCs/>
          <w:sz w:val="20"/>
          <w:szCs w:val="20"/>
          <w:highlight w:val="yellow"/>
        </w:rPr>
        <w:fldChar w:fldCharType="begin"/>
      </w:r>
      <w:r w:rsidRPr="004E40C5">
        <w:rPr>
          <w:i/>
          <w:iCs/>
          <w:sz w:val="20"/>
          <w:szCs w:val="20"/>
          <w:highlight w:val="yellow"/>
        </w:rPr>
        <w:instrText xml:space="preserve"> STYLEREF 2 \s </w:instrText>
      </w:r>
      <w:r w:rsidRPr="004E40C5">
        <w:rPr>
          <w:i/>
          <w:iCs/>
          <w:sz w:val="20"/>
          <w:szCs w:val="20"/>
          <w:highlight w:val="yellow"/>
        </w:rPr>
        <w:fldChar w:fldCharType="separate"/>
      </w:r>
      <w:r w:rsidR="007C2467">
        <w:rPr>
          <w:i/>
          <w:iCs/>
          <w:noProof/>
          <w:sz w:val="20"/>
          <w:szCs w:val="20"/>
          <w:highlight w:val="yellow"/>
        </w:rPr>
        <w:t>9.3</w:t>
      </w:r>
      <w:r w:rsidRPr="004E40C5">
        <w:rPr>
          <w:i/>
          <w:iCs/>
          <w:sz w:val="20"/>
          <w:szCs w:val="20"/>
          <w:highlight w:val="yellow"/>
        </w:rPr>
        <w:fldChar w:fldCharType="end"/>
      </w:r>
      <w:r w:rsidRPr="004E40C5">
        <w:rPr>
          <w:i/>
          <w:iCs/>
          <w:sz w:val="20"/>
          <w:szCs w:val="20"/>
          <w:highlight w:val="yellow"/>
        </w:rPr>
        <w:noBreakHyphen/>
      </w:r>
      <w:r w:rsidRPr="004E40C5">
        <w:rPr>
          <w:i/>
          <w:iCs/>
          <w:sz w:val="20"/>
          <w:szCs w:val="20"/>
          <w:highlight w:val="yellow"/>
        </w:rPr>
        <w:fldChar w:fldCharType="begin"/>
      </w:r>
      <w:r w:rsidRPr="004E40C5">
        <w:rPr>
          <w:i/>
          <w:iCs/>
          <w:sz w:val="20"/>
          <w:szCs w:val="20"/>
          <w:highlight w:val="yellow"/>
        </w:rPr>
        <w:instrText xml:space="preserve"> SEQ Table \* ARABIC \s 2 </w:instrText>
      </w:r>
      <w:r w:rsidRPr="004E40C5">
        <w:rPr>
          <w:i/>
          <w:iCs/>
          <w:sz w:val="20"/>
          <w:szCs w:val="20"/>
          <w:highlight w:val="yellow"/>
        </w:rPr>
        <w:fldChar w:fldCharType="separate"/>
      </w:r>
      <w:r w:rsidR="007C2467">
        <w:rPr>
          <w:i/>
          <w:iCs/>
          <w:noProof/>
          <w:sz w:val="20"/>
          <w:szCs w:val="20"/>
          <w:highlight w:val="yellow"/>
        </w:rPr>
        <w:t>6</w:t>
      </w:r>
      <w:r w:rsidRPr="004E40C5">
        <w:rPr>
          <w:i/>
          <w:iCs/>
          <w:sz w:val="20"/>
          <w:szCs w:val="20"/>
          <w:highlight w:val="yellow"/>
        </w:rPr>
        <w:fldChar w:fldCharType="end"/>
      </w:r>
      <w:r w:rsidRPr="004E40C5">
        <w:rPr>
          <w:i/>
          <w:iCs/>
          <w:sz w:val="20"/>
          <w:szCs w:val="20"/>
          <w:highlight w:val="yellow"/>
        </w:rPr>
        <w:t>:</w:t>
      </w:r>
      <w:r w:rsidRPr="004E40C5">
        <w:rPr>
          <w:i/>
          <w:iCs/>
          <w:sz w:val="20"/>
          <w:szCs w:val="20"/>
          <w:highlight w:val="yellow"/>
        </w:rPr>
        <w:tab/>
        <w:t>Tier 1 assessment of the acute risk for mammals for all crop uses of A12739A - A12739A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1596"/>
        <w:gridCol w:w="1419"/>
        <w:gridCol w:w="1382"/>
        <w:gridCol w:w="1589"/>
        <w:gridCol w:w="608"/>
        <w:gridCol w:w="755"/>
        <w:gridCol w:w="1350"/>
        <w:gridCol w:w="649"/>
      </w:tblGrid>
      <w:tr w:rsidR="004E40C5" w:rsidRPr="004E40C5" w14:paraId="37CEE11B" w14:textId="77777777" w:rsidTr="00E73E47">
        <w:trPr>
          <w:trHeight w:val="144"/>
        </w:trPr>
        <w:tc>
          <w:tcPr>
            <w:tcW w:w="1613" w:type="pct"/>
            <w:gridSpan w:val="2"/>
            <w:tcBorders>
              <w:bottom w:val="single" w:sz="4" w:space="0" w:color="auto"/>
              <w:right w:val="single" w:sz="4" w:space="0" w:color="auto"/>
            </w:tcBorders>
            <w:shd w:val="clear" w:color="auto" w:fill="auto"/>
          </w:tcPr>
          <w:p w14:paraId="42BD6A2F" w14:textId="77777777" w:rsidR="004E40C5" w:rsidRPr="004E40C5" w:rsidRDefault="004E40C5" w:rsidP="00E73E47">
            <w:pPr>
              <w:pStyle w:val="RepTable"/>
              <w:keepNext/>
              <w:keepLines/>
              <w:widowControl/>
              <w:suppressAutoHyphens/>
              <w:rPr>
                <w:b/>
                <w:i/>
                <w:iCs/>
                <w:sz w:val="18"/>
                <w:szCs w:val="18"/>
                <w:highlight w:val="yellow"/>
              </w:rPr>
            </w:pPr>
            <w:r w:rsidRPr="004E40C5">
              <w:rPr>
                <w:b/>
                <w:i/>
                <w:iCs/>
                <w:sz w:val="18"/>
                <w:szCs w:val="18"/>
                <w:highlight w:val="yellow"/>
              </w:rPr>
              <w:t>Product</w:t>
            </w:r>
          </w:p>
        </w:tc>
        <w:tc>
          <w:tcPr>
            <w:tcW w:w="3387" w:type="pct"/>
            <w:gridSpan w:val="6"/>
            <w:tcBorders>
              <w:bottom w:val="single" w:sz="4" w:space="0" w:color="auto"/>
              <w:right w:val="single" w:sz="4" w:space="0" w:color="auto"/>
            </w:tcBorders>
          </w:tcPr>
          <w:p w14:paraId="779F5D65" w14:textId="77777777" w:rsidR="004E40C5" w:rsidRPr="004E40C5" w:rsidRDefault="004E40C5" w:rsidP="00E73E47">
            <w:pPr>
              <w:pStyle w:val="RepTable"/>
              <w:keepNext/>
              <w:keepLines/>
              <w:widowControl/>
              <w:suppressAutoHyphens/>
              <w:rPr>
                <w:i/>
                <w:iCs/>
                <w:sz w:val="18"/>
                <w:szCs w:val="18"/>
                <w:highlight w:val="yellow"/>
              </w:rPr>
            </w:pPr>
            <w:r w:rsidRPr="004E40C5">
              <w:rPr>
                <w:i/>
                <w:iCs/>
                <w:sz w:val="18"/>
                <w:szCs w:val="18"/>
                <w:highlight w:val="yellow"/>
              </w:rPr>
              <w:t>A12739A</w:t>
            </w:r>
          </w:p>
        </w:tc>
      </w:tr>
      <w:tr w:rsidR="004E40C5" w:rsidRPr="004E40C5" w14:paraId="529B0BC4" w14:textId="77777777" w:rsidTr="00E73E47">
        <w:trPr>
          <w:trHeight w:val="144"/>
        </w:trPr>
        <w:tc>
          <w:tcPr>
            <w:tcW w:w="1613" w:type="pct"/>
            <w:gridSpan w:val="2"/>
            <w:tcBorders>
              <w:top w:val="single" w:sz="4" w:space="0" w:color="auto"/>
              <w:left w:val="single" w:sz="4" w:space="0" w:color="auto"/>
              <w:bottom w:val="nil"/>
              <w:right w:val="single" w:sz="4" w:space="0" w:color="auto"/>
            </w:tcBorders>
            <w:shd w:val="clear" w:color="auto" w:fill="auto"/>
          </w:tcPr>
          <w:p w14:paraId="169E9490" w14:textId="77777777" w:rsidR="004E40C5" w:rsidRPr="004E40C5" w:rsidRDefault="004E40C5" w:rsidP="00E73E47">
            <w:pPr>
              <w:pStyle w:val="RepTable"/>
              <w:keepNext/>
              <w:keepLines/>
              <w:widowControl/>
              <w:suppressAutoHyphens/>
              <w:rPr>
                <w:b/>
                <w:i/>
                <w:iCs/>
                <w:sz w:val="18"/>
                <w:szCs w:val="18"/>
                <w:highlight w:val="yellow"/>
              </w:rPr>
            </w:pPr>
            <w:r w:rsidRPr="004E40C5">
              <w:rPr>
                <w:b/>
                <w:i/>
                <w:iCs/>
                <w:sz w:val="18"/>
                <w:szCs w:val="18"/>
                <w:highlight w:val="yellow"/>
              </w:rPr>
              <w:t>Acute toxicity (mg/kg bw)</w:t>
            </w:r>
          </w:p>
        </w:tc>
        <w:tc>
          <w:tcPr>
            <w:tcW w:w="3387" w:type="pct"/>
            <w:gridSpan w:val="6"/>
            <w:tcBorders>
              <w:top w:val="single" w:sz="4" w:space="0" w:color="auto"/>
              <w:left w:val="single" w:sz="4" w:space="0" w:color="auto"/>
              <w:bottom w:val="nil"/>
              <w:right w:val="single" w:sz="4" w:space="0" w:color="auto"/>
            </w:tcBorders>
          </w:tcPr>
          <w:p w14:paraId="5CB6244A" w14:textId="77777777" w:rsidR="004E40C5" w:rsidRPr="004E40C5" w:rsidRDefault="004E40C5" w:rsidP="00E73E47">
            <w:pPr>
              <w:pStyle w:val="RepTable"/>
              <w:keepNext/>
              <w:keepLines/>
              <w:widowControl/>
              <w:suppressAutoHyphens/>
              <w:rPr>
                <w:i/>
                <w:iCs/>
                <w:sz w:val="18"/>
                <w:szCs w:val="18"/>
                <w:highlight w:val="yellow"/>
              </w:rPr>
            </w:pPr>
            <w:r w:rsidRPr="004E40C5">
              <w:rPr>
                <w:i/>
                <w:iCs/>
                <w:sz w:val="18"/>
                <w:szCs w:val="18"/>
                <w:highlight w:val="yellow"/>
              </w:rPr>
              <w:t>&gt;2000</w:t>
            </w:r>
          </w:p>
        </w:tc>
      </w:tr>
      <w:tr w:rsidR="004E40C5" w:rsidRPr="004E40C5" w14:paraId="55654E46" w14:textId="77777777" w:rsidTr="00E73E47">
        <w:trPr>
          <w:trHeight w:val="144"/>
        </w:trPr>
        <w:tc>
          <w:tcPr>
            <w:tcW w:w="1613" w:type="pct"/>
            <w:gridSpan w:val="2"/>
            <w:tcBorders>
              <w:top w:val="nil"/>
              <w:left w:val="single" w:sz="4" w:space="0" w:color="auto"/>
              <w:bottom w:val="single" w:sz="4" w:space="0" w:color="auto"/>
              <w:right w:val="single" w:sz="4" w:space="0" w:color="auto"/>
            </w:tcBorders>
            <w:shd w:val="clear" w:color="auto" w:fill="auto"/>
          </w:tcPr>
          <w:p w14:paraId="211F32B9" w14:textId="77777777" w:rsidR="004E40C5" w:rsidRPr="004E40C5" w:rsidRDefault="004E40C5" w:rsidP="00E73E47">
            <w:pPr>
              <w:pStyle w:val="RepTable"/>
              <w:keepNext/>
              <w:keepLines/>
              <w:widowControl/>
              <w:suppressAutoHyphens/>
              <w:rPr>
                <w:b/>
                <w:i/>
                <w:iCs/>
                <w:sz w:val="18"/>
                <w:szCs w:val="18"/>
                <w:highlight w:val="yellow"/>
              </w:rPr>
            </w:pPr>
            <w:r w:rsidRPr="004E40C5">
              <w:rPr>
                <w:b/>
                <w:i/>
                <w:iCs/>
                <w:sz w:val="18"/>
                <w:szCs w:val="18"/>
                <w:highlight w:val="yellow"/>
              </w:rPr>
              <w:t>TER criterion</w:t>
            </w:r>
          </w:p>
        </w:tc>
        <w:tc>
          <w:tcPr>
            <w:tcW w:w="3387" w:type="pct"/>
            <w:gridSpan w:val="6"/>
            <w:tcBorders>
              <w:top w:val="nil"/>
              <w:left w:val="single" w:sz="4" w:space="0" w:color="auto"/>
              <w:bottom w:val="single" w:sz="4" w:space="0" w:color="auto"/>
              <w:right w:val="single" w:sz="4" w:space="0" w:color="auto"/>
            </w:tcBorders>
          </w:tcPr>
          <w:p w14:paraId="44E9B8DA" w14:textId="77777777" w:rsidR="004E40C5" w:rsidRPr="004E40C5" w:rsidRDefault="004E40C5" w:rsidP="00E73E47">
            <w:pPr>
              <w:pStyle w:val="RepTable"/>
              <w:keepNext/>
              <w:keepLines/>
              <w:widowControl/>
              <w:suppressAutoHyphens/>
              <w:rPr>
                <w:i/>
                <w:iCs/>
                <w:sz w:val="18"/>
                <w:szCs w:val="18"/>
                <w:highlight w:val="yellow"/>
              </w:rPr>
            </w:pPr>
            <w:r w:rsidRPr="004E40C5">
              <w:rPr>
                <w:i/>
                <w:iCs/>
                <w:sz w:val="18"/>
                <w:szCs w:val="18"/>
                <w:highlight w:val="yellow"/>
              </w:rPr>
              <w:t>10</w:t>
            </w:r>
          </w:p>
        </w:tc>
      </w:tr>
      <w:tr w:rsidR="004E40C5" w:rsidRPr="004E40C5" w14:paraId="5705B5C1" w14:textId="77777777" w:rsidTr="00E73E47">
        <w:trPr>
          <w:trHeight w:val="144"/>
        </w:trPr>
        <w:tc>
          <w:tcPr>
            <w:tcW w:w="854" w:type="pct"/>
            <w:tcBorders>
              <w:top w:val="single" w:sz="4" w:space="0" w:color="auto"/>
            </w:tcBorders>
            <w:shd w:val="clear" w:color="auto" w:fill="auto"/>
          </w:tcPr>
          <w:p w14:paraId="2A78AD6C"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GAP crop, growth stage</w:t>
            </w:r>
          </w:p>
        </w:tc>
        <w:tc>
          <w:tcPr>
            <w:tcW w:w="759" w:type="pct"/>
            <w:tcBorders>
              <w:top w:val="single" w:sz="4" w:space="0" w:color="auto"/>
            </w:tcBorders>
          </w:tcPr>
          <w:p w14:paraId="72A1C17A"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 xml:space="preserve">Application rate </w:t>
            </w:r>
          </w:p>
          <w:p w14:paraId="42885CD5"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(g/ha)</w:t>
            </w:r>
          </w:p>
        </w:tc>
        <w:tc>
          <w:tcPr>
            <w:tcW w:w="739" w:type="pct"/>
            <w:tcBorders>
              <w:top w:val="single" w:sz="4" w:space="0" w:color="auto"/>
            </w:tcBorders>
          </w:tcPr>
          <w:p w14:paraId="045E266F"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Crop scenario</w:t>
            </w:r>
          </w:p>
          <w:p w14:paraId="2AF515A4"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Growth stage</w:t>
            </w:r>
          </w:p>
        </w:tc>
        <w:tc>
          <w:tcPr>
            <w:tcW w:w="850" w:type="pct"/>
            <w:shd w:val="clear" w:color="auto" w:fill="auto"/>
          </w:tcPr>
          <w:p w14:paraId="174BF997"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Generic Focal species</w:t>
            </w:r>
          </w:p>
        </w:tc>
        <w:tc>
          <w:tcPr>
            <w:tcW w:w="325" w:type="pct"/>
            <w:shd w:val="clear" w:color="auto" w:fill="auto"/>
          </w:tcPr>
          <w:p w14:paraId="58B2D47F"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SV</w:t>
            </w:r>
            <w:r w:rsidRPr="004E40C5">
              <w:rPr>
                <w:i/>
                <w:iCs/>
                <w:sz w:val="18"/>
                <w:szCs w:val="18"/>
                <w:highlight w:val="yellow"/>
                <w:vertAlign w:val="subscript"/>
                <w:lang w:val="en-GB"/>
              </w:rPr>
              <w:t>90</w:t>
            </w:r>
          </w:p>
        </w:tc>
        <w:tc>
          <w:tcPr>
            <w:tcW w:w="404" w:type="pct"/>
            <w:shd w:val="clear" w:color="auto" w:fill="auto"/>
          </w:tcPr>
          <w:p w14:paraId="5F8EE048"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MAF</w:t>
            </w:r>
            <w:r w:rsidRPr="004E40C5">
              <w:rPr>
                <w:i/>
                <w:iCs/>
                <w:sz w:val="18"/>
                <w:szCs w:val="18"/>
                <w:highlight w:val="yellow"/>
                <w:vertAlign w:val="subscript"/>
                <w:lang w:val="en-GB"/>
              </w:rPr>
              <w:t>90</w:t>
            </w:r>
          </w:p>
        </w:tc>
        <w:tc>
          <w:tcPr>
            <w:tcW w:w="722" w:type="pct"/>
            <w:shd w:val="clear" w:color="auto" w:fill="auto"/>
          </w:tcPr>
          <w:p w14:paraId="073F0353" w14:textId="77777777" w:rsidR="004E40C5" w:rsidRPr="004E40C5" w:rsidRDefault="004E40C5" w:rsidP="00E73E47">
            <w:pPr>
              <w:pStyle w:val="RepTableBold"/>
              <w:keepNext/>
              <w:keepLines/>
              <w:widowControl/>
              <w:suppressAutoHyphens/>
              <w:rPr>
                <w:i/>
                <w:iCs/>
                <w:sz w:val="18"/>
                <w:szCs w:val="18"/>
                <w:highlight w:val="yellow"/>
                <w:lang w:val="de-DE"/>
              </w:rPr>
            </w:pPr>
            <w:r w:rsidRPr="004E40C5">
              <w:rPr>
                <w:i/>
                <w:iCs/>
                <w:sz w:val="18"/>
                <w:szCs w:val="18"/>
                <w:highlight w:val="yellow"/>
                <w:lang w:val="de-DE"/>
              </w:rPr>
              <w:t>DDD</w:t>
            </w:r>
            <w:r w:rsidRPr="004E40C5">
              <w:rPr>
                <w:i/>
                <w:iCs/>
                <w:sz w:val="18"/>
                <w:szCs w:val="18"/>
                <w:highlight w:val="yellow"/>
                <w:vertAlign w:val="subscript"/>
                <w:lang w:val="de-DE"/>
              </w:rPr>
              <w:t>90</w:t>
            </w:r>
          </w:p>
          <w:p w14:paraId="176F407A" w14:textId="77777777" w:rsidR="004E40C5" w:rsidRPr="004E40C5" w:rsidRDefault="004E40C5" w:rsidP="00E73E47">
            <w:pPr>
              <w:pStyle w:val="RepTableBold"/>
              <w:keepNext/>
              <w:keepLines/>
              <w:widowControl/>
              <w:suppressAutoHyphens/>
              <w:rPr>
                <w:i/>
                <w:iCs/>
                <w:sz w:val="18"/>
                <w:szCs w:val="18"/>
                <w:highlight w:val="yellow"/>
                <w:lang w:val="de-DE"/>
              </w:rPr>
            </w:pPr>
            <w:r w:rsidRPr="004E40C5">
              <w:rPr>
                <w:i/>
                <w:iCs/>
                <w:sz w:val="18"/>
                <w:szCs w:val="18"/>
                <w:highlight w:val="yellow"/>
                <w:lang w:val="de-DE"/>
              </w:rPr>
              <w:t>(mg/kg bw/d)</w:t>
            </w:r>
          </w:p>
        </w:tc>
        <w:tc>
          <w:tcPr>
            <w:tcW w:w="347" w:type="pct"/>
            <w:shd w:val="clear" w:color="auto" w:fill="auto"/>
          </w:tcPr>
          <w:p w14:paraId="22093A13" w14:textId="77777777" w:rsidR="004E40C5" w:rsidRPr="004E40C5" w:rsidRDefault="004E40C5" w:rsidP="00E73E47">
            <w:pPr>
              <w:pStyle w:val="RepTableBold"/>
              <w:keepNext/>
              <w:keepLines/>
              <w:widowControl/>
              <w:suppressAutoHyphens/>
              <w:rPr>
                <w:i/>
                <w:iCs/>
                <w:sz w:val="18"/>
                <w:szCs w:val="18"/>
                <w:highlight w:val="yellow"/>
                <w:lang w:val="en-GB"/>
              </w:rPr>
            </w:pPr>
            <w:r w:rsidRPr="004E40C5">
              <w:rPr>
                <w:i/>
                <w:iCs/>
                <w:sz w:val="18"/>
                <w:szCs w:val="18"/>
                <w:highlight w:val="yellow"/>
                <w:lang w:val="en-GB"/>
              </w:rPr>
              <w:t>TER</w:t>
            </w:r>
            <w:r w:rsidRPr="004E40C5">
              <w:rPr>
                <w:i/>
                <w:iCs/>
                <w:sz w:val="18"/>
                <w:szCs w:val="18"/>
                <w:highlight w:val="yellow"/>
                <w:vertAlign w:val="subscript"/>
                <w:lang w:val="en-GB"/>
              </w:rPr>
              <w:t>a</w:t>
            </w:r>
          </w:p>
        </w:tc>
      </w:tr>
      <w:tr w:rsidR="004E40C5" w:rsidRPr="004E40C5" w14:paraId="65B27671" w14:textId="77777777" w:rsidTr="00E73E47">
        <w:trPr>
          <w:trHeight w:val="144"/>
        </w:trPr>
        <w:tc>
          <w:tcPr>
            <w:tcW w:w="854" w:type="pct"/>
            <w:vMerge w:val="restart"/>
            <w:shd w:val="clear" w:color="auto" w:fill="auto"/>
          </w:tcPr>
          <w:p w14:paraId="111A9890" w14:textId="77777777" w:rsidR="004E40C5" w:rsidRPr="004E40C5" w:rsidRDefault="004E40C5" w:rsidP="00E73E47">
            <w:pPr>
              <w:pStyle w:val="RepTable"/>
              <w:suppressAutoHyphens/>
              <w:rPr>
                <w:rFonts w:eastAsia="MyriadPro-Regular"/>
                <w:i/>
                <w:iCs/>
                <w:sz w:val="18"/>
                <w:szCs w:val="18"/>
                <w:highlight w:val="yellow"/>
              </w:rPr>
            </w:pPr>
            <w:r w:rsidRPr="004E40C5">
              <w:rPr>
                <w:rFonts w:eastAsia="MyriadPro-Regular"/>
                <w:i/>
                <w:iCs/>
                <w:sz w:val="18"/>
                <w:szCs w:val="18"/>
                <w:highlight w:val="yellow"/>
              </w:rPr>
              <w:t>Maize, post-emergence</w:t>
            </w:r>
            <w:r w:rsidRPr="004E40C5">
              <w:rPr>
                <w:rFonts w:eastAsia="MyriadPro-Regular"/>
                <w:i/>
                <w:iCs/>
                <w:sz w:val="18"/>
                <w:szCs w:val="18"/>
                <w:highlight w:val="yellow"/>
              </w:rPr>
              <w:br/>
              <w:t>BBCH 12-18</w:t>
            </w:r>
          </w:p>
        </w:tc>
        <w:tc>
          <w:tcPr>
            <w:tcW w:w="759" w:type="pct"/>
            <w:vMerge w:val="restart"/>
          </w:tcPr>
          <w:p w14:paraId="445B91EC" w14:textId="77777777" w:rsidR="004E40C5" w:rsidRPr="004E40C5" w:rsidRDefault="004E40C5" w:rsidP="00E73E47">
            <w:pPr>
              <w:suppressAutoHyphens/>
              <w:rPr>
                <w:i/>
                <w:iCs/>
                <w:sz w:val="18"/>
                <w:szCs w:val="18"/>
                <w:highlight w:val="yellow"/>
              </w:rPr>
            </w:pPr>
            <w:r w:rsidRPr="004E40C5">
              <w:rPr>
                <w:i/>
                <w:iCs/>
                <w:sz w:val="18"/>
                <w:szCs w:val="18"/>
                <w:highlight w:val="yellow"/>
              </w:rPr>
              <w:t>1 x 1635</w:t>
            </w:r>
            <w:r w:rsidRPr="004E40C5">
              <w:rPr>
                <w:i/>
                <w:iCs/>
                <w:sz w:val="18"/>
                <w:szCs w:val="18"/>
                <w:highlight w:val="yellow"/>
                <w:vertAlign w:val="superscript"/>
              </w:rPr>
              <w:t>a</w:t>
            </w:r>
          </w:p>
        </w:tc>
        <w:tc>
          <w:tcPr>
            <w:tcW w:w="739" w:type="pct"/>
          </w:tcPr>
          <w:p w14:paraId="07F9DAC3" w14:textId="77777777" w:rsidR="004E40C5" w:rsidRPr="004E40C5" w:rsidRDefault="004E40C5" w:rsidP="00E73E47">
            <w:pPr>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10-19</w:t>
            </w:r>
          </w:p>
        </w:tc>
        <w:tc>
          <w:tcPr>
            <w:tcW w:w="850" w:type="pct"/>
            <w:shd w:val="clear" w:color="auto" w:fill="auto"/>
          </w:tcPr>
          <w:p w14:paraId="174A1E05" w14:textId="77777777" w:rsidR="004E40C5" w:rsidRPr="004E40C5" w:rsidRDefault="004E40C5" w:rsidP="00E73E47">
            <w:pPr>
              <w:suppressAutoHyphens/>
              <w:rPr>
                <w:i/>
                <w:iCs/>
                <w:sz w:val="18"/>
                <w:szCs w:val="18"/>
                <w:highlight w:val="yellow"/>
              </w:rPr>
            </w:pPr>
            <w:r w:rsidRPr="004E40C5">
              <w:rPr>
                <w:i/>
                <w:iCs/>
                <w:sz w:val="18"/>
                <w:szCs w:val="18"/>
                <w:highlight w:val="yellow"/>
              </w:rPr>
              <w:t xml:space="preserve">Small insectivorous mammal “shrew” </w:t>
            </w:r>
          </w:p>
        </w:tc>
        <w:tc>
          <w:tcPr>
            <w:tcW w:w="325" w:type="pct"/>
            <w:shd w:val="clear" w:color="auto" w:fill="auto"/>
          </w:tcPr>
          <w:p w14:paraId="116E5B9E" w14:textId="77777777" w:rsidR="004E40C5" w:rsidRPr="004E40C5" w:rsidRDefault="004E40C5" w:rsidP="00E73E47">
            <w:pPr>
              <w:pStyle w:val="TableText9pt"/>
              <w:keepNext/>
              <w:suppressAutoHyphens/>
              <w:spacing w:before="0" w:after="0"/>
              <w:jc w:val="left"/>
              <w:rPr>
                <w:i/>
                <w:iCs/>
                <w:szCs w:val="18"/>
                <w:highlight w:val="yellow"/>
                <w:lang w:val="en-US" w:eastAsia="de-DE"/>
              </w:rPr>
            </w:pPr>
            <w:r w:rsidRPr="004E40C5">
              <w:rPr>
                <w:i/>
                <w:iCs/>
                <w:szCs w:val="18"/>
                <w:highlight w:val="yellow"/>
                <w:lang w:val="en-US" w:eastAsia="de-DE"/>
              </w:rPr>
              <w:t>7.6</w:t>
            </w:r>
          </w:p>
        </w:tc>
        <w:tc>
          <w:tcPr>
            <w:tcW w:w="404" w:type="pct"/>
            <w:shd w:val="clear" w:color="auto" w:fill="auto"/>
          </w:tcPr>
          <w:p w14:paraId="51BD7FE8"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1.0</w:t>
            </w:r>
          </w:p>
        </w:tc>
        <w:tc>
          <w:tcPr>
            <w:tcW w:w="722" w:type="pct"/>
            <w:shd w:val="clear" w:color="auto" w:fill="auto"/>
          </w:tcPr>
          <w:p w14:paraId="6DE0DA5E"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12.4</w:t>
            </w:r>
          </w:p>
        </w:tc>
        <w:tc>
          <w:tcPr>
            <w:tcW w:w="347" w:type="pct"/>
            <w:shd w:val="clear" w:color="auto" w:fill="auto"/>
          </w:tcPr>
          <w:p w14:paraId="66264859"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&gt;160</w:t>
            </w:r>
          </w:p>
        </w:tc>
      </w:tr>
      <w:tr w:rsidR="004E40C5" w:rsidRPr="004E40C5" w14:paraId="0850323B" w14:textId="77777777" w:rsidTr="00E73E47">
        <w:trPr>
          <w:trHeight w:val="144"/>
        </w:trPr>
        <w:tc>
          <w:tcPr>
            <w:tcW w:w="854" w:type="pct"/>
            <w:vMerge/>
            <w:shd w:val="clear" w:color="auto" w:fill="auto"/>
          </w:tcPr>
          <w:p w14:paraId="0A76AD6A" w14:textId="77777777" w:rsidR="004E40C5" w:rsidRPr="004E40C5" w:rsidRDefault="004E40C5" w:rsidP="00E73E47">
            <w:pPr>
              <w:suppressAutoHyphens/>
              <w:rPr>
                <w:i/>
                <w:iCs/>
                <w:sz w:val="18"/>
                <w:szCs w:val="18"/>
                <w:highlight w:val="yellow"/>
              </w:rPr>
            </w:pPr>
          </w:p>
        </w:tc>
        <w:tc>
          <w:tcPr>
            <w:tcW w:w="759" w:type="pct"/>
            <w:vMerge/>
          </w:tcPr>
          <w:p w14:paraId="05E75F41" w14:textId="77777777" w:rsidR="004E40C5" w:rsidRPr="004E40C5" w:rsidRDefault="004E40C5" w:rsidP="00E73E47">
            <w:pPr>
              <w:suppressAutoHyphens/>
              <w:rPr>
                <w:i/>
                <w:iCs/>
                <w:sz w:val="18"/>
                <w:szCs w:val="18"/>
                <w:highlight w:val="yellow"/>
              </w:rPr>
            </w:pPr>
          </w:p>
        </w:tc>
        <w:tc>
          <w:tcPr>
            <w:tcW w:w="739" w:type="pct"/>
          </w:tcPr>
          <w:p w14:paraId="183DE661" w14:textId="77777777" w:rsidR="004E40C5" w:rsidRPr="004E40C5" w:rsidRDefault="004E40C5" w:rsidP="00E73E47">
            <w:pPr>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10-29</w:t>
            </w:r>
          </w:p>
        </w:tc>
        <w:tc>
          <w:tcPr>
            <w:tcW w:w="850" w:type="pct"/>
            <w:shd w:val="clear" w:color="auto" w:fill="auto"/>
          </w:tcPr>
          <w:p w14:paraId="19BBDFB2" w14:textId="77777777" w:rsidR="004E40C5" w:rsidRPr="004E40C5" w:rsidRDefault="004E40C5" w:rsidP="00E73E47">
            <w:pPr>
              <w:suppressAutoHyphens/>
              <w:rPr>
                <w:i/>
                <w:iCs/>
                <w:sz w:val="18"/>
                <w:szCs w:val="18"/>
                <w:highlight w:val="yellow"/>
              </w:rPr>
            </w:pPr>
            <w:r w:rsidRPr="004E40C5">
              <w:rPr>
                <w:i/>
                <w:iCs/>
                <w:sz w:val="18"/>
                <w:szCs w:val="18"/>
                <w:highlight w:val="yellow"/>
              </w:rPr>
              <w:t>Small herbivorous mammal “vole”</w:t>
            </w:r>
          </w:p>
        </w:tc>
        <w:tc>
          <w:tcPr>
            <w:tcW w:w="325" w:type="pct"/>
            <w:shd w:val="clear" w:color="auto" w:fill="auto"/>
          </w:tcPr>
          <w:p w14:paraId="57817BF1" w14:textId="77777777" w:rsidR="004E40C5" w:rsidRPr="004E40C5" w:rsidRDefault="004E40C5" w:rsidP="00E73E47">
            <w:pPr>
              <w:pStyle w:val="TableText9pt"/>
              <w:keepNext/>
              <w:suppressAutoHyphens/>
              <w:spacing w:before="0" w:after="0"/>
              <w:jc w:val="left"/>
              <w:rPr>
                <w:i/>
                <w:iCs/>
                <w:szCs w:val="18"/>
                <w:highlight w:val="yellow"/>
                <w:lang w:val="en-US" w:eastAsia="de-DE"/>
              </w:rPr>
            </w:pPr>
            <w:r w:rsidRPr="004E40C5">
              <w:rPr>
                <w:i/>
                <w:iCs/>
                <w:szCs w:val="18"/>
                <w:highlight w:val="yellow"/>
                <w:lang w:val="en-US" w:eastAsia="de-DE"/>
              </w:rPr>
              <w:t>136.4</w:t>
            </w:r>
          </w:p>
        </w:tc>
        <w:tc>
          <w:tcPr>
            <w:tcW w:w="404" w:type="pct"/>
            <w:shd w:val="clear" w:color="auto" w:fill="auto"/>
          </w:tcPr>
          <w:p w14:paraId="1D7CA2F2"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1.0</w:t>
            </w:r>
          </w:p>
        </w:tc>
        <w:tc>
          <w:tcPr>
            <w:tcW w:w="722" w:type="pct"/>
            <w:shd w:val="clear" w:color="auto" w:fill="auto"/>
          </w:tcPr>
          <w:p w14:paraId="5183E1F3"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223</w:t>
            </w:r>
          </w:p>
        </w:tc>
        <w:tc>
          <w:tcPr>
            <w:tcW w:w="347" w:type="pct"/>
            <w:shd w:val="clear" w:color="auto" w:fill="auto"/>
          </w:tcPr>
          <w:p w14:paraId="4B7FFE6B" w14:textId="77777777" w:rsidR="004E40C5" w:rsidRPr="004E40C5" w:rsidRDefault="004E40C5" w:rsidP="00E73E47">
            <w:pPr>
              <w:pStyle w:val="RepTable"/>
              <w:suppressAutoHyphens/>
              <w:rPr>
                <w:b/>
                <w:i/>
                <w:iCs/>
                <w:noProof w:val="0"/>
                <w:sz w:val="18"/>
                <w:szCs w:val="18"/>
                <w:highlight w:val="yellow"/>
                <w:lang w:val="en-US"/>
              </w:rPr>
            </w:pPr>
            <w:r w:rsidRPr="004E40C5">
              <w:rPr>
                <w:b/>
                <w:i/>
                <w:iCs/>
                <w:noProof w:val="0"/>
                <w:sz w:val="18"/>
                <w:szCs w:val="18"/>
                <w:highlight w:val="yellow"/>
                <w:lang w:val="en-US"/>
              </w:rPr>
              <w:t>&gt;9.0</w:t>
            </w:r>
          </w:p>
        </w:tc>
      </w:tr>
      <w:tr w:rsidR="004E40C5" w:rsidRPr="004E40C5" w14:paraId="7117061F" w14:textId="77777777" w:rsidTr="00E73E47">
        <w:trPr>
          <w:trHeight w:val="144"/>
        </w:trPr>
        <w:tc>
          <w:tcPr>
            <w:tcW w:w="854" w:type="pct"/>
            <w:vMerge/>
            <w:shd w:val="clear" w:color="auto" w:fill="auto"/>
          </w:tcPr>
          <w:p w14:paraId="07A3AF5E" w14:textId="77777777" w:rsidR="004E40C5" w:rsidRPr="004E40C5" w:rsidRDefault="004E40C5" w:rsidP="00E73E47">
            <w:pPr>
              <w:suppressAutoHyphens/>
              <w:rPr>
                <w:i/>
                <w:iCs/>
                <w:sz w:val="18"/>
                <w:szCs w:val="18"/>
                <w:highlight w:val="yellow"/>
              </w:rPr>
            </w:pPr>
          </w:p>
        </w:tc>
        <w:tc>
          <w:tcPr>
            <w:tcW w:w="759" w:type="pct"/>
            <w:vMerge/>
          </w:tcPr>
          <w:p w14:paraId="2D8B69E3" w14:textId="77777777" w:rsidR="004E40C5" w:rsidRPr="004E40C5" w:rsidRDefault="004E40C5" w:rsidP="00E73E47">
            <w:pPr>
              <w:suppressAutoHyphens/>
              <w:rPr>
                <w:i/>
                <w:iCs/>
                <w:sz w:val="18"/>
                <w:szCs w:val="18"/>
                <w:highlight w:val="yellow"/>
              </w:rPr>
            </w:pPr>
          </w:p>
        </w:tc>
        <w:tc>
          <w:tcPr>
            <w:tcW w:w="739" w:type="pct"/>
          </w:tcPr>
          <w:p w14:paraId="586A00E8" w14:textId="77777777" w:rsidR="004E40C5" w:rsidRPr="004E40C5" w:rsidRDefault="004E40C5" w:rsidP="00E73E47">
            <w:pPr>
              <w:suppressAutoHyphens/>
              <w:rPr>
                <w:i/>
                <w:iCs/>
                <w:sz w:val="18"/>
                <w:szCs w:val="18"/>
                <w:highlight w:val="yellow"/>
              </w:rPr>
            </w:pPr>
            <w:r w:rsidRPr="004E40C5">
              <w:rPr>
                <w:i/>
                <w:iCs/>
                <w:sz w:val="18"/>
                <w:szCs w:val="18"/>
                <w:highlight w:val="yellow"/>
              </w:rPr>
              <w:t>Maize</w:t>
            </w:r>
            <w:r w:rsidRPr="004E40C5">
              <w:rPr>
                <w:i/>
                <w:iCs/>
                <w:sz w:val="18"/>
                <w:szCs w:val="18"/>
                <w:highlight w:val="yellow"/>
              </w:rPr>
              <w:br/>
              <w:t>BBCH 10-29</w:t>
            </w:r>
          </w:p>
        </w:tc>
        <w:tc>
          <w:tcPr>
            <w:tcW w:w="850" w:type="pct"/>
            <w:shd w:val="clear" w:color="auto" w:fill="auto"/>
          </w:tcPr>
          <w:p w14:paraId="75B19D25" w14:textId="77777777" w:rsidR="004E40C5" w:rsidRPr="004E40C5" w:rsidRDefault="004E40C5" w:rsidP="00E73E47">
            <w:pPr>
              <w:suppressAutoHyphens/>
              <w:rPr>
                <w:i/>
                <w:iCs/>
                <w:sz w:val="18"/>
                <w:szCs w:val="18"/>
                <w:highlight w:val="yellow"/>
              </w:rPr>
            </w:pPr>
            <w:r w:rsidRPr="004E40C5">
              <w:rPr>
                <w:i/>
                <w:iCs/>
                <w:sz w:val="18"/>
                <w:szCs w:val="18"/>
                <w:highlight w:val="yellow"/>
              </w:rPr>
              <w:t xml:space="preserve">Small omnivorous mammal “mouse” </w:t>
            </w:r>
          </w:p>
        </w:tc>
        <w:tc>
          <w:tcPr>
            <w:tcW w:w="325" w:type="pct"/>
            <w:shd w:val="clear" w:color="auto" w:fill="auto"/>
          </w:tcPr>
          <w:p w14:paraId="39E67E9E" w14:textId="77777777" w:rsidR="004E40C5" w:rsidRPr="004E40C5" w:rsidRDefault="004E40C5" w:rsidP="00E73E47">
            <w:pPr>
              <w:pStyle w:val="TableText9pt"/>
              <w:keepNext/>
              <w:suppressAutoHyphens/>
              <w:spacing w:before="0" w:after="0"/>
              <w:jc w:val="left"/>
              <w:rPr>
                <w:i/>
                <w:iCs/>
                <w:szCs w:val="18"/>
                <w:highlight w:val="yellow"/>
                <w:lang w:val="en-US" w:eastAsia="de-DE"/>
              </w:rPr>
            </w:pPr>
            <w:r w:rsidRPr="004E40C5">
              <w:rPr>
                <w:i/>
                <w:iCs/>
                <w:szCs w:val="18"/>
                <w:highlight w:val="yellow"/>
                <w:lang w:val="en-US" w:eastAsia="de-DE"/>
              </w:rPr>
              <w:t>17.2</w:t>
            </w:r>
          </w:p>
        </w:tc>
        <w:tc>
          <w:tcPr>
            <w:tcW w:w="404" w:type="pct"/>
            <w:shd w:val="clear" w:color="auto" w:fill="auto"/>
          </w:tcPr>
          <w:p w14:paraId="5A9435B5"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1.0</w:t>
            </w:r>
          </w:p>
        </w:tc>
        <w:tc>
          <w:tcPr>
            <w:tcW w:w="722" w:type="pct"/>
            <w:shd w:val="clear" w:color="auto" w:fill="auto"/>
          </w:tcPr>
          <w:p w14:paraId="02DD5772"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28.7</w:t>
            </w:r>
          </w:p>
        </w:tc>
        <w:tc>
          <w:tcPr>
            <w:tcW w:w="347" w:type="pct"/>
            <w:shd w:val="clear" w:color="auto" w:fill="auto"/>
          </w:tcPr>
          <w:p w14:paraId="0070591B" w14:textId="77777777" w:rsidR="004E40C5" w:rsidRPr="004E40C5" w:rsidRDefault="004E40C5" w:rsidP="00E73E47">
            <w:pPr>
              <w:pStyle w:val="RepTable"/>
              <w:suppressAutoHyphens/>
              <w:rPr>
                <w:i/>
                <w:iCs/>
                <w:noProof w:val="0"/>
                <w:sz w:val="18"/>
                <w:szCs w:val="18"/>
                <w:highlight w:val="yellow"/>
                <w:lang w:val="en-US"/>
              </w:rPr>
            </w:pPr>
            <w:r w:rsidRPr="004E40C5">
              <w:rPr>
                <w:i/>
                <w:iCs/>
                <w:noProof w:val="0"/>
                <w:sz w:val="18"/>
                <w:szCs w:val="18"/>
                <w:highlight w:val="yellow"/>
                <w:lang w:val="en-US"/>
              </w:rPr>
              <w:t>&gt;70</w:t>
            </w:r>
          </w:p>
        </w:tc>
      </w:tr>
    </w:tbl>
    <w:p w14:paraId="1B52D5A2" w14:textId="77777777" w:rsidR="004E40C5" w:rsidRPr="004E40C5" w:rsidRDefault="004E40C5" w:rsidP="004E40C5">
      <w:pPr>
        <w:pStyle w:val="RepTableFootnote"/>
        <w:tabs>
          <w:tab w:val="clear" w:pos="425"/>
          <w:tab w:val="left" w:pos="0"/>
        </w:tabs>
        <w:suppressAutoHyphens/>
        <w:ind w:left="0" w:firstLine="0"/>
        <w:rPr>
          <w:i/>
          <w:iCs/>
          <w:highlight w:val="yellow"/>
          <w:lang w:val="en-GB"/>
        </w:rPr>
      </w:pPr>
      <w:r w:rsidRPr="004E40C5">
        <w:rPr>
          <w:i/>
          <w:iCs/>
          <w:highlight w:val="yellow"/>
          <w:lang w:val="en-GB"/>
        </w:rPr>
        <w:t>SV: shortcut value; MAF: multiple application factor; DDD: daily dietary dose; TER: toxicity to exposure ratio. TER values shown in bold fall below the relevant trigger.</w:t>
      </w:r>
    </w:p>
    <w:p w14:paraId="53DA70C2" w14:textId="77777777" w:rsidR="004E40C5" w:rsidRPr="004E40C5" w:rsidRDefault="004E40C5" w:rsidP="004E40C5">
      <w:pPr>
        <w:pStyle w:val="RepStandard"/>
        <w:suppressAutoHyphens/>
        <w:rPr>
          <w:i/>
          <w:iCs/>
          <w:noProof/>
          <w:sz w:val="18"/>
          <w:szCs w:val="18"/>
          <w:highlight w:val="yellow"/>
        </w:rPr>
      </w:pPr>
      <w:r w:rsidRPr="004E40C5">
        <w:rPr>
          <w:i/>
          <w:iCs/>
          <w:sz w:val="18"/>
          <w:szCs w:val="18"/>
          <w:highlight w:val="yellow"/>
          <w:vertAlign w:val="superscript"/>
        </w:rPr>
        <w:t xml:space="preserve">a </w:t>
      </w:r>
      <w:r w:rsidRPr="004E40C5">
        <w:rPr>
          <w:i/>
          <w:iCs/>
          <w:noProof/>
          <w:sz w:val="18"/>
          <w:szCs w:val="18"/>
          <w:highlight w:val="yellow"/>
        </w:rPr>
        <w:t xml:space="preserve">A12739A is applied as 1.5 L; density of </w:t>
      </w:r>
      <w:bookmarkStart w:id="241" w:name="_Hlk165365286"/>
      <w:r w:rsidRPr="004E40C5">
        <w:rPr>
          <w:i/>
          <w:iCs/>
          <w:noProof/>
          <w:sz w:val="18"/>
          <w:szCs w:val="18"/>
          <w:highlight w:val="yellow"/>
        </w:rPr>
        <w:t>A12739A</w:t>
      </w:r>
      <w:bookmarkEnd w:id="241"/>
      <w:r w:rsidRPr="004E40C5">
        <w:rPr>
          <w:i/>
          <w:iCs/>
          <w:noProof/>
          <w:sz w:val="18"/>
          <w:szCs w:val="18"/>
          <w:highlight w:val="yellow"/>
        </w:rPr>
        <w:t xml:space="preserve"> is 1.09 g/mL</w:t>
      </w:r>
    </w:p>
    <w:p w14:paraId="029A85C1" w14:textId="77777777" w:rsidR="00F1703F" w:rsidRPr="00242D06" w:rsidRDefault="00D526BE" w:rsidP="00F1703F">
      <w:pPr>
        <w:pStyle w:val="Nagwek4"/>
        <w:rPr>
          <w:lang w:val="en-GB"/>
        </w:rPr>
      </w:pPr>
      <w:bookmarkStart w:id="242" w:name="_Toc412643987"/>
      <w:bookmarkStart w:id="243" w:name="_Toc413916833"/>
      <w:bookmarkStart w:id="244" w:name="_Toc413916975"/>
      <w:bookmarkStart w:id="245" w:name="_Toc413922036"/>
      <w:bookmarkStart w:id="246" w:name="_Toc413922525"/>
      <w:bookmarkStart w:id="247" w:name="_Toc413922629"/>
      <w:bookmarkStart w:id="248" w:name="_Toc414955266"/>
      <w:bookmarkStart w:id="249" w:name="_Toc415214573"/>
      <w:bookmarkStart w:id="250" w:name="_Toc215472812"/>
      <w:r w:rsidRPr="00242D06">
        <w:rPr>
          <w:lang w:val="en-GB"/>
        </w:rPr>
        <w:t>Higher-tier risk assessment</w:t>
      </w:r>
      <w:bookmarkEnd w:id="242"/>
      <w:bookmarkEnd w:id="243"/>
      <w:bookmarkEnd w:id="244"/>
      <w:bookmarkEnd w:id="245"/>
      <w:bookmarkEnd w:id="246"/>
      <w:bookmarkEnd w:id="247"/>
      <w:bookmarkEnd w:id="248"/>
      <w:bookmarkEnd w:id="249"/>
      <w:bookmarkEnd w:id="250"/>
    </w:p>
    <w:p w14:paraId="0E4B6082" w14:textId="77777777" w:rsidR="00571E87" w:rsidRPr="00571E87" w:rsidRDefault="00571E87" w:rsidP="00571E87">
      <w:pPr>
        <w:keepNext/>
        <w:keepLines/>
        <w:suppressAutoHyphens/>
        <w:spacing w:after="120"/>
        <w:jc w:val="both"/>
        <w:rPr>
          <w:b/>
          <w:i/>
          <w:iCs/>
          <w:sz w:val="20"/>
          <w:highlight w:val="yellow"/>
        </w:rPr>
      </w:pPr>
      <w:bookmarkStart w:id="251" w:name="_Toc412643988"/>
      <w:bookmarkStart w:id="252" w:name="_Toc413916834"/>
      <w:bookmarkStart w:id="253" w:name="_Toc413916976"/>
      <w:bookmarkStart w:id="254" w:name="_Toc413922037"/>
      <w:bookmarkStart w:id="255" w:name="_Toc413922526"/>
      <w:bookmarkStart w:id="256" w:name="_Toc413922630"/>
      <w:bookmarkStart w:id="257" w:name="_Toc414955267"/>
      <w:bookmarkStart w:id="258" w:name="_Toc415214574"/>
      <w:r w:rsidRPr="00571E87">
        <w:rPr>
          <w:b/>
          <w:i/>
          <w:iCs/>
          <w:sz w:val="20"/>
          <w:highlight w:val="yellow"/>
        </w:rPr>
        <w:t>A12739A acute risk assessment for the higher application rate (1.5 L A12739A/ha)</w:t>
      </w:r>
    </w:p>
    <w:p w14:paraId="7CC21538" w14:textId="77777777" w:rsidR="00571E87" w:rsidRPr="00571E87" w:rsidRDefault="00571E87" w:rsidP="00571E87">
      <w:pPr>
        <w:pStyle w:val="RepStandard"/>
        <w:suppressAutoHyphens/>
        <w:rPr>
          <w:i/>
          <w:iCs/>
          <w:highlight w:val="yellow"/>
          <w:lang w:val="en-US"/>
        </w:rPr>
      </w:pPr>
      <w:r w:rsidRPr="00571E87">
        <w:rPr>
          <w:i/>
          <w:iCs/>
          <w:highlight w:val="yellow"/>
        </w:rPr>
        <w:t xml:space="preserve">The acute risk assessment for herbivorous mammals has been refined here, </w:t>
      </w:r>
      <w:r w:rsidRPr="00571E87">
        <w:rPr>
          <w:i/>
          <w:iCs/>
          <w:highlight w:val="yellow"/>
          <w:lang w:val="en-US"/>
        </w:rPr>
        <w:t xml:space="preserve">based on the more realistic medium herbivorous mammal, the brown hare </w:t>
      </w:r>
      <w:r w:rsidRPr="00571E87">
        <w:rPr>
          <w:i/>
          <w:iCs/>
          <w:szCs w:val="20"/>
          <w:highlight w:val="yellow"/>
        </w:rPr>
        <w:t>Lepus europaeus</w:t>
      </w:r>
      <w:r w:rsidRPr="00571E87">
        <w:rPr>
          <w:i/>
          <w:iCs/>
          <w:highlight w:val="yellow"/>
          <w:lang w:val="en-US"/>
        </w:rPr>
        <w:t xml:space="preserve">. The hare is the focal herbivorous species identified for early maize fields, as demonstrated in the report by </w:t>
      </w:r>
      <w:r w:rsidRPr="00571E87">
        <w:rPr>
          <w:b/>
          <w:i/>
          <w:iCs/>
          <w:highlight w:val="yellow"/>
          <w:lang w:val="en-US"/>
        </w:rPr>
        <w:t>Alvarez (2019)</w:t>
      </w:r>
      <w:r w:rsidRPr="00571E87">
        <w:rPr>
          <w:i/>
          <w:iCs/>
          <w:highlight w:val="yellow"/>
          <w:lang w:val="en-US"/>
        </w:rPr>
        <w:t>, referenced in the long-term risk assessment section below.</w:t>
      </w:r>
    </w:p>
    <w:p w14:paraId="3CB4F5D0" w14:textId="77777777" w:rsidR="00571E87" w:rsidRPr="00571E87" w:rsidRDefault="00571E87" w:rsidP="00571E87">
      <w:pPr>
        <w:pStyle w:val="RepStandard"/>
        <w:suppressAutoHyphens/>
        <w:rPr>
          <w:i/>
          <w:iCs/>
          <w:highlight w:val="yellow"/>
          <w:lang w:val="en-US"/>
        </w:rPr>
      </w:pPr>
    </w:p>
    <w:p w14:paraId="0546F8C5" w14:textId="77777777" w:rsidR="00571E87" w:rsidRPr="00571E87" w:rsidRDefault="00571E87" w:rsidP="00571E87">
      <w:pPr>
        <w:suppressAutoHyphens/>
        <w:jc w:val="both"/>
        <w:rPr>
          <w:i/>
          <w:iCs/>
          <w:highlight w:val="yellow"/>
        </w:rPr>
      </w:pPr>
      <w:r w:rsidRPr="00571E87">
        <w:rPr>
          <w:i/>
          <w:iCs/>
          <w:highlight w:val="yellow"/>
        </w:rPr>
        <w:t xml:space="preserve">The bodyweight for the hare reported in Appendix A of the Guidance document is 3800g, whilst the realistic bodyweight measured in maize fields at the proposed timing of application is 4130g (please see Alvarez 2019 for a full discussion). The FIR/bw can then be calculated using the equation provided in Appendix G of the Guidance document. </w:t>
      </w:r>
    </w:p>
    <w:p w14:paraId="0EC246A1" w14:textId="000A4219" w:rsidR="00571E87" w:rsidRPr="00571E87" w:rsidRDefault="00571E87" w:rsidP="00571E87">
      <w:pPr>
        <w:suppressAutoHyphens/>
        <w:jc w:val="both"/>
        <w:rPr>
          <w:i/>
          <w:iCs/>
          <w:highlight w:val="yellow"/>
        </w:rPr>
      </w:pPr>
      <w:r w:rsidRPr="00571E87">
        <w:rPr>
          <w:i/>
          <w:iCs/>
          <w:noProof/>
          <w:highlight w:val="yellow"/>
          <w:lang w:val="pl-PL" w:eastAsia="pl-PL"/>
        </w:rPr>
        <w:drawing>
          <wp:inline distT="0" distB="0" distL="0" distR="0" wp14:anchorId="6EB82CDD" wp14:editId="77973CF4">
            <wp:extent cx="3117215" cy="977900"/>
            <wp:effectExtent l="0" t="0" r="6985" b="0"/>
            <wp:docPr id="207973171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17215" cy="977900"/>
                    </a:xfrm>
                    <a:prstGeom prst="rect">
                      <a:avLst/>
                    </a:prstGeom>
                    <a:noFill/>
                    <a:ln>
                      <a:noFill/>
                    </a:ln>
                  </pic:spPr>
                </pic:pic>
              </a:graphicData>
            </a:graphic>
          </wp:inline>
        </w:drawing>
      </w:r>
    </w:p>
    <w:p w14:paraId="4E1C56A5" w14:textId="77777777" w:rsidR="00571E87" w:rsidRPr="00571E87" w:rsidRDefault="00571E87" w:rsidP="00571E87">
      <w:pPr>
        <w:suppressAutoHyphens/>
        <w:jc w:val="both"/>
        <w:rPr>
          <w:i/>
          <w:iCs/>
          <w:highlight w:val="yellow"/>
        </w:rPr>
      </w:pPr>
      <w:r w:rsidRPr="00571E87">
        <w:rPr>
          <w:i/>
          <w:iCs/>
          <w:highlight w:val="yellow"/>
        </w:rPr>
        <w:t>In which</w:t>
      </w:r>
    </w:p>
    <w:p w14:paraId="3034CEB6" w14:textId="07A15F5C" w:rsidR="00571E87" w:rsidRPr="00571E87" w:rsidRDefault="00571E87" w:rsidP="00571E87">
      <w:pPr>
        <w:suppressAutoHyphens/>
        <w:jc w:val="both"/>
        <w:rPr>
          <w:i/>
          <w:iCs/>
          <w:highlight w:val="yellow"/>
        </w:rPr>
      </w:pPr>
      <w:r w:rsidRPr="00571E87">
        <w:rPr>
          <w:i/>
          <w:iCs/>
          <w:noProof/>
          <w:highlight w:val="yellow"/>
          <w:lang w:val="pl-PL" w:eastAsia="pl-PL"/>
        </w:rPr>
        <w:lastRenderedPageBreak/>
        <w:drawing>
          <wp:inline distT="0" distB="0" distL="0" distR="0" wp14:anchorId="2A9E19AA" wp14:editId="2FA27CFA">
            <wp:extent cx="1590040" cy="294005"/>
            <wp:effectExtent l="0" t="0" r="0" b="0"/>
            <wp:docPr id="18501923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90040" cy="294005"/>
                    </a:xfrm>
                    <a:prstGeom prst="rect">
                      <a:avLst/>
                    </a:prstGeom>
                    <a:noFill/>
                    <a:ln>
                      <a:noFill/>
                    </a:ln>
                  </pic:spPr>
                </pic:pic>
              </a:graphicData>
            </a:graphic>
          </wp:inline>
        </w:drawing>
      </w:r>
    </w:p>
    <w:p w14:paraId="74EADCA1" w14:textId="77777777" w:rsidR="00571E87" w:rsidRPr="00571E87" w:rsidRDefault="00571E87" w:rsidP="00571E87">
      <w:pPr>
        <w:pStyle w:val="PlainHeading10pt"/>
        <w:suppressAutoHyphens/>
        <w:spacing w:before="0" w:after="0"/>
        <w:ind w:left="1985" w:hanging="1985"/>
        <w:jc w:val="both"/>
        <w:rPr>
          <w:rFonts w:ascii="Times New Roman" w:hAnsi="Times New Roman"/>
          <w:bCs/>
          <w:i/>
          <w:iCs/>
          <w:sz w:val="22"/>
          <w:szCs w:val="22"/>
          <w:highlight w:val="yellow"/>
          <w:lang w:val="en-GB" w:eastAsia="de-DE"/>
        </w:rPr>
      </w:pPr>
    </w:p>
    <w:p w14:paraId="711EF563" w14:textId="45BAEC24" w:rsidR="00571E87" w:rsidRPr="00571E87" w:rsidRDefault="00571E87" w:rsidP="00571E87">
      <w:pPr>
        <w:pStyle w:val="PlainHeading10pt"/>
        <w:suppressAutoHyphens/>
        <w:spacing w:before="0" w:after="0"/>
        <w:ind w:left="1985" w:hanging="1985"/>
        <w:jc w:val="both"/>
        <w:rPr>
          <w:rFonts w:ascii="Times New Roman" w:hAnsi="Times New Roman"/>
          <w:bCs/>
          <w:i/>
          <w:iCs/>
          <w:szCs w:val="20"/>
          <w:highlight w:val="yellow"/>
          <w:lang w:val="en-GB" w:eastAsia="de-DE"/>
        </w:rPr>
      </w:pPr>
      <w:r w:rsidRPr="00571E87">
        <w:rPr>
          <w:rFonts w:ascii="Times New Roman" w:hAnsi="Times New Roman"/>
          <w:bCs/>
          <w:i/>
          <w:iCs/>
          <w:szCs w:val="20"/>
          <w:highlight w:val="yellow"/>
          <w:lang w:val="en-GB" w:eastAsia="de-DE"/>
        </w:rPr>
        <w:t xml:space="preserve">Table </w:t>
      </w:r>
      <w:r w:rsidRPr="00571E87">
        <w:rPr>
          <w:rFonts w:ascii="Times New Roman" w:hAnsi="Times New Roman"/>
          <w:bCs/>
          <w:i/>
          <w:iCs/>
          <w:szCs w:val="20"/>
          <w:highlight w:val="yellow"/>
          <w:lang w:val="en-GB" w:eastAsia="de-DE"/>
        </w:rPr>
        <w:fldChar w:fldCharType="begin"/>
      </w:r>
      <w:r w:rsidRPr="00571E87">
        <w:rPr>
          <w:rFonts w:ascii="Times New Roman" w:hAnsi="Times New Roman"/>
          <w:bCs/>
          <w:i/>
          <w:iCs/>
          <w:szCs w:val="20"/>
          <w:highlight w:val="yellow"/>
          <w:lang w:val="en-GB" w:eastAsia="de-DE"/>
        </w:rPr>
        <w:instrText xml:space="preserve"> STYLEREF 2 \s </w:instrText>
      </w:r>
      <w:r w:rsidRPr="00571E87">
        <w:rPr>
          <w:rFonts w:ascii="Times New Roman" w:hAnsi="Times New Roman"/>
          <w:bCs/>
          <w:i/>
          <w:iCs/>
          <w:szCs w:val="20"/>
          <w:highlight w:val="yellow"/>
          <w:lang w:val="en-GB" w:eastAsia="de-DE"/>
        </w:rPr>
        <w:fldChar w:fldCharType="separate"/>
      </w:r>
      <w:r w:rsidR="007C2467">
        <w:rPr>
          <w:rFonts w:ascii="Times New Roman" w:hAnsi="Times New Roman"/>
          <w:bCs/>
          <w:i/>
          <w:iCs/>
          <w:noProof/>
          <w:szCs w:val="20"/>
          <w:highlight w:val="yellow"/>
          <w:lang w:val="en-GB" w:eastAsia="de-DE"/>
        </w:rPr>
        <w:t>9.3</w:t>
      </w:r>
      <w:r w:rsidRPr="00571E87">
        <w:rPr>
          <w:rFonts w:ascii="Times New Roman" w:hAnsi="Times New Roman"/>
          <w:bCs/>
          <w:i/>
          <w:iCs/>
          <w:szCs w:val="20"/>
          <w:highlight w:val="yellow"/>
          <w:lang w:val="en-GB" w:eastAsia="de-DE"/>
        </w:rPr>
        <w:fldChar w:fldCharType="end"/>
      </w:r>
      <w:r w:rsidRPr="00571E87">
        <w:rPr>
          <w:rFonts w:ascii="Times New Roman" w:hAnsi="Times New Roman"/>
          <w:bCs/>
          <w:i/>
          <w:iCs/>
          <w:szCs w:val="20"/>
          <w:highlight w:val="yellow"/>
          <w:lang w:val="en-GB" w:eastAsia="de-DE"/>
        </w:rPr>
        <w:noBreakHyphen/>
      </w:r>
      <w:r w:rsidRPr="00571E87">
        <w:rPr>
          <w:rFonts w:ascii="Times New Roman" w:hAnsi="Times New Roman"/>
          <w:bCs/>
          <w:i/>
          <w:iCs/>
          <w:szCs w:val="20"/>
          <w:highlight w:val="yellow"/>
          <w:lang w:val="en-GB" w:eastAsia="de-DE"/>
        </w:rPr>
        <w:fldChar w:fldCharType="begin"/>
      </w:r>
      <w:r w:rsidRPr="00571E87">
        <w:rPr>
          <w:rFonts w:ascii="Times New Roman" w:hAnsi="Times New Roman"/>
          <w:bCs/>
          <w:i/>
          <w:iCs/>
          <w:szCs w:val="20"/>
          <w:highlight w:val="yellow"/>
          <w:lang w:val="en-GB" w:eastAsia="de-DE"/>
        </w:rPr>
        <w:instrText xml:space="preserve"> SEQ Table \* ARABIC \s 2 </w:instrText>
      </w:r>
      <w:r w:rsidRPr="00571E87">
        <w:rPr>
          <w:rFonts w:ascii="Times New Roman" w:hAnsi="Times New Roman"/>
          <w:bCs/>
          <w:i/>
          <w:iCs/>
          <w:szCs w:val="20"/>
          <w:highlight w:val="yellow"/>
          <w:lang w:val="en-GB" w:eastAsia="de-DE"/>
        </w:rPr>
        <w:fldChar w:fldCharType="separate"/>
      </w:r>
      <w:r w:rsidR="007C2467">
        <w:rPr>
          <w:rFonts w:ascii="Times New Roman" w:hAnsi="Times New Roman"/>
          <w:bCs/>
          <w:i/>
          <w:iCs/>
          <w:noProof/>
          <w:szCs w:val="20"/>
          <w:highlight w:val="yellow"/>
          <w:lang w:val="en-GB" w:eastAsia="de-DE"/>
        </w:rPr>
        <w:t>7</w:t>
      </w:r>
      <w:r w:rsidRPr="00571E87">
        <w:rPr>
          <w:rFonts w:ascii="Times New Roman" w:hAnsi="Times New Roman"/>
          <w:bCs/>
          <w:i/>
          <w:iCs/>
          <w:szCs w:val="20"/>
          <w:highlight w:val="yellow"/>
          <w:lang w:val="en-GB" w:eastAsia="de-DE"/>
        </w:rPr>
        <w:fldChar w:fldCharType="end"/>
      </w:r>
      <w:r w:rsidRPr="00571E87">
        <w:rPr>
          <w:rFonts w:ascii="Times New Roman" w:hAnsi="Times New Roman"/>
          <w:bCs/>
          <w:i/>
          <w:iCs/>
          <w:szCs w:val="20"/>
          <w:highlight w:val="yellow"/>
          <w:lang w:val="en-GB" w:eastAsia="de-DE"/>
        </w:rPr>
        <w:t xml:space="preserve">:  </w:t>
      </w:r>
      <w:r w:rsidRPr="00571E87">
        <w:rPr>
          <w:rFonts w:ascii="Times New Roman" w:hAnsi="Times New Roman"/>
          <w:bCs/>
          <w:i/>
          <w:iCs/>
          <w:szCs w:val="20"/>
          <w:highlight w:val="yellow"/>
          <w:lang w:val="en-GB" w:eastAsia="de-DE"/>
        </w:rPr>
        <w:tab/>
        <w:t>Calculation of food intake rate for the hare considering a single item diet in post-emergence maize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9"/>
        <w:gridCol w:w="1869"/>
        <w:gridCol w:w="1870"/>
        <w:gridCol w:w="1870"/>
        <w:gridCol w:w="1870"/>
      </w:tblGrid>
      <w:tr w:rsidR="00571E87" w:rsidRPr="00571E87" w14:paraId="168B7CDE" w14:textId="77777777" w:rsidTr="00E73E47">
        <w:tc>
          <w:tcPr>
            <w:tcW w:w="1000" w:type="pct"/>
            <w:shd w:val="clear" w:color="auto" w:fill="auto"/>
          </w:tcPr>
          <w:p w14:paraId="4BB8BC31" w14:textId="77777777" w:rsidR="00571E87" w:rsidRPr="00571E87" w:rsidRDefault="00571E87" w:rsidP="00E73E47">
            <w:pPr>
              <w:suppressAutoHyphens/>
              <w:spacing w:before="20" w:after="20"/>
              <w:jc w:val="center"/>
              <w:rPr>
                <w:rFonts w:eastAsia="MS Mincho"/>
                <w:b/>
                <w:i/>
                <w:iCs/>
                <w:sz w:val="18"/>
                <w:szCs w:val="18"/>
                <w:highlight w:val="yellow"/>
              </w:rPr>
            </w:pPr>
            <w:r w:rsidRPr="00571E87">
              <w:rPr>
                <w:rFonts w:eastAsia="MS Mincho"/>
                <w:b/>
                <w:i/>
                <w:iCs/>
                <w:sz w:val="18"/>
                <w:szCs w:val="18"/>
                <w:highlight w:val="yellow"/>
              </w:rPr>
              <w:t>Food item</w:t>
            </w:r>
          </w:p>
        </w:tc>
        <w:tc>
          <w:tcPr>
            <w:tcW w:w="1000" w:type="pct"/>
            <w:shd w:val="clear" w:color="auto" w:fill="auto"/>
          </w:tcPr>
          <w:p w14:paraId="09188CEE" w14:textId="77777777" w:rsidR="00571E87" w:rsidRPr="00571E87" w:rsidRDefault="00571E87" w:rsidP="00E73E47">
            <w:pPr>
              <w:suppressAutoHyphens/>
              <w:spacing w:before="20" w:after="20"/>
              <w:jc w:val="center"/>
              <w:rPr>
                <w:rFonts w:eastAsia="MS Mincho"/>
                <w:b/>
                <w:i/>
                <w:iCs/>
                <w:sz w:val="18"/>
                <w:szCs w:val="18"/>
                <w:highlight w:val="yellow"/>
              </w:rPr>
            </w:pPr>
            <w:r w:rsidRPr="00571E87">
              <w:rPr>
                <w:rFonts w:eastAsia="MS Mincho"/>
                <w:b/>
                <w:i/>
                <w:iCs/>
                <w:sz w:val="18"/>
                <w:szCs w:val="18"/>
                <w:highlight w:val="yellow"/>
              </w:rPr>
              <w:t>Hare bodyweight</w:t>
            </w:r>
          </w:p>
        </w:tc>
        <w:tc>
          <w:tcPr>
            <w:tcW w:w="1000" w:type="pct"/>
            <w:shd w:val="clear" w:color="auto" w:fill="auto"/>
          </w:tcPr>
          <w:p w14:paraId="0DE333DF" w14:textId="77777777" w:rsidR="00571E87" w:rsidRPr="00571E87" w:rsidRDefault="00571E87" w:rsidP="00E73E47">
            <w:pPr>
              <w:suppressAutoHyphens/>
              <w:spacing w:before="20" w:after="20"/>
              <w:jc w:val="center"/>
              <w:rPr>
                <w:rFonts w:eastAsia="MS Mincho"/>
                <w:b/>
                <w:i/>
                <w:iCs/>
                <w:sz w:val="18"/>
                <w:szCs w:val="18"/>
                <w:highlight w:val="yellow"/>
              </w:rPr>
            </w:pPr>
            <w:r w:rsidRPr="00571E87">
              <w:rPr>
                <w:rFonts w:eastAsia="MS Mincho"/>
                <w:b/>
                <w:i/>
                <w:iCs/>
                <w:sz w:val="18"/>
                <w:szCs w:val="18"/>
                <w:highlight w:val="yellow"/>
              </w:rPr>
              <w:t>DEE</w:t>
            </w:r>
          </w:p>
        </w:tc>
        <w:tc>
          <w:tcPr>
            <w:tcW w:w="1000" w:type="pct"/>
            <w:shd w:val="clear" w:color="auto" w:fill="auto"/>
          </w:tcPr>
          <w:p w14:paraId="6049A855" w14:textId="77777777" w:rsidR="00571E87" w:rsidRPr="00571E87" w:rsidRDefault="00571E87" w:rsidP="00E73E47">
            <w:pPr>
              <w:suppressAutoHyphens/>
              <w:spacing w:before="20" w:after="20"/>
              <w:jc w:val="center"/>
              <w:rPr>
                <w:rFonts w:eastAsia="MS Mincho"/>
                <w:b/>
                <w:i/>
                <w:iCs/>
                <w:sz w:val="18"/>
                <w:szCs w:val="18"/>
                <w:highlight w:val="yellow"/>
              </w:rPr>
            </w:pPr>
            <w:r w:rsidRPr="00571E87">
              <w:rPr>
                <w:rFonts w:eastAsia="MS Mincho"/>
                <w:b/>
                <w:i/>
                <w:iCs/>
                <w:sz w:val="18"/>
                <w:szCs w:val="18"/>
                <w:highlight w:val="yellow"/>
              </w:rPr>
              <w:t>FIR</w:t>
            </w:r>
          </w:p>
        </w:tc>
        <w:tc>
          <w:tcPr>
            <w:tcW w:w="1000" w:type="pct"/>
            <w:shd w:val="clear" w:color="auto" w:fill="auto"/>
          </w:tcPr>
          <w:p w14:paraId="04CBB92C" w14:textId="77777777" w:rsidR="00571E87" w:rsidRPr="00571E87" w:rsidRDefault="00571E87" w:rsidP="00E73E47">
            <w:pPr>
              <w:suppressAutoHyphens/>
              <w:spacing w:before="20" w:after="20"/>
              <w:jc w:val="center"/>
              <w:rPr>
                <w:rFonts w:eastAsia="MS Mincho"/>
                <w:b/>
                <w:i/>
                <w:iCs/>
                <w:sz w:val="18"/>
                <w:szCs w:val="18"/>
                <w:highlight w:val="yellow"/>
              </w:rPr>
            </w:pPr>
            <w:r w:rsidRPr="00571E87">
              <w:rPr>
                <w:rFonts w:eastAsia="MS Mincho"/>
                <w:b/>
                <w:i/>
                <w:iCs/>
                <w:sz w:val="18"/>
                <w:szCs w:val="18"/>
                <w:highlight w:val="yellow"/>
              </w:rPr>
              <w:t>FIR/bw</w:t>
            </w:r>
          </w:p>
        </w:tc>
      </w:tr>
      <w:tr w:rsidR="00571E87" w:rsidRPr="00571E87" w14:paraId="0BD900F4" w14:textId="77777777" w:rsidTr="00E73E47">
        <w:tc>
          <w:tcPr>
            <w:tcW w:w="1000" w:type="pct"/>
            <w:shd w:val="clear" w:color="auto" w:fill="auto"/>
          </w:tcPr>
          <w:p w14:paraId="004206C0"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Maize shoots (grasses/ cereals)</w:t>
            </w:r>
          </w:p>
        </w:tc>
        <w:tc>
          <w:tcPr>
            <w:tcW w:w="1000" w:type="pct"/>
            <w:shd w:val="clear" w:color="auto" w:fill="auto"/>
          </w:tcPr>
          <w:p w14:paraId="0009ACC6"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3800 g</w:t>
            </w:r>
          </w:p>
        </w:tc>
        <w:tc>
          <w:tcPr>
            <w:tcW w:w="1000" w:type="pct"/>
            <w:shd w:val="clear" w:color="auto" w:fill="auto"/>
          </w:tcPr>
          <w:p w14:paraId="0E35E42D"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2363</w:t>
            </w:r>
          </w:p>
        </w:tc>
        <w:tc>
          <w:tcPr>
            <w:tcW w:w="1000" w:type="pct"/>
            <w:shd w:val="clear" w:color="auto" w:fill="auto"/>
          </w:tcPr>
          <w:p w14:paraId="447F55B2"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1210.7</w:t>
            </w:r>
          </w:p>
        </w:tc>
        <w:tc>
          <w:tcPr>
            <w:tcW w:w="1000" w:type="pct"/>
            <w:shd w:val="clear" w:color="auto" w:fill="auto"/>
          </w:tcPr>
          <w:p w14:paraId="64076C77"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 xml:space="preserve">0.32 </w:t>
            </w:r>
            <w:r w:rsidRPr="00571E87">
              <w:rPr>
                <w:i/>
                <w:iCs/>
                <w:sz w:val="18"/>
                <w:szCs w:val="18"/>
                <w:highlight w:val="yellow"/>
                <w:vertAlign w:val="superscript"/>
              </w:rPr>
              <w:t>a</w:t>
            </w:r>
          </w:p>
        </w:tc>
      </w:tr>
      <w:tr w:rsidR="00571E87" w:rsidRPr="00571E87" w14:paraId="6F05CA1A" w14:textId="77777777" w:rsidTr="00E73E47">
        <w:tc>
          <w:tcPr>
            <w:tcW w:w="1000" w:type="pct"/>
            <w:shd w:val="clear" w:color="auto" w:fill="auto"/>
          </w:tcPr>
          <w:p w14:paraId="1F063D73"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Non-grass herbs</w:t>
            </w:r>
          </w:p>
        </w:tc>
        <w:tc>
          <w:tcPr>
            <w:tcW w:w="1000" w:type="pct"/>
            <w:shd w:val="clear" w:color="auto" w:fill="auto"/>
          </w:tcPr>
          <w:p w14:paraId="4D703014"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3800g</w:t>
            </w:r>
          </w:p>
        </w:tc>
        <w:tc>
          <w:tcPr>
            <w:tcW w:w="1000" w:type="pct"/>
            <w:shd w:val="clear" w:color="auto" w:fill="auto"/>
          </w:tcPr>
          <w:p w14:paraId="63F15E28"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2363</w:t>
            </w:r>
          </w:p>
        </w:tc>
        <w:tc>
          <w:tcPr>
            <w:tcW w:w="1000" w:type="pct"/>
            <w:shd w:val="clear" w:color="auto" w:fill="auto"/>
          </w:tcPr>
          <w:p w14:paraId="3DB61E24"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1468.1</w:t>
            </w:r>
          </w:p>
        </w:tc>
        <w:tc>
          <w:tcPr>
            <w:tcW w:w="1000" w:type="pct"/>
            <w:shd w:val="clear" w:color="auto" w:fill="auto"/>
          </w:tcPr>
          <w:p w14:paraId="0EAF1D5A"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0.39</w:t>
            </w:r>
            <w:r w:rsidRPr="00571E87">
              <w:rPr>
                <w:i/>
                <w:iCs/>
                <w:sz w:val="18"/>
                <w:szCs w:val="18"/>
                <w:highlight w:val="yellow"/>
                <w:vertAlign w:val="superscript"/>
              </w:rPr>
              <w:t xml:space="preserve"> b</w:t>
            </w:r>
          </w:p>
        </w:tc>
      </w:tr>
      <w:tr w:rsidR="00571E87" w:rsidRPr="00571E87" w14:paraId="16038074" w14:textId="77777777" w:rsidTr="00E73E47">
        <w:tc>
          <w:tcPr>
            <w:tcW w:w="1000" w:type="pct"/>
            <w:shd w:val="clear" w:color="auto" w:fill="auto"/>
          </w:tcPr>
          <w:p w14:paraId="4C27416E"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Maize shoots (grasses/ cereals)</w:t>
            </w:r>
          </w:p>
        </w:tc>
        <w:tc>
          <w:tcPr>
            <w:tcW w:w="1000" w:type="pct"/>
            <w:shd w:val="clear" w:color="auto" w:fill="auto"/>
          </w:tcPr>
          <w:p w14:paraId="1905E7B7"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4130g</w:t>
            </w:r>
          </w:p>
        </w:tc>
        <w:tc>
          <w:tcPr>
            <w:tcW w:w="1000" w:type="pct"/>
            <w:shd w:val="clear" w:color="auto" w:fill="auto"/>
          </w:tcPr>
          <w:p w14:paraId="1297074A"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2508.4</w:t>
            </w:r>
          </w:p>
        </w:tc>
        <w:tc>
          <w:tcPr>
            <w:tcW w:w="1000" w:type="pct"/>
            <w:shd w:val="clear" w:color="auto" w:fill="auto"/>
          </w:tcPr>
          <w:p w14:paraId="46FF5103"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1284.94</w:t>
            </w:r>
          </w:p>
        </w:tc>
        <w:tc>
          <w:tcPr>
            <w:tcW w:w="1000" w:type="pct"/>
            <w:shd w:val="clear" w:color="auto" w:fill="auto"/>
          </w:tcPr>
          <w:p w14:paraId="4BD3C398"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 xml:space="preserve">0.31 </w:t>
            </w:r>
          </w:p>
        </w:tc>
      </w:tr>
      <w:tr w:rsidR="00571E87" w:rsidRPr="00571E87" w14:paraId="50950302" w14:textId="77777777" w:rsidTr="00E73E47">
        <w:tc>
          <w:tcPr>
            <w:tcW w:w="1000" w:type="pct"/>
            <w:shd w:val="clear" w:color="auto" w:fill="auto"/>
          </w:tcPr>
          <w:p w14:paraId="1F639AA4"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Non-grass herbs</w:t>
            </w:r>
          </w:p>
        </w:tc>
        <w:tc>
          <w:tcPr>
            <w:tcW w:w="1000" w:type="pct"/>
            <w:shd w:val="clear" w:color="auto" w:fill="auto"/>
          </w:tcPr>
          <w:p w14:paraId="4B303768"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4130g</w:t>
            </w:r>
          </w:p>
        </w:tc>
        <w:tc>
          <w:tcPr>
            <w:tcW w:w="1000" w:type="pct"/>
            <w:shd w:val="clear" w:color="auto" w:fill="auto"/>
          </w:tcPr>
          <w:p w14:paraId="13CA629B"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2508.4</w:t>
            </w:r>
          </w:p>
        </w:tc>
        <w:tc>
          <w:tcPr>
            <w:tcW w:w="1000" w:type="pct"/>
            <w:shd w:val="clear" w:color="auto" w:fill="auto"/>
          </w:tcPr>
          <w:p w14:paraId="56359545"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1558.2</w:t>
            </w:r>
          </w:p>
        </w:tc>
        <w:tc>
          <w:tcPr>
            <w:tcW w:w="1000" w:type="pct"/>
            <w:shd w:val="clear" w:color="auto" w:fill="auto"/>
          </w:tcPr>
          <w:p w14:paraId="60AC6469" w14:textId="77777777" w:rsidR="00571E87" w:rsidRPr="00571E87" w:rsidRDefault="00571E87" w:rsidP="00E73E47">
            <w:pPr>
              <w:suppressAutoHyphens/>
              <w:spacing w:before="20" w:after="20"/>
              <w:jc w:val="center"/>
              <w:rPr>
                <w:i/>
                <w:iCs/>
                <w:sz w:val="18"/>
                <w:szCs w:val="18"/>
                <w:highlight w:val="yellow"/>
              </w:rPr>
            </w:pPr>
            <w:r w:rsidRPr="00571E87">
              <w:rPr>
                <w:i/>
                <w:iCs/>
                <w:sz w:val="18"/>
                <w:szCs w:val="18"/>
                <w:highlight w:val="yellow"/>
              </w:rPr>
              <w:t>0.38</w:t>
            </w:r>
            <w:r w:rsidRPr="00571E87">
              <w:rPr>
                <w:i/>
                <w:iCs/>
                <w:sz w:val="18"/>
                <w:szCs w:val="18"/>
                <w:highlight w:val="yellow"/>
                <w:vertAlign w:val="superscript"/>
              </w:rPr>
              <w:t xml:space="preserve"> </w:t>
            </w:r>
          </w:p>
        </w:tc>
      </w:tr>
    </w:tbl>
    <w:p w14:paraId="7FA14F05" w14:textId="77777777" w:rsidR="00571E87" w:rsidRPr="00571E87" w:rsidRDefault="00571E87" w:rsidP="00571E87">
      <w:pPr>
        <w:pStyle w:val="RepStandard"/>
        <w:suppressAutoHyphens/>
        <w:rPr>
          <w:i/>
          <w:iCs/>
          <w:highlight w:val="yellow"/>
          <w:lang w:val="en-US"/>
        </w:rPr>
      </w:pPr>
    </w:p>
    <w:p w14:paraId="6A617736" w14:textId="307D2208" w:rsidR="00571E87" w:rsidRPr="00571E87" w:rsidRDefault="00571E87" w:rsidP="00571E87">
      <w:pPr>
        <w:pStyle w:val="RepLabel"/>
        <w:suppressAutoHyphens/>
        <w:spacing w:before="0" w:after="0"/>
        <w:jc w:val="both"/>
        <w:rPr>
          <w:i/>
          <w:iCs/>
          <w:sz w:val="20"/>
          <w:szCs w:val="20"/>
          <w:highlight w:val="yellow"/>
        </w:rPr>
      </w:pPr>
      <w:r w:rsidRPr="00571E87">
        <w:rPr>
          <w:i/>
          <w:iCs/>
          <w:sz w:val="20"/>
          <w:szCs w:val="20"/>
          <w:highlight w:val="yellow"/>
        </w:rPr>
        <w:t xml:space="preserve">Table </w:t>
      </w:r>
      <w:r w:rsidRPr="00571E87">
        <w:rPr>
          <w:i/>
          <w:iCs/>
          <w:sz w:val="20"/>
          <w:szCs w:val="20"/>
          <w:highlight w:val="yellow"/>
        </w:rPr>
        <w:fldChar w:fldCharType="begin"/>
      </w:r>
      <w:r w:rsidRPr="00571E87">
        <w:rPr>
          <w:i/>
          <w:iCs/>
          <w:sz w:val="20"/>
          <w:szCs w:val="20"/>
          <w:highlight w:val="yellow"/>
        </w:rPr>
        <w:instrText xml:space="preserve"> STYLEREF 2 \s </w:instrText>
      </w:r>
      <w:r w:rsidRPr="00571E87">
        <w:rPr>
          <w:i/>
          <w:iCs/>
          <w:sz w:val="20"/>
          <w:szCs w:val="20"/>
          <w:highlight w:val="yellow"/>
        </w:rPr>
        <w:fldChar w:fldCharType="separate"/>
      </w:r>
      <w:r w:rsidR="007C2467">
        <w:rPr>
          <w:i/>
          <w:iCs/>
          <w:noProof/>
          <w:sz w:val="20"/>
          <w:szCs w:val="20"/>
          <w:highlight w:val="yellow"/>
        </w:rPr>
        <w:t>9.3</w:t>
      </w:r>
      <w:r w:rsidRPr="00571E87">
        <w:rPr>
          <w:i/>
          <w:iCs/>
          <w:sz w:val="20"/>
          <w:szCs w:val="20"/>
          <w:highlight w:val="yellow"/>
        </w:rPr>
        <w:fldChar w:fldCharType="end"/>
      </w:r>
      <w:r w:rsidRPr="00571E87">
        <w:rPr>
          <w:i/>
          <w:iCs/>
          <w:sz w:val="20"/>
          <w:szCs w:val="20"/>
          <w:highlight w:val="yellow"/>
        </w:rPr>
        <w:noBreakHyphen/>
      </w:r>
      <w:r w:rsidRPr="00571E87">
        <w:rPr>
          <w:i/>
          <w:iCs/>
          <w:sz w:val="20"/>
          <w:szCs w:val="20"/>
          <w:highlight w:val="yellow"/>
        </w:rPr>
        <w:fldChar w:fldCharType="begin"/>
      </w:r>
      <w:r w:rsidRPr="00571E87">
        <w:rPr>
          <w:i/>
          <w:iCs/>
          <w:sz w:val="20"/>
          <w:szCs w:val="20"/>
          <w:highlight w:val="yellow"/>
        </w:rPr>
        <w:instrText xml:space="preserve"> SEQ Table \* ARABIC \s 2 </w:instrText>
      </w:r>
      <w:r w:rsidRPr="00571E87">
        <w:rPr>
          <w:i/>
          <w:iCs/>
          <w:sz w:val="20"/>
          <w:szCs w:val="20"/>
          <w:highlight w:val="yellow"/>
        </w:rPr>
        <w:fldChar w:fldCharType="separate"/>
      </w:r>
      <w:r w:rsidR="007C2467">
        <w:rPr>
          <w:i/>
          <w:iCs/>
          <w:noProof/>
          <w:sz w:val="20"/>
          <w:szCs w:val="20"/>
          <w:highlight w:val="yellow"/>
        </w:rPr>
        <w:t>8</w:t>
      </w:r>
      <w:r w:rsidRPr="00571E87">
        <w:rPr>
          <w:i/>
          <w:iCs/>
          <w:sz w:val="20"/>
          <w:szCs w:val="20"/>
          <w:highlight w:val="yellow"/>
        </w:rPr>
        <w:fldChar w:fldCharType="end"/>
      </w:r>
      <w:r w:rsidRPr="00571E87">
        <w:rPr>
          <w:i/>
          <w:iCs/>
          <w:sz w:val="20"/>
          <w:szCs w:val="20"/>
          <w:highlight w:val="yellow"/>
        </w:rPr>
        <w:t>:</w:t>
      </w:r>
      <w:r w:rsidRPr="00571E87">
        <w:rPr>
          <w:i/>
          <w:iCs/>
          <w:sz w:val="20"/>
          <w:szCs w:val="20"/>
          <w:highlight w:val="yellow"/>
        </w:rPr>
        <w:tab/>
        <w:t>Higher-tier assessment of the acute risk for mammals due to the use of A12739A in maize – refined parameters (*) are further described and justified in the text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846"/>
        <w:gridCol w:w="910"/>
        <w:gridCol w:w="924"/>
        <w:gridCol w:w="993"/>
        <w:gridCol w:w="1537"/>
        <w:gridCol w:w="980"/>
        <w:gridCol w:w="1238"/>
        <w:gridCol w:w="920"/>
      </w:tblGrid>
      <w:tr w:rsidR="00571E87" w:rsidRPr="00571E87" w14:paraId="3C0757F2" w14:textId="77777777" w:rsidTr="00E73E47">
        <w:tc>
          <w:tcPr>
            <w:tcW w:w="1475" w:type="pct"/>
            <w:gridSpan w:val="2"/>
            <w:tcBorders>
              <w:bottom w:val="nil"/>
            </w:tcBorders>
          </w:tcPr>
          <w:p w14:paraId="38275152"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Intended use</w:t>
            </w:r>
          </w:p>
        </w:tc>
        <w:tc>
          <w:tcPr>
            <w:tcW w:w="3525" w:type="pct"/>
            <w:gridSpan w:val="6"/>
            <w:tcBorders>
              <w:bottom w:val="nil"/>
            </w:tcBorders>
          </w:tcPr>
          <w:p w14:paraId="5767968C"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Maize</w:t>
            </w:r>
          </w:p>
        </w:tc>
      </w:tr>
      <w:tr w:rsidR="00571E87" w:rsidRPr="00571E87" w14:paraId="2F549F4B" w14:textId="77777777" w:rsidTr="00E73E47">
        <w:tc>
          <w:tcPr>
            <w:tcW w:w="1475" w:type="pct"/>
            <w:gridSpan w:val="2"/>
            <w:tcBorders>
              <w:top w:val="nil"/>
              <w:bottom w:val="nil"/>
            </w:tcBorders>
          </w:tcPr>
          <w:p w14:paraId="00C5A5A7"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Product</w:t>
            </w:r>
          </w:p>
        </w:tc>
        <w:tc>
          <w:tcPr>
            <w:tcW w:w="3525" w:type="pct"/>
            <w:gridSpan w:val="6"/>
            <w:tcBorders>
              <w:top w:val="nil"/>
              <w:bottom w:val="nil"/>
            </w:tcBorders>
          </w:tcPr>
          <w:p w14:paraId="397096C4"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A12739A</w:t>
            </w:r>
          </w:p>
        </w:tc>
      </w:tr>
      <w:tr w:rsidR="00571E87" w:rsidRPr="00571E87" w14:paraId="267C5FD0" w14:textId="77777777" w:rsidTr="00E73E47">
        <w:tc>
          <w:tcPr>
            <w:tcW w:w="1475" w:type="pct"/>
            <w:gridSpan w:val="2"/>
            <w:tcBorders>
              <w:top w:val="nil"/>
            </w:tcBorders>
          </w:tcPr>
          <w:p w14:paraId="5C6FC720"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Application rate (g/ha)</w:t>
            </w:r>
          </w:p>
        </w:tc>
        <w:tc>
          <w:tcPr>
            <w:tcW w:w="3525" w:type="pct"/>
            <w:gridSpan w:val="6"/>
            <w:tcBorders>
              <w:top w:val="nil"/>
            </w:tcBorders>
          </w:tcPr>
          <w:p w14:paraId="47371062"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1 x 1635</w:t>
            </w:r>
            <w:r w:rsidRPr="00571E87">
              <w:rPr>
                <w:i/>
                <w:iCs/>
                <w:sz w:val="18"/>
                <w:szCs w:val="18"/>
                <w:highlight w:val="yellow"/>
                <w:vertAlign w:val="superscript"/>
              </w:rPr>
              <w:t>a</w:t>
            </w:r>
          </w:p>
        </w:tc>
      </w:tr>
      <w:tr w:rsidR="00571E87" w:rsidRPr="00571E87" w14:paraId="58F4E40B" w14:textId="77777777" w:rsidTr="00E73E47">
        <w:tc>
          <w:tcPr>
            <w:tcW w:w="1475" w:type="pct"/>
            <w:gridSpan w:val="2"/>
            <w:tcBorders>
              <w:bottom w:val="nil"/>
            </w:tcBorders>
          </w:tcPr>
          <w:p w14:paraId="0C746ABC"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Acute toxicity (mg/kg bw)</w:t>
            </w:r>
          </w:p>
        </w:tc>
        <w:tc>
          <w:tcPr>
            <w:tcW w:w="3525" w:type="pct"/>
            <w:gridSpan w:val="6"/>
            <w:tcBorders>
              <w:bottom w:val="nil"/>
            </w:tcBorders>
          </w:tcPr>
          <w:p w14:paraId="692F5C4D"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&gt;2000</w:t>
            </w:r>
          </w:p>
        </w:tc>
      </w:tr>
      <w:tr w:rsidR="00571E87" w:rsidRPr="00571E87" w14:paraId="583C6169" w14:textId="77777777" w:rsidTr="00E73E47">
        <w:tc>
          <w:tcPr>
            <w:tcW w:w="1475" w:type="pct"/>
            <w:gridSpan w:val="2"/>
            <w:tcBorders>
              <w:top w:val="nil"/>
            </w:tcBorders>
          </w:tcPr>
          <w:p w14:paraId="45DD4D51"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TER criterion</w:t>
            </w:r>
          </w:p>
        </w:tc>
        <w:tc>
          <w:tcPr>
            <w:tcW w:w="3525" w:type="pct"/>
            <w:gridSpan w:val="6"/>
            <w:tcBorders>
              <w:top w:val="nil"/>
            </w:tcBorders>
          </w:tcPr>
          <w:p w14:paraId="55EBF5AA"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10</w:t>
            </w:r>
          </w:p>
        </w:tc>
      </w:tr>
      <w:tr w:rsidR="00571E87" w:rsidRPr="00571E87" w14:paraId="10A296B8" w14:textId="77777777" w:rsidTr="00E73E47">
        <w:tc>
          <w:tcPr>
            <w:tcW w:w="988" w:type="pct"/>
            <w:tcBorders>
              <w:bottom w:val="single" w:sz="4" w:space="0" w:color="auto"/>
            </w:tcBorders>
          </w:tcPr>
          <w:p w14:paraId="1F71CD24"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Focal species</w:t>
            </w:r>
          </w:p>
        </w:tc>
        <w:tc>
          <w:tcPr>
            <w:tcW w:w="981" w:type="pct"/>
            <w:gridSpan w:val="2"/>
          </w:tcPr>
          <w:p w14:paraId="6BD7A94E"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Food category,</w:t>
            </w:r>
          </w:p>
          <w:p w14:paraId="4B86FD43"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 in diet</w:t>
            </w:r>
          </w:p>
        </w:tc>
        <w:tc>
          <w:tcPr>
            <w:tcW w:w="531" w:type="pct"/>
          </w:tcPr>
          <w:p w14:paraId="14AECAC9"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FIR/bw</w:t>
            </w:r>
          </w:p>
        </w:tc>
        <w:tc>
          <w:tcPr>
            <w:tcW w:w="822" w:type="pct"/>
          </w:tcPr>
          <w:p w14:paraId="10A63386"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RUD</w:t>
            </w:r>
            <w:r w:rsidRPr="00571E87">
              <w:rPr>
                <w:i/>
                <w:iCs/>
                <w:sz w:val="18"/>
                <w:szCs w:val="18"/>
                <w:highlight w:val="yellow"/>
                <w:vertAlign w:val="subscript"/>
                <w:lang w:val="en-GB"/>
              </w:rPr>
              <w:t>90</w:t>
            </w:r>
            <w:r w:rsidRPr="00571E87">
              <w:rPr>
                <w:i/>
                <w:iCs/>
                <w:sz w:val="18"/>
                <w:szCs w:val="18"/>
                <w:highlight w:val="yellow"/>
                <w:lang w:val="en-GB"/>
              </w:rPr>
              <w:t xml:space="preserve"> × DF</w:t>
            </w:r>
          </w:p>
          <w:p w14:paraId="53135F7D"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(mg/kg food)</w:t>
            </w:r>
          </w:p>
        </w:tc>
        <w:tc>
          <w:tcPr>
            <w:tcW w:w="524" w:type="pct"/>
          </w:tcPr>
          <w:p w14:paraId="29432703"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MAF</w:t>
            </w:r>
            <w:r w:rsidRPr="00571E87">
              <w:rPr>
                <w:i/>
                <w:iCs/>
                <w:sz w:val="18"/>
                <w:szCs w:val="18"/>
                <w:highlight w:val="yellow"/>
                <w:vertAlign w:val="subscript"/>
                <w:lang w:val="en-GB"/>
              </w:rPr>
              <w:t>90</w:t>
            </w:r>
          </w:p>
        </w:tc>
        <w:tc>
          <w:tcPr>
            <w:tcW w:w="662" w:type="pct"/>
          </w:tcPr>
          <w:p w14:paraId="103C6773" w14:textId="77777777" w:rsidR="00571E87" w:rsidRPr="00571E87" w:rsidRDefault="00571E87" w:rsidP="00E73E47">
            <w:pPr>
              <w:pStyle w:val="RepTableBold"/>
              <w:suppressAutoHyphens/>
              <w:rPr>
                <w:i/>
                <w:iCs/>
                <w:sz w:val="18"/>
                <w:szCs w:val="18"/>
                <w:highlight w:val="yellow"/>
                <w:lang w:val="de-DE"/>
              </w:rPr>
            </w:pPr>
            <w:r w:rsidRPr="00571E87">
              <w:rPr>
                <w:i/>
                <w:iCs/>
                <w:sz w:val="18"/>
                <w:szCs w:val="18"/>
                <w:highlight w:val="yellow"/>
                <w:lang w:val="de-DE"/>
              </w:rPr>
              <w:t>DDD</w:t>
            </w:r>
            <w:r w:rsidRPr="00571E87">
              <w:rPr>
                <w:i/>
                <w:iCs/>
                <w:sz w:val="18"/>
                <w:szCs w:val="18"/>
                <w:highlight w:val="yellow"/>
                <w:vertAlign w:val="subscript"/>
                <w:lang w:val="de-DE"/>
              </w:rPr>
              <w:t>90</w:t>
            </w:r>
          </w:p>
          <w:p w14:paraId="78595395" w14:textId="77777777" w:rsidR="00571E87" w:rsidRPr="00571E87" w:rsidRDefault="00571E87" w:rsidP="00E73E47">
            <w:pPr>
              <w:pStyle w:val="RepTableBold"/>
              <w:suppressAutoHyphens/>
              <w:rPr>
                <w:i/>
                <w:iCs/>
                <w:sz w:val="18"/>
                <w:szCs w:val="18"/>
                <w:highlight w:val="yellow"/>
                <w:lang w:val="de-DE"/>
              </w:rPr>
            </w:pPr>
            <w:r w:rsidRPr="00571E87">
              <w:rPr>
                <w:i/>
                <w:iCs/>
                <w:sz w:val="18"/>
                <w:szCs w:val="18"/>
                <w:highlight w:val="yellow"/>
                <w:lang w:val="de-DE"/>
              </w:rPr>
              <w:t>(mg/kg bw/d)</w:t>
            </w:r>
          </w:p>
        </w:tc>
        <w:tc>
          <w:tcPr>
            <w:tcW w:w="492" w:type="pct"/>
          </w:tcPr>
          <w:p w14:paraId="15E86CCC" w14:textId="77777777" w:rsidR="00571E87" w:rsidRPr="00571E87" w:rsidRDefault="00571E87" w:rsidP="00E73E47">
            <w:pPr>
              <w:pStyle w:val="RepTableBold"/>
              <w:suppressAutoHyphens/>
              <w:rPr>
                <w:i/>
                <w:iCs/>
                <w:sz w:val="18"/>
                <w:szCs w:val="18"/>
                <w:highlight w:val="yellow"/>
                <w:lang w:val="en-GB"/>
              </w:rPr>
            </w:pPr>
            <w:r w:rsidRPr="00571E87">
              <w:rPr>
                <w:i/>
                <w:iCs/>
                <w:sz w:val="18"/>
                <w:szCs w:val="18"/>
                <w:highlight w:val="yellow"/>
                <w:lang w:val="en-GB"/>
              </w:rPr>
              <w:t>TER</w:t>
            </w:r>
            <w:r w:rsidRPr="00571E87">
              <w:rPr>
                <w:i/>
                <w:iCs/>
                <w:sz w:val="18"/>
                <w:szCs w:val="18"/>
                <w:highlight w:val="yellow"/>
                <w:vertAlign w:val="subscript"/>
                <w:lang w:val="en-GB"/>
              </w:rPr>
              <w:t>a</w:t>
            </w:r>
          </w:p>
        </w:tc>
      </w:tr>
      <w:tr w:rsidR="00571E87" w:rsidRPr="00571E87" w14:paraId="78DE7944" w14:textId="77777777" w:rsidTr="00E73E47">
        <w:tc>
          <w:tcPr>
            <w:tcW w:w="988" w:type="pct"/>
            <w:vMerge w:val="restart"/>
          </w:tcPr>
          <w:p w14:paraId="487CC4B2"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 xml:space="preserve">Brown hare </w:t>
            </w:r>
            <w:r w:rsidRPr="00571E87">
              <w:rPr>
                <w:i/>
                <w:iCs/>
                <w:sz w:val="18"/>
                <w:szCs w:val="18"/>
                <w:highlight w:val="yellow"/>
              </w:rPr>
              <w:br/>
              <w:t>Lepus europaeus *</w:t>
            </w:r>
          </w:p>
        </w:tc>
        <w:tc>
          <w:tcPr>
            <w:tcW w:w="981" w:type="pct"/>
            <w:gridSpan w:val="2"/>
          </w:tcPr>
          <w:p w14:paraId="7592AED0"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Grass + cereals, 100%</w:t>
            </w:r>
          </w:p>
        </w:tc>
        <w:tc>
          <w:tcPr>
            <w:tcW w:w="531" w:type="pct"/>
          </w:tcPr>
          <w:p w14:paraId="17494CB6"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0.32</w:t>
            </w:r>
            <w:r w:rsidRPr="00571E87">
              <w:rPr>
                <w:i/>
                <w:iCs/>
                <w:sz w:val="18"/>
                <w:szCs w:val="18"/>
                <w:highlight w:val="yellow"/>
                <w:vertAlign w:val="superscript"/>
              </w:rPr>
              <w:t>b</w:t>
            </w:r>
          </w:p>
        </w:tc>
        <w:tc>
          <w:tcPr>
            <w:tcW w:w="822" w:type="pct"/>
          </w:tcPr>
          <w:p w14:paraId="7210B25D"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102.3</w:t>
            </w:r>
            <w:r w:rsidRPr="00571E87">
              <w:rPr>
                <w:i/>
                <w:iCs/>
                <w:sz w:val="18"/>
                <w:szCs w:val="18"/>
                <w:highlight w:val="yellow"/>
                <w:vertAlign w:val="superscript"/>
              </w:rPr>
              <w:t xml:space="preserve">c </w:t>
            </w:r>
            <w:r w:rsidRPr="00571E87">
              <w:rPr>
                <w:i/>
                <w:iCs/>
                <w:sz w:val="18"/>
                <w:szCs w:val="18"/>
                <w:highlight w:val="yellow"/>
              </w:rPr>
              <w:t>× 1</w:t>
            </w:r>
          </w:p>
        </w:tc>
        <w:tc>
          <w:tcPr>
            <w:tcW w:w="524" w:type="pct"/>
          </w:tcPr>
          <w:p w14:paraId="0597883C"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1.0</w:t>
            </w:r>
          </w:p>
        </w:tc>
        <w:tc>
          <w:tcPr>
            <w:tcW w:w="662" w:type="pct"/>
          </w:tcPr>
          <w:p w14:paraId="21520F62" w14:textId="77777777" w:rsidR="00571E87" w:rsidRPr="00571E87" w:rsidRDefault="00571E87" w:rsidP="00E73E47">
            <w:pPr>
              <w:pStyle w:val="RepTable"/>
              <w:suppressAutoHyphens/>
              <w:rPr>
                <w:i/>
                <w:iCs/>
                <w:sz w:val="18"/>
                <w:szCs w:val="18"/>
                <w:highlight w:val="yellow"/>
              </w:rPr>
            </w:pPr>
            <w:r w:rsidRPr="00571E87">
              <w:rPr>
                <w:i/>
                <w:iCs/>
                <w:color w:val="000000"/>
                <w:sz w:val="18"/>
                <w:szCs w:val="18"/>
                <w:highlight w:val="yellow"/>
              </w:rPr>
              <w:t>53.5</w:t>
            </w:r>
          </w:p>
        </w:tc>
        <w:tc>
          <w:tcPr>
            <w:tcW w:w="492" w:type="pct"/>
          </w:tcPr>
          <w:p w14:paraId="6424F52C"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&gt;37</w:t>
            </w:r>
          </w:p>
        </w:tc>
      </w:tr>
      <w:tr w:rsidR="00571E87" w:rsidRPr="00571E87" w14:paraId="4A6335BD" w14:textId="77777777" w:rsidTr="00E73E47">
        <w:tc>
          <w:tcPr>
            <w:tcW w:w="988" w:type="pct"/>
            <w:vMerge/>
            <w:shd w:val="clear" w:color="auto" w:fill="auto"/>
          </w:tcPr>
          <w:p w14:paraId="09DF0F35" w14:textId="77777777" w:rsidR="00571E87" w:rsidRPr="00571E87" w:rsidRDefault="00571E87" w:rsidP="00E73E47">
            <w:pPr>
              <w:pStyle w:val="RepTable"/>
              <w:suppressAutoHyphens/>
              <w:rPr>
                <w:i/>
                <w:iCs/>
                <w:sz w:val="18"/>
                <w:szCs w:val="18"/>
                <w:highlight w:val="yellow"/>
              </w:rPr>
            </w:pPr>
          </w:p>
        </w:tc>
        <w:tc>
          <w:tcPr>
            <w:tcW w:w="981" w:type="pct"/>
            <w:gridSpan w:val="2"/>
            <w:shd w:val="clear" w:color="auto" w:fill="auto"/>
          </w:tcPr>
          <w:p w14:paraId="4D570E23"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Non-grass herbs, 100%</w:t>
            </w:r>
          </w:p>
        </w:tc>
        <w:tc>
          <w:tcPr>
            <w:tcW w:w="531" w:type="pct"/>
            <w:shd w:val="clear" w:color="auto" w:fill="auto"/>
          </w:tcPr>
          <w:p w14:paraId="1FC64329"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0.39</w:t>
            </w:r>
            <w:r w:rsidRPr="00571E87">
              <w:rPr>
                <w:i/>
                <w:iCs/>
                <w:sz w:val="18"/>
                <w:szCs w:val="18"/>
                <w:highlight w:val="yellow"/>
                <w:vertAlign w:val="superscript"/>
              </w:rPr>
              <w:t>d</w:t>
            </w:r>
          </w:p>
        </w:tc>
        <w:tc>
          <w:tcPr>
            <w:tcW w:w="822" w:type="pct"/>
            <w:shd w:val="clear" w:color="auto" w:fill="auto"/>
          </w:tcPr>
          <w:p w14:paraId="140B4BB2"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70.3</w:t>
            </w:r>
            <w:r w:rsidRPr="00571E87">
              <w:rPr>
                <w:i/>
                <w:iCs/>
                <w:sz w:val="18"/>
                <w:szCs w:val="18"/>
                <w:highlight w:val="yellow"/>
                <w:vertAlign w:val="superscript"/>
              </w:rPr>
              <w:t xml:space="preserve">c </w:t>
            </w:r>
            <w:r w:rsidRPr="00571E87">
              <w:rPr>
                <w:i/>
                <w:iCs/>
                <w:sz w:val="18"/>
                <w:szCs w:val="18"/>
                <w:highlight w:val="yellow"/>
              </w:rPr>
              <w:t>× 1</w:t>
            </w:r>
          </w:p>
        </w:tc>
        <w:tc>
          <w:tcPr>
            <w:tcW w:w="524" w:type="pct"/>
            <w:shd w:val="clear" w:color="auto" w:fill="auto"/>
          </w:tcPr>
          <w:p w14:paraId="1063B04D"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1.0</w:t>
            </w:r>
          </w:p>
        </w:tc>
        <w:tc>
          <w:tcPr>
            <w:tcW w:w="662" w:type="pct"/>
            <w:shd w:val="clear" w:color="auto" w:fill="auto"/>
          </w:tcPr>
          <w:p w14:paraId="5B6F3C22" w14:textId="77777777" w:rsidR="00571E87" w:rsidRPr="00571E87" w:rsidRDefault="00571E87" w:rsidP="00E73E47">
            <w:pPr>
              <w:pStyle w:val="RepTable"/>
              <w:suppressAutoHyphens/>
              <w:rPr>
                <w:i/>
                <w:iCs/>
                <w:sz w:val="18"/>
                <w:szCs w:val="18"/>
                <w:highlight w:val="yellow"/>
              </w:rPr>
            </w:pPr>
            <w:r w:rsidRPr="00571E87">
              <w:rPr>
                <w:i/>
                <w:iCs/>
                <w:color w:val="000000"/>
                <w:sz w:val="18"/>
                <w:szCs w:val="18"/>
                <w:highlight w:val="yellow"/>
              </w:rPr>
              <w:t>44.8</w:t>
            </w:r>
          </w:p>
        </w:tc>
        <w:tc>
          <w:tcPr>
            <w:tcW w:w="492" w:type="pct"/>
            <w:shd w:val="clear" w:color="auto" w:fill="auto"/>
          </w:tcPr>
          <w:p w14:paraId="5562CD1A" w14:textId="77777777" w:rsidR="00571E87" w:rsidRPr="00571E87" w:rsidRDefault="00571E87" w:rsidP="00E73E47">
            <w:pPr>
              <w:pStyle w:val="RepTable"/>
              <w:suppressAutoHyphens/>
              <w:rPr>
                <w:i/>
                <w:iCs/>
                <w:sz w:val="18"/>
                <w:szCs w:val="18"/>
                <w:highlight w:val="yellow"/>
              </w:rPr>
            </w:pPr>
            <w:r w:rsidRPr="00571E87">
              <w:rPr>
                <w:i/>
                <w:iCs/>
                <w:sz w:val="18"/>
                <w:szCs w:val="18"/>
                <w:highlight w:val="yellow"/>
              </w:rPr>
              <w:t>&gt;45</w:t>
            </w:r>
          </w:p>
        </w:tc>
      </w:tr>
    </w:tbl>
    <w:p w14:paraId="5B115E96" w14:textId="77777777" w:rsidR="00571E87" w:rsidRPr="00571E87" w:rsidRDefault="00571E87" w:rsidP="00571E87">
      <w:pPr>
        <w:pStyle w:val="RepTableFootnote"/>
        <w:tabs>
          <w:tab w:val="clear" w:pos="425"/>
          <w:tab w:val="left" w:pos="0"/>
        </w:tabs>
        <w:suppressAutoHyphens/>
        <w:ind w:left="0" w:firstLine="0"/>
        <w:jc w:val="both"/>
        <w:rPr>
          <w:i/>
          <w:iCs/>
          <w:highlight w:val="yellow"/>
          <w:lang w:val="en-GB"/>
        </w:rPr>
      </w:pPr>
      <w:r w:rsidRPr="00571E87">
        <w:rPr>
          <w:i/>
          <w:iCs/>
          <w:highlight w:val="yellow"/>
          <w:lang w:val="en-GB"/>
        </w:rPr>
        <w:t>FIR/bw: Food intake rate per body weight; RUD: residue unit dose; DF: deposition factor (considering possible interception by the crop); MAF: multiple application factor; DDD: daily dietary dose; TER: toxicity to exposure ratio. TER values shown in bold fall below the relevant trigger.</w:t>
      </w:r>
    </w:p>
    <w:p w14:paraId="446692E8" w14:textId="77777777" w:rsidR="00571E87" w:rsidRPr="00571E87" w:rsidRDefault="00571E87" w:rsidP="00571E87">
      <w:pPr>
        <w:pStyle w:val="RepStandard"/>
        <w:suppressAutoHyphens/>
        <w:rPr>
          <w:rFonts w:eastAsia="SimSun"/>
          <w:i/>
          <w:iCs/>
          <w:sz w:val="18"/>
          <w:highlight w:val="yellow"/>
          <w:lang w:eastAsia="zh-CN"/>
        </w:rPr>
      </w:pPr>
      <w:r w:rsidRPr="00571E87">
        <w:rPr>
          <w:rStyle w:val="Superscript"/>
          <w:rFonts w:eastAsia="SimSun"/>
          <w:i/>
          <w:iCs/>
          <w:sz w:val="18"/>
          <w:highlight w:val="yellow"/>
        </w:rPr>
        <w:t>a</w:t>
      </w:r>
      <w:r w:rsidRPr="00571E87">
        <w:rPr>
          <w:rFonts w:eastAsia="SimSun"/>
          <w:i/>
          <w:iCs/>
          <w:sz w:val="18"/>
          <w:highlight w:val="yellow"/>
          <w:lang w:eastAsia="zh-CN"/>
        </w:rPr>
        <w:t xml:space="preserve"> A12739A is applied as 1.5 L; density of A12739A is 1.09 g/mL</w:t>
      </w:r>
    </w:p>
    <w:p w14:paraId="2E1EB622" w14:textId="77777777" w:rsidR="00571E87" w:rsidRPr="00571E87" w:rsidRDefault="00571E87" w:rsidP="00571E87">
      <w:pPr>
        <w:pStyle w:val="RepStandard"/>
        <w:suppressAutoHyphens/>
        <w:rPr>
          <w:i/>
          <w:iCs/>
          <w:sz w:val="18"/>
          <w:szCs w:val="18"/>
          <w:highlight w:val="yellow"/>
        </w:rPr>
      </w:pPr>
      <w:r w:rsidRPr="00571E87">
        <w:rPr>
          <w:i/>
          <w:iCs/>
          <w:sz w:val="18"/>
          <w:szCs w:val="18"/>
          <w:highlight w:val="yellow"/>
          <w:vertAlign w:val="superscript"/>
        </w:rPr>
        <w:t>b</w:t>
      </w:r>
      <w:r w:rsidRPr="00571E87">
        <w:rPr>
          <w:i/>
          <w:iCs/>
          <w:sz w:val="18"/>
          <w:szCs w:val="18"/>
          <w:highlight w:val="yellow"/>
        </w:rPr>
        <w:t xml:space="preserve"> Calculated above, and the same as the FIR/bw given for the herbivorous brown hare Lepus europaeus 3800 g bodyweight, feeding on 100% grass in the Grassland scenario in Appendix A of the EFSA Guidance document. </w:t>
      </w:r>
      <w:r w:rsidRPr="00571E87">
        <w:rPr>
          <w:i/>
          <w:iCs/>
          <w:sz w:val="18"/>
          <w:szCs w:val="18"/>
          <w:highlight w:val="yellow"/>
        </w:rPr>
        <w:br/>
      </w:r>
      <w:r w:rsidRPr="00571E87">
        <w:rPr>
          <w:i/>
          <w:iCs/>
          <w:sz w:val="18"/>
          <w:szCs w:val="18"/>
          <w:highlight w:val="yellow"/>
          <w:vertAlign w:val="superscript"/>
        </w:rPr>
        <w:t>c</w:t>
      </w:r>
      <w:r w:rsidRPr="00571E87">
        <w:rPr>
          <w:i/>
          <w:iCs/>
          <w:sz w:val="18"/>
          <w:szCs w:val="18"/>
          <w:highlight w:val="yellow"/>
        </w:rPr>
        <w:t xml:space="preserve"> default RUD values from Appendix F of the EFSA Guidance document</w:t>
      </w:r>
    </w:p>
    <w:p w14:paraId="6B3E06BF" w14:textId="77777777" w:rsidR="00571E87" w:rsidRPr="00571E87" w:rsidRDefault="00571E87" w:rsidP="00571E87">
      <w:pPr>
        <w:pStyle w:val="RepStandard"/>
        <w:suppressAutoHyphens/>
        <w:ind w:left="142" w:hanging="142"/>
        <w:rPr>
          <w:i/>
          <w:iCs/>
          <w:sz w:val="18"/>
          <w:szCs w:val="18"/>
          <w:highlight w:val="yellow"/>
        </w:rPr>
      </w:pPr>
      <w:r w:rsidRPr="00571E87">
        <w:rPr>
          <w:i/>
          <w:iCs/>
          <w:sz w:val="18"/>
          <w:szCs w:val="18"/>
          <w:highlight w:val="yellow"/>
          <w:vertAlign w:val="superscript"/>
        </w:rPr>
        <w:t>d</w:t>
      </w:r>
      <w:r w:rsidRPr="00571E87">
        <w:rPr>
          <w:i/>
          <w:iCs/>
          <w:sz w:val="18"/>
          <w:szCs w:val="18"/>
          <w:highlight w:val="yellow"/>
        </w:rPr>
        <w:t xml:space="preserve"> Taken from Appendix A of the EFSA Guidance document. The FIR/bw given for the herbivorous brown hare Lepus europaeus 3800 g bodyweight, feeding on 100% plant matter (non-grass herbs) in the Vineyard scenario is 0.39.</w:t>
      </w:r>
    </w:p>
    <w:p w14:paraId="4595C9C5" w14:textId="77777777" w:rsidR="00571E87" w:rsidRPr="00571E87" w:rsidRDefault="00571E87" w:rsidP="00571E87">
      <w:pPr>
        <w:pStyle w:val="RepStandard"/>
        <w:suppressAutoHyphens/>
        <w:jc w:val="left"/>
        <w:rPr>
          <w:i/>
          <w:iCs/>
          <w:szCs w:val="18"/>
          <w:highlight w:val="yellow"/>
        </w:rPr>
      </w:pPr>
    </w:p>
    <w:p w14:paraId="4B0947D0" w14:textId="77777777" w:rsidR="00571E87" w:rsidRPr="00571E87" w:rsidRDefault="00571E87" w:rsidP="00571E87">
      <w:pPr>
        <w:keepNext/>
        <w:keepLines/>
        <w:suppressAutoHyphens/>
        <w:spacing w:after="120"/>
        <w:rPr>
          <w:b/>
          <w:i/>
          <w:iCs/>
          <w:sz w:val="20"/>
          <w:highlight w:val="yellow"/>
        </w:rPr>
      </w:pPr>
      <w:r w:rsidRPr="00571E87">
        <w:rPr>
          <w:b/>
          <w:i/>
          <w:iCs/>
          <w:sz w:val="20"/>
          <w:highlight w:val="yellow"/>
        </w:rPr>
        <w:t>Chronic / Long-term risk assessment</w:t>
      </w:r>
    </w:p>
    <w:p w14:paraId="3E14E049" w14:textId="77777777" w:rsidR="00571E87" w:rsidRPr="00571E87" w:rsidRDefault="00571E87" w:rsidP="00571E87">
      <w:pPr>
        <w:keepNext/>
        <w:keepLines/>
        <w:suppressAutoHyphens/>
        <w:rPr>
          <w:i/>
          <w:iCs/>
          <w:highlight w:val="yellow"/>
        </w:rPr>
      </w:pPr>
      <w:r w:rsidRPr="00571E87">
        <w:rPr>
          <w:i/>
          <w:iCs/>
          <w:highlight w:val="yellow"/>
        </w:rPr>
        <w:t xml:space="preserve">A refined risk assessment investigating the potential long-term risk is presented in the confidential report referenced below:  </w:t>
      </w:r>
    </w:p>
    <w:p w14:paraId="41ED35AC" w14:textId="77777777" w:rsidR="00571E87" w:rsidRPr="00571E87" w:rsidRDefault="00571E87" w:rsidP="00571E87">
      <w:pPr>
        <w:keepNext/>
        <w:keepLines/>
        <w:suppressAutoHyphens/>
        <w:rPr>
          <w:i/>
          <w:iCs/>
          <w:highlight w:val="yellow"/>
        </w:rPr>
      </w:pPr>
    </w:p>
    <w:tbl>
      <w:tblPr>
        <w:tblW w:w="9360" w:type="dxa"/>
        <w:tblInd w:w="36"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115" w:type="dxa"/>
          <w:right w:w="115" w:type="dxa"/>
        </w:tblCellMar>
        <w:tblLook w:val="0000" w:firstRow="0" w:lastRow="0" w:firstColumn="0" w:lastColumn="0" w:noHBand="0" w:noVBand="0"/>
      </w:tblPr>
      <w:tblGrid>
        <w:gridCol w:w="1359"/>
        <w:gridCol w:w="8001"/>
      </w:tblGrid>
      <w:tr w:rsidR="00571E87" w:rsidRPr="00571E87" w14:paraId="14BE3E05" w14:textId="77777777" w:rsidTr="000366F8">
        <w:trPr>
          <w:cantSplit/>
        </w:trPr>
        <w:tc>
          <w:tcPr>
            <w:tcW w:w="1359" w:type="dxa"/>
          </w:tcPr>
          <w:p w14:paraId="4430E991" w14:textId="77777777" w:rsidR="00571E87" w:rsidRPr="00571E87" w:rsidRDefault="00571E87" w:rsidP="00E73E47">
            <w:pPr>
              <w:pStyle w:val="Zwykytekst"/>
              <w:keepNext/>
              <w:keepLines/>
              <w:suppressAutoHyphens/>
              <w:rPr>
                <w:rFonts w:ascii="Times New Roman" w:hAnsi="Times New Roman" w:cs="Times New Roman"/>
                <w:i/>
                <w:iCs/>
                <w:highlight w:val="yellow"/>
              </w:rPr>
            </w:pPr>
            <w:r w:rsidRPr="00571E87">
              <w:rPr>
                <w:rFonts w:ascii="Times New Roman" w:hAnsi="Times New Roman" w:cs="Times New Roman"/>
                <w:i/>
                <w:iCs/>
                <w:highlight w:val="yellow"/>
              </w:rPr>
              <w:t>Report:</w:t>
            </w:r>
          </w:p>
        </w:tc>
        <w:tc>
          <w:tcPr>
            <w:tcW w:w="8001" w:type="dxa"/>
          </w:tcPr>
          <w:p w14:paraId="237D309A" w14:textId="6766D61F" w:rsidR="00571E87" w:rsidRPr="00571E87" w:rsidRDefault="006A464E" w:rsidP="00E73E47">
            <w:pPr>
              <w:pStyle w:val="Zwykytekst"/>
              <w:keepNext/>
              <w:keepLines/>
              <w:suppressAutoHyphens/>
              <w:rPr>
                <w:rFonts w:ascii="Times New Roman" w:hAnsi="Times New Roman" w:cs="Times New Roman"/>
                <w:i/>
                <w:iCs/>
              </w:rPr>
            </w:pPr>
            <w:r w:rsidRPr="006A464E">
              <w:rPr>
                <w:rFonts w:ascii="Times New Roman" w:hAnsi="Times New Roman" w:cs="Times New Roman"/>
                <w:i/>
                <w:iCs/>
                <w:highlight w:val="black"/>
              </w:rPr>
              <w:t>xxx</w:t>
            </w:r>
            <w:r w:rsidR="00571E87" w:rsidRPr="006A464E">
              <w:rPr>
                <w:rFonts w:ascii="Times New Roman" w:hAnsi="Times New Roman" w:cs="Times New Roman"/>
                <w:i/>
                <w:iCs/>
                <w:highlight w:val="black"/>
              </w:rPr>
              <w:t xml:space="preserve"> </w:t>
            </w:r>
            <w:r w:rsidR="00571E87" w:rsidRPr="00571E87">
              <w:rPr>
                <w:rFonts w:ascii="Times New Roman" w:hAnsi="Times New Roman" w:cs="Times New Roman"/>
                <w:i/>
                <w:iCs/>
                <w:highlight w:val="yellow"/>
              </w:rPr>
              <w:t>(2019) A12739A Central Zone: refined risk assessments for mammals. Syngenta, Jealott's Hill, Bracknell, United Kingdom. Syngenta Unpublished Report (Syngenta File No. A12739A_11105)</w:t>
            </w:r>
          </w:p>
        </w:tc>
      </w:tr>
    </w:tbl>
    <w:p w14:paraId="25CE09DD" w14:textId="77777777" w:rsidR="000366F8" w:rsidRDefault="000366F8"/>
    <w:p w14:paraId="4EEDB295" w14:textId="3E8B91A1" w:rsidR="000366F8" w:rsidRDefault="000366F8">
      <w:r w:rsidRPr="000366F8">
        <w:rPr>
          <w:highlight w:val="yellow"/>
        </w:rPr>
        <w:t xml:space="preserve">Since the data provided by the Applicant of Callisto 100 SC was not sufficient for the assessment this point the zRMS comments have been </w:t>
      </w:r>
      <w:r>
        <w:rPr>
          <w:highlight w:val="yellow"/>
        </w:rPr>
        <w:t>placed in this document</w:t>
      </w:r>
      <w:r w:rsidRPr="000366F8">
        <w:rPr>
          <w:highlight w:val="yellow"/>
        </w:rPr>
        <w:t xml:space="preserve"> as a supplement of Chronic / Long-term risk assessm</w:t>
      </w:r>
      <w:r w:rsidRPr="00C90E60">
        <w:rPr>
          <w:highlight w:val="yellow"/>
        </w:rPr>
        <w:t>ent</w:t>
      </w:r>
      <w:r w:rsidR="00DD4ABB">
        <w:rPr>
          <w:highlight w:val="yellow"/>
        </w:rPr>
        <w:t xml:space="preserve"> </w:t>
      </w:r>
      <w:r w:rsidR="00DD4ABB" w:rsidRPr="00DD4ABB">
        <w:rPr>
          <w:highlight w:val="yellow"/>
        </w:rPr>
        <w:t>(written in italics, highlighted in yellow).</w:t>
      </w:r>
      <w:r w:rsidR="00C90E60" w:rsidRPr="00C90E60">
        <w:rPr>
          <w:highlight w:val="yellow"/>
        </w:rPr>
        <w:t xml:space="preserve"> These data are applicable for MEZ-HER 100 SC which is comparable in composition with Callisto 100 SC as well as it is recommended to use in the same </w:t>
      </w:r>
      <w:r w:rsidR="00C90E60">
        <w:rPr>
          <w:highlight w:val="yellow"/>
        </w:rPr>
        <w:t xml:space="preserve">crops, </w:t>
      </w:r>
      <w:r w:rsidR="00C90E60" w:rsidRPr="00C90E60">
        <w:rPr>
          <w:highlight w:val="yellow"/>
        </w:rPr>
        <w:t>dose</w:t>
      </w:r>
      <w:r w:rsidR="00C90E60">
        <w:rPr>
          <w:highlight w:val="yellow"/>
        </w:rPr>
        <w:t>es</w:t>
      </w:r>
      <w:r w:rsidR="00C90E60" w:rsidRPr="00C90E60">
        <w:rPr>
          <w:highlight w:val="yellow"/>
        </w:rPr>
        <w:t xml:space="preserve"> and time as Callisto 100 SC.</w:t>
      </w:r>
    </w:p>
    <w:p w14:paraId="02D21EAC" w14:textId="77777777" w:rsidR="000366F8" w:rsidRDefault="000366F8"/>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0366F8" w:rsidRPr="00F77292" w14:paraId="5458841F" w14:textId="77777777" w:rsidTr="00E73E47">
        <w:tc>
          <w:tcPr>
            <w:tcW w:w="5000" w:type="pct"/>
            <w:shd w:val="clear" w:color="auto" w:fill="D9D9D9"/>
          </w:tcPr>
          <w:p w14:paraId="4F5DFC44" w14:textId="03B7F856" w:rsidR="000366F8" w:rsidRPr="000366F8" w:rsidRDefault="000366F8" w:rsidP="00E73E47">
            <w:pPr>
              <w:suppressAutoHyphens/>
              <w:spacing w:after="120"/>
              <w:contextualSpacing/>
              <w:jc w:val="both"/>
              <w:rPr>
                <w:b/>
                <w:i/>
                <w:iCs/>
                <w:color w:val="000000"/>
                <w:highlight w:val="yellow"/>
                <w:lang w:val="en-GB"/>
              </w:rPr>
            </w:pPr>
            <w:r w:rsidRPr="00F77292">
              <w:rPr>
                <w:sz w:val="20"/>
                <w:szCs w:val="20"/>
                <w:lang w:val="en-GB"/>
              </w:rPr>
              <w:br w:type="page"/>
            </w:r>
            <w:r w:rsidRPr="00F77292">
              <w:rPr>
                <w:sz w:val="20"/>
                <w:szCs w:val="20"/>
                <w:highlight w:val="lightGray"/>
                <w:lang w:val="en-GB"/>
              </w:rPr>
              <w:br w:type="page"/>
            </w:r>
            <w:r w:rsidRPr="00F77292">
              <w:rPr>
                <w:sz w:val="20"/>
                <w:szCs w:val="20"/>
                <w:lang w:val="en-GB"/>
              </w:rPr>
              <w:br w:type="page"/>
            </w:r>
            <w:r w:rsidRPr="000366F8">
              <w:rPr>
                <w:b/>
                <w:i/>
                <w:iCs/>
                <w:color w:val="000000"/>
                <w:highlight w:val="yellow"/>
                <w:lang w:val="en-GB"/>
              </w:rPr>
              <w:t>zRMS comments</w:t>
            </w:r>
            <w:r w:rsidR="000B509E">
              <w:rPr>
                <w:b/>
                <w:i/>
                <w:iCs/>
                <w:color w:val="000000"/>
                <w:highlight w:val="yellow"/>
                <w:lang w:val="en-GB"/>
              </w:rPr>
              <w:t xml:space="preserve"> </w:t>
            </w:r>
            <w:r w:rsidR="000B509E" w:rsidRPr="000B509E">
              <w:rPr>
                <w:b/>
                <w:i/>
                <w:iCs/>
                <w:color w:val="000000"/>
                <w:highlight w:val="lightGray"/>
                <w:lang w:val="en-GB"/>
              </w:rPr>
              <w:t>for Callisto 100 SC</w:t>
            </w:r>
            <w:r w:rsidRPr="000B509E">
              <w:rPr>
                <w:b/>
                <w:i/>
                <w:iCs/>
                <w:color w:val="000000"/>
                <w:highlight w:val="lightGray"/>
                <w:lang w:val="en-GB"/>
              </w:rPr>
              <w:t>:</w:t>
            </w:r>
          </w:p>
          <w:p w14:paraId="63A3AD65"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The Applicant performed extensive refinement of the risk to the wood mouse and brown hare with consideration of the refined PT, PD and residue decline data. However, all refinement options together with their justification were presented in the separate document (Alvarez, 2019) and in the dRR only the final assessment has been presented.</w:t>
            </w:r>
          </w:p>
          <w:p w14:paraId="193FDCBA" w14:textId="6AF3293C"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The document by Alvarez (2019) has been reviewed by the zRMS and it was noted that some parameters were refined based on the literature data or studies that were not provided in support of this submission </w:t>
            </w:r>
            <w:r w:rsidRPr="000366F8">
              <w:rPr>
                <w:rFonts w:eastAsia="Batang"/>
                <w:i/>
                <w:iCs/>
                <w:highlight w:val="yellow"/>
                <w:lang w:val="en-GB"/>
              </w:rPr>
              <w:lastRenderedPageBreak/>
              <w:t xml:space="preserve">and their reliability could not be thus verified by the zRMS. As copying of the overall assessment from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being a pdf file would be too time consuming, the zRMS decided to perform its own risk refinement based on agreed parameters, copying from Alvarez (2019) only data that could be validated and considered in the performed evaluation. Calculations presented in Tables 9.3-9 and 9.3-10 above were struck through as not fully agreed and the zRMS refinement of the risk is presented below.</w:t>
            </w:r>
          </w:p>
          <w:p w14:paraId="420387AA" w14:textId="77777777" w:rsidR="000366F8" w:rsidRPr="000366F8" w:rsidRDefault="000366F8" w:rsidP="00E73E47">
            <w:pPr>
              <w:keepNext/>
              <w:suppressAutoHyphens/>
              <w:contextualSpacing/>
              <w:jc w:val="both"/>
              <w:rPr>
                <w:rFonts w:eastAsia="Batang"/>
                <w:i/>
                <w:iCs/>
                <w:highlight w:val="yellow"/>
                <w:lang w:val="en-GB"/>
              </w:rPr>
            </w:pPr>
          </w:p>
          <w:p w14:paraId="1C785229"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The Applicant is kindly reminded that the Core Assessment should be a stand-alone document, where all data considered in evaluation are summarised and all refinement options are presented together with their justification. This enables the zRMS to comment on considered parameters and facilitates concerned Member States independent validation of the data. </w:t>
            </w:r>
          </w:p>
          <w:p w14:paraId="4EF4BAB9" w14:textId="77777777" w:rsidR="000366F8" w:rsidRPr="000366F8" w:rsidRDefault="000366F8" w:rsidP="00E73E47">
            <w:pPr>
              <w:keepNext/>
              <w:suppressAutoHyphens/>
              <w:contextualSpacing/>
              <w:jc w:val="both"/>
              <w:rPr>
                <w:rFonts w:eastAsia="Batang"/>
                <w:i/>
                <w:iCs/>
                <w:highlight w:val="yellow"/>
                <w:lang w:val="en-GB"/>
              </w:rPr>
            </w:pPr>
          </w:p>
          <w:p w14:paraId="1DAC1E28" w14:textId="77777777" w:rsidR="000366F8" w:rsidRPr="000366F8" w:rsidRDefault="000366F8" w:rsidP="00E73E47">
            <w:pPr>
              <w:keepNext/>
              <w:suppressAutoHyphens/>
              <w:contextualSpacing/>
              <w:jc w:val="both"/>
              <w:rPr>
                <w:rFonts w:eastAsia="Batang"/>
                <w:b/>
                <w:i/>
                <w:iCs/>
                <w:highlight w:val="yellow"/>
                <w:u w:val="single"/>
                <w:lang w:val="en-GB"/>
              </w:rPr>
            </w:pPr>
            <w:r w:rsidRPr="000366F8">
              <w:rPr>
                <w:rFonts w:eastAsia="Batang"/>
                <w:b/>
                <w:i/>
                <w:iCs/>
                <w:highlight w:val="yellow"/>
                <w:u w:val="single"/>
                <w:lang w:val="en-GB"/>
              </w:rPr>
              <w:t>Summary of refinement options</w:t>
            </w:r>
          </w:p>
          <w:p w14:paraId="6F0D9AED" w14:textId="77777777" w:rsidR="000366F8" w:rsidRPr="000366F8" w:rsidRDefault="000366F8" w:rsidP="00E73E47">
            <w:pPr>
              <w:keepNext/>
              <w:suppressAutoHyphens/>
              <w:contextualSpacing/>
              <w:jc w:val="both"/>
              <w:rPr>
                <w:rFonts w:eastAsia="Batang"/>
                <w:i/>
                <w:iCs/>
                <w:highlight w:val="yellow"/>
                <w:lang w:val="en-GB"/>
              </w:rPr>
            </w:pPr>
          </w:p>
          <w:p w14:paraId="77FD715A" w14:textId="77777777" w:rsidR="000366F8" w:rsidRPr="000366F8" w:rsidRDefault="000366F8" w:rsidP="00E73E47">
            <w:pPr>
              <w:keepNext/>
              <w:suppressAutoHyphens/>
              <w:contextualSpacing/>
              <w:jc w:val="both"/>
              <w:rPr>
                <w:rFonts w:eastAsia="Batang"/>
                <w:b/>
                <w:i/>
                <w:iCs/>
                <w:highlight w:val="yellow"/>
                <w:lang w:val="en-GB"/>
              </w:rPr>
            </w:pPr>
            <w:r w:rsidRPr="000366F8">
              <w:rPr>
                <w:rFonts w:eastAsia="Batang"/>
                <w:b/>
                <w:i/>
                <w:iCs/>
                <w:highlight w:val="yellow"/>
                <w:lang w:val="en-GB"/>
              </w:rPr>
              <w:t>Focal species</w:t>
            </w:r>
          </w:p>
          <w:p w14:paraId="50F28241"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In the course of the EU review it was agreed that the relevant focal species for maize at BBCH 12-18 is wood mouse and brown hare. No further consideration of this refinement option is required, as it is in line with the conclusion taken at the EU level.</w:t>
            </w:r>
          </w:p>
          <w:p w14:paraId="027BDB7F" w14:textId="77777777" w:rsidR="000366F8" w:rsidRPr="000366F8" w:rsidRDefault="000366F8" w:rsidP="00E73E47">
            <w:pPr>
              <w:keepNext/>
              <w:suppressAutoHyphens/>
              <w:contextualSpacing/>
              <w:jc w:val="both"/>
              <w:rPr>
                <w:rFonts w:eastAsia="Batang"/>
                <w:i/>
                <w:iCs/>
                <w:highlight w:val="yellow"/>
                <w:lang w:val="en-GB"/>
              </w:rPr>
            </w:pPr>
          </w:p>
          <w:p w14:paraId="64A04F7B" w14:textId="77777777" w:rsidR="000366F8" w:rsidRPr="000366F8" w:rsidRDefault="000366F8" w:rsidP="00E73E47">
            <w:pPr>
              <w:keepNext/>
              <w:suppressAutoHyphens/>
              <w:contextualSpacing/>
              <w:jc w:val="both"/>
              <w:rPr>
                <w:rFonts w:eastAsia="Batang"/>
                <w:b/>
                <w:i/>
                <w:iCs/>
                <w:highlight w:val="yellow"/>
                <w:lang w:val="en-GB"/>
              </w:rPr>
            </w:pPr>
            <w:r w:rsidRPr="000366F8">
              <w:rPr>
                <w:rFonts w:eastAsia="Batang"/>
                <w:b/>
                <w:i/>
                <w:iCs/>
                <w:highlight w:val="yellow"/>
                <w:lang w:val="en-GB"/>
              </w:rPr>
              <w:t>PT values</w:t>
            </w:r>
          </w:p>
          <w:p w14:paraId="7516124D" w14:textId="77777777" w:rsidR="000366F8" w:rsidRPr="000366F8" w:rsidRDefault="000366F8" w:rsidP="00E73E47">
            <w:pPr>
              <w:keepNext/>
              <w:suppressAutoHyphens/>
              <w:contextualSpacing/>
              <w:jc w:val="both"/>
              <w:rPr>
                <w:rFonts w:eastAsia="Batang"/>
                <w:i/>
                <w:iCs/>
                <w:highlight w:val="yellow"/>
                <w:lang w:val="en-GB"/>
              </w:rPr>
            </w:pPr>
          </w:p>
          <w:p w14:paraId="6AC9050A"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Wood mouse</w:t>
            </w:r>
          </w:p>
          <w:p w14:paraId="3CD32E38" w14:textId="015E3B5A"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At the EU level PT value of 0.139 was agreed for the wood mouse. Additional study to further refine the PT for the wood mouse was submitted by the Applicant (</w:t>
            </w:r>
            <w:r w:rsidR="006A464E" w:rsidRPr="006A464E">
              <w:rPr>
                <w:rFonts w:eastAsia="Batang"/>
                <w:i/>
                <w:iCs/>
                <w:highlight w:val="black"/>
                <w:lang w:val="en-GB"/>
              </w:rPr>
              <w:t>xxx</w:t>
            </w:r>
            <w:r w:rsidRPr="000366F8">
              <w:rPr>
                <w:rFonts w:eastAsia="Batang"/>
                <w:i/>
                <w:iCs/>
                <w:highlight w:val="yellow"/>
                <w:lang w:val="en-GB"/>
              </w:rPr>
              <w:t xml:space="preserve"> 2016, KCP 10.1.2.2/05), however the study was performed in the Southern France and is thus not relevant for evaluation performed for the Central Zone. Results of the study were not considered for risk refinement purposes and EU agreed PT of 0.139 is used by the zRMS.</w:t>
            </w:r>
          </w:p>
          <w:p w14:paraId="0CA0EF3E" w14:textId="77777777" w:rsidR="000366F8" w:rsidRPr="000366F8" w:rsidRDefault="000366F8" w:rsidP="00E73E47">
            <w:pPr>
              <w:keepNext/>
              <w:suppressAutoHyphens/>
              <w:contextualSpacing/>
              <w:jc w:val="both"/>
              <w:rPr>
                <w:rFonts w:eastAsia="Batang"/>
                <w:i/>
                <w:iCs/>
                <w:highlight w:val="yellow"/>
                <w:lang w:val="en-GB"/>
              </w:rPr>
            </w:pPr>
          </w:p>
          <w:p w14:paraId="1506C949"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Brown hare</w:t>
            </w:r>
          </w:p>
          <w:p w14:paraId="4064ABFE" w14:textId="2BDB063F"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No study enabling PT refinement was available at the EU level. In support of this submission the Applicant provided study by</w:t>
            </w:r>
            <w:r w:rsidRPr="006A464E">
              <w:rPr>
                <w:rFonts w:eastAsia="Batang"/>
                <w:i/>
                <w:iCs/>
                <w:highlight w:val="black"/>
                <w:lang w:val="en-GB"/>
              </w:rPr>
              <w:t xml:space="preserve">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monitoring brown hares in two Central Zone countries (Germany and Hungary). As 21 individuals were found to be crop consumers, it was agreed by the zRMS that the overall 90</w:t>
            </w:r>
            <w:r w:rsidRPr="000366F8">
              <w:rPr>
                <w:rFonts w:eastAsia="Batang"/>
                <w:i/>
                <w:iCs/>
                <w:highlight w:val="yellow"/>
                <w:vertAlign w:val="superscript"/>
                <w:lang w:val="en-GB"/>
              </w:rPr>
              <w:t>th</w:t>
            </w:r>
            <w:r w:rsidRPr="000366F8">
              <w:rPr>
                <w:rFonts w:eastAsia="Batang"/>
                <w:i/>
                <w:iCs/>
                <w:highlight w:val="yellow"/>
                <w:lang w:val="en-GB"/>
              </w:rPr>
              <w:t xml:space="preserve"> percentile PT value is sufficiently robust for purposes of the risk refinement. For details of the study evaluation, please refer to Appendix 2, KCP 10.1.2.2/07.</w:t>
            </w:r>
          </w:p>
          <w:p w14:paraId="71270B22" w14:textId="77777777" w:rsidR="000366F8" w:rsidRPr="000366F8" w:rsidRDefault="000366F8" w:rsidP="00E73E47">
            <w:pPr>
              <w:keepNext/>
              <w:suppressAutoHyphens/>
              <w:contextualSpacing/>
              <w:jc w:val="both"/>
              <w:rPr>
                <w:rFonts w:eastAsia="Batang"/>
                <w:i/>
                <w:iCs/>
                <w:highlight w:val="yellow"/>
                <w:lang w:val="en-GB"/>
              </w:rPr>
            </w:pPr>
          </w:p>
          <w:p w14:paraId="01E30BB8" w14:textId="5D57DD0C"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Additional study by</w:t>
            </w:r>
            <w:r w:rsidRPr="006A464E">
              <w:rPr>
                <w:rFonts w:eastAsia="Batang"/>
                <w:i/>
                <w:iCs/>
                <w:highlight w:val="black"/>
                <w:lang w:val="en-GB"/>
              </w:rPr>
              <w:t xml:space="preserve">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 xml:space="preserve">(2015, KCP 10.1.2.2/03) was also provided to further refine the PT value. Nevertheless, this study was already evaluated by zRMS (UK) during first zonal evaluation of formulation Calaris (owned by the same Applicant) and considered as unreliable. </w:t>
            </w:r>
            <w:r w:rsidRPr="000366F8">
              <w:rPr>
                <w:rFonts w:eastAsia="Batang"/>
                <w:i/>
                <w:iCs/>
                <w:strike/>
                <w:color w:val="A6A6A6"/>
                <w:highlight w:val="yellow"/>
                <w:lang w:val="en-GB"/>
              </w:rPr>
              <w:t>at the EU level and considered as unreliable.</w:t>
            </w:r>
            <w:r w:rsidRPr="000366F8">
              <w:rPr>
                <w:rFonts w:eastAsia="Batang"/>
                <w:i/>
                <w:iCs/>
                <w:highlight w:val="yellow"/>
                <w:lang w:val="en-GB"/>
              </w:rPr>
              <w:t xml:space="preserve"> Taking this into account, its results were not used in the risk refinement.</w:t>
            </w:r>
          </w:p>
          <w:p w14:paraId="7E4548C3" w14:textId="77777777" w:rsidR="000366F8" w:rsidRPr="000366F8" w:rsidRDefault="000366F8" w:rsidP="00E73E47">
            <w:pPr>
              <w:keepNext/>
              <w:suppressAutoHyphens/>
              <w:contextualSpacing/>
              <w:jc w:val="both"/>
              <w:rPr>
                <w:rFonts w:eastAsia="Batang"/>
                <w:i/>
                <w:iCs/>
                <w:highlight w:val="yellow"/>
                <w:lang w:val="en-GB"/>
              </w:rPr>
            </w:pPr>
          </w:p>
          <w:p w14:paraId="43056684" w14:textId="11571A5D"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In Alvarez (2019) also results of the study by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were taken into account in derivation of the PT value. The study was not submitted in support of this evaluation, but according to information provided by the Applicant, it was already considered during zonal evaluations of several formulations and accepted (by e.g. The Netherlands). On the other hand, this study was taken into account in support of evaluation of first zonal evaluation of formulation Calaris owned by the same Applicant. The zRMS (UK) could not review the study, as it was not submitted, but it was noted that the Applicant used percentage maize in the home range of monitored hares in order to derive PT. Following conclusion was taken by the UK ecotoxicology expert:</w:t>
            </w:r>
          </w:p>
          <w:p w14:paraId="413AA24E" w14:textId="77777777" w:rsidR="000366F8" w:rsidRPr="000366F8" w:rsidRDefault="000366F8" w:rsidP="00E73E47">
            <w:pPr>
              <w:keepNext/>
              <w:suppressAutoHyphens/>
              <w:contextualSpacing/>
              <w:jc w:val="both"/>
              <w:rPr>
                <w:rFonts w:eastAsia="Batang"/>
                <w:i/>
                <w:iCs/>
                <w:highlight w:val="yellow"/>
                <w:lang w:val="en-GB"/>
              </w:rPr>
            </w:pPr>
          </w:p>
          <w:p w14:paraId="017167B3" w14:textId="3BBCB371" w:rsidR="000366F8" w:rsidRPr="000366F8" w:rsidRDefault="000366F8" w:rsidP="00E73E47">
            <w:pPr>
              <w:keepNext/>
              <w:suppressAutoHyphens/>
              <w:contextualSpacing/>
              <w:jc w:val="both"/>
              <w:rPr>
                <w:rFonts w:eastAsia="Batang"/>
                <w:i/>
                <w:iCs/>
                <w:highlight w:val="yellow"/>
                <w:lang w:val="en-GB"/>
              </w:rPr>
            </w:pPr>
            <w:r w:rsidRPr="000366F8">
              <w:rPr>
                <w:i/>
                <w:iCs/>
                <w:spacing w:val="2"/>
                <w:highlight w:val="yellow"/>
              </w:rPr>
              <w:t xml:space="preserve">The zRMS has considered the proposed refinement to the PT however the study </w:t>
            </w:r>
            <w:r w:rsidR="006A464E" w:rsidRPr="006A464E">
              <w:rPr>
                <w:i/>
                <w:iCs/>
                <w:spacing w:val="2"/>
                <w:highlight w:val="black"/>
              </w:rPr>
              <w:t>xxx</w:t>
            </w:r>
            <w:r w:rsidRPr="000366F8">
              <w:rPr>
                <w:i/>
                <w:iCs/>
                <w:highlight w:val="yellow"/>
              </w:rPr>
              <w:t xml:space="preserve">) </w:t>
            </w:r>
            <w:r w:rsidRPr="000366F8">
              <w:rPr>
                <w:i/>
                <w:iCs/>
                <w:spacing w:val="2"/>
                <w:highlight w:val="yellow"/>
              </w:rPr>
              <w:t>has not been submitted or evaluated. It is also noted the values provided are not PT values and the zRMS does not agree with the assumption that the percentage of maize in a home range provides an estimate for PT. Combined with the low sample size and that the consumers and potential consumers can not be calculated the suggested refinement to PT based on this study is not acceptable</w:t>
            </w:r>
          </w:p>
          <w:p w14:paraId="76A3FDF0" w14:textId="77777777" w:rsidR="000366F8" w:rsidRPr="000366F8" w:rsidRDefault="000366F8" w:rsidP="00E73E47">
            <w:pPr>
              <w:keepNext/>
              <w:suppressAutoHyphens/>
              <w:contextualSpacing/>
              <w:jc w:val="both"/>
              <w:rPr>
                <w:rFonts w:eastAsia="Batang"/>
                <w:i/>
                <w:iCs/>
                <w:highlight w:val="yellow"/>
                <w:lang w:val="en-GB"/>
              </w:rPr>
            </w:pPr>
          </w:p>
          <w:p w14:paraId="0C51DE12" w14:textId="7FE2EC99"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lastRenderedPageBreak/>
              <w:t xml:space="preserve">The zRMS for re-evaluation of formulation Callisto agrees with this conclusion and is also of the opinion that consideration of percentage maize in the home range is not relevant measure to derive PT values. Taking this into account, results of the study by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are not reliable to be used for the risk refinement purposes.</w:t>
            </w:r>
          </w:p>
          <w:p w14:paraId="3BC11D8C" w14:textId="77777777" w:rsidR="000366F8" w:rsidRPr="000366F8" w:rsidRDefault="000366F8" w:rsidP="00E73E47">
            <w:pPr>
              <w:keepNext/>
              <w:suppressAutoHyphens/>
              <w:contextualSpacing/>
              <w:jc w:val="both"/>
              <w:rPr>
                <w:rFonts w:eastAsia="Batang"/>
                <w:i/>
                <w:iCs/>
                <w:highlight w:val="yellow"/>
                <w:lang w:val="en-GB"/>
              </w:rPr>
            </w:pPr>
          </w:p>
          <w:p w14:paraId="7A9768DC" w14:textId="18BE75E4"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Overall, the 90</w:t>
            </w:r>
            <w:r w:rsidRPr="000366F8">
              <w:rPr>
                <w:rFonts w:eastAsia="Batang"/>
                <w:i/>
                <w:iCs/>
                <w:highlight w:val="yellow"/>
                <w:vertAlign w:val="superscript"/>
                <w:lang w:val="en-GB"/>
              </w:rPr>
              <w:t>th</w:t>
            </w:r>
            <w:r w:rsidRPr="000366F8">
              <w:rPr>
                <w:rFonts w:eastAsia="Batang"/>
                <w:i/>
                <w:iCs/>
                <w:highlight w:val="yellow"/>
                <w:lang w:val="en-GB"/>
              </w:rPr>
              <w:t xml:space="preserve"> percentile PT of 0.62 from study by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was considered in refinement performed by the zRMS. In case the Applicant would like to further refine the PT value for the brown hare, the translation of the study by</w:t>
            </w:r>
            <w:r w:rsidRPr="006A464E">
              <w:rPr>
                <w:rFonts w:eastAsia="Batang"/>
                <w:i/>
                <w:iCs/>
                <w:highlight w:val="black"/>
                <w:lang w:val="en-GB"/>
              </w:rPr>
              <w:t xml:space="preserve">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or at least detailed summary, including all information necessary for validation of the results, must be provided.</w:t>
            </w:r>
          </w:p>
          <w:p w14:paraId="1D9EBA6F" w14:textId="3DE0242E"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The translation of the summary of the study by </w:t>
            </w:r>
            <w:r w:rsidR="006A464E" w:rsidRPr="006A464E">
              <w:rPr>
                <w:rFonts w:eastAsia="Batang"/>
                <w:i/>
                <w:iCs/>
                <w:highlight w:val="black"/>
                <w:lang w:val="en-GB"/>
              </w:rPr>
              <w:t>xxx</w:t>
            </w:r>
            <w:r w:rsidRPr="006A464E">
              <w:rPr>
                <w:rFonts w:eastAsia="Batang"/>
                <w:i/>
                <w:iCs/>
                <w:highlight w:val="black"/>
                <w:lang w:val="en-GB"/>
              </w:rPr>
              <w:t xml:space="preserve">) </w:t>
            </w:r>
            <w:r w:rsidRPr="000366F8">
              <w:rPr>
                <w:rFonts w:eastAsia="Batang"/>
                <w:i/>
                <w:iCs/>
                <w:highlight w:val="yellow"/>
                <w:lang w:val="en-GB"/>
              </w:rPr>
              <w:t xml:space="preserve">has been submitted by the Applicant and is now presented in Appendix 2, KCP 10.1.2.2/12. </w:t>
            </w:r>
            <w:r w:rsidRPr="000366F8">
              <w:rPr>
                <w:i/>
                <w:iCs/>
                <w:highlight w:val="yellow"/>
                <w:lang w:val="en-GB"/>
              </w:rPr>
              <w:t xml:space="preserve">The overview by the zRMS confirmed the supposition of UK (zRMS for first evaluation of Calaris), that based on results of the study by </w:t>
            </w:r>
            <w:r w:rsidR="00761C33" w:rsidRPr="00761C33">
              <w:rPr>
                <w:i/>
                <w:iCs/>
                <w:highlight w:val="black"/>
                <w:lang w:val="en-GB"/>
              </w:rPr>
              <w:t>xxx</w:t>
            </w:r>
            <w:r w:rsidRPr="000366F8">
              <w:rPr>
                <w:i/>
                <w:iCs/>
                <w:highlight w:val="yellow"/>
                <w:lang w:val="en-GB"/>
              </w:rPr>
              <w:t xml:space="preserve"> it was assumed that the percentages of maize in a home range of radio-tracked individuals are equivalent to the PT values. However, according to EFSA (2009), </w:t>
            </w:r>
            <w:r w:rsidRPr="000366F8">
              <w:rPr>
                <w:rFonts w:ascii="TimesNewRomanPSMT" w:hAnsi="TimesNewRomanPSMT" w:cs="TimesNewRomanPSMT"/>
                <w:i/>
                <w:iCs/>
                <w:highlight w:val="yellow"/>
                <w:lang w:eastAsia="pl-PL"/>
              </w:rPr>
              <w:t xml:space="preserve">PT should be expressed as the amount of (potential) foraging time in the crop expressed as a proportion of the total time spent (potentially) foraging in the day. For this reason values based on results of study by </w:t>
            </w:r>
            <w:r w:rsidR="00761C33" w:rsidRPr="00761C33">
              <w:rPr>
                <w:i/>
                <w:iCs/>
                <w:highlight w:val="black"/>
                <w:lang w:val="en-GB"/>
              </w:rPr>
              <w:t>xxx</w:t>
            </w:r>
            <w:r w:rsidRPr="000366F8">
              <w:rPr>
                <w:i/>
                <w:iCs/>
                <w:highlight w:val="yellow"/>
                <w:lang w:val="en-GB"/>
              </w:rPr>
              <w:t xml:space="preserve"> cannot be considered to be PT values, as such approach may lead to underestimation of the time the individual hare spent actually foraging in maize. It cannot be excluded that for example animal with 20% of maize within the home range actually spends e.g. 50 or 60% of its daily foraging time feeding in maize, which would lead to PT of 0.5 or 0.6, clearly exceeding the home range percentage. Taking this into account, approach taken is highly uncertain and percentage of maize in a home range of tracked individuals cannot be considered to be equivalent to PT values. Therefore results of study by </w:t>
            </w:r>
            <w:r w:rsidR="00761C33" w:rsidRPr="00761C33">
              <w:rPr>
                <w:rFonts w:eastAsia="Batang"/>
                <w:i/>
                <w:iCs/>
                <w:highlight w:val="black"/>
                <w:lang w:val="en-GB"/>
              </w:rPr>
              <w:t>xxx</w:t>
            </w:r>
            <w:r w:rsidRPr="000366F8">
              <w:rPr>
                <w:rFonts w:eastAsia="Batang"/>
                <w:i/>
                <w:iCs/>
                <w:highlight w:val="yellow"/>
                <w:lang w:val="en-GB"/>
              </w:rPr>
              <w:t xml:space="preserve"> are not considered further as being not relevant for derivation of PT values.</w:t>
            </w:r>
          </w:p>
          <w:p w14:paraId="6D62E733" w14:textId="77777777" w:rsidR="000366F8" w:rsidRPr="000366F8" w:rsidRDefault="000366F8" w:rsidP="00E73E47">
            <w:pPr>
              <w:keepNext/>
              <w:suppressAutoHyphens/>
              <w:contextualSpacing/>
              <w:jc w:val="both"/>
              <w:rPr>
                <w:rFonts w:eastAsia="Batang"/>
                <w:i/>
                <w:iCs/>
                <w:highlight w:val="yellow"/>
                <w:lang w:val="en-GB"/>
              </w:rPr>
            </w:pPr>
          </w:p>
          <w:p w14:paraId="064C762F" w14:textId="77777777" w:rsidR="000366F8" w:rsidRPr="000366F8" w:rsidRDefault="000366F8" w:rsidP="00E73E47">
            <w:pPr>
              <w:keepNext/>
              <w:suppressAutoHyphens/>
              <w:contextualSpacing/>
              <w:jc w:val="both"/>
              <w:rPr>
                <w:rFonts w:eastAsia="Batang"/>
                <w:b/>
                <w:i/>
                <w:iCs/>
                <w:highlight w:val="yellow"/>
                <w:lang w:val="en-GB"/>
              </w:rPr>
            </w:pPr>
            <w:r w:rsidRPr="000366F8">
              <w:rPr>
                <w:rFonts w:eastAsia="Batang"/>
                <w:b/>
                <w:i/>
                <w:iCs/>
                <w:highlight w:val="yellow"/>
                <w:lang w:val="en-GB"/>
              </w:rPr>
              <w:t>PD values</w:t>
            </w:r>
          </w:p>
          <w:p w14:paraId="3E5E96DB" w14:textId="77777777" w:rsidR="000366F8" w:rsidRPr="000366F8" w:rsidRDefault="000366F8" w:rsidP="00E73E47">
            <w:pPr>
              <w:keepNext/>
              <w:suppressAutoHyphens/>
              <w:contextualSpacing/>
              <w:jc w:val="both"/>
              <w:rPr>
                <w:rFonts w:eastAsia="Batang"/>
                <w:i/>
                <w:iCs/>
                <w:highlight w:val="yellow"/>
                <w:lang w:val="en-GB"/>
              </w:rPr>
            </w:pPr>
          </w:p>
          <w:p w14:paraId="4DCE28B9"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Wood mouse</w:t>
            </w:r>
          </w:p>
          <w:p w14:paraId="78FD20E3" w14:textId="2615FDD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In the document by</w:t>
            </w:r>
            <w:r w:rsidRPr="00C6787C">
              <w:rPr>
                <w:rFonts w:eastAsia="Batang"/>
                <w:i/>
                <w:iCs/>
                <w:highlight w:val="black"/>
                <w:lang w:val="en-GB"/>
              </w:rPr>
              <w:t xml:space="preserve"> </w:t>
            </w:r>
            <w:r w:rsidR="00C6787C" w:rsidRPr="00C6787C">
              <w:rPr>
                <w:rFonts w:eastAsia="Batang"/>
                <w:i/>
                <w:iCs/>
                <w:highlight w:val="black"/>
                <w:lang w:val="en-GB"/>
              </w:rPr>
              <w:t>xxx</w:t>
            </w:r>
            <w:r w:rsidRPr="00C6787C">
              <w:rPr>
                <w:rFonts w:eastAsia="Batang"/>
                <w:i/>
                <w:iCs/>
                <w:highlight w:val="black"/>
                <w:lang w:val="en-GB"/>
              </w:rPr>
              <w:t xml:space="preserve"> </w:t>
            </w:r>
            <w:r w:rsidRPr="000366F8">
              <w:rPr>
                <w:rFonts w:eastAsia="Batang"/>
                <w:i/>
                <w:iCs/>
                <w:highlight w:val="yellow"/>
                <w:lang w:val="en-GB"/>
              </w:rPr>
              <w:t xml:space="preserve">the Applicant proposed two diets to be considered for purposes of the risk refinement. </w:t>
            </w:r>
          </w:p>
          <w:p w14:paraId="21E3A2F2" w14:textId="77777777" w:rsidR="000366F8" w:rsidRPr="000366F8" w:rsidRDefault="000366F8" w:rsidP="00E73E47">
            <w:pPr>
              <w:keepNext/>
              <w:suppressAutoHyphens/>
              <w:contextualSpacing/>
              <w:jc w:val="both"/>
              <w:rPr>
                <w:rFonts w:eastAsia="Batang"/>
                <w:i/>
                <w:iCs/>
                <w:highlight w:val="yellow"/>
                <w:lang w:val="en-GB"/>
              </w:rPr>
            </w:pPr>
          </w:p>
          <w:p w14:paraId="34EEE8C5"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One was the default diet as indicated in EFSA (2009), consisting of 25% weeds, 50% weed seeds and 25% of ground arthropods. It is noted that this default diet was considered during EU renewal of mesotrione. </w:t>
            </w:r>
          </w:p>
          <w:p w14:paraId="4C6492A6" w14:textId="77777777" w:rsidR="000366F8" w:rsidRPr="000366F8" w:rsidRDefault="000366F8" w:rsidP="00E73E47">
            <w:pPr>
              <w:keepNext/>
              <w:suppressAutoHyphens/>
              <w:contextualSpacing/>
              <w:jc w:val="both"/>
              <w:rPr>
                <w:rFonts w:eastAsia="Batang"/>
                <w:i/>
                <w:iCs/>
                <w:highlight w:val="yellow"/>
                <w:lang w:val="en-GB"/>
              </w:rPr>
            </w:pPr>
          </w:p>
          <w:p w14:paraId="495AD647" w14:textId="4C668F7C"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As a second option the diet derived in May </w:t>
            </w:r>
            <w:r w:rsidR="003A6DF1" w:rsidRPr="003A6DF1">
              <w:rPr>
                <w:rFonts w:eastAsia="Batang"/>
                <w:i/>
                <w:iCs/>
                <w:highlight w:val="black"/>
                <w:lang w:val="en-GB"/>
              </w:rPr>
              <w:t>xxx</w:t>
            </w:r>
            <w:r w:rsidRPr="003A6DF1">
              <w:rPr>
                <w:rFonts w:eastAsia="Batang"/>
                <w:i/>
                <w:iCs/>
                <w:highlight w:val="black"/>
                <w:lang w:val="en-GB"/>
              </w:rPr>
              <w:t xml:space="preserve"> </w:t>
            </w:r>
            <w:r w:rsidRPr="000366F8">
              <w:rPr>
                <w:rFonts w:eastAsia="Batang"/>
                <w:i/>
                <w:iCs/>
                <w:highlight w:val="yellow"/>
                <w:lang w:val="en-GB"/>
              </w:rPr>
              <w:t>and presented in Mammal Bible (</w:t>
            </w:r>
            <w:r w:rsidR="003A6DF1" w:rsidRPr="003A6DF1">
              <w:rPr>
                <w:rFonts w:eastAsia="Batang"/>
                <w:i/>
                <w:iCs/>
                <w:highlight w:val="black"/>
                <w:lang w:val="en-GB"/>
              </w:rPr>
              <w:t>xxx</w:t>
            </w:r>
            <w:r w:rsidRPr="000366F8">
              <w:rPr>
                <w:rFonts w:eastAsia="Batang"/>
                <w:i/>
                <w:iCs/>
                <w:highlight w:val="yellow"/>
                <w:lang w:val="en-GB"/>
              </w:rPr>
              <w:t>) was proposed. Overview of the various diets of the wood mouse in May available in Mammal Bible is provided below.</w:t>
            </w:r>
          </w:p>
          <w:p w14:paraId="3CDB31D1" w14:textId="77777777" w:rsidR="000366F8" w:rsidRPr="000366F8" w:rsidRDefault="000366F8" w:rsidP="00E73E47">
            <w:pPr>
              <w:keepNext/>
              <w:suppressAutoHyphens/>
              <w:contextualSpacing/>
              <w:jc w:val="both"/>
              <w:rPr>
                <w:rFonts w:eastAsia="Batang"/>
                <w:i/>
                <w:iCs/>
                <w:highlight w:val="yellow"/>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5"/>
              <w:gridCol w:w="1300"/>
              <w:gridCol w:w="1316"/>
              <w:gridCol w:w="1390"/>
              <w:gridCol w:w="1290"/>
              <w:gridCol w:w="1641"/>
            </w:tblGrid>
            <w:tr w:rsidR="000366F8" w:rsidRPr="000366F8" w14:paraId="153FF69F" w14:textId="77777777" w:rsidTr="00E73E47">
              <w:tc>
                <w:tcPr>
                  <w:tcW w:w="1206" w:type="pct"/>
                  <w:vMerge w:val="restart"/>
                  <w:shd w:val="clear" w:color="auto" w:fill="auto"/>
                </w:tcPr>
                <w:p w14:paraId="4012F877"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Reference</w:t>
                  </w:r>
                </w:p>
              </w:tc>
              <w:tc>
                <w:tcPr>
                  <w:tcW w:w="2887" w:type="pct"/>
                  <w:gridSpan w:val="4"/>
                  <w:shd w:val="clear" w:color="auto" w:fill="auto"/>
                </w:tcPr>
                <w:p w14:paraId="32D2C965"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 volume in stomach contents</w:t>
                  </w:r>
                </w:p>
              </w:tc>
              <w:tc>
                <w:tcPr>
                  <w:tcW w:w="907" w:type="pct"/>
                  <w:vMerge w:val="restart"/>
                  <w:shd w:val="clear" w:color="auto" w:fill="auto"/>
                </w:tcPr>
                <w:p w14:paraId="5B84EB33"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Study site</w:t>
                  </w:r>
                </w:p>
              </w:tc>
            </w:tr>
            <w:tr w:rsidR="000366F8" w:rsidRPr="000366F8" w14:paraId="5A1FFB34" w14:textId="77777777" w:rsidTr="00E73E47">
              <w:tc>
                <w:tcPr>
                  <w:tcW w:w="1206" w:type="pct"/>
                  <w:vMerge/>
                  <w:shd w:val="clear" w:color="auto" w:fill="auto"/>
                </w:tcPr>
                <w:p w14:paraId="51E4E53D" w14:textId="77777777" w:rsidR="000366F8" w:rsidRPr="000366F8" w:rsidRDefault="000366F8" w:rsidP="00E73E47">
                  <w:pPr>
                    <w:keepNext/>
                    <w:suppressAutoHyphens/>
                    <w:contextualSpacing/>
                    <w:jc w:val="center"/>
                    <w:rPr>
                      <w:rFonts w:eastAsia="Batang"/>
                      <w:i/>
                      <w:iCs/>
                      <w:highlight w:val="yellow"/>
                      <w:lang w:val="en-GB"/>
                    </w:rPr>
                  </w:pPr>
                </w:p>
              </w:tc>
              <w:tc>
                <w:tcPr>
                  <w:tcW w:w="721" w:type="pct"/>
                  <w:shd w:val="clear" w:color="auto" w:fill="auto"/>
                </w:tcPr>
                <w:p w14:paraId="553B26D5"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Plant material</w:t>
                  </w:r>
                </w:p>
              </w:tc>
              <w:tc>
                <w:tcPr>
                  <w:tcW w:w="722" w:type="pct"/>
                  <w:shd w:val="clear" w:color="auto" w:fill="auto"/>
                </w:tcPr>
                <w:p w14:paraId="594D92C4"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Insects</w:t>
                  </w:r>
                </w:p>
              </w:tc>
              <w:tc>
                <w:tcPr>
                  <w:tcW w:w="722" w:type="pct"/>
                  <w:shd w:val="clear" w:color="auto" w:fill="auto"/>
                </w:tcPr>
                <w:p w14:paraId="10045DCB"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Oligochaetes</w:t>
                  </w:r>
                </w:p>
              </w:tc>
              <w:tc>
                <w:tcPr>
                  <w:tcW w:w="722" w:type="pct"/>
                  <w:shd w:val="clear" w:color="auto" w:fill="auto"/>
                </w:tcPr>
                <w:p w14:paraId="128F0080"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Other</w:t>
                  </w:r>
                </w:p>
              </w:tc>
              <w:tc>
                <w:tcPr>
                  <w:tcW w:w="907" w:type="pct"/>
                  <w:vMerge/>
                  <w:shd w:val="clear" w:color="auto" w:fill="auto"/>
                </w:tcPr>
                <w:p w14:paraId="1312FA7B" w14:textId="77777777" w:rsidR="000366F8" w:rsidRPr="000366F8" w:rsidRDefault="000366F8" w:rsidP="00E73E47">
                  <w:pPr>
                    <w:keepNext/>
                    <w:suppressAutoHyphens/>
                    <w:contextualSpacing/>
                    <w:jc w:val="center"/>
                    <w:rPr>
                      <w:rFonts w:eastAsia="Batang"/>
                      <w:i/>
                      <w:iCs/>
                      <w:highlight w:val="yellow"/>
                      <w:lang w:val="en-GB"/>
                    </w:rPr>
                  </w:pPr>
                </w:p>
              </w:tc>
            </w:tr>
            <w:tr w:rsidR="000366F8" w:rsidRPr="000366F8" w14:paraId="3E72A44D" w14:textId="77777777" w:rsidTr="00E73E47">
              <w:tc>
                <w:tcPr>
                  <w:tcW w:w="1206" w:type="pct"/>
                  <w:shd w:val="clear" w:color="auto" w:fill="auto"/>
                </w:tcPr>
                <w:p w14:paraId="17F4CE6A" w14:textId="77777777" w:rsidR="000366F8" w:rsidRPr="000366F8" w:rsidRDefault="000366F8" w:rsidP="00E73E47">
                  <w:pPr>
                    <w:suppressAutoHyphens/>
                    <w:autoSpaceDE w:val="0"/>
                    <w:autoSpaceDN w:val="0"/>
                    <w:adjustRightInd w:val="0"/>
                    <w:jc w:val="center"/>
                    <w:rPr>
                      <w:rFonts w:eastAsia="Batang"/>
                      <w:i/>
                      <w:iCs/>
                      <w:highlight w:val="yellow"/>
                      <w:lang w:val="en-GB"/>
                    </w:rPr>
                  </w:pPr>
                  <w:r w:rsidRPr="000366F8">
                    <w:rPr>
                      <w:rFonts w:eastAsia="TimesNewRomanPSMT"/>
                      <w:i/>
                      <w:iCs/>
                      <w:highlight w:val="yellow"/>
                      <w:lang w:val="pl-PL" w:eastAsia="pl-PL"/>
                    </w:rPr>
                    <w:t>Gorman &amp; Zubaid 1993a</w:t>
                  </w:r>
                </w:p>
              </w:tc>
              <w:tc>
                <w:tcPr>
                  <w:tcW w:w="721" w:type="pct"/>
                  <w:shd w:val="clear" w:color="auto" w:fill="auto"/>
                </w:tcPr>
                <w:p w14:paraId="259F67CA"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75</w:t>
                  </w:r>
                </w:p>
              </w:tc>
              <w:tc>
                <w:tcPr>
                  <w:tcW w:w="722" w:type="pct"/>
                  <w:shd w:val="clear" w:color="auto" w:fill="auto"/>
                </w:tcPr>
                <w:p w14:paraId="6F5D7B75"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15</w:t>
                  </w:r>
                </w:p>
              </w:tc>
              <w:tc>
                <w:tcPr>
                  <w:tcW w:w="722" w:type="pct"/>
                  <w:shd w:val="clear" w:color="auto" w:fill="auto"/>
                </w:tcPr>
                <w:p w14:paraId="705637DA"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5</w:t>
                  </w:r>
                </w:p>
              </w:tc>
              <w:tc>
                <w:tcPr>
                  <w:tcW w:w="722" w:type="pct"/>
                  <w:shd w:val="clear" w:color="auto" w:fill="auto"/>
                </w:tcPr>
                <w:p w14:paraId="36A9AC3E" w14:textId="77777777" w:rsidR="000366F8" w:rsidRPr="000366F8" w:rsidRDefault="000366F8" w:rsidP="00E73E47">
                  <w:pPr>
                    <w:keepNext/>
                    <w:suppressAutoHyphens/>
                    <w:contextualSpacing/>
                    <w:jc w:val="center"/>
                    <w:rPr>
                      <w:rFonts w:eastAsia="Batang"/>
                      <w:i/>
                      <w:iCs/>
                      <w:highlight w:val="yellow"/>
                      <w:lang w:val="en-GB"/>
                    </w:rPr>
                  </w:pPr>
                </w:p>
              </w:tc>
              <w:tc>
                <w:tcPr>
                  <w:tcW w:w="907" w:type="pct"/>
                  <w:shd w:val="clear" w:color="auto" w:fill="auto"/>
                </w:tcPr>
                <w:p w14:paraId="26419EB7"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UK (woodland site)</w:t>
                  </w:r>
                </w:p>
              </w:tc>
            </w:tr>
            <w:tr w:rsidR="000366F8" w:rsidRPr="000366F8" w14:paraId="47F8575C" w14:textId="77777777" w:rsidTr="00E73E47">
              <w:tc>
                <w:tcPr>
                  <w:tcW w:w="1206" w:type="pct"/>
                  <w:shd w:val="clear" w:color="auto" w:fill="auto"/>
                </w:tcPr>
                <w:p w14:paraId="4F16054C" w14:textId="77777777" w:rsidR="000366F8" w:rsidRPr="000366F8" w:rsidRDefault="000366F8" w:rsidP="00E73E47">
                  <w:pPr>
                    <w:suppressAutoHyphens/>
                    <w:autoSpaceDE w:val="0"/>
                    <w:autoSpaceDN w:val="0"/>
                    <w:adjustRightInd w:val="0"/>
                    <w:jc w:val="center"/>
                    <w:rPr>
                      <w:rFonts w:eastAsia="Batang"/>
                      <w:i/>
                      <w:iCs/>
                      <w:highlight w:val="yellow"/>
                      <w:lang w:val="en-GB"/>
                    </w:rPr>
                  </w:pPr>
                  <w:r w:rsidRPr="000366F8">
                    <w:rPr>
                      <w:rFonts w:eastAsia="TimesNewRomanPSMT"/>
                      <w:i/>
                      <w:iCs/>
                      <w:highlight w:val="yellow"/>
                      <w:lang w:val="pl-PL" w:eastAsia="pl-PL"/>
                    </w:rPr>
                    <w:t>Gorman &amp; Zubaid 1993b</w:t>
                  </w:r>
                </w:p>
              </w:tc>
              <w:tc>
                <w:tcPr>
                  <w:tcW w:w="721" w:type="pct"/>
                  <w:shd w:val="clear" w:color="auto" w:fill="auto"/>
                </w:tcPr>
                <w:p w14:paraId="1AD620F5"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10</w:t>
                  </w:r>
                </w:p>
              </w:tc>
              <w:tc>
                <w:tcPr>
                  <w:tcW w:w="722" w:type="pct"/>
                  <w:shd w:val="clear" w:color="auto" w:fill="auto"/>
                </w:tcPr>
                <w:p w14:paraId="23BB2382"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56</w:t>
                  </w:r>
                </w:p>
              </w:tc>
              <w:tc>
                <w:tcPr>
                  <w:tcW w:w="722" w:type="pct"/>
                  <w:shd w:val="clear" w:color="auto" w:fill="auto"/>
                </w:tcPr>
                <w:p w14:paraId="5D4DF729"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15</w:t>
                  </w:r>
                </w:p>
              </w:tc>
              <w:tc>
                <w:tcPr>
                  <w:tcW w:w="722" w:type="pct"/>
                  <w:shd w:val="clear" w:color="auto" w:fill="auto"/>
                </w:tcPr>
                <w:p w14:paraId="130FBDEF" w14:textId="77777777" w:rsidR="000366F8" w:rsidRPr="000366F8" w:rsidRDefault="000366F8" w:rsidP="00E73E47">
                  <w:pPr>
                    <w:keepNext/>
                    <w:suppressAutoHyphens/>
                    <w:contextualSpacing/>
                    <w:jc w:val="center"/>
                    <w:rPr>
                      <w:rFonts w:eastAsia="Batang"/>
                      <w:i/>
                      <w:iCs/>
                      <w:highlight w:val="yellow"/>
                      <w:lang w:val="en-GB"/>
                    </w:rPr>
                  </w:pPr>
                </w:p>
              </w:tc>
              <w:tc>
                <w:tcPr>
                  <w:tcW w:w="907" w:type="pct"/>
                  <w:shd w:val="clear" w:color="auto" w:fill="auto"/>
                </w:tcPr>
                <w:p w14:paraId="5DF62BBA"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UK (sand-dune site)</w:t>
                  </w:r>
                </w:p>
              </w:tc>
            </w:tr>
            <w:tr w:rsidR="000366F8" w:rsidRPr="000366F8" w14:paraId="5A3F654A" w14:textId="77777777" w:rsidTr="00E73E47">
              <w:tc>
                <w:tcPr>
                  <w:tcW w:w="1206" w:type="pct"/>
                  <w:shd w:val="clear" w:color="auto" w:fill="auto"/>
                </w:tcPr>
                <w:p w14:paraId="1D3C47A1"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Pelz 1989</w:t>
                  </w:r>
                </w:p>
              </w:tc>
              <w:tc>
                <w:tcPr>
                  <w:tcW w:w="721" w:type="pct"/>
                  <w:shd w:val="clear" w:color="auto" w:fill="auto"/>
                </w:tcPr>
                <w:p w14:paraId="2C94B1D9"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16</w:t>
                  </w:r>
                </w:p>
              </w:tc>
              <w:tc>
                <w:tcPr>
                  <w:tcW w:w="722" w:type="pct"/>
                  <w:shd w:val="clear" w:color="auto" w:fill="auto"/>
                </w:tcPr>
                <w:p w14:paraId="5F779AD0"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10</w:t>
                  </w:r>
                </w:p>
              </w:tc>
              <w:tc>
                <w:tcPr>
                  <w:tcW w:w="722" w:type="pct"/>
                  <w:shd w:val="clear" w:color="auto" w:fill="auto"/>
                </w:tcPr>
                <w:p w14:paraId="0A7AF442"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40</w:t>
                  </w:r>
                </w:p>
              </w:tc>
              <w:tc>
                <w:tcPr>
                  <w:tcW w:w="722" w:type="pct"/>
                  <w:shd w:val="clear" w:color="auto" w:fill="auto"/>
                </w:tcPr>
                <w:p w14:paraId="29F94186"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Cereal grain (30%)</w:t>
                  </w:r>
                </w:p>
                <w:p w14:paraId="5A537856"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Dicot seeds (4%)</w:t>
                  </w:r>
                </w:p>
              </w:tc>
              <w:tc>
                <w:tcPr>
                  <w:tcW w:w="907" w:type="pct"/>
                  <w:shd w:val="clear" w:color="auto" w:fill="auto"/>
                </w:tcPr>
                <w:p w14:paraId="4F3C6018" w14:textId="77777777" w:rsidR="000366F8" w:rsidRPr="000366F8" w:rsidRDefault="000366F8" w:rsidP="00E73E47">
                  <w:pPr>
                    <w:keepNext/>
                    <w:suppressAutoHyphens/>
                    <w:contextualSpacing/>
                    <w:jc w:val="center"/>
                    <w:rPr>
                      <w:rFonts w:eastAsia="Batang"/>
                      <w:b/>
                      <w:i/>
                      <w:iCs/>
                      <w:highlight w:val="yellow"/>
                      <w:lang w:val="en-GB"/>
                    </w:rPr>
                  </w:pPr>
                  <w:r w:rsidRPr="000366F8">
                    <w:rPr>
                      <w:rFonts w:eastAsia="Batang"/>
                      <w:b/>
                      <w:i/>
                      <w:iCs/>
                      <w:highlight w:val="yellow"/>
                      <w:lang w:val="en-GB"/>
                    </w:rPr>
                    <w:t>Arable farm site in Rhineland, Germany (n=16)</w:t>
                  </w:r>
                </w:p>
              </w:tc>
            </w:tr>
            <w:tr w:rsidR="000366F8" w:rsidRPr="000366F8" w14:paraId="6CF5C1F6" w14:textId="77777777" w:rsidTr="00E73E47">
              <w:tc>
                <w:tcPr>
                  <w:tcW w:w="1206" w:type="pct"/>
                  <w:shd w:val="clear" w:color="auto" w:fill="auto"/>
                </w:tcPr>
                <w:p w14:paraId="4D1DA94A" w14:textId="77777777" w:rsidR="000366F8" w:rsidRPr="000366F8" w:rsidRDefault="000366F8" w:rsidP="00E73E47">
                  <w:pPr>
                    <w:suppressAutoHyphens/>
                    <w:autoSpaceDE w:val="0"/>
                    <w:autoSpaceDN w:val="0"/>
                    <w:adjustRightInd w:val="0"/>
                    <w:jc w:val="center"/>
                    <w:rPr>
                      <w:rFonts w:eastAsia="Batang"/>
                      <w:i/>
                      <w:iCs/>
                      <w:highlight w:val="yellow"/>
                      <w:lang w:val="en-GB"/>
                    </w:rPr>
                  </w:pPr>
                  <w:r w:rsidRPr="000366F8">
                    <w:rPr>
                      <w:rFonts w:eastAsia="TimesNewRomanPSMT"/>
                      <w:i/>
                      <w:iCs/>
                      <w:highlight w:val="yellow"/>
                      <w:lang w:eastAsia="pl-PL"/>
                    </w:rPr>
                    <w:t>Rogers &amp; Gorman 1995</w:t>
                  </w:r>
                </w:p>
              </w:tc>
              <w:tc>
                <w:tcPr>
                  <w:tcW w:w="721" w:type="pct"/>
                  <w:shd w:val="clear" w:color="auto" w:fill="auto"/>
                </w:tcPr>
                <w:p w14:paraId="05F45AD2"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72 (monocots)</w:t>
                  </w:r>
                </w:p>
                <w:p w14:paraId="0A4CE317"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5 (dicots)</w:t>
                  </w:r>
                </w:p>
              </w:tc>
              <w:tc>
                <w:tcPr>
                  <w:tcW w:w="722" w:type="pct"/>
                  <w:shd w:val="clear" w:color="auto" w:fill="auto"/>
                </w:tcPr>
                <w:p w14:paraId="42B090B1"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13</w:t>
                  </w:r>
                </w:p>
              </w:tc>
              <w:tc>
                <w:tcPr>
                  <w:tcW w:w="722" w:type="pct"/>
                  <w:shd w:val="clear" w:color="auto" w:fill="auto"/>
                </w:tcPr>
                <w:p w14:paraId="0AABBE01"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10</w:t>
                  </w:r>
                </w:p>
              </w:tc>
              <w:tc>
                <w:tcPr>
                  <w:tcW w:w="722" w:type="pct"/>
                  <w:shd w:val="clear" w:color="auto" w:fill="auto"/>
                </w:tcPr>
                <w:p w14:paraId="79A4EED2" w14:textId="77777777" w:rsidR="000366F8" w:rsidRPr="000366F8" w:rsidRDefault="000366F8" w:rsidP="00E73E47">
                  <w:pPr>
                    <w:keepNext/>
                    <w:suppressAutoHyphens/>
                    <w:contextualSpacing/>
                    <w:jc w:val="center"/>
                    <w:rPr>
                      <w:rFonts w:eastAsia="Batang"/>
                      <w:i/>
                      <w:iCs/>
                      <w:highlight w:val="yellow"/>
                      <w:lang w:val="en-GB"/>
                    </w:rPr>
                  </w:pPr>
                </w:p>
              </w:tc>
              <w:tc>
                <w:tcPr>
                  <w:tcW w:w="907" w:type="pct"/>
                  <w:shd w:val="clear" w:color="auto" w:fill="auto"/>
                </w:tcPr>
                <w:p w14:paraId="476AF2E9"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Set aside land, UK</w:t>
                  </w:r>
                </w:p>
              </w:tc>
            </w:tr>
            <w:tr w:rsidR="000366F8" w:rsidRPr="000366F8" w14:paraId="01A7E767" w14:textId="77777777" w:rsidTr="00E73E47">
              <w:tc>
                <w:tcPr>
                  <w:tcW w:w="1206" w:type="pct"/>
                  <w:shd w:val="clear" w:color="auto" w:fill="auto"/>
                </w:tcPr>
                <w:p w14:paraId="2B1EFB18"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lastRenderedPageBreak/>
                    <w:t>Wattts 1968</w:t>
                  </w:r>
                </w:p>
              </w:tc>
              <w:tc>
                <w:tcPr>
                  <w:tcW w:w="721" w:type="pct"/>
                  <w:shd w:val="clear" w:color="auto" w:fill="auto"/>
                </w:tcPr>
                <w:p w14:paraId="5E93A3F4"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4</w:t>
                  </w:r>
                </w:p>
              </w:tc>
              <w:tc>
                <w:tcPr>
                  <w:tcW w:w="722" w:type="pct"/>
                  <w:shd w:val="clear" w:color="auto" w:fill="auto"/>
                </w:tcPr>
                <w:p w14:paraId="6105B87B"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88 (nearly all examples were leaf-eating caterpillars)</w:t>
                  </w:r>
                </w:p>
              </w:tc>
              <w:tc>
                <w:tcPr>
                  <w:tcW w:w="722" w:type="pct"/>
                  <w:shd w:val="clear" w:color="auto" w:fill="auto"/>
                </w:tcPr>
                <w:p w14:paraId="338335A7"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0</w:t>
                  </w:r>
                </w:p>
              </w:tc>
              <w:tc>
                <w:tcPr>
                  <w:tcW w:w="722" w:type="pct"/>
                  <w:shd w:val="clear" w:color="auto" w:fill="auto"/>
                </w:tcPr>
                <w:p w14:paraId="4BAE21E2"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Batang"/>
                      <w:i/>
                      <w:iCs/>
                      <w:highlight w:val="yellow"/>
                      <w:lang w:val="en-GB"/>
                    </w:rPr>
                    <w:t>Seed endosperm (7%)</w:t>
                  </w:r>
                </w:p>
              </w:tc>
              <w:tc>
                <w:tcPr>
                  <w:tcW w:w="907" w:type="pct"/>
                  <w:shd w:val="clear" w:color="auto" w:fill="auto"/>
                </w:tcPr>
                <w:p w14:paraId="7256A940" w14:textId="77777777" w:rsidR="000366F8" w:rsidRPr="000366F8" w:rsidRDefault="000366F8" w:rsidP="00E73E47">
                  <w:pPr>
                    <w:keepNext/>
                    <w:suppressAutoHyphens/>
                    <w:contextualSpacing/>
                    <w:jc w:val="center"/>
                    <w:rPr>
                      <w:rFonts w:eastAsia="Batang"/>
                      <w:i/>
                      <w:iCs/>
                      <w:highlight w:val="yellow"/>
                      <w:lang w:val="en-GB"/>
                    </w:rPr>
                  </w:pPr>
                  <w:r w:rsidRPr="000366F8">
                    <w:rPr>
                      <w:rFonts w:eastAsia="TimesNewRomanPSMT"/>
                      <w:i/>
                      <w:iCs/>
                      <w:highlight w:val="yellow"/>
                      <w:lang w:eastAsia="pl-PL"/>
                    </w:rPr>
                    <w:t>Wytham woods, UK</w:t>
                  </w:r>
                </w:p>
              </w:tc>
            </w:tr>
          </w:tbl>
          <w:p w14:paraId="2165044E" w14:textId="77777777" w:rsidR="000366F8" w:rsidRPr="000366F8" w:rsidRDefault="000366F8" w:rsidP="00E73E47">
            <w:pPr>
              <w:keepNext/>
              <w:suppressAutoHyphens/>
              <w:contextualSpacing/>
              <w:jc w:val="both"/>
              <w:rPr>
                <w:rFonts w:eastAsia="Batang"/>
                <w:i/>
                <w:iCs/>
                <w:highlight w:val="yellow"/>
                <w:lang w:val="en-GB"/>
              </w:rPr>
            </w:pPr>
          </w:p>
          <w:p w14:paraId="3B62EC6B"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The diet derived by Pelz (1989) was considered by the Applicant most relevant as it was obtained in the arable area. However, from the Mammal Bible it is not known if maize fields were present at the test site and if derived diet is relevant for the intended uses of Callisto. This is particularly important as the wood mouse is an opportunistic omnivore and its diet will highly depend on the landscape composition. In order to address this issue the publication by Pelz (1989) was consulted. The study was carried out from 1980 to 1986 and in the paper the map of the study area in 1984 is given and reproduced below.</w:t>
            </w:r>
          </w:p>
          <w:p w14:paraId="5D14A02B" w14:textId="77777777" w:rsidR="000366F8" w:rsidRPr="000366F8" w:rsidRDefault="000366F8" w:rsidP="00E73E47">
            <w:pPr>
              <w:keepNext/>
              <w:suppressAutoHyphens/>
              <w:contextualSpacing/>
              <w:jc w:val="both"/>
              <w:rPr>
                <w:rFonts w:eastAsia="Batang"/>
                <w:i/>
                <w:iCs/>
                <w:highlight w:val="yellow"/>
                <w:lang w:val="en-GB"/>
              </w:rPr>
            </w:pPr>
          </w:p>
          <w:p w14:paraId="7B518B4D" w14:textId="6EE465EA"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noProof/>
                <w:highlight w:val="yellow"/>
                <w:lang w:val="pl-PL" w:eastAsia="pl-PL"/>
              </w:rPr>
              <w:drawing>
                <wp:inline distT="0" distB="0" distL="0" distR="0" wp14:anchorId="0A3A4C95" wp14:editId="4FF115F6">
                  <wp:extent cx="3832225" cy="3021330"/>
                  <wp:effectExtent l="0" t="0" r="0" b="7620"/>
                  <wp:docPr id="134848317"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32225" cy="3021330"/>
                          </a:xfrm>
                          <a:prstGeom prst="rect">
                            <a:avLst/>
                          </a:prstGeom>
                          <a:noFill/>
                          <a:ln>
                            <a:noFill/>
                          </a:ln>
                        </pic:spPr>
                      </pic:pic>
                    </a:graphicData>
                  </a:graphic>
                </wp:inline>
              </w:drawing>
            </w:r>
          </w:p>
          <w:p w14:paraId="025A0894" w14:textId="77777777" w:rsidR="000366F8" w:rsidRPr="000366F8" w:rsidRDefault="000366F8" w:rsidP="00E73E47">
            <w:pPr>
              <w:keepNext/>
              <w:suppressAutoHyphens/>
              <w:contextualSpacing/>
              <w:jc w:val="both"/>
              <w:rPr>
                <w:rFonts w:eastAsia="Batang"/>
                <w:i/>
                <w:iCs/>
                <w:highlight w:val="yellow"/>
                <w:lang w:val="en-GB"/>
              </w:rPr>
            </w:pPr>
          </w:p>
          <w:p w14:paraId="5307D621" w14:textId="3B8A31A9"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From the above figure it is evident that the test site (at least in 1984) comprised of cereal and sugar beet fields with no maize fields present. No maps are present for remaining years, but taking into account that the study aimed at investigation of the damage by the wood mouse to sugar beet seeds and potential reduction of this damage due to the presence of cereals it may be expected that sugar beet and cereal fields represented high proportion of the area over the whole period of the study. High proportion of cereal fields explains also significant amount of cereal grain found in the mice stomachs and it is not known with what food item it would be replaced in case maize fields were present at high proportion in the test area. Taking all this into account the zRMS is of the opinion that the study by </w:t>
            </w:r>
            <w:r w:rsidR="003A6DF1" w:rsidRPr="003A6DF1">
              <w:rPr>
                <w:rFonts w:eastAsia="Batang"/>
                <w:i/>
                <w:iCs/>
                <w:highlight w:val="black"/>
                <w:lang w:val="en-GB"/>
              </w:rPr>
              <w:t>xxx</w:t>
            </w:r>
            <w:r w:rsidRPr="000366F8">
              <w:rPr>
                <w:rFonts w:eastAsia="Batang"/>
                <w:i/>
                <w:iCs/>
                <w:highlight w:val="yellow"/>
                <w:lang w:val="en-GB"/>
              </w:rPr>
              <w:t xml:space="preserve"> is not relevant to refine the diet of the wood mouse exposed following application of Callisto to maize.</w:t>
            </w:r>
          </w:p>
          <w:p w14:paraId="6EAE8AF3" w14:textId="77777777" w:rsidR="000366F8" w:rsidRPr="000366F8" w:rsidRDefault="000366F8" w:rsidP="00E73E47">
            <w:pPr>
              <w:keepNext/>
              <w:suppressAutoHyphens/>
              <w:contextualSpacing/>
              <w:jc w:val="both"/>
              <w:rPr>
                <w:rFonts w:eastAsia="Batang"/>
                <w:i/>
                <w:iCs/>
                <w:highlight w:val="yellow"/>
                <w:lang w:val="en-GB"/>
              </w:rPr>
            </w:pPr>
          </w:p>
          <w:p w14:paraId="391590C0"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Overall, it was decided by the zRMS to perform refinement of the risk using approach taken at the EU level, i.e. with assumption of the standard diet of the wood mouse consisting of 25% weeds, 50% weed seeds and 25% of ground arthropods as indicated in EFSA (2009) </w:t>
            </w:r>
          </w:p>
          <w:p w14:paraId="0B5EF4FD" w14:textId="77777777" w:rsidR="000366F8" w:rsidRPr="000366F8" w:rsidRDefault="000366F8" w:rsidP="00E73E47">
            <w:pPr>
              <w:keepNext/>
              <w:suppressAutoHyphens/>
              <w:contextualSpacing/>
              <w:jc w:val="both"/>
              <w:rPr>
                <w:rFonts w:eastAsia="Batang"/>
                <w:i/>
                <w:iCs/>
                <w:highlight w:val="yellow"/>
                <w:lang w:val="en-GB"/>
              </w:rPr>
            </w:pPr>
          </w:p>
          <w:p w14:paraId="54E93C37"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Brown hare</w:t>
            </w:r>
          </w:p>
          <w:p w14:paraId="12B7ED90" w14:textId="4A20118F"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The brown hare diet was refined by the Applicant in </w:t>
            </w:r>
            <w:r w:rsidR="003A6DF1" w:rsidRPr="003A6DF1">
              <w:rPr>
                <w:rFonts w:eastAsia="Batang"/>
                <w:i/>
                <w:iCs/>
                <w:highlight w:val="black"/>
                <w:lang w:val="en-GB"/>
              </w:rPr>
              <w:t>xxx</w:t>
            </w:r>
            <w:r w:rsidRPr="003A6DF1">
              <w:rPr>
                <w:rFonts w:eastAsia="Batang"/>
                <w:i/>
                <w:iCs/>
                <w:highlight w:val="black"/>
                <w:lang w:val="en-GB"/>
              </w:rPr>
              <w:t xml:space="preserve"> </w:t>
            </w:r>
            <w:r w:rsidRPr="000366F8">
              <w:rPr>
                <w:rFonts w:eastAsia="Batang"/>
                <w:i/>
                <w:iCs/>
                <w:highlight w:val="yellow"/>
                <w:lang w:val="en-GB"/>
              </w:rPr>
              <w:t>on the basis of results of several publications, however neither was submitted in support of this evaluation and for this reason their reliability and relevance for intended uses of Callisto in maize could not be validated by the zRMS.</w:t>
            </w:r>
          </w:p>
          <w:p w14:paraId="35217026"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Batang"/>
                <w:i/>
                <w:iCs/>
                <w:highlight w:val="yellow"/>
                <w:lang w:val="en-GB"/>
              </w:rPr>
              <w:t xml:space="preserve">In addition to that it was pointed out by the Applicant that the brown hare diet relevant for maize is indicated in the Northern Zone Guidance Document. The derived PD values were based on </w:t>
            </w:r>
            <w:r w:rsidRPr="000366F8">
              <w:rPr>
                <w:rFonts w:eastAsia="TimesNewRomanPSMT"/>
                <w:i/>
                <w:iCs/>
                <w:highlight w:val="yellow"/>
                <w:lang w:eastAsia="pl-PL"/>
              </w:rPr>
              <w:t xml:space="preserve">published data from studies carried out in Sweden (Frylestam 1980a), England (Tapper and Barnes 1986), France </w:t>
            </w:r>
            <w:r w:rsidRPr="000366F8">
              <w:rPr>
                <w:rFonts w:eastAsia="TimesNewRomanPSMT"/>
                <w:i/>
                <w:iCs/>
                <w:highlight w:val="yellow"/>
                <w:lang w:eastAsia="pl-PL"/>
              </w:rPr>
              <w:lastRenderedPageBreak/>
              <w:t>(Chapuis 1990) and Denmark (Olesen &amp; Asferg 2006; Hansen 1990). Following PD values are recommended:</w:t>
            </w:r>
          </w:p>
          <w:p w14:paraId="5ED83C8B"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32"/>
              <w:gridCol w:w="1432"/>
              <w:gridCol w:w="1259"/>
              <w:gridCol w:w="1671"/>
              <w:gridCol w:w="1664"/>
              <w:gridCol w:w="1664"/>
            </w:tblGrid>
            <w:tr w:rsidR="000366F8" w:rsidRPr="000366F8" w14:paraId="621344C4" w14:textId="77777777" w:rsidTr="00E73E47">
              <w:trPr>
                <w:tblHeader/>
              </w:trPr>
              <w:tc>
                <w:tcPr>
                  <w:tcW w:w="791" w:type="pct"/>
                  <w:vMerge w:val="restart"/>
                </w:tcPr>
                <w:p w14:paraId="28977910" w14:textId="77777777" w:rsidR="000366F8" w:rsidRPr="000366F8" w:rsidRDefault="000366F8" w:rsidP="00E73E47">
                  <w:pPr>
                    <w:suppressAutoHyphens/>
                    <w:rPr>
                      <w:rFonts w:eastAsia="MS Mincho"/>
                      <w:b/>
                      <w:i/>
                      <w:iCs/>
                      <w:highlight w:val="yellow"/>
                      <w:lang w:val="en-GB"/>
                    </w:rPr>
                  </w:pPr>
                </w:p>
                <w:p w14:paraId="560C291D" w14:textId="77777777" w:rsidR="000366F8" w:rsidRPr="000366F8" w:rsidRDefault="000366F8" w:rsidP="00E73E47">
                  <w:pPr>
                    <w:suppressAutoHyphens/>
                    <w:rPr>
                      <w:rFonts w:eastAsia="MS Mincho"/>
                      <w:b/>
                      <w:i/>
                      <w:iCs/>
                      <w:highlight w:val="yellow"/>
                      <w:lang w:val="en-GB"/>
                    </w:rPr>
                  </w:pPr>
                  <w:r w:rsidRPr="000366F8">
                    <w:rPr>
                      <w:rFonts w:eastAsia="MS Mincho"/>
                      <w:b/>
                      <w:i/>
                      <w:iCs/>
                      <w:highlight w:val="yellow"/>
                      <w:lang w:val="en-GB"/>
                    </w:rPr>
                    <w:t>Crop</w:t>
                  </w:r>
                </w:p>
              </w:tc>
              <w:tc>
                <w:tcPr>
                  <w:tcW w:w="791" w:type="pct"/>
                  <w:vMerge w:val="restart"/>
                </w:tcPr>
                <w:p w14:paraId="2B921042" w14:textId="77777777" w:rsidR="000366F8" w:rsidRPr="000366F8" w:rsidRDefault="000366F8" w:rsidP="00E73E47">
                  <w:pPr>
                    <w:suppressAutoHyphens/>
                    <w:rPr>
                      <w:rFonts w:eastAsia="MS Mincho"/>
                      <w:b/>
                      <w:i/>
                      <w:iCs/>
                      <w:highlight w:val="yellow"/>
                      <w:lang w:val="en-GB"/>
                    </w:rPr>
                  </w:pPr>
                </w:p>
                <w:p w14:paraId="1D867BD6" w14:textId="77777777" w:rsidR="000366F8" w:rsidRPr="000366F8" w:rsidRDefault="000366F8" w:rsidP="00E73E47">
                  <w:pPr>
                    <w:suppressAutoHyphens/>
                    <w:rPr>
                      <w:rFonts w:eastAsia="MS Mincho"/>
                      <w:b/>
                      <w:i/>
                      <w:iCs/>
                      <w:highlight w:val="yellow"/>
                      <w:lang w:val="en-GB"/>
                    </w:rPr>
                  </w:pPr>
                  <w:r w:rsidRPr="000366F8">
                    <w:rPr>
                      <w:rFonts w:eastAsia="MS Mincho"/>
                      <w:b/>
                      <w:i/>
                      <w:iCs/>
                      <w:highlight w:val="yellow"/>
                      <w:lang w:val="en-GB"/>
                    </w:rPr>
                    <w:t>Growth stage</w:t>
                  </w:r>
                </w:p>
              </w:tc>
              <w:tc>
                <w:tcPr>
                  <w:tcW w:w="696" w:type="pct"/>
                  <w:vMerge w:val="restart"/>
                </w:tcPr>
                <w:p w14:paraId="4B497BA3" w14:textId="77777777" w:rsidR="000366F8" w:rsidRPr="000366F8" w:rsidRDefault="000366F8" w:rsidP="00E73E47">
                  <w:pPr>
                    <w:suppressAutoHyphens/>
                    <w:rPr>
                      <w:rFonts w:eastAsia="MS Mincho"/>
                      <w:b/>
                      <w:i/>
                      <w:iCs/>
                      <w:highlight w:val="yellow"/>
                      <w:lang w:val="en-GB"/>
                    </w:rPr>
                  </w:pPr>
                </w:p>
                <w:p w14:paraId="5D18ED36" w14:textId="77777777" w:rsidR="000366F8" w:rsidRPr="000366F8" w:rsidRDefault="000366F8" w:rsidP="00E73E47">
                  <w:pPr>
                    <w:suppressAutoHyphens/>
                    <w:rPr>
                      <w:rFonts w:eastAsia="MS Mincho"/>
                      <w:b/>
                      <w:i/>
                      <w:iCs/>
                      <w:highlight w:val="yellow"/>
                      <w:lang w:val="en-GB"/>
                    </w:rPr>
                  </w:pPr>
                  <w:r w:rsidRPr="000366F8">
                    <w:rPr>
                      <w:rFonts w:eastAsia="MS Mincho"/>
                      <w:b/>
                      <w:i/>
                      <w:iCs/>
                      <w:highlight w:val="yellow"/>
                      <w:lang w:val="en-GB"/>
                    </w:rPr>
                    <w:t>Season</w:t>
                  </w:r>
                </w:p>
              </w:tc>
              <w:tc>
                <w:tcPr>
                  <w:tcW w:w="2722" w:type="pct"/>
                  <w:gridSpan w:val="3"/>
                  <w:vAlign w:val="center"/>
                </w:tcPr>
                <w:p w14:paraId="20511805" w14:textId="77777777" w:rsidR="000366F8" w:rsidRPr="000366F8" w:rsidRDefault="000366F8" w:rsidP="00E73E47">
                  <w:pPr>
                    <w:suppressAutoHyphens/>
                    <w:jc w:val="center"/>
                    <w:rPr>
                      <w:rFonts w:eastAsia="MS Mincho"/>
                      <w:b/>
                      <w:i/>
                      <w:iCs/>
                      <w:highlight w:val="yellow"/>
                      <w:lang w:val="en-GB"/>
                    </w:rPr>
                  </w:pPr>
                  <w:r w:rsidRPr="000366F8">
                    <w:rPr>
                      <w:rFonts w:eastAsia="MS Mincho"/>
                      <w:b/>
                      <w:i/>
                      <w:iCs/>
                      <w:highlight w:val="yellow"/>
                      <w:lang w:val="en-GB"/>
                    </w:rPr>
                    <w:t>PD (fresh weight)</w:t>
                  </w:r>
                </w:p>
              </w:tc>
            </w:tr>
            <w:tr w:rsidR="000366F8" w:rsidRPr="000366F8" w14:paraId="2A5273B0" w14:textId="77777777" w:rsidTr="00E73E47">
              <w:trPr>
                <w:tblHeader/>
              </w:trPr>
              <w:tc>
                <w:tcPr>
                  <w:tcW w:w="791" w:type="pct"/>
                  <w:vMerge/>
                  <w:vAlign w:val="center"/>
                </w:tcPr>
                <w:p w14:paraId="184201F3" w14:textId="77777777" w:rsidR="000366F8" w:rsidRPr="000366F8" w:rsidRDefault="000366F8" w:rsidP="00E73E47">
                  <w:pPr>
                    <w:suppressAutoHyphens/>
                    <w:rPr>
                      <w:rFonts w:eastAsia="MS Mincho"/>
                      <w:i/>
                      <w:iCs/>
                      <w:highlight w:val="yellow"/>
                      <w:lang w:val="en-GB"/>
                    </w:rPr>
                  </w:pPr>
                </w:p>
              </w:tc>
              <w:tc>
                <w:tcPr>
                  <w:tcW w:w="791" w:type="pct"/>
                  <w:vMerge/>
                  <w:vAlign w:val="center"/>
                </w:tcPr>
                <w:p w14:paraId="37518C96" w14:textId="77777777" w:rsidR="000366F8" w:rsidRPr="000366F8" w:rsidRDefault="000366F8" w:rsidP="00E73E47">
                  <w:pPr>
                    <w:suppressAutoHyphens/>
                    <w:rPr>
                      <w:rFonts w:eastAsia="MS Mincho"/>
                      <w:i/>
                      <w:iCs/>
                      <w:highlight w:val="yellow"/>
                      <w:lang w:val="en-GB"/>
                    </w:rPr>
                  </w:pPr>
                </w:p>
              </w:tc>
              <w:tc>
                <w:tcPr>
                  <w:tcW w:w="696" w:type="pct"/>
                  <w:vMerge/>
                  <w:vAlign w:val="center"/>
                </w:tcPr>
                <w:p w14:paraId="4E8B3101" w14:textId="77777777" w:rsidR="000366F8" w:rsidRPr="000366F8" w:rsidRDefault="000366F8" w:rsidP="00E73E47">
                  <w:pPr>
                    <w:suppressAutoHyphens/>
                    <w:rPr>
                      <w:rFonts w:eastAsia="MS Mincho"/>
                      <w:i/>
                      <w:iCs/>
                      <w:highlight w:val="yellow"/>
                      <w:lang w:val="en-GB"/>
                    </w:rPr>
                  </w:pPr>
                </w:p>
              </w:tc>
              <w:tc>
                <w:tcPr>
                  <w:tcW w:w="886" w:type="pct"/>
                </w:tcPr>
                <w:p w14:paraId="4CE3DD63" w14:textId="77777777" w:rsidR="000366F8" w:rsidRPr="000366F8" w:rsidRDefault="000366F8" w:rsidP="00E73E47">
                  <w:pPr>
                    <w:suppressAutoHyphens/>
                    <w:spacing w:before="20"/>
                    <w:jc w:val="center"/>
                    <w:rPr>
                      <w:rFonts w:eastAsia="MS Mincho"/>
                      <w:i/>
                      <w:iCs/>
                      <w:highlight w:val="yellow"/>
                      <w:lang w:val="en-GB"/>
                    </w:rPr>
                  </w:pPr>
                  <w:r w:rsidRPr="000366F8">
                    <w:rPr>
                      <w:rFonts w:eastAsia="MS Mincho"/>
                      <w:i/>
                      <w:iCs/>
                      <w:highlight w:val="yellow"/>
                      <w:lang w:val="en-GB"/>
                    </w:rPr>
                    <w:t>Monocotyledons</w:t>
                  </w:r>
                </w:p>
                <w:p w14:paraId="5CB0F9A0" w14:textId="77777777" w:rsidR="000366F8" w:rsidRPr="000366F8" w:rsidRDefault="000366F8" w:rsidP="00E73E47">
                  <w:pPr>
                    <w:suppressAutoHyphens/>
                    <w:spacing w:before="20"/>
                    <w:jc w:val="center"/>
                    <w:rPr>
                      <w:rFonts w:eastAsia="MS Mincho"/>
                      <w:i/>
                      <w:iCs/>
                      <w:highlight w:val="yellow"/>
                      <w:lang w:val="en-GB"/>
                    </w:rPr>
                  </w:pPr>
                  <w:r w:rsidRPr="000366F8">
                    <w:rPr>
                      <w:rFonts w:eastAsia="MS Mincho"/>
                      <w:i/>
                      <w:iCs/>
                      <w:highlight w:val="yellow"/>
                      <w:lang w:val="en-GB"/>
                    </w:rPr>
                    <w:t>(cereals, grasses)</w:t>
                  </w:r>
                </w:p>
              </w:tc>
              <w:tc>
                <w:tcPr>
                  <w:tcW w:w="918" w:type="pct"/>
                </w:tcPr>
                <w:p w14:paraId="0C656717"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Dicotyledons</w:t>
                  </w:r>
                </w:p>
                <w:p w14:paraId="2930896A"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(leafy crops,</w:t>
                  </w:r>
                </w:p>
                <w:p w14:paraId="461479DB"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non-grass weeds)</w:t>
                  </w:r>
                </w:p>
              </w:tc>
              <w:tc>
                <w:tcPr>
                  <w:tcW w:w="918" w:type="pct"/>
                </w:tcPr>
                <w:p w14:paraId="1A9391F0" w14:textId="77777777" w:rsidR="000366F8" w:rsidRPr="000366F8" w:rsidRDefault="000366F8" w:rsidP="00E73E47">
                  <w:pPr>
                    <w:suppressAutoHyphens/>
                    <w:spacing w:before="20"/>
                    <w:jc w:val="center"/>
                    <w:rPr>
                      <w:rFonts w:eastAsia="MS Mincho"/>
                      <w:i/>
                      <w:iCs/>
                      <w:highlight w:val="yellow"/>
                      <w:lang w:val="en-GB"/>
                    </w:rPr>
                  </w:pPr>
                  <w:r w:rsidRPr="000366F8">
                    <w:rPr>
                      <w:rFonts w:eastAsia="MS Mincho"/>
                      <w:i/>
                      <w:iCs/>
                      <w:highlight w:val="yellow"/>
                      <w:lang w:val="en-GB"/>
                    </w:rPr>
                    <w:t>Bush berry plants (buds, leaves)</w:t>
                  </w:r>
                </w:p>
              </w:tc>
            </w:tr>
            <w:tr w:rsidR="000366F8" w:rsidRPr="000366F8" w14:paraId="73A57597" w14:textId="77777777" w:rsidTr="00E73E47">
              <w:tc>
                <w:tcPr>
                  <w:tcW w:w="791" w:type="pct"/>
                  <w:tcBorders>
                    <w:bottom w:val="nil"/>
                  </w:tcBorders>
                  <w:vAlign w:val="center"/>
                </w:tcPr>
                <w:p w14:paraId="382CF610" w14:textId="77777777" w:rsidR="000366F8" w:rsidRPr="000366F8" w:rsidRDefault="000366F8" w:rsidP="00E73E47">
                  <w:pPr>
                    <w:suppressAutoHyphens/>
                    <w:rPr>
                      <w:rFonts w:eastAsia="MS Mincho"/>
                      <w:i/>
                      <w:iCs/>
                      <w:highlight w:val="yellow"/>
                      <w:lang w:val="en-GB"/>
                    </w:rPr>
                  </w:pPr>
                  <w:r w:rsidRPr="000366F8">
                    <w:rPr>
                      <w:rFonts w:eastAsia="MS Mincho"/>
                      <w:i/>
                      <w:iCs/>
                      <w:highlight w:val="yellow"/>
                      <w:lang w:val="en-GB"/>
                    </w:rPr>
                    <w:t>Maize</w:t>
                  </w:r>
                </w:p>
              </w:tc>
              <w:tc>
                <w:tcPr>
                  <w:tcW w:w="791" w:type="pct"/>
                  <w:vAlign w:val="center"/>
                </w:tcPr>
                <w:p w14:paraId="2FE89676" w14:textId="77777777" w:rsidR="000366F8" w:rsidRPr="000366F8" w:rsidRDefault="000366F8" w:rsidP="00E73E47">
                  <w:pPr>
                    <w:suppressAutoHyphens/>
                    <w:rPr>
                      <w:rFonts w:eastAsia="MS Mincho"/>
                      <w:i/>
                      <w:iCs/>
                      <w:highlight w:val="yellow"/>
                      <w:lang w:val="en-GB"/>
                    </w:rPr>
                  </w:pPr>
                  <w:r w:rsidRPr="000366F8">
                    <w:rPr>
                      <w:rFonts w:eastAsia="MS Mincho"/>
                      <w:i/>
                      <w:iCs/>
                      <w:highlight w:val="yellow"/>
                      <w:lang w:val="en-GB"/>
                    </w:rPr>
                    <w:t>BBCH 10-19</w:t>
                  </w:r>
                </w:p>
              </w:tc>
              <w:tc>
                <w:tcPr>
                  <w:tcW w:w="696" w:type="pct"/>
                  <w:vAlign w:val="center"/>
                </w:tcPr>
                <w:p w14:paraId="08E0EDC2" w14:textId="77777777" w:rsidR="000366F8" w:rsidRPr="000366F8" w:rsidRDefault="000366F8" w:rsidP="00E73E47">
                  <w:pPr>
                    <w:suppressAutoHyphens/>
                    <w:rPr>
                      <w:rFonts w:eastAsia="MS Mincho"/>
                      <w:i/>
                      <w:iCs/>
                      <w:highlight w:val="yellow"/>
                      <w:lang w:val="en-GB"/>
                    </w:rPr>
                  </w:pPr>
                  <w:r w:rsidRPr="000366F8">
                    <w:rPr>
                      <w:rFonts w:eastAsia="MS Mincho"/>
                      <w:i/>
                      <w:iCs/>
                      <w:highlight w:val="yellow"/>
                      <w:lang w:val="en-GB"/>
                    </w:rPr>
                    <w:t>Spring</w:t>
                  </w:r>
                </w:p>
              </w:tc>
              <w:tc>
                <w:tcPr>
                  <w:tcW w:w="886" w:type="pct"/>
                  <w:vAlign w:val="center"/>
                </w:tcPr>
                <w:p w14:paraId="380DEA7E"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0.84</w:t>
                  </w:r>
                </w:p>
              </w:tc>
              <w:tc>
                <w:tcPr>
                  <w:tcW w:w="918" w:type="pct"/>
                  <w:vAlign w:val="center"/>
                </w:tcPr>
                <w:p w14:paraId="08E9B466"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0.16</w:t>
                  </w:r>
                </w:p>
              </w:tc>
              <w:tc>
                <w:tcPr>
                  <w:tcW w:w="918" w:type="pct"/>
                  <w:vAlign w:val="center"/>
                </w:tcPr>
                <w:p w14:paraId="08BA719E"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w:t>
                  </w:r>
                </w:p>
              </w:tc>
            </w:tr>
            <w:tr w:rsidR="000366F8" w:rsidRPr="000366F8" w14:paraId="2F1F26C5" w14:textId="77777777" w:rsidTr="00E73E47">
              <w:tc>
                <w:tcPr>
                  <w:tcW w:w="791" w:type="pct"/>
                  <w:tcBorders>
                    <w:top w:val="nil"/>
                  </w:tcBorders>
                  <w:vAlign w:val="center"/>
                </w:tcPr>
                <w:p w14:paraId="2D9D0EBA" w14:textId="77777777" w:rsidR="000366F8" w:rsidRPr="000366F8" w:rsidRDefault="000366F8" w:rsidP="00E73E47">
                  <w:pPr>
                    <w:suppressAutoHyphens/>
                    <w:rPr>
                      <w:rFonts w:eastAsia="MS Mincho"/>
                      <w:i/>
                      <w:iCs/>
                      <w:highlight w:val="yellow"/>
                      <w:lang w:val="en-GB"/>
                    </w:rPr>
                  </w:pPr>
                </w:p>
              </w:tc>
              <w:tc>
                <w:tcPr>
                  <w:tcW w:w="791" w:type="pct"/>
                  <w:vAlign w:val="center"/>
                </w:tcPr>
                <w:p w14:paraId="7D4ACC8F" w14:textId="77777777" w:rsidR="000366F8" w:rsidRPr="000366F8" w:rsidRDefault="000366F8" w:rsidP="00E73E47">
                  <w:pPr>
                    <w:suppressAutoHyphens/>
                    <w:rPr>
                      <w:rFonts w:eastAsia="MS Mincho"/>
                      <w:i/>
                      <w:iCs/>
                      <w:highlight w:val="yellow"/>
                      <w:lang w:val="en-GB"/>
                    </w:rPr>
                  </w:pPr>
                  <w:r w:rsidRPr="000366F8">
                    <w:rPr>
                      <w:rFonts w:eastAsia="MS Mincho"/>
                      <w:i/>
                      <w:iCs/>
                      <w:highlight w:val="yellow"/>
                      <w:lang w:val="en-GB"/>
                    </w:rPr>
                    <w:t>BBCH 10-39</w:t>
                  </w:r>
                </w:p>
              </w:tc>
              <w:tc>
                <w:tcPr>
                  <w:tcW w:w="696" w:type="pct"/>
                  <w:vAlign w:val="center"/>
                </w:tcPr>
                <w:p w14:paraId="399685BB" w14:textId="77777777" w:rsidR="000366F8" w:rsidRPr="000366F8" w:rsidRDefault="000366F8" w:rsidP="00E73E47">
                  <w:pPr>
                    <w:suppressAutoHyphens/>
                    <w:rPr>
                      <w:rFonts w:eastAsia="MS Mincho"/>
                      <w:i/>
                      <w:iCs/>
                      <w:highlight w:val="yellow"/>
                      <w:lang w:val="en-GB"/>
                    </w:rPr>
                  </w:pPr>
                  <w:r w:rsidRPr="000366F8">
                    <w:rPr>
                      <w:rFonts w:eastAsia="MS Mincho"/>
                      <w:i/>
                      <w:iCs/>
                      <w:highlight w:val="yellow"/>
                      <w:lang w:val="en-GB"/>
                    </w:rPr>
                    <w:t>Summer</w:t>
                  </w:r>
                </w:p>
              </w:tc>
              <w:tc>
                <w:tcPr>
                  <w:tcW w:w="886" w:type="pct"/>
                  <w:vAlign w:val="center"/>
                </w:tcPr>
                <w:p w14:paraId="5E953378"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0.72</w:t>
                  </w:r>
                </w:p>
              </w:tc>
              <w:tc>
                <w:tcPr>
                  <w:tcW w:w="918" w:type="pct"/>
                  <w:vAlign w:val="center"/>
                </w:tcPr>
                <w:p w14:paraId="1CE468F3"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0.28</w:t>
                  </w:r>
                </w:p>
              </w:tc>
              <w:tc>
                <w:tcPr>
                  <w:tcW w:w="918" w:type="pct"/>
                  <w:vAlign w:val="center"/>
                </w:tcPr>
                <w:p w14:paraId="019AEA67" w14:textId="77777777" w:rsidR="000366F8" w:rsidRPr="000366F8" w:rsidRDefault="000366F8" w:rsidP="00E73E47">
                  <w:pPr>
                    <w:suppressAutoHyphens/>
                    <w:jc w:val="center"/>
                    <w:rPr>
                      <w:rFonts w:eastAsia="MS Mincho"/>
                      <w:i/>
                      <w:iCs/>
                      <w:highlight w:val="yellow"/>
                      <w:lang w:val="en-GB"/>
                    </w:rPr>
                  </w:pPr>
                  <w:r w:rsidRPr="000366F8">
                    <w:rPr>
                      <w:rFonts w:eastAsia="MS Mincho"/>
                      <w:i/>
                      <w:iCs/>
                      <w:highlight w:val="yellow"/>
                      <w:lang w:val="en-GB"/>
                    </w:rPr>
                    <w:t>-</w:t>
                  </w:r>
                </w:p>
              </w:tc>
            </w:tr>
          </w:tbl>
          <w:p w14:paraId="591F13A1"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1840F872"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In opinion of the zRMS, the PD values derived for spring may be also used for purposes of the evaluation performed in the Central Zone, as they were based on results of the studies performed in Member States of all zones, including Central Zone. Furthermore, all publications were already assessed, validated and agreed by the ecotoxicology experts of the Northern Zone and there is no reason to challenge derived conclusions.</w:t>
            </w:r>
          </w:p>
          <w:p w14:paraId="0F87ED42" w14:textId="628CEEAF"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Batang"/>
                <w:i/>
                <w:iCs/>
                <w:highlight w:val="yellow"/>
              </w:rPr>
              <w:t xml:space="preserve">Moreover, in opinion of the zRMS it is highly unlikely that the brown hare would feed exclusively on maize shoots, which is confirmed by various publications. </w:t>
            </w:r>
            <w:r w:rsidRPr="000366F8">
              <w:rPr>
                <w:rFonts w:eastAsia="TimesNewRomanPSMT"/>
                <w:i/>
                <w:iCs/>
                <w:highlight w:val="yellow"/>
                <w:lang w:eastAsia="pl-PL"/>
              </w:rPr>
              <w:t xml:space="preserve">For illustrative purposes table from Alvarez (2019) presenting diet of brown hares presented in </w:t>
            </w:r>
            <w:r w:rsidR="003A6DF1" w:rsidRPr="003A6DF1">
              <w:rPr>
                <w:rFonts w:eastAsia="TimesNewRomanPSMT"/>
                <w:i/>
                <w:iCs/>
                <w:highlight w:val="black"/>
                <w:lang w:eastAsia="pl-PL"/>
              </w:rPr>
              <w:t>xxx</w:t>
            </w:r>
            <w:r w:rsidRPr="003A6DF1">
              <w:rPr>
                <w:rFonts w:eastAsia="TimesNewRomanPSMT"/>
                <w:i/>
                <w:iCs/>
                <w:highlight w:val="black"/>
                <w:lang w:eastAsia="pl-PL"/>
              </w:rPr>
              <w:t xml:space="preserve"> </w:t>
            </w:r>
            <w:r w:rsidRPr="000366F8">
              <w:rPr>
                <w:rFonts w:eastAsia="TimesNewRomanPSMT"/>
                <w:i/>
                <w:iCs/>
                <w:highlight w:val="yellow"/>
                <w:lang w:eastAsia="pl-PL"/>
              </w:rPr>
              <w:t xml:space="preserve">is reproduced below. </w:t>
            </w:r>
            <w:r w:rsidR="003A6DF1" w:rsidRPr="003A6DF1">
              <w:rPr>
                <w:rFonts w:eastAsia="TimesNewRomanPSMT"/>
                <w:i/>
                <w:iCs/>
                <w:highlight w:val="black"/>
                <w:lang w:eastAsia="pl-PL"/>
              </w:rPr>
              <w:t>xxx</w:t>
            </w:r>
            <w:r w:rsidRPr="003A6DF1">
              <w:rPr>
                <w:rFonts w:eastAsia="TimesNewRomanPSMT"/>
                <w:i/>
                <w:iCs/>
                <w:highlight w:val="black"/>
                <w:lang w:eastAsia="pl-PL"/>
              </w:rPr>
              <w:t xml:space="preserve"> </w:t>
            </w:r>
            <w:r w:rsidRPr="000366F8">
              <w:rPr>
                <w:rFonts w:eastAsia="TimesNewRomanPSMT"/>
                <w:i/>
                <w:iCs/>
                <w:highlight w:val="yellow"/>
                <w:lang w:eastAsia="pl-PL"/>
              </w:rPr>
              <w:t>summarised data from a study by Onderscheka et al. (1981) that was investigating hare diet from analysis of botanical composition of stomach contents. This study looked at stomach contents of 366 hares in 8 regions of Austria. Please note that the publication was not submitted by the Applicant so could not be fully validated by the zRMS, however results summarised below are presented as supportive information that the brown hare feed on dicotyledonous plants and that the diet composition as proposed by the Northern Zone Guidance Document is relevant.</w:t>
            </w:r>
          </w:p>
          <w:p w14:paraId="6CA5A729"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2A0AB3DA"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b/>
                <w:bCs/>
                <w:i/>
                <w:iCs/>
                <w:highlight w:val="yellow"/>
                <w:lang w:eastAsia="pl-PL"/>
              </w:rPr>
              <w:t>Botanic composition of the stomach contents of brown hares (annual average in %) in different areas of Austria (Zörner 1989)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1"/>
              <w:gridCol w:w="900"/>
              <w:gridCol w:w="1272"/>
              <w:gridCol w:w="1159"/>
              <w:gridCol w:w="900"/>
              <w:gridCol w:w="993"/>
              <w:gridCol w:w="993"/>
              <w:gridCol w:w="879"/>
              <w:gridCol w:w="745"/>
            </w:tblGrid>
            <w:tr w:rsidR="000366F8" w:rsidRPr="000366F8" w14:paraId="764C16F0" w14:textId="77777777" w:rsidTr="00E73E47">
              <w:tc>
                <w:tcPr>
                  <w:tcW w:w="668" w:type="pct"/>
                  <w:shd w:val="clear" w:color="auto" w:fill="auto"/>
                  <w:vAlign w:val="center"/>
                </w:tcPr>
                <w:p w14:paraId="77A271A8"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Number of stomachs</w:t>
                  </w:r>
                </w:p>
              </w:tc>
              <w:tc>
                <w:tcPr>
                  <w:tcW w:w="503" w:type="pct"/>
                  <w:shd w:val="clear" w:color="auto" w:fill="auto"/>
                  <w:vAlign w:val="center"/>
                </w:tcPr>
                <w:p w14:paraId="2DEF3477"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16</w:t>
                  </w:r>
                </w:p>
              </w:tc>
              <w:tc>
                <w:tcPr>
                  <w:tcW w:w="677" w:type="pct"/>
                  <w:shd w:val="clear" w:color="auto" w:fill="auto"/>
                  <w:vAlign w:val="center"/>
                </w:tcPr>
                <w:p w14:paraId="4CBC8B94"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33</w:t>
                  </w:r>
                </w:p>
              </w:tc>
              <w:tc>
                <w:tcPr>
                  <w:tcW w:w="634" w:type="pct"/>
                  <w:shd w:val="clear" w:color="auto" w:fill="auto"/>
                  <w:vAlign w:val="center"/>
                </w:tcPr>
                <w:p w14:paraId="78437824"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32</w:t>
                  </w:r>
                </w:p>
              </w:tc>
              <w:tc>
                <w:tcPr>
                  <w:tcW w:w="497" w:type="pct"/>
                  <w:shd w:val="clear" w:color="auto" w:fill="auto"/>
                  <w:vAlign w:val="center"/>
                </w:tcPr>
                <w:p w14:paraId="4F64F2F1"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16</w:t>
                  </w:r>
                </w:p>
              </w:tc>
              <w:tc>
                <w:tcPr>
                  <w:tcW w:w="539" w:type="pct"/>
                  <w:shd w:val="clear" w:color="auto" w:fill="auto"/>
                  <w:vAlign w:val="center"/>
                </w:tcPr>
                <w:p w14:paraId="6EC8D6BF"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57</w:t>
                  </w:r>
                </w:p>
              </w:tc>
              <w:tc>
                <w:tcPr>
                  <w:tcW w:w="539" w:type="pct"/>
                  <w:shd w:val="clear" w:color="auto" w:fill="auto"/>
                  <w:vAlign w:val="center"/>
                </w:tcPr>
                <w:p w14:paraId="29E35D5E"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70</w:t>
                  </w:r>
                </w:p>
              </w:tc>
              <w:tc>
                <w:tcPr>
                  <w:tcW w:w="473" w:type="pct"/>
                  <w:shd w:val="clear" w:color="auto" w:fill="auto"/>
                  <w:vAlign w:val="center"/>
                </w:tcPr>
                <w:p w14:paraId="12819BEB"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84</w:t>
                  </w:r>
                </w:p>
              </w:tc>
              <w:tc>
                <w:tcPr>
                  <w:tcW w:w="470" w:type="pct"/>
                  <w:shd w:val="clear" w:color="auto" w:fill="auto"/>
                  <w:vAlign w:val="center"/>
                </w:tcPr>
                <w:p w14:paraId="114745C3"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58</w:t>
                  </w:r>
                </w:p>
              </w:tc>
            </w:tr>
            <w:tr w:rsidR="000366F8" w:rsidRPr="000366F8" w14:paraId="2A686F2F" w14:textId="77777777" w:rsidTr="00E73E47">
              <w:tc>
                <w:tcPr>
                  <w:tcW w:w="668" w:type="pct"/>
                  <w:tcBorders>
                    <w:bottom w:val="double" w:sz="4" w:space="0" w:color="auto"/>
                  </w:tcBorders>
                  <w:shd w:val="clear" w:color="auto" w:fill="auto"/>
                  <w:vAlign w:val="center"/>
                </w:tcPr>
                <w:p w14:paraId="6018F1DE"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Territory</w:t>
                  </w:r>
                </w:p>
              </w:tc>
              <w:tc>
                <w:tcPr>
                  <w:tcW w:w="503" w:type="pct"/>
                  <w:tcBorders>
                    <w:bottom w:val="double" w:sz="4" w:space="0" w:color="auto"/>
                  </w:tcBorders>
                  <w:shd w:val="clear" w:color="auto" w:fill="auto"/>
                  <w:vAlign w:val="center"/>
                </w:tcPr>
                <w:p w14:paraId="3803B514"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Wiener Neustadt</w:t>
                  </w:r>
                </w:p>
              </w:tc>
              <w:tc>
                <w:tcPr>
                  <w:tcW w:w="677" w:type="pct"/>
                  <w:tcBorders>
                    <w:bottom w:val="double" w:sz="4" w:space="0" w:color="auto"/>
                  </w:tcBorders>
                  <w:shd w:val="clear" w:color="auto" w:fill="auto"/>
                  <w:vAlign w:val="center"/>
                </w:tcPr>
                <w:p w14:paraId="01469B88"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Theresienfeld</w:t>
                  </w:r>
                </w:p>
              </w:tc>
              <w:tc>
                <w:tcPr>
                  <w:tcW w:w="634" w:type="pct"/>
                  <w:tcBorders>
                    <w:bottom w:val="double" w:sz="4" w:space="0" w:color="auto"/>
                  </w:tcBorders>
                  <w:shd w:val="clear" w:color="auto" w:fill="auto"/>
                  <w:vAlign w:val="center"/>
                </w:tcPr>
                <w:p w14:paraId="0CC96D07"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Weikersdorf</w:t>
                  </w:r>
                </w:p>
              </w:tc>
              <w:tc>
                <w:tcPr>
                  <w:tcW w:w="497" w:type="pct"/>
                  <w:tcBorders>
                    <w:bottom w:val="double" w:sz="4" w:space="0" w:color="auto"/>
                  </w:tcBorders>
                  <w:shd w:val="clear" w:color="auto" w:fill="auto"/>
                  <w:vAlign w:val="center"/>
                </w:tcPr>
                <w:p w14:paraId="26685700"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Sollenau</w:t>
                  </w:r>
                </w:p>
              </w:tc>
              <w:tc>
                <w:tcPr>
                  <w:tcW w:w="539" w:type="pct"/>
                  <w:tcBorders>
                    <w:bottom w:val="double" w:sz="4" w:space="0" w:color="auto"/>
                  </w:tcBorders>
                  <w:shd w:val="clear" w:color="auto" w:fill="auto"/>
                  <w:vAlign w:val="center"/>
                </w:tcPr>
                <w:p w14:paraId="0BDE557C"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Zurndorf-Süd</w:t>
                  </w:r>
                </w:p>
              </w:tc>
              <w:tc>
                <w:tcPr>
                  <w:tcW w:w="539" w:type="pct"/>
                  <w:tcBorders>
                    <w:bottom w:val="double" w:sz="4" w:space="0" w:color="auto"/>
                  </w:tcBorders>
                  <w:shd w:val="clear" w:color="auto" w:fill="auto"/>
                  <w:vAlign w:val="center"/>
                </w:tcPr>
                <w:p w14:paraId="6B8233E6"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Zurndorf-Nord</w:t>
                  </w:r>
                </w:p>
              </w:tc>
              <w:tc>
                <w:tcPr>
                  <w:tcW w:w="473" w:type="pct"/>
                  <w:tcBorders>
                    <w:bottom w:val="double" w:sz="4" w:space="0" w:color="auto"/>
                  </w:tcBorders>
                  <w:shd w:val="clear" w:color="auto" w:fill="auto"/>
                  <w:vAlign w:val="center"/>
                </w:tcPr>
                <w:p w14:paraId="7D0DE970"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Schrems</w:t>
                  </w:r>
                </w:p>
              </w:tc>
              <w:tc>
                <w:tcPr>
                  <w:tcW w:w="470" w:type="pct"/>
                  <w:tcBorders>
                    <w:bottom w:val="double" w:sz="4" w:space="0" w:color="auto"/>
                  </w:tcBorders>
                  <w:shd w:val="clear" w:color="auto" w:fill="auto"/>
                  <w:vAlign w:val="center"/>
                </w:tcPr>
                <w:p w14:paraId="19C15F0F" w14:textId="77777777" w:rsidR="000366F8" w:rsidRPr="000366F8" w:rsidRDefault="000366F8" w:rsidP="00E73E47">
                  <w:pPr>
                    <w:suppressAutoHyphens/>
                    <w:autoSpaceDE w:val="0"/>
                    <w:autoSpaceDN w:val="0"/>
                    <w:adjustRightInd w:val="0"/>
                    <w:jc w:val="center"/>
                    <w:rPr>
                      <w:rFonts w:eastAsia="TimesNewRomanPSMT"/>
                      <w:b/>
                      <w:i/>
                      <w:iCs/>
                      <w:highlight w:val="yellow"/>
                      <w:lang w:eastAsia="pl-PL"/>
                    </w:rPr>
                  </w:pPr>
                  <w:r w:rsidRPr="000366F8">
                    <w:rPr>
                      <w:rFonts w:eastAsia="TimesNewRomanPSMT"/>
                      <w:b/>
                      <w:i/>
                      <w:iCs/>
                      <w:highlight w:val="yellow"/>
                      <w:lang w:eastAsia="pl-PL"/>
                    </w:rPr>
                    <w:t>Meires</w:t>
                  </w:r>
                </w:p>
              </w:tc>
            </w:tr>
            <w:tr w:rsidR="000366F8" w:rsidRPr="000366F8" w14:paraId="18FAE2CD" w14:textId="77777777" w:rsidTr="00E73E47">
              <w:tc>
                <w:tcPr>
                  <w:tcW w:w="5000" w:type="pct"/>
                  <w:gridSpan w:val="9"/>
                  <w:tcBorders>
                    <w:top w:val="double" w:sz="4" w:space="0" w:color="auto"/>
                  </w:tcBorders>
                  <w:shd w:val="clear" w:color="auto" w:fill="auto"/>
                  <w:vAlign w:val="center"/>
                </w:tcPr>
                <w:p w14:paraId="037E226A" w14:textId="77777777" w:rsidR="000366F8" w:rsidRPr="000366F8" w:rsidRDefault="000366F8" w:rsidP="00E73E47">
                  <w:pPr>
                    <w:suppressAutoHyphens/>
                    <w:autoSpaceDE w:val="0"/>
                    <w:autoSpaceDN w:val="0"/>
                    <w:adjustRightInd w:val="0"/>
                    <w:rPr>
                      <w:rFonts w:eastAsia="TimesNewRomanPSMT"/>
                      <w:i/>
                      <w:iCs/>
                      <w:highlight w:val="yellow"/>
                      <w:lang w:eastAsia="pl-PL"/>
                    </w:rPr>
                  </w:pPr>
                  <w:r w:rsidRPr="000366F8">
                    <w:rPr>
                      <w:rFonts w:eastAsia="TimesNewRomanPSMT"/>
                      <w:i/>
                      <w:iCs/>
                      <w:highlight w:val="yellow"/>
                      <w:lang w:eastAsia="pl-PL"/>
                    </w:rPr>
                    <w:t>Cultivated plants</w:t>
                  </w:r>
                </w:p>
              </w:tc>
            </w:tr>
            <w:tr w:rsidR="000366F8" w:rsidRPr="000366F8" w14:paraId="46BE690A" w14:textId="77777777" w:rsidTr="00E73E47">
              <w:tc>
                <w:tcPr>
                  <w:tcW w:w="668" w:type="pct"/>
                  <w:shd w:val="clear" w:color="auto" w:fill="auto"/>
                  <w:vAlign w:val="center"/>
                </w:tcPr>
                <w:p w14:paraId="6BDB7EF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Barley</w:t>
                  </w:r>
                </w:p>
              </w:tc>
              <w:tc>
                <w:tcPr>
                  <w:tcW w:w="503" w:type="pct"/>
                  <w:shd w:val="clear" w:color="auto" w:fill="auto"/>
                  <w:vAlign w:val="center"/>
                </w:tcPr>
                <w:p w14:paraId="5EA338F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7.3</w:t>
                  </w:r>
                </w:p>
              </w:tc>
              <w:tc>
                <w:tcPr>
                  <w:tcW w:w="677" w:type="pct"/>
                  <w:shd w:val="clear" w:color="auto" w:fill="auto"/>
                  <w:vAlign w:val="center"/>
                </w:tcPr>
                <w:p w14:paraId="36CDA7E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11.8</w:t>
                  </w:r>
                </w:p>
              </w:tc>
              <w:tc>
                <w:tcPr>
                  <w:tcW w:w="634" w:type="pct"/>
                  <w:shd w:val="clear" w:color="auto" w:fill="auto"/>
                  <w:vAlign w:val="center"/>
                </w:tcPr>
                <w:p w14:paraId="0AAF6E5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7.6</w:t>
                  </w:r>
                </w:p>
              </w:tc>
              <w:tc>
                <w:tcPr>
                  <w:tcW w:w="497" w:type="pct"/>
                  <w:shd w:val="clear" w:color="auto" w:fill="auto"/>
                  <w:vAlign w:val="center"/>
                </w:tcPr>
                <w:p w14:paraId="07299BA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13.1</w:t>
                  </w:r>
                </w:p>
              </w:tc>
              <w:tc>
                <w:tcPr>
                  <w:tcW w:w="539" w:type="pct"/>
                  <w:shd w:val="clear" w:color="auto" w:fill="auto"/>
                  <w:vAlign w:val="center"/>
                </w:tcPr>
                <w:p w14:paraId="62456CD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6.1</w:t>
                  </w:r>
                </w:p>
              </w:tc>
              <w:tc>
                <w:tcPr>
                  <w:tcW w:w="539" w:type="pct"/>
                  <w:shd w:val="clear" w:color="auto" w:fill="auto"/>
                  <w:vAlign w:val="center"/>
                </w:tcPr>
                <w:p w14:paraId="1C6E95F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5.2</w:t>
                  </w:r>
                </w:p>
              </w:tc>
              <w:tc>
                <w:tcPr>
                  <w:tcW w:w="473" w:type="pct"/>
                  <w:shd w:val="clear" w:color="auto" w:fill="auto"/>
                  <w:vAlign w:val="center"/>
                </w:tcPr>
                <w:p w14:paraId="597C986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2.7</w:t>
                  </w:r>
                </w:p>
              </w:tc>
              <w:tc>
                <w:tcPr>
                  <w:tcW w:w="470" w:type="pct"/>
                  <w:shd w:val="clear" w:color="auto" w:fill="auto"/>
                  <w:vAlign w:val="center"/>
                </w:tcPr>
                <w:p w14:paraId="1BEF4F3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10.4</w:t>
                  </w:r>
                </w:p>
              </w:tc>
            </w:tr>
            <w:tr w:rsidR="000366F8" w:rsidRPr="000366F8" w14:paraId="42259DC4" w14:textId="77777777" w:rsidTr="00E73E47">
              <w:tc>
                <w:tcPr>
                  <w:tcW w:w="668" w:type="pct"/>
                  <w:shd w:val="clear" w:color="auto" w:fill="auto"/>
                  <w:vAlign w:val="center"/>
                </w:tcPr>
                <w:p w14:paraId="11D074B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Wheat</w:t>
                  </w:r>
                </w:p>
              </w:tc>
              <w:tc>
                <w:tcPr>
                  <w:tcW w:w="503" w:type="pct"/>
                  <w:shd w:val="clear" w:color="auto" w:fill="auto"/>
                  <w:vAlign w:val="center"/>
                </w:tcPr>
                <w:p w14:paraId="051B0A7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2.4</w:t>
                  </w:r>
                </w:p>
              </w:tc>
              <w:tc>
                <w:tcPr>
                  <w:tcW w:w="677" w:type="pct"/>
                  <w:shd w:val="clear" w:color="auto" w:fill="auto"/>
                  <w:vAlign w:val="center"/>
                </w:tcPr>
                <w:p w14:paraId="796C691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34" w:type="pct"/>
                  <w:shd w:val="clear" w:color="auto" w:fill="auto"/>
                  <w:vAlign w:val="center"/>
                </w:tcPr>
                <w:p w14:paraId="4F08819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w:t>
                  </w:r>
                </w:p>
              </w:tc>
              <w:tc>
                <w:tcPr>
                  <w:tcW w:w="497" w:type="pct"/>
                  <w:shd w:val="clear" w:color="auto" w:fill="auto"/>
                  <w:vAlign w:val="center"/>
                </w:tcPr>
                <w:p w14:paraId="1460E0A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539" w:type="pct"/>
                  <w:shd w:val="clear" w:color="auto" w:fill="auto"/>
                  <w:vAlign w:val="center"/>
                </w:tcPr>
                <w:p w14:paraId="6397ACE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16.2</w:t>
                  </w:r>
                </w:p>
              </w:tc>
              <w:tc>
                <w:tcPr>
                  <w:tcW w:w="539" w:type="pct"/>
                  <w:shd w:val="clear" w:color="auto" w:fill="auto"/>
                  <w:vAlign w:val="center"/>
                </w:tcPr>
                <w:p w14:paraId="4CD1F1C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15.5</w:t>
                  </w:r>
                </w:p>
              </w:tc>
              <w:tc>
                <w:tcPr>
                  <w:tcW w:w="473" w:type="pct"/>
                  <w:shd w:val="clear" w:color="auto" w:fill="auto"/>
                  <w:vAlign w:val="center"/>
                </w:tcPr>
                <w:p w14:paraId="2D34B4B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70" w:type="pct"/>
                  <w:shd w:val="clear" w:color="auto" w:fill="auto"/>
                  <w:vAlign w:val="center"/>
                </w:tcPr>
                <w:p w14:paraId="5A06638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8.4</w:t>
                  </w:r>
                </w:p>
              </w:tc>
            </w:tr>
            <w:tr w:rsidR="000366F8" w:rsidRPr="000366F8" w14:paraId="67D29F7D" w14:textId="77777777" w:rsidTr="00E73E47">
              <w:tc>
                <w:tcPr>
                  <w:tcW w:w="668" w:type="pct"/>
                  <w:shd w:val="clear" w:color="auto" w:fill="auto"/>
                  <w:vAlign w:val="center"/>
                </w:tcPr>
                <w:p w14:paraId="382252F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Oats</w:t>
                  </w:r>
                </w:p>
              </w:tc>
              <w:tc>
                <w:tcPr>
                  <w:tcW w:w="503" w:type="pct"/>
                  <w:shd w:val="clear" w:color="auto" w:fill="auto"/>
                  <w:vAlign w:val="center"/>
                </w:tcPr>
                <w:p w14:paraId="17D6147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1.9</w:t>
                  </w:r>
                </w:p>
              </w:tc>
              <w:tc>
                <w:tcPr>
                  <w:tcW w:w="677" w:type="pct"/>
                  <w:shd w:val="clear" w:color="auto" w:fill="auto"/>
                  <w:vAlign w:val="center"/>
                </w:tcPr>
                <w:p w14:paraId="0ADB01C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2.0</w:t>
                  </w:r>
                </w:p>
              </w:tc>
              <w:tc>
                <w:tcPr>
                  <w:tcW w:w="634" w:type="pct"/>
                  <w:shd w:val="clear" w:color="auto" w:fill="auto"/>
                  <w:vAlign w:val="center"/>
                </w:tcPr>
                <w:p w14:paraId="0EE0EBA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3.1</w:t>
                  </w:r>
                </w:p>
              </w:tc>
              <w:tc>
                <w:tcPr>
                  <w:tcW w:w="497" w:type="pct"/>
                  <w:shd w:val="clear" w:color="auto" w:fill="auto"/>
                  <w:vAlign w:val="center"/>
                </w:tcPr>
                <w:p w14:paraId="65BCC81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1.4</w:t>
                  </w:r>
                </w:p>
              </w:tc>
              <w:tc>
                <w:tcPr>
                  <w:tcW w:w="539" w:type="pct"/>
                  <w:shd w:val="clear" w:color="auto" w:fill="auto"/>
                  <w:vAlign w:val="center"/>
                </w:tcPr>
                <w:p w14:paraId="16543E0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0.2</w:t>
                  </w:r>
                </w:p>
              </w:tc>
              <w:tc>
                <w:tcPr>
                  <w:tcW w:w="539" w:type="pct"/>
                  <w:shd w:val="clear" w:color="auto" w:fill="auto"/>
                  <w:vAlign w:val="center"/>
                </w:tcPr>
                <w:p w14:paraId="38DD0E3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73" w:type="pct"/>
                  <w:shd w:val="clear" w:color="auto" w:fill="auto"/>
                  <w:vAlign w:val="center"/>
                </w:tcPr>
                <w:p w14:paraId="1377A5E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3.2</w:t>
                  </w:r>
                </w:p>
              </w:tc>
              <w:tc>
                <w:tcPr>
                  <w:tcW w:w="470" w:type="pct"/>
                  <w:shd w:val="clear" w:color="auto" w:fill="auto"/>
                  <w:vAlign w:val="center"/>
                </w:tcPr>
                <w:p w14:paraId="702573A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8.9</w:t>
                  </w:r>
                </w:p>
              </w:tc>
            </w:tr>
            <w:tr w:rsidR="000366F8" w:rsidRPr="000366F8" w14:paraId="67C4317F" w14:textId="77777777" w:rsidTr="00E73E47">
              <w:tc>
                <w:tcPr>
                  <w:tcW w:w="668" w:type="pct"/>
                  <w:shd w:val="clear" w:color="auto" w:fill="auto"/>
                  <w:vAlign w:val="center"/>
                </w:tcPr>
                <w:p w14:paraId="163D65B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Rye</w:t>
                  </w:r>
                </w:p>
              </w:tc>
              <w:tc>
                <w:tcPr>
                  <w:tcW w:w="503" w:type="pct"/>
                  <w:shd w:val="clear" w:color="auto" w:fill="auto"/>
                  <w:vAlign w:val="center"/>
                </w:tcPr>
                <w:p w14:paraId="4C74C9A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17.1</w:t>
                  </w:r>
                </w:p>
              </w:tc>
              <w:tc>
                <w:tcPr>
                  <w:tcW w:w="677" w:type="pct"/>
                  <w:shd w:val="clear" w:color="auto" w:fill="auto"/>
                  <w:vAlign w:val="center"/>
                </w:tcPr>
                <w:p w14:paraId="37688B7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21.5</w:t>
                  </w:r>
                </w:p>
              </w:tc>
              <w:tc>
                <w:tcPr>
                  <w:tcW w:w="634" w:type="pct"/>
                  <w:shd w:val="clear" w:color="auto" w:fill="auto"/>
                  <w:vAlign w:val="center"/>
                </w:tcPr>
                <w:p w14:paraId="40BA595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19.0</w:t>
                  </w:r>
                </w:p>
              </w:tc>
              <w:tc>
                <w:tcPr>
                  <w:tcW w:w="497" w:type="pct"/>
                  <w:shd w:val="clear" w:color="auto" w:fill="auto"/>
                  <w:vAlign w:val="center"/>
                </w:tcPr>
                <w:p w14:paraId="4802895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18.3</w:t>
                  </w:r>
                </w:p>
              </w:tc>
              <w:tc>
                <w:tcPr>
                  <w:tcW w:w="539" w:type="pct"/>
                  <w:shd w:val="clear" w:color="auto" w:fill="auto"/>
                  <w:vAlign w:val="center"/>
                </w:tcPr>
                <w:p w14:paraId="245CB36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0.6</w:t>
                  </w:r>
                </w:p>
              </w:tc>
              <w:tc>
                <w:tcPr>
                  <w:tcW w:w="539" w:type="pct"/>
                  <w:shd w:val="clear" w:color="auto" w:fill="auto"/>
                  <w:vAlign w:val="center"/>
                </w:tcPr>
                <w:p w14:paraId="135BC24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3.3</w:t>
                  </w:r>
                </w:p>
              </w:tc>
              <w:tc>
                <w:tcPr>
                  <w:tcW w:w="473" w:type="pct"/>
                  <w:shd w:val="clear" w:color="auto" w:fill="auto"/>
                  <w:vAlign w:val="center"/>
                </w:tcPr>
                <w:p w14:paraId="4239C0D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23.7</w:t>
                  </w:r>
                </w:p>
              </w:tc>
              <w:tc>
                <w:tcPr>
                  <w:tcW w:w="470" w:type="pct"/>
                  <w:shd w:val="clear" w:color="auto" w:fill="auto"/>
                  <w:vAlign w:val="center"/>
                </w:tcPr>
                <w:p w14:paraId="3CA6D84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11.4</w:t>
                  </w:r>
                </w:p>
              </w:tc>
            </w:tr>
            <w:tr w:rsidR="000366F8" w:rsidRPr="000366F8" w14:paraId="6D9E9C30" w14:textId="77777777" w:rsidTr="00E73E47">
              <w:tc>
                <w:tcPr>
                  <w:tcW w:w="668" w:type="pct"/>
                  <w:shd w:val="clear" w:color="auto" w:fill="auto"/>
                  <w:vAlign w:val="center"/>
                </w:tcPr>
                <w:p w14:paraId="6CABD23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Maize</w:t>
                  </w:r>
                </w:p>
              </w:tc>
              <w:tc>
                <w:tcPr>
                  <w:tcW w:w="503" w:type="pct"/>
                  <w:shd w:val="clear" w:color="auto" w:fill="auto"/>
                  <w:vAlign w:val="center"/>
                </w:tcPr>
                <w:p w14:paraId="16AB81B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11.6</w:t>
                  </w:r>
                </w:p>
              </w:tc>
              <w:tc>
                <w:tcPr>
                  <w:tcW w:w="677" w:type="pct"/>
                  <w:shd w:val="clear" w:color="auto" w:fill="auto"/>
                  <w:vAlign w:val="center"/>
                </w:tcPr>
                <w:p w14:paraId="4C9BE9C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14.2</w:t>
                  </w:r>
                </w:p>
              </w:tc>
              <w:tc>
                <w:tcPr>
                  <w:tcW w:w="634" w:type="pct"/>
                  <w:shd w:val="clear" w:color="auto" w:fill="auto"/>
                  <w:vAlign w:val="center"/>
                </w:tcPr>
                <w:p w14:paraId="146435C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11.5</w:t>
                  </w:r>
                </w:p>
              </w:tc>
              <w:tc>
                <w:tcPr>
                  <w:tcW w:w="497" w:type="pct"/>
                  <w:shd w:val="clear" w:color="auto" w:fill="auto"/>
                  <w:vAlign w:val="center"/>
                </w:tcPr>
                <w:p w14:paraId="6370263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13.6</w:t>
                  </w:r>
                </w:p>
              </w:tc>
              <w:tc>
                <w:tcPr>
                  <w:tcW w:w="539" w:type="pct"/>
                  <w:shd w:val="clear" w:color="auto" w:fill="auto"/>
                  <w:vAlign w:val="center"/>
                </w:tcPr>
                <w:p w14:paraId="6077607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4.8</w:t>
                  </w:r>
                </w:p>
              </w:tc>
              <w:tc>
                <w:tcPr>
                  <w:tcW w:w="539" w:type="pct"/>
                  <w:shd w:val="clear" w:color="auto" w:fill="auto"/>
                  <w:vAlign w:val="center"/>
                </w:tcPr>
                <w:p w14:paraId="5EBD074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9.2</w:t>
                  </w:r>
                </w:p>
              </w:tc>
              <w:tc>
                <w:tcPr>
                  <w:tcW w:w="473" w:type="pct"/>
                  <w:shd w:val="clear" w:color="auto" w:fill="auto"/>
                  <w:vAlign w:val="center"/>
                </w:tcPr>
                <w:p w14:paraId="14CC27C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70" w:type="pct"/>
                  <w:shd w:val="clear" w:color="auto" w:fill="auto"/>
                  <w:vAlign w:val="center"/>
                </w:tcPr>
                <w:p w14:paraId="771EA4A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r>
            <w:tr w:rsidR="000366F8" w:rsidRPr="000366F8" w14:paraId="3FD5FA5C" w14:textId="77777777" w:rsidTr="00E73E47">
              <w:tc>
                <w:tcPr>
                  <w:tcW w:w="668" w:type="pct"/>
                  <w:shd w:val="clear" w:color="auto" w:fill="auto"/>
                  <w:vAlign w:val="center"/>
                </w:tcPr>
                <w:p w14:paraId="78DAC64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Beet</w:t>
                  </w:r>
                </w:p>
              </w:tc>
              <w:tc>
                <w:tcPr>
                  <w:tcW w:w="503" w:type="pct"/>
                  <w:shd w:val="clear" w:color="auto" w:fill="auto"/>
                  <w:vAlign w:val="center"/>
                </w:tcPr>
                <w:p w14:paraId="7BF4D6A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4.9</w:t>
                  </w:r>
                </w:p>
              </w:tc>
              <w:tc>
                <w:tcPr>
                  <w:tcW w:w="677" w:type="pct"/>
                  <w:shd w:val="clear" w:color="auto" w:fill="auto"/>
                  <w:vAlign w:val="center"/>
                </w:tcPr>
                <w:p w14:paraId="7ADC78B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34" w:type="pct"/>
                  <w:shd w:val="clear" w:color="auto" w:fill="auto"/>
                  <w:vAlign w:val="center"/>
                </w:tcPr>
                <w:p w14:paraId="770F3A6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9.1</w:t>
                  </w:r>
                </w:p>
              </w:tc>
              <w:tc>
                <w:tcPr>
                  <w:tcW w:w="497" w:type="pct"/>
                  <w:shd w:val="clear" w:color="auto" w:fill="auto"/>
                  <w:vAlign w:val="center"/>
                </w:tcPr>
                <w:p w14:paraId="1E3F5C8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5.7</w:t>
                  </w:r>
                </w:p>
              </w:tc>
              <w:tc>
                <w:tcPr>
                  <w:tcW w:w="539" w:type="pct"/>
                  <w:shd w:val="clear" w:color="auto" w:fill="auto"/>
                  <w:vAlign w:val="center"/>
                </w:tcPr>
                <w:p w14:paraId="7FCC7C6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539" w:type="pct"/>
                  <w:shd w:val="clear" w:color="auto" w:fill="auto"/>
                  <w:vAlign w:val="center"/>
                </w:tcPr>
                <w:p w14:paraId="62CE714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3.7</w:t>
                  </w:r>
                </w:p>
              </w:tc>
              <w:tc>
                <w:tcPr>
                  <w:tcW w:w="473" w:type="pct"/>
                  <w:shd w:val="clear" w:color="auto" w:fill="auto"/>
                  <w:vAlign w:val="center"/>
                </w:tcPr>
                <w:p w14:paraId="24DDCC8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70" w:type="pct"/>
                  <w:shd w:val="clear" w:color="auto" w:fill="auto"/>
                  <w:vAlign w:val="center"/>
                </w:tcPr>
                <w:p w14:paraId="6BFC0EF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r>
            <w:tr w:rsidR="000366F8" w:rsidRPr="000366F8" w14:paraId="686E31C4" w14:textId="77777777" w:rsidTr="00E73E47">
              <w:tc>
                <w:tcPr>
                  <w:tcW w:w="668" w:type="pct"/>
                  <w:shd w:val="clear" w:color="auto" w:fill="auto"/>
                  <w:vAlign w:val="center"/>
                </w:tcPr>
                <w:p w14:paraId="0EF267E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Alfalfa</w:t>
                  </w:r>
                </w:p>
              </w:tc>
              <w:tc>
                <w:tcPr>
                  <w:tcW w:w="503" w:type="pct"/>
                  <w:shd w:val="clear" w:color="auto" w:fill="auto"/>
                  <w:vAlign w:val="center"/>
                </w:tcPr>
                <w:p w14:paraId="0489B40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5.1</w:t>
                  </w:r>
                </w:p>
              </w:tc>
              <w:tc>
                <w:tcPr>
                  <w:tcW w:w="677" w:type="pct"/>
                  <w:shd w:val="clear" w:color="auto" w:fill="auto"/>
                  <w:vAlign w:val="center"/>
                </w:tcPr>
                <w:p w14:paraId="31CC74F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3.7</w:t>
                  </w:r>
                </w:p>
              </w:tc>
              <w:tc>
                <w:tcPr>
                  <w:tcW w:w="634" w:type="pct"/>
                  <w:shd w:val="clear" w:color="auto" w:fill="auto"/>
                  <w:vAlign w:val="center"/>
                </w:tcPr>
                <w:p w14:paraId="0BAF19D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6.1</w:t>
                  </w:r>
                </w:p>
              </w:tc>
              <w:tc>
                <w:tcPr>
                  <w:tcW w:w="497" w:type="pct"/>
                  <w:shd w:val="clear" w:color="auto" w:fill="auto"/>
                  <w:vAlign w:val="center"/>
                </w:tcPr>
                <w:p w14:paraId="577E3FB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2.8</w:t>
                  </w:r>
                </w:p>
              </w:tc>
              <w:tc>
                <w:tcPr>
                  <w:tcW w:w="539" w:type="pct"/>
                  <w:shd w:val="clear" w:color="auto" w:fill="auto"/>
                  <w:vAlign w:val="center"/>
                </w:tcPr>
                <w:p w14:paraId="215F32B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1.0</w:t>
                  </w:r>
                </w:p>
              </w:tc>
              <w:tc>
                <w:tcPr>
                  <w:tcW w:w="539" w:type="pct"/>
                  <w:shd w:val="clear" w:color="auto" w:fill="auto"/>
                  <w:vAlign w:val="center"/>
                </w:tcPr>
                <w:p w14:paraId="5C28504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0.2</w:t>
                  </w:r>
                </w:p>
              </w:tc>
              <w:tc>
                <w:tcPr>
                  <w:tcW w:w="473" w:type="pct"/>
                  <w:shd w:val="clear" w:color="auto" w:fill="auto"/>
                  <w:vAlign w:val="center"/>
                </w:tcPr>
                <w:p w14:paraId="119D3C9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70" w:type="pct"/>
                  <w:shd w:val="clear" w:color="auto" w:fill="auto"/>
                  <w:vAlign w:val="center"/>
                </w:tcPr>
                <w:p w14:paraId="582A438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r>
            <w:tr w:rsidR="000366F8" w:rsidRPr="000366F8" w14:paraId="5246462F" w14:textId="77777777" w:rsidTr="00E73E47">
              <w:tc>
                <w:tcPr>
                  <w:tcW w:w="668" w:type="pct"/>
                  <w:shd w:val="clear" w:color="auto" w:fill="auto"/>
                  <w:vAlign w:val="center"/>
                </w:tcPr>
                <w:p w14:paraId="6678193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Canola</w:t>
                  </w:r>
                </w:p>
              </w:tc>
              <w:tc>
                <w:tcPr>
                  <w:tcW w:w="503" w:type="pct"/>
                  <w:shd w:val="clear" w:color="auto" w:fill="auto"/>
                  <w:vAlign w:val="center"/>
                </w:tcPr>
                <w:p w14:paraId="286C849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77" w:type="pct"/>
                  <w:shd w:val="clear" w:color="auto" w:fill="auto"/>
                  <w:vAlign w:val="center"/>
                </w:tcPr>
                <w:p w14:paraId="66264E8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634" w:type="pct"/>
                  <w:shd w:val="clear" w:color="auto" w:fill="auto"/>
                  <w:vAlign w:val="center"/>
                </w:tcPr>
                <w:p w14:paraId="669F25B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97" w:type="pct"/>
                  <w:shd w:val="clear" w:color="auto" w:fill="auto"/>
                  <w:vAlign w:val="center"/>
                </w:tcPr>
                <w:p w14:paraId="0277092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539" w:type="pct"/>
                  <w:shd w:val="clear" w:color="auto" w:fill="auto"/>
                  <w:vAlign w:val="center"/>
                </w:tcPr>
                <w:p w14:paraId="2BA6893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2.3</w:t>
                  </w:r>
                </w:p>
              </w:tc>
              <w:tc>
                <w:tcPr>
                  <w:tcW w:w="539" w:type="pct"/>
                  <w:shd w:val="clear" w:color="auto" w:fill="auto"/>
                  <w:vAlign w:val="center"/>
                </w:tcPr>
                <w:p w14:paraId="2EEBB6D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73" w:type="pct"/>
                  <w:shd w:val="clear" w:color="auto" w:fill="auto"/>
                  <w:vAlign w:val="center"/>
                </w:tcPr>
                <w:p w14:paraId="23D314A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1.0</w:t>
                  </w:r>
                </w:p>
              </w:tc>
              <w:tc>
                <w:tcPr>
                  <w:tcW w:w="470" w:type="pct"/>
                  <w:shd w:val="clear" w:color="auto" w:fill="auto"/>
                  <w:vAlign w:val="center"/>
                </w:tcPr>
                <w:p w14:paraId="73CB1DE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r>
            <w:tr w:rsidR="000366F8" w:rsidRPr="000366F8" w14:paraId="1155D1B4" w14:textId="77777777" w:rsidTr="00E73E47">
              <w:tc>
                <w:tcPr>
                  <w:tcW w:w="668" w:type="pct"/>
                  <w:shd w:val="clear" w:color="auto" w:fill="auto"/>
                  <w:vAlign w:val="center"/>
                </w:tcPr>
                <w:p w14:paraId="6CFF663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Soybeans</w:t>
                  </w:r>
                </w:p>
              </w:tc>
              <w:tc>
                <w:tcPr>
                  <w:tcW w:w="503" w:type="pct"/>
                  <w:shd w:val="clear" w:color="auto" w:fill="auto"/>
                  <w:vAlign w:val="center"/>
                </w:tcPr>
                <w:p w14:paraId="1D024B5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77" w:type="pct"/>
                  <w:shd w:val="clear" w:color="auto" w:fill="auto"/>
                  <w:vAlign w:val="center"/>
                </w:tcPr>
                <w:p w14:paraId="7C10206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34" w:type="pct"/>
                  <w:shd w:val="clear" w:color="auto" w:fill="auto"/>
                  <w:vAlign w:val="center"/>
                </w:tcPr>
                <w:p w14:paraId="11B77E7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97" w:type="pct"/>
                  <w:shd w:val="clear" w:color="auto" w:fill="auto"/>
                  <w:vAlign w:val="center"/>
                </w:tcPr>
                <w:p w14:paraId="477C331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539" w:type="pct"/>
                  <w:shd w:val="clear" w:color="auto" w:fill="auto"/>
                  <w:vAlign w:val="center"/>
                </w:tcPr>
                <w:p w14:paraId="02C0BD3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1.2</w:t>
                  </w:r>
                </w:p>
              </w:tc>
              <w:tc>
                <w:tcPr>
                  <w:tcW w:w="539" w:type="pct"/>
                  <w:shd w:val="clear" w:color="auto" w:fill="auto"/>
                  <w:vAlign w:val="center"/>
                </w:tcPr>
                <w:p w14:paraId="3728BCB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0.3</w:t>
                  </w:r>
                </w:p>
              </w:tc>
              <w:tc>
                <w:tcPr>
                  <w:tcW w:w="473" w:type="pct"/>
                  <w:shd w:val="clear" w:color="auto" w:fill="auto"/>
                  <w:vAlign w:val="center"/>
                </w:tcPr>
                <w:p w14:paraId="30DD172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70" w:type="pct"/>
                  <w:shd w:val="clear" w:color="auto" w:fill="auto"/>
                  <w:vAlign w:val="center"/>
                </w:tcPr>
                <w:p w14:paraId="2CCEB72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r>
            <w:tr w:rsidR="000366F8" w:rsidRPr="000366F8" w14:paraId="0C59DA29" w14:textId="77777777" w:rsidTr="00E73E47">
              <w:tc>
                <w:tcPr>
                  <w:tcW w:w="668" w:type="pct"/>
                  <w:shd w:val="clear" w:color="auto" w:fill="auto"/>
                  <w:vAlign w:val="center"/>
                </w:tcPr>
                <w:p w14:paraId="245A9B2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Red clover</w:t>
                  </w:r>
                </w:p>
              </w:tc>
              <w:tc>
                <w:tcPr>
                  <w:tcW w:w="503" w:type="pct"/>
                  <w:shd w:val="clear" w:color="auto" w:fill="auto"/>
                  <w:vAlign w:val="center"/>
                </w:tcPr>
                <w:p w14:paraId="42FE891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77" w:type="pct"/>
                  <w:shd w:val="clear" w:color="auto" w:fill="auto"/>
                  <w:vAlign w:val="center"/>
                </w:tcPr>
                <w:p w14:paraId="39DF4A5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34" w:type="pct"/>
                  <w:shd w:val="clear" w:color="auto" w:fill="auto"/>
                  <w:vAlign w:val="center"/>
                </w:tcPr>
                <w:p w14:paraId="4633006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97" w:type="pct"/>
                  <w:shd w:val="clear" w:color="auto" w:fill="auto"/>
                  <w:vAlign w:val="center"/>
                </w:tcPr>
                <w:p w14:paraId="2DA28C3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539" w:type="pct"/>
                  <w:shd w:val="clear" w:color="auto" w:fill="auto"/>
                  <w:vAlign w:val="center"/>
                </w:tcPr>
                <w:p w14:paraId="4FE9E0F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539" w:type="pct"/>
                  <w:shd w:val="clear" w:color="auto" w:fill="auto"/>
                  <w:vAlign w:val="center"/>
                </w:tcPr>
                <w:p w14:paraId="5A67318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73" w:type="pct"/>
                  <w:shd w:val="clear" w:color="auto" w:fill="auto"/>
                  <w:vAlign w:val="center"/>
                </w:tcPr>
                <w:p w14:paraId="43E4CA4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12.5</w:t>
                  </w:r>
                </w:p>
              </w:tc>
              <w:tc>
                <w:tcPr>
                  <w:tcW w:w="470" w:type="pct"/>
                  <w:shd w:val="clear" w:color="auto" w:fill="auto"/>
                  <w:vAlign w:val="center"/>
                </w:tcPr>
                <w:p w14:paraId="3B321B9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16.6</w:t>
                  </w:r>
                </w:p>
              </w:tc>
            </w:tr>
            <w:tr w:rsidR="000366F8" w:rsidRPr="000366F8" w14:paraId="0B4E0FB3" w14:textId="77777777" w:rsidTr="00E73E47">
              <w:tc>
                <w:tcPr>
                  <w:tcW w:w="668" w:type="pct"/>
                  <w:shd w:val="clear" w:color="auto" w:fill="auto"/>
                  <w:vAlign w:val="center"/>
                </w:tcPr>
                <w:p w14:paraId="6E1309F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Potatoes</w:t>
                  </w:r>
                </w:p>
              </w:tc>
              <w:tc>
                <w:tcPr>
                  <w:tcW w:w="503" w:type="pct"/>
                  <w:shd w:val="clear" w:color="auto" w:fill="auto"/>
                  <w:vAlign w:val="center"/>
                </w:tcPr>
                <w:p w14:paraId="6B7350D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77" w:type="pct"/>
                  <w:shd w:val="clear" w:color="auto" w:fill="auto"/>
                  <w:vAlign w:val="center"/>
                </w:tcPr>
                <w:p w14:paraId="41F0C31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634" w:type="pct"/>
                  <w:shd w:val="clear" w:color="auto" w:fill="auto"/>
                  <w:vAlign w:val="center"/>
                </w:tcPr>
                <w:p w14:paraId="4C78F66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97" w:type="pct"/>
                  <w:shd w:val="clear" w:color="auto" w:fill="auto"/>
                  <w:vAlign w:val="center"/>
                </w:tcPr>
                <w:p w14:paraId="5791142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539" w:type="pct"/>
                  <w:shd w:val="clear" w:color="auto" w:fill="auto"/>
                  <w:vAlign w:val="center"/>
                </w:tcPr>
                <w:p w14:paraId="73BFBE8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539" w:type="pct"/>
                  <w:shd w:val="clear" w:color="auto" w:fill="auto"/>
                  <w:vAlign w:val="center"/>
                </w:tcPr>
                <w:p w14:paraId="1DFCA25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w:t>
                  </w:r>
                </w:p>
              </w:tc>
              <w:tc>
                <w:tcPr>
                  <w:tcW w:w="473" w:type="pct"/>
                  <w:shd w:val="clear" w:color="auto" w:fill="auto"/>
                  <w:vAlign w:val="center"/>
                </w:tcPr>
                <w:p w14:paraId="7FEC120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0.1</w:t>
                  </w:r>
                </w:p>
              </w:tc>
              <w:tc>
                <w:tcPr>
                  <w:tcW w:w="470" w:type="pct"/>
                  <w:shd w:val="clear" w:color="auto" w:fill="auto"/>
                  <w:vAlign w:val="center"/>
                </w:tcPr>
                <w:p w14:paraId="1E7BB7F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0.1</w:t>
                  </w:r>
                </w:p>
              </w:tc>
            </w:tr>
            <w:tr w:rsidR="000366F8" w:rsidRPr="000366F8" w14:paraId="1D54EFBB" w14:textId="77777777" w:rsidTr="00E73E47">
              <w:tc>
                <w:tcPr>
                  <w:tcW w:w="668" w:type="pct"/>
                  <w:tcBorders>
                    <w:bottom w:val="double" w:sz="4" w:space="0" w:color="auto"/>
                  </w:tcBorders>
                  <w:shd w:val="clear" w:color="auto" w:fill="auto"/>
                  <w:vAlign w:val="center"/>
                </w:tcPr>
                <w:p w14:paraId="4CBCEEA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Total</w:t>
                  </w:r>
                </w:p>
              </w:tc>
              <w:tc>
                <w:tcPr>
                  <w:tcW w:w="503" w:type="pct"/>
                  <w:tcBorders>
                    <w:bottom w:val="double" w:sz="4" w:space="0" w:color="auto"/>
                  </w:tcBorders>
                  <w:shd w:val="clear" w:color="auto" w:fill="auto"/>
                  <w:vAlign w:val="center"/>
                </w:tcPr>
                <w:p w14:paraId="071BCE4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50.3</w:t>
                  </w:r>
                </w:p>
              </w:tc>
              <w:tc>
                <w:tcPr>
                  <w:tcW w:w="677" w:type="pct"/>
                  <w:tcBorders>
                    <w:bottom w:val="double" w:sz="4" w:space="0" w:color="auto"/>
                  </w:tcBorders>
                  <w:shd w:val="clear" w:color="auto" w:fill="auto"/>
                  <w:vAlign w:val="center"/>
                </w:tcPr>
                <w:p w14:paraId="50C5B60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53.2</w:t>
                  </w:r>
                </w:p>
              </w:tc>
              <w:tc>
                <w:tcPr>
                  <w:tcW w:w="634" w:type="pct"/>
                  <w:tcBorders>
                    <w:bottom w:val="double" w:sz="4" w:space="0" w:color="auto"/>
                  </w:tcBorders>
                  <w:shd w:val="clear" w:color="auto" w:fill="auto"/>
                  <w:vAlign w:val="center"/>
                </w:tcPr>
                <w:p w14:paraId="4BE475B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57.5</w:t>
                  </w:r>
                </w:p>
              </w:tc>
              <w:tc>
                <w:tcPr>
                  <w:tcW w:w="497" w:type="pct"/>
                  <w:tcBorders>
                    <w:bottom w:val="double" w:sz="4" w:space="0" w:color="auto"/>
                  </w:tcBorders>
                  <w:shd w:val="clear" w:color="auto" w:fill="auto"/>
                  <w:vAlign w:val="center"/>
                </w:tcPr>
                <w:p w14:paraId="1684EB8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54.9</w:t>
                  </w:r>
                </w:p>
              </w:tc>
              <w:tc>
                <w:tcPr>
                  <w:tcW w:w="539" w:type="pct"/>
                  <w:tcBorders>
                    <w:bottom w:val="double" w:sz="4" w:space="0" w:color="auto"/>
                  </w:tcBorders>
                  <w:shd w:val="clear" w:color="auto" w:fill="auto"/>
                  <w:vAlign w:val="center"/>
                </w:tcPr>
                <w:p w14:paraId="044BC80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32.4</w:t>
                  </w:r>
                </w:p>
              </w:tc>
              <w:tc>
                <w:tcPr>
                  <w:tcW w:w="539" w:type="pct"/>
                  <w:tcBorders>
                    <w:bottom w:val="double" w:sz="4" w:space="0" w:color="auto"/>
                  </w:tcBorders>
                  <w:shd w:val="clear" w:color="auto" w:fill="auto"/>
                  <w:vAlign w:val="center"/>
                </w:tcPr>
                <w:p w14:paraId="6A445F7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37.4</w:t>
                  </w:r>
                </w:p>
              </w:tc>
              <w:tc>
                <w:tcPr>
                  <w:tcW w:w="473" w:type="pct"/>
                  <w:tcBorders>
                    <w:bottom w:val="double" w:sz="4" w:space="0" w:color="auto"/>
                  </w:tcBorders>
                  <w:shd w:val="clear" w:color="auto" w:fill="auto"/>
                  <w:vAlign w:val="center"/>
                </w:tcPr>
                <w:p w14:paraId="5C0E822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43.2</w:t>
                  </w:r>
                </w:p>
              </w:tc>
              <w:tc>
                <w:tcPr>
                  <w:tcW w:w="470" w:type="pct"/>
                  <w:tcBorders>
                    <w:bottom w:val="double" w:sz="4" w:space="0" w:color="auto"/>
                  </w:tcBorders>
                  <w:shd w:val="clear" w:color="auto" w:fill="auto"/>
                  <w:vAlign w:val="center"/>
                </w:tcPr>
                <w:p w14:paraId="33A35DD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55.8</w:t>
                  </w:r>
                </w:p>
              </w:tc>
            </w:tr>
            <w:tr w:rsidR="000366F8" w:rsidRPr="000366F8" w14:paraId="15EA16FF" w14:textId="77777777" w:rsidTr="00E73E47">
              <w:tc>
                <w:tcPr>
                  <w:tcW w:w="5000" w:type="pct"/>
                  <w:gridSpan w:val="9"/>
                  <w:tcBorders>
                    <w:top w:val="double" w:sz="4" w:space="0" w:color="auto"/>
                  </w:tcBorders>
                  <w:shd w:val="clear" w:color="auto" w:fill="auto"/>
                  <w:vAlign w:val="center"/>
                </w:tcPr>
                <w:p w14:paraId="5E7DA9DB" w14:textId="77777777" w:rsidR="000366F8" w:rsidRPr="000366F8" w:rsidRDefault="000366F8" w:rsidP="00E73E47">
                  <w:pPr>
                    <w:suppressAutoHyphens/>
                    <w:autoSpaceDE w:val="0"/>
                    <w:autoSpaceDN w:val="0"/>
                    <w:adjustRightInd w:val="0"/>
                    <w:rPr>
                      <w:rFonts w:eastAsia="TimesNewRomanPSMT"/>
                      <w:i/>
                      <w:iCs/>
                      <w:highlight w:val="yellow"/>
                      <w:lang w:eastAsia="pl-PL"/>
                    </w:rPr>
                  </w:pPr>
                  <w:r w:rsidRPr="000366F8">
                    <w:rPr>
                      <w:rFonts w:eastAsia="TimesNewRomanPSMT"/>
                      <w:i/>
                      <w:iCs/>
                      <w:highlight w:val="yellow"/>
                      <w:lang w:eastAsia="pl-PL"/>
                    </w:rPr>
                    <w:t>Non-cultivated plants</w:t>
                  </w:r>
                </w:p>
              </w:tc>
            </w:tr>
            <w:tr w:rsidR="000366F8" w:rsidRPr="000366F8" w14:paraId="2AB7BF6B" w14:textId="77777777" w:rsidTr="00E73E47">
              <w:tc>
                <w:tcPr>
                  <w:tcW w:w="668" w:type="pct"/>
                  <w:shd w:val="clear" w:color="auto" w:fill="auto"/>
                  <w:vAlign w:val="center"/>
                </w:tcPr>
                <w:p w14:paraId="5080DF5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Grasses</w:t>
                  </w:r>
                </w:p>
              </w:tc>
              <w:tc>
                <w:tcPr>
                  <w:tcW w:w="503" w:type="pct"/>
                  <w:shd w:val="clear" w:color="auto" w:fill="auto"/>
                  <w:vAlign w:val="center"/>
                </w:tcPr>
                <w:p w14:paraId="7B05215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11.8</w:t>
                  </w:r>
                </w:p>
              </w:tc>
              <w:tc>
                <w:tcPr>
                  <w:tcW w:w="677" w:type="pct"/>
                  <w:shd w:val="clear" w:color="auto" w:fill="auto"/>
                  <w:vAlign w:val="center"/>
                </w:tcPr>
                <w:p w14:paraId="0EDCCF7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13.8</w:t>
                  </w:r>
                </w:p>
              </w:tc>
              <w:tc>
                <w:tcPr>
                  <w:tcW w:w="634" w:type="pct"/>
                  <w:shd w:val="clear" w:color="auto" w:fill="auto"/>
                  <w:vAlign w:val="center"/>
                </w:tcPr>
                <w:p w14:paraId="480EC47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10.0</w:t>
                  </w:r>
                </w:p>
              </w:tc>
              <w:tc>
                <w:tcPr>
                  <w:tcW w:w="497" w:type="pct"/>
                  <w:shd w:val="clear" w:color="auto" w:fill="auto"/>
                  <w:vAlign w:val="center"/>
                </w:tcPr>
                <w:p w14:paraId="79930B3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9.9</w:t>
                  </w:r>
                </w:p>
              </w:tc>
              <w:tc>
                <w:tcPr>
                  <w:tcW w:w="539" w:type="pct"/>
                  <w:shd w:val="clear" w:color="auto" w:fill="auto"/>
                  <w:vAlign w:val="center"/>
                </w:tcPr>
                <w:p w14:paraId="19218FC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21.6</w:t>
                  </w:r>
                </w:p>
              </w:tc>
              <w:tc>
                <w:tcPr>
                  <w:tcW w:w="539" w:type="pct"/>
                  <w:shd w:val="clear" w:color="auto" w:fill="auto"/>
                  <w:vAlign w:val="center"/>
                </w:tcPr>
                <w:p w14:paraId="3796711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26.0</w:t>
                  </w:r>
                </w:p>
              </w:tc>
              <w:tc>
                <w:tcPr>
                  <w:tcW w:w="473" w:type="pct"/>
                  <w:shd w:val="clear" w:color="auto" w:fill="auto"/>
                  <w:vAlign w:val="center"/>
                </w:tcPr>
                <w:p w14:paraId="217D02A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39.7</w:t>
                  </w:r>
                </w:p>
              </w:tc>
              <w:tc>
                <w:tcPr>
                  <w:tcW w:w="470" w:type="pct"/>
                  <w:shd w:val="clear" w:color="auto" w:fill="auto"/>
                  <w:vAlign w:val="center"/>
                </w:tcPr>
                <w:p w14:paraId="53DB9A3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29.1</w:t>
                  </w:r>
                </w:p>
              </w:tc>
            </w:tr>
            <w:tr w:rsidR="000366F8" w:rsidRPr="000366F8" w14:paraId="730A292C" w14:textId="77777777" w:rsidTr="00E73E47">
              <w:tc>
                <w:tcPr>
                  <w:tcW w:w="668" w:type="pct"/>
                  <w:shd w:val="clear" w:color="auto" w:fill="auto"/>
                  <w:vAlign w:val="center"/>
                </w:tcPr>
                <w:p w14:paraId="66372F6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Faboidea</w:t>
                  </w:r>
                </w:p>
              </w:tc>
              <w:tc>
                <w:tcPr>
                  <w:tcW w:w="503" w:type="pct"/>
                  <w:shd w:val="clear" w:color="auto" w:fill="auto"/>
                  <w:vAlign w:val="center"/>
                </w:tcPr>
                <w:p w14:paraId="6E218F5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11.3</w:t>
                  </w:r>
                </w:p>
              </w:tc>
              <w:tc>
                <w:tcPr>
                  <w:tcW w:w="677" w:type="pct"/>
                  <w:shd w:val="clear" w:color="auto" w:fill="auto"/>
                  <w:vAlign w:val="center"/>
                </w:tcPr>
                <w:p w14:paraId="1884635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6.0</w:t>
                  </w:r>
                </w:p>
              </w:tc>
              <w:tc>
                <w:tcPr>
                  <w:tcW w:w="634" w:type="pct"/>
                  <w:shd w:val="clear" w:color="auto" w:fill="auto"/>
                  <w:vAlign w:val="center"/>
                </w:tcPr>
                <w:p w14:paraId="29E46BC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9.4</w:t>
                  </w:r>
                </w:p>
              </w:tc>
              <w:tc>
                <w:tcPr>
                  <w:tcW w:w="497" w:type="pct"/>
                  <w:shd w:val="clear" w:color="auto" w:fill="auto"/>
                  <w:vAlign w:val="center"/>
                </w:tcPr>
                <w:p w14:paraId="3B089E3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7.8</w:t>
                  </w:r>
                </w:p>
              </w:tc>
              <w:tc>
                <w:tcPr>
                  <w:tcW w:w="539" w:type="pct"/>
                  <w:shd w:val="clear" w:color="auto" w:fill="auto"/>
                  <w:vAlign w:val="center"/>
                </w:tcPr>
                <w:p w14:paraId="54A9AE4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1.5</w:t>
                  </w:r>
                </w:p>
              </w:tc>
              <w:tc>
                <w:tcPr>
                  <w:tcW w:w="539" w:type="pct"/>
                  <w:shd w:val="clear" w:color="auto" w:fill="auto"/>
                  <w:vAlign w:val="center"/>
                </w:tcPr>
                <w:p w14:paraId="0C8F593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0.3</w:t>
                  </w:r>
                </w:p>
              </w:tc>
              <w:tc>
                <w:tcPr>
                  <w:tcW w:w="473" w:type="pct"/>
                  <w:shd w:val="clear" w:color="auto" w:fill="auto"/>
                  <w:vAlign w:val="center"/>
                </w:tcPr>
                <w:p w14:paraId="725D9B9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2.0</w:t>
                  </w:r>
                </w:p>
              </w:tc>
              <w:tc>
                <w:tcPr>
                  <w:tcW w:w="470" w:type="pct"/>
                  <w:shd w:val="clear" w:color="auto" w:fill="auto"/>
                  <w:vAlign w:val="center"/>
                </w:tcPr>
                <w:p w14:paraId="0C27EF0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4.3</w:t>
                  </w:r>
                </w:p>
              </w:tc>
            </w:tr>
            <w:tr w:rsidR="000366F8" w:rsidRPr="000366F8" w14:paraId="6705E7B1" w14:textId="77777777" w:rsidTr="00E73E47">
              <w:tc>
                <w:tcPr>
                  <w:tcW w:w="668" w:type="pct"/>
                  <w:shd w:val="clear" w:color="auto" w:fill="auto"/>
                  <w:vAlign w:val="center"/>
                </w:tcPr>
                <w:p w14:paraId="67DA755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Asteraceae</w:t>
                  </w:r>
                </w:p>
              </w:tc>
              <w:tc>
                <w:tcPr>
                  <w:tcW w:w="503" w:type="pct"/>
                  <w:shd w:val="clear" w:color="auto" w:fill="auto"/>
                  <w:vAlign w:val="center"/>
                </w:tcPr>
                <w:p w14:paraId="42D399D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2.7</w:t>
                  </w:r>
                </w:p>
              </w:tc>
              <w:tc>
                <w:tcPr>
                  <w:tcW w:w="677" w:type="pct"/>
                  <w:shd w:val="clear" w:color="auto" w:fill="auto"/>
                  <w:vAlign w:val="center"/>
                </w:tcPr>
                <w:p w14:paraId="4AC198C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4.5</w:t>
                  </w:r>
                </w:p>
              </w:tc>
              <w:tc>
                <w:tcPr>
                  <w:tcW w:w="634" w:type="pct"/>
                  <w:shd w:val="clear" w:color="auto" w:fill="auto"/>
                  <w:vAlign w:val="center"/>
                </w:tcPr>
                <w:p w14:paraId="000F1C0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1.8</w:t>
                  </w:r>
                </w:p>
              </w:tc>
              <w:tc>
                <w:tcPr>
                  <w:tcW w:w="497" w:type="pct"/>
                  <w:shd w:val="clear" w:color="auto" w:fill="auto"/>
                  <w:vAlign w:val="center"/>
                </w:tcPr>
                <w:p w14:paraId="5EB31D8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5.6</w:t>
                  </w:r>
                </w:p>
              </w:tc>
              <w:tc>
                <w:tcPr>
                  <w:tcW w:w="539" w:type="pct"/>
                  <w:shd w:val="clear" w:color="auto" w:fill="auto"/>
                  <w:vAlign w:val="center"/>
                </w:tcPr>
                <w:p w14:paraId="1881580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4.0</w:t>
                  </w:r>
                </w:p>
              </w:tc>
              <w:tc>
                <w:tcPr>
                  <w:tcW w:w="539" w:type="pct"/>
                  <w:shd w:val="clear" w:color="auto" w:fill="auto"/>
                  <w:vAlign w:val="center"/>
                </w:tcPr>
                <w:p w14:paraId="351A052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3.2</w:t>
                  </w:r>
                </w:p>
              </w:tc>
              <w:tc>
                <w:tcPr>
                  <w:tcW w:w="473" w:type="pct"/>
                  <w:shd w:val="clear" w:color="auto" w:fill="auto"/>
                  <w:vAlign w:val="center"/>
                </w:tcPr>
                <w:p w14:paraId="4244FE3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5.4</w:t>
                  </w:r>
                </w:p>
              </w:tc>
              <w:tc>
                <w:tcPr>
                  <w:tcW w:w="470" w:type="pct"/>
                  <w:shd w:val="clear" w:color="auto" w:fill="auto"/>
                  <w:vAlign w:val="center"/>
                </w:tcPr>
                <w:p w14:paraId="6BD860C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4.2</w:t>
                  </w:r>
                </w:p>
              </w:tc>
            </w:tr>
            <w:tr w:rsidR="000366F8" w:rsidRPr="000366F8" w14:paraId="6A8FB7D2" w14:textId="77777777" w:rsidTr="00E73E47">
              <w:tc>
                <w:tcPr>
                  <w:tcW w:w="668" w:type="pct"/>
                  <w:shd w:val="clear" w:color="auto" w:fill="auto"/>
                  <w:vAlign w:val="center"/>
                </w:tcPr>
                <w:p w14:paraId="6896680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Brassicaceae</w:t>
                  </w:r>
                </w:p>
              </w:tc>
              <w:tc>
                <w:tcPr>
                  <w:tcW w:w="503" w:type="pct"/>
                  <w:shd w:val="clear" w:color="auto" w:fill="auto"/>
                  <w:vAlign w:val="center"/>
                </w:tcPr>
                <w:p w14:paraId="6D2303D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2.3</w:t>
                  </w:r>
                </w:p>
              </w:tc>
              <w:tc>
                <w:tcPr>
                  <w:tcW w:w="677" w:type="pct"/>
                  <w:shd w:val="clear" w:color="auto" w:fill="auto"/>
                  <w:vAlign w:val="center"/>
                </w:tcPr>
                <w:p w14:paraId="7356C9E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4.2</w:t>
                  </w:r>
                </w:p>
              </w:tc>
              <w:tc>
                <w:tcPr>
                  <w:tcW w:w="634" w:type="pct"/>
                  <w:shd w:val="clear" w:color="auto" w:fill="auto"/>
                  <w:vAlign w:val="center"/>
                </w:tcPr>
                <w:p w14:paraId="638DC1A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1.8</w:t>
                  </w:r>
                </w:p>
              </w:tc>
              <w:tc>
                <w:tcPr>
                  <w:tcW w:w="497" w:type="pct"/>
                  <w:shd w:val="clear" w:color="auto" w:fill="auto"/>
                  <w:vAlign w:val="center"/>
                </w:tcPr>
                <w:p w14:paraId="504ABF7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0.4</w:t>
                  </w:r>
                </w:p>
              </w:tc>
              <w:tc>
                <w:tcPr>
                  <w:tcW w:w="539" w:type="pct"/>
                  <w:shd w:val="clear" w:color="auto" w:fill="auto"/>
                  <w:vAlign w:val="center"/>
                </w:tcPr>
                <w:p w14:paraId="5EA020F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1.2</w:t>
                  </w:r>
                </w:p>
              </w:tc>
              <w:tc>
                <w:tcPr>
                  <w:tcW w:w="539" w:type="pct"/>
                  <w:shd w:val="clear" w:color="auto" w:fill="auto"/>
                  <w:vAlign w:val="center"/>
                </w:tcPr>
                <w:p w14:paraId="401E147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73" w:type="pct"/>
                  <w:shd w:val="clear" w:color="auto" w:fill="auto"/>
                  <w:vAlign w:val="center"/>
                </w:tcPr>
                <w:p w14:paraId="5D04573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c>
                <w:tcPr>
                  <w:tcW w:w="470" w:type="pct"/>
                  <w:shd w:val="clear" w:color="auto" w:fill="auto"/>
                  <w:vAlign w:val="center"/>
                </w:tcPr>
                <w:p w14:paraId="0A93FE4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0.2</w:t>
                  </w:r>
                </w:p>
              </w:tc>
            </w:tr>
            <w:tr w:rsidR="000366F8" w:rsidRPr="000366F8" w14:paraId="15C8250B" w14:textId="77777777" w:rsidTr="00E73E47">
              <w:tc>
                <w:tcPr>
                  <w:tcW w:w="668" w:type="pct"/>
                  <w:shd w:val="clear" w:color="auto" w:fill="auto"/>
                  <w:vAlign w:val="center"/>
                </w:tcPr>
                <w:p w14:paraId="268BEA0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Plantain</w:t>
                  </w:r>
                </w:p>
              </w:tc>
              <w:tc>
                <w:tcPr>
                  <w:tcW w:w="503" w:type="pct"/>
                  <w:shd w:val="clear" w:color="auto" w:fill="auto"/>
                  <w:vAlign w:val="center"/>
                </w:tcPr>
                <w:p w14:paraId="609ECAB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2.4</w:t>
                  </w:r>
                </w:p>
              </w:tc>
              <w:tc>
                <w:tcPr>
                  <w:tcW w:w="677" w:type="pct"/>
                  <w:shd w:val="clear" w:color="auto" w:fill="auto"/>
                  <w:vAlign w:val="center"/>
                </w:tcPr>
                <w:p w14:paraId="46D4A29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2.1</w:t>
                  </w:r>
                </w:p>
              </w:tc>
              <w:tc>
                <w:tcPr>
                  <w:tcW w:w="634" w:type="pct"/>
                  <w:shd w:val="clear" w:color="auto" w:fill="auto"/>
                  <w:vAlign w:val="center"/>
                </w:tcPr>
                <w:p w14:paraId="666DF38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3.7</w:t>
                  </w:r>
                </w:p>
              </w:tc>
              <w:tc>
                <w:tcPr>
                  <w:tcW w:w="497" w:type="pct"/>
                  <w:shd w:val="clear" w:color="auto" w:fill="auto"/>
                  <w:vAlign w:val="center"/>
                </w:tcPr>
                <w:p w14:paraId="2323CA1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5.0</w:t>
                  </w:r>
                </w:p>
              </w:tc>
              <w:tc>
                <w:tcPr>
                  <w:tcW w:w="539" w:type="pct"/>
                  <w:shd w:val="clear" w:color="auto" w:fill="auto"/>
                  <w:vAlign w:val="center"/>
                </w:tcPr>
                <w:p w14:paraId="2F0BFA7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2.2</w:t>
                  </w:r>
                </w:p>
              </w:tc>
              <w:tc>
                <w:tcPr>
                  <w:tcW w:w="539" w:type="pct"/>
                  <w:shd w:val="clear" w:color="auto" w:fill="auto"/>
                  <w:vAlign w:val="center"/>
                </w:tcPr>
                <w:p w14:paraId="79939C1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1.7</w:t>
                  </w:r>
                </w:p>
              </w:tc>
              <w:tc>
                <w:tcPr>
                  <w:tcW w:w="473" w:type="pct"/>
                  <w:shd w:val="clear" w:color="auto" w:fill="auto"/>
                  <w:vAlign w:val="center"/>
                </w:tcPr>
                <w:p w14:paraId="2ED7EC6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0.7</w:t>
                  </w:r>
                </w:p>
              </w:tc>
              <w:tc>
                <w:tcPr>
                  <w:tcW w:w="470" w:type="pct"/>
                  <w:shd w:val="clear" w:color="auto" w:fill="auto"/>
                  <w:vAlign w:val="center"/>
                </w:tcPr>
                <w:p w14:paraId="2C961C4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0.0</w:t>
                  </w:r>
                </w:p>
              </w:tc>
            </w:tr>
            <w:tr w:rsidR="000366F8" w:rsidRPr="000366F8" w14:paraId="0B1C0538" w14:textId="77777777" w:rsidTr="00E73E47">
              <w:tc>
                <w:tcPr>
                  <w:tcW w:w="668" w:type="pct"/>
                  <w:shd w:val="clear" w:color="auto" w:fill="auto"/>
                  <w:vAlign w:val="center"/>
                </w:tcPr>
                <w:p w14:paraId="3A41C88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lastRenderedPageBreak/>
                    <w:t>Other occurring sporadically</w:t>
                  </w:r>
                </w:p>
              </w:tc>
              <w:tc>
                <w:tcPr>
                  <w:tcW w:w="503" w:type="pct"/>
                  <w:shd w:val="clear" w:color="auto" w:fill="auto"/>
                  <w:vAlign w:val="center"/>
                </w:tcPr>
                <w:p w14:paraId="08B698F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7.4</w:t>
                  </w:r>
                </w:p>
              </w:tc>
              <w:tc>
                <w:tcPr>
                  <w:tcW w:w="677" w:type="pct"/>
                  <w:shd w:val="clear" w:color="auto" w:fill="auto"/>
                  <w:vAlign w:val="center"/>
                </w:tcPr>
                <w:p w14:paraId="601819B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8.7</w:t>
                  </w:r>
                </w:p>
              </w:tc>
              <w:tc>
                <w:tcPr>
                  <w:tcW w:w="634" w:type="pct"/>
                  <w:shd w:val="clear" w:color="auto" w:fill="auto"/>
                  <w:vAlign w:val="center"/>
                </w:tcPr>
                <w:p w14:paraId="179F92B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6.3</w:t>
                  </w:r>
                </w:p>
              </w:tc>
              <w:tc>
                <w:tcPr>
                  <w:tcW w:w="497" w:type="pct"/>
                  <w:shd w:val="clear" w:color="auto" w:fill="auto"/>
                  <w:vAlign w:val="center"/>
                </w:tcPr>
                <w:p w14:paraId="5FCB6AE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5.3</w:t>
                  </w:r>
                </w:p>
              </w:tc>
              <w:tc>
                <w:tcPr>
                  <w:tcW w:w="539" w:type="pct"/>
                  <w:shd w:val="clear" w:color="auto" w:fill="auto"/>
                  <w:vAlign w:val="center"/>
                </w:tcPr>
                <w:p w14:paraId="19D07776"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16.9</w:t>
                  </w:r>
                </w:p>
              </w:tc>
              <w:tc>
                <w:tcPr>
                  <w:tcW w:w="539" w:type="pct"/>
                  <w:shd w:val="clear" w:color="auto" w:fill="auto"/>
                  <w:vAlign w:val="center"/>
                </w:tcPr>
                <w:p w14:paraId="6D839A0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13.3</w:t>
                  </w:r>
                </w:p>
              </w:tc>
              <w:tc>
                <w:tcPr>
                  <w:tcW w:w="473" w:type="pct"/>
                  <w:shd w:val="clear" w:color="auto" w:fill="auto"/>
                  <w:vAlign w:val="center"/>
                </w:tcPr>
                <w:p w14:paraId="6CB9905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4.5</w:t>
                  </w:r>
                </w:p>
              </w:tc>
              <w:tc>
                <w:tcPr>
                  <w:tcW w:w="470" w:type="pct"/>
                  <w:shd w:val="clear" w:color="auto" w:fill="auto"/>
                  <w:vAlign w:val="center"/>
                </w:tcPr>
                <w:p w14:paraId="25E2DBE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3.1</w:t>
                  </w:r>
                </w:p>
              </w:tc>
            </w:tr>
            <w:tr w:rsidR="000366F8" w:rsidRPr="000366F8" w14:paraId="487BEF44" w14:textId="77777777" w:rsidTr="00E73E47">
              <w:tc>
                <w:tcPr>
                  <w:tcW w:w="668" w:type="pct"/>
                  <w:tcBorders>
                    <w:bottom w:val="double" w:sz="4" w:space="0" w:color="auto"/>
                  </w:tcBorders>
                  <w:shd w:val="clear" w:color="auto" w:fill="auto"/>
                  <w:vAlign w:val="center"/>
                </w:tcPr>
                <w:p w14:paraId="4D00DAF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Total</w:t>
                  </w:r>
                </w:p>
              </w:tc>
              <w:tc>
                <w:tcPr>
                  <w:tcW w:w="503" w:type="pct"/>
                  <w:tcBorders>
                    <w:bottom w:val="double" w:sz="4" w:space="0" w:color="auto"/>
                  </w:tcBorders>
                  <w:shd w:val="clear" w:color="auto" w:fill="auto"/>
                  <w:vAlign w:val="center"/>
                </w:tcPr>
                <w:p w14:paraId="34DCC9E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37.9</w:t>
                  </w:r>
                </w:p>
              </w:tc>
              <w:tc>
                <w:tcPr>
                  <w:tcW w:w="677" w:type="pct"/>
                  <w:tcBorders>
                    <w:bottom w:val="double" w:sz="4" w:space="0" w:color="auto"/>
                  </w:tcBorders>
                  <w:shd w:val="clear" w:color="auto" w:fill="auto"/>
                  <w:vAlign w:val="center"/>
                </w:tcPr>
                <w:p w14:paraId="1539DDF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39.3</w:t>
                  </w:r>
                </w:p>
              </w:tc>
              <w:tc>
                <w:tcPr>
                  <w:tcW w:w="634" w:type="pct"/>
                  <w:tcBorders>
                    <w:bottom w:val="double" w:sz="4" w:space="0" w:color="auto"/>
                  </w:tcBorders>
                  <w:shd w:val="clear" w:color="auto" w:fill="auto"/>
                  <w:vAlign w:val="center"/>
                </w:tcPr>
                <w:p w14:paraId="6805E23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33.0</w:t>
                  </w:r>
                </w:p>
              </w:tc>
              <w:tc>
                <w:tcPr>
                  <w:tcW w:w="497" w:type="pct"/>
                  <w:tcBorders>
                    <w:bottom w:val="double" w:sz="4" w:space="0" w:color="auto"/>
                  </w:tcBorders>
                  <w:shd w:val="clear" w:color="auto" w:fill="auto"/>
                  <w:vAlign w:val="center"/>
                </w:tcPr>
                <w:p w14:paraId="44C33CE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34.0</w:t>
                  </w:r>
                </w:p>
              </w:tc>
              <w:tc>
                <w:tcPr>
                  <w:tcW w:w="539" w:type="pct"/>
                  <w:tcBorders>
                    <w:bottom w:val="double" w:sz="4" w:space="0" w:color="auto"/>
                  </w:tcBorders>
                  <w:shd w:val="clear" w:color="auto" w:fill="auto"/>
                  <w:vAlign w:val="center"/>
                </w:tcPr>
                <w:p w14:paraId="11035DB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47.4</w:t>
                  </w:r>
                </w:p>
              </w:tc>
              <w:tc>
                <w:tcPr>
                  <w:tcW w:w="539" w:type="pct"/>
                  <w:tcBorders>
                    <w:bottom w:val="double" w:sz="4" w:space="0" w:color="auto"/>
                  </w:tcBorders>
                  <w:shd w:val="clear" w:color="auto" w:fill="auto"/>
                  <w:vAlign w:val="center"/>
                </w:tcPr>
                <w:p w14:paraId="492F882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44.5</w:t>
                  </w:r>
                </w:p>
              </w:tc>
              <w:tc>
                <w:tcPr>
                  <w:tcW w:w="473" w:type="pct"/>
                  <w:tcBorders>
                    <w:bottom w:val="double" w:sz="4" w:space="0" w:color="auto"/>
                  </w:tcBorders>
                  <w:shd w:val="clear" w:color="auto" w:fill="auto"/>
                  <w:vAlign w:val="center"/>
                </w:tcPr>
                <w:p w14:paraId="3F881DD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52.3</w:t>
                  </w:r>
                </w:p>
              </w:tc>
              <w:tc>
                <w:tcPr>
                  <w:tcW w:w="470" w:type="pct"/>
                  <w:tcBorders>
                    <w:bottom w:val="double" w:sz="4" w:space="0" w:color="auto"/>
                  </w:tcBorders>
                  <w:shd w:val="clear" w:color="auto" w:fill="auto"/>
                  <w:vAlign w:val="center"/>
                </w:tcPr>
                <w:p w14:paraId="63EE4FE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40.9</w:t>
                  </w:r>
                </w:p>
              </w:tc>
            </w:tr>
            <w:tr w:rsidR="000366F8" w:rsidRPr="000366F8" w14:paraId="153CEC03" w14:textId="77777777" w:rsidTr="00E73E47">
              <w:tc>
                <w:tcPr>
                  <w:tcW w:w="5000" w:type="pct"/>
                  <w:gridSpan w:val="9"/>
                  <w:tcBorders>
                    <w:top w:val="double" w:sz="4" w:space="0" w:color="auto"/>
                  </w:tcBorders>
                  <w:shd w:val="clear" w:color="auto" w:fill="auto"/>
                  <w:vAlign w:val="center"/>
                </w:tcPr>
                <w:p w14:paraId="5596CCD5" w14:textId="77777777" w:rsidR="000366F8" w:rsidRPr="000366F8" w:rsidRDefault="000366F8" w:rsidP="00E73E47">
                  <w:pPr>
                    <w:suppressAutoHyphens/>
                    <w:autoSpaceDE w:val="0"/>
                    <w:autoSpaceDN w:val="0"/>
                    <w:adjustRightInd w:val="0"/>
                    <w:rPr>
                      <w:rFonts w:eastAsia="TimesNewRomanPSMT"/>
                      <w:i/>
                      <w:iCs/>
                      <w:highlight w:val="yellow"/>
                      <w:lang w:eastAsia="pl-PL"/>
                    </w:rPr>
                  </w:pPr>
                  <w:r w:rsidRPr="000366F8">
                    <w:rPr>
                      <w:rFonts w:eastAsia="TimesNewRomanPSMT"/>
                      <w:i/>
                      <w:iCs/>
                      <w:highlight w:val="yellow"/>
                      <w:lang w:eastAsia="pl-PL"/>
                    </w:rPr>
                    <w:t>Supplemental food</w:t>
                  </w:r>
                </w:p>
              </w:tc>
            </w:tr>
            <w:tr w:rsidR="000366F8" w:rsidRPr="000366F8" w14:paraId="72EC26AB" w14:textId="77777777" w:rsidTr="00E73E47">
              <w:tc>
                <w:tcPr>
                  <w:tcW w:w="668" w:type="pct"/>
                  <w:shd w:val="clear" w:color="auto" w:fill="auto"/>
                  <w:vAlign w:val="center"/>
                </w:tcPr>
                <w:p w14:paraId="5D36E06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Cabbage</w:t>
                  </w:r>
                </w:p>
              </w:tc>
              <w:tc>
                <w:tcPr>
                  <w:tcW w:w="503" w:type="pct"/>
                  <w:shd w:val="clear" w:color="auto" w:fill="auto"/>
                  <w:vAlign w:val="center"/>
                </w:tcPr>
                <w:p w14:paraId="1D4B4A1A"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677" w:type="pct"/>
                  <w:shd w:val="clear" w:color="auto" w:fill="auto"/>
                  <w:vAlign w:val="center"/>
                </w:tcPr>
                <w:p w14:paraId="6C667EE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634" w:type="pct"/>
                  <w:shd w:val="clear" w:color="auto" w:fill="auto"/>
                  <w:vAlign w:val="center"/>
                </w:tcPr>
                <w:p w14:paraId="331EDA8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497" w:type="pct"/>
                  <w:shd w:val="clear" w:color="auto" w:fill="auto"/>
                  <w:vAlign w:val="center"/>
                </w:tcPr>
                <w:p w14:paraId="41B3387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539" w:type="pct"/>
                  <w:shd w:val="clear" w:color="auto" w:fill="auto"/>
                  <w:vAlign w:val="center"/>
                </w:tcPr>
                <w:p w14:paraId="13897CD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1.2</w:t>
                  </w:r>
                </w:p>
              </w:tc>
              <w:tc>
                <w:tcPr>
                  <w:tcW w:w="539" w:type="pct"/>
                  <w:shd w:val="clear" w:color="auto" w:fill="auto"/>
                  <w:vAlign w:val="center"/>
                </w:tcPr>
                <w:p w14:paraId="1C869DD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2.6</w:t>
                  </w:r>
                </w:p>
              </w:tc>
              <w:tc>
                <w:tcPr>
                  <w:tcW w:w="473" w:type="pct"/>
                  <w:shd w:val="clear" w:color="auto" w:fill="auto"/>
                  <w:vAlign w:val="center"/>
                </w:tcPr>
                <w:p w14:paraId="73613BB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470" w:type="pct"/>
                  <w:shd w:val="clear" w:color="auto" w:fill="auto"/>
                  <w:vAlign w:val="center"/>
                </w:tcPr>
                <w:p w14:paraId="743D68D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r>
            <w:tr w:rsidR="000366F8" w:rsidRPr="000366F8" w14:paraId="16F36091" w14:textId="77777777" w:rsidTr="00E73E47">
              <w:tc>
                <w:tcPr>
                  <w:tcW w:w="668" w:type="pct"/>
                  <w:tcBorders>
                    <w:bottom w:val="double" w:sz="4" w:space="0" w:color="auto"/>
                  </w:tcBorders>
                  <w:shd w:val="clear" w:color="auto" w:fill="auto"/>
                  <w:vAlign w:val="center"/>
                </w:tcPr>
                <w:p w14:paraId="6894663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Carrots</w:t>
                  </w:r>
                </w:p>
              </w:tc>
              <w:tc>
                <w:tcPr>
                  <w:tcW w:w="503" w:type="pct"/>
                  <w:tcBorders>
                    <w:bottom w:val="double" w:sz="4" w:space="0" w:color="auto"/>
                  </w:tcBorders>
                  <w:shd w:val="clear" w:color="auto" w:fill="auto"/>
                  <w:vAlign w:val="center"/>
                </w:tcPr>
                <w:p w14:paraId="2022C5DE"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677" w:type="pct"/>
                  <w:tcBorders>
                    <w:bottom w:val="double" w:sz="4" w:space="0" w:color="auto"/>
                  </w:tcBorders>
                  <w:shd w:val="clear" w:color="auto" w:fill="auto"/>
                  <w:vAlign w:val="center"/>
                </w:tcPr>
                <w:p w14:paraId="710DA6B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634" w:type="pct"/>
                  <w:tcBorders>
                    <w:bottom w:val="double" w:sz="4" w:space="0" w:color="auto"/>
                  </w:tcBorders>
                  <w:shd w:val="clear" w:color="auto" w:fill="auto"/>
                  <w:vAlign w:val="center"/>
                </w:tcPr>
                <w:p w14:paraId="33C1CF3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497" w:type="pct"/>
                  <w:tcBorders>
                    <w:bottom w:val="double" w:sz="4" w:space="0" w:color="auto"/>
                  </w:tcBorders>
                  <w:shd w:val="clear" w:color="auto" w:fill="auto"/>
                  <w:vAlign w:val="center"/>
                </w:tcPr>
                <w:p w14:paraId="2D3739E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539" w:type="pct"/>
                  <w:tcBorders>
                    <w:bottom w:val="double" w:sz="4" w:space="0" w:color="auto"/>
                  </w:tcBorders>
                  <w:shd w:val="clear" w:color="auto" w:fill="auto"/>
                  <w:vAlign w:val="center"/>
                </w:tcPr>
                <w:p w14:paraId="3AB4893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5.1</w:t>
                  </w:r>
                </w:p>
              </w:tc>
              <w:tc>
                <w:tcPr>
                  <w:tcW w:w="539" w:type="pct"/>
                  <w:tcBorders>
                    <w:bottom w:val="double" w:sz="4" w:space="0" w:color="auto"/>
                  </w:tcBorders>
                  <w:shd w:val="clear" w:color="auto" w:fill="auto"/>
                  <w:vAlign w:val="center"/>
                </w:tcPr>
                <w:p w14:paraId="3AFFDA7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1.5</w:t>
                  </w:r>
                </w:p>
              </w:tc>
              <w:tc>
                <w:tcPr>
                  <w:tcW w:w="473" w:type="pct"/>
                  <w:tcBorders>
                    <w:bottom w:val="double" w:sz="4" w:space="0" w:color="auto"/>
                  </w:tcBorders>
                  <w:shd w:val="clear" w:color="auto" w:fill="auto"/>
                  <w:vAlign w:val="center"/>
                </w:tcPr>
                <w:p w14:paraId="046CF3E1"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c>
                <w:tcPr>
                  <w:tcW w:w="470" w:type="pct"/>
                  <w:tcBorders>
                    <w:bottom w:val="double" w:sz="4" w:space="0" w:color="auto"/>
                  </w:tcBorders>
                  <w:shd w:val="clear" w:color="auto" w:fill="auto"/>
                  <w:vAlign w:val="center"/>
                </w:tcPr>
                <w:p w14:paraId="62D4C0C0"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p>
              </w:tc>
            </w:tr>
            <w:tr w:rsidR="000366F8" w:rsidRPr="000366F8" w14:paraId="7A7559EC" w14:textId="77777777" w:rsidTr="00E73E47">
              <w:tc>
                <w:tcPr>
                  <w:tcW w:w="668" w:type="pct"/>
                  <w:tcBorders>
                    <w:top w:val="double" w:sz="4" w:space="0" w:color="auto"/>
                  </w:tcBorders>
                  <w:shd w:val="clear" w:color="auto" w:fill="auto"/>
                  <w:vAlign w:val="center"/>
                </w:tcPr>
                <w:p w14:paraId="11CC53D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Indeteminable</w:t>
                  </w:r>
                </w:p>
              </w:tc>
              <w:tc>
                <w:tcPr>
                  <w:tcW w:w="503" w:type="pct"/>
                  <w:tcBorders>
                    <w:top w:val="double" w:sz="4" w:space="0" w:color="auto"/>
                  </w:tcBorders>
                  <w:shd w:val="clear" w:color="auto" w:fill="auto"/>
                  <w:vAlign w:val="center"/>
                </w:tcPr>
                <w:p w14:paraId="66B9760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10.5</w:t>
                  </w:r>
                </w:p>
              </w:tc>
              <w:tc>
                <w:tcPr>
                  <w:tcW w:w="677" w:type="pct"/>
                  <w:tcBorders>
                    <w:top w:val="double" w:sz="4" w:space="0" w:color="auto"/>
                  </w:tcBorders>
                  <w:shd w:val="clear" w:color="auto" w:fill="auto"/>
                  <w:vAlign w:val="center"/>
                </w:tcPr>
                <w:p w14:paraId="73F1242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5.5</w:t>
                  </w:r>
                </w:p>
              </w:tc>
              <w:tc>
                <w:tcPr>
                  <w:tcW w:w="634" w:type="pct"/>
                  <w:tcBorders>
                    <w:top w:val="double" w:sz="4" w:space="0" w:color="auto"/>
                  </w:tcBorders>
                  <w:shd w:val="clear" w:color="auto" w:fill="auto"/>
                  <w:vAlign w:val="center"/>
                </w:tcPr>
                <w:p w14:paraId="050609C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5.1</w:t>
                  </w:r>
                </w:p>
              </w:tc>
              <w:tc>
                <w:tcPr>
                  <w:tcW w:w="497" w:type="pct"/>
                  <w:tcBorders>
                    <w:top w:val="double" w:sz="4" w:space="0" w:color="auto"/>
                  </w:tcBorders>
                  <w:shd w:val="clear" w:color="auto" w:fill="auto"/>
                  <w:vAlign w:val="center"/>
                </w:tcPr>
                <w:p w14:paraId="53B1BD95"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8.1</w:t>
                  </w:r>
                </w:p>
              </w:tc>
              <w:tc>
                <w:tcPr>
                  <w:tcW w:w="539" w:type="pct"/>
                  <w:tcBorders>
                    <w:top w:val="double" w:sz="4" w:space="0" w:color="auto"/>
                  </w:tcBorders>
                  <w:shd w:val="clear" w:color="auto" w:fill="auto"/>
                  <w:vAlign w:val="center"/>
                </w:tcPr>
                <w:p w14:paraId="64C2CFFF"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13.6</w:t>
                  </w:r>
                </w:p>
              </w:tc>
              <w:tc>
                <w:tcPr>
                  <w:tcW w:w="539" w:type="pct"/>
                  <w:tcBorders>
                    <w:top w:val="double" w:sz="4" w:space="0" w:color="auto"/>
                  </w:tcBorders>
                  <w:shd w:val="clear" w:color="auto" w:fill="auto"/>
                  <w:vAlign w:val="center"/>
                </w:tcPr>
                <w:p w14:paraId="20B265C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12.5</w:t>
                  </w:r>
                </w:p>
              </w:tc>
              <w:tc>
                <w:tcPr>
                  <w:tcW w:w="473" w:type="pct"/>
                  <w:tcBorders>
                    <w:top w:val="double" w:sz="4" w:space="0" w:color="auto"/>
                  </w:tcBorders>
                  <w:shd w:val="clear" w:color="auto" w:fill="auto"/>
                  <w:vAlign w:val="center"/>
                </w:tcPr>
                <w:p w14:paraId="76F7F5C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3.8</w:t>
                  </w:r>
                </w:p>
              </w:tc>
              <w:tc>
                <w:tcPr>
                  <w:tcW w:w="470" w:type="pct"/>
                  <w:tcBorders>
                    <w:top w:val="double" w:sz="4" w:space="0" w:color="auto"/>
                  </w:tcBorders>
                  <w:shd w:val="clear" w:color="auto" w:fill="auto"/>
                  <w:vAlign w:val="center"/>
                </w:tcPr>
                <w:p w14:paraId="219C0B9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2.5</w:t>
                  </w:r>
                </w:p>
              </w:tc>
            </w:tr>
            <w:tr w:rsidR="000366F8" w:rsidRPr="000366F8" w14:paraId="7D37D29F" w14:textId="77777777" w:rsidTr="00E73E47">
              <w:tc>
                <w:tcPr>
                  <w:tcW w:w="668" w:type="pct"/>
                  <w:shd w:val="clear" w:color="auto" w:fill="auto"/>
                  <w:vAlign w:val="center"/>
                </w:tcPr>
                <w:p w14:paraId="0307AA2D"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Animal hair</w:t>
                  </w:r>
                </w:p>
              </w:tc>
              <w:tc>
                <w:tcPr>
                  <w:tcW w:w="503" w:type="pct"/>
                  <w:shd w:val="clear" w:color="auto" w:fill="auto"/>
                  <w:vAlign w:val="center"/>
                </w:tcPr>
                <w:p w14:paraId="58182224"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1.3</w:t>
                  </w:r>
                </w:p>
              </w:tc>
              <w:tc>
                <w:tcPr>
                  <w:tcW w:w="677" w:type="pct"/>
                  <w:shd w:val="clear" w:color="auto" w:fill="auto"/>
                  <w:vAlign w:val="center"/>
                </w:tcPr>
                <w:p w14:paraId="30E295D9"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2.0</w:t>
                  </w:r>
                </w:p>
              </w:tc>
              <w:tc>
                <w:tcPr>
                  <w:tcW w:w="634" w:type="pct"/>
                  <w:shd w:val="clear" w:color="auto" w:fill="auto"/>
                  <w:vAlign w:val="center"/>
                </w:tcPr>
                <w:p w14:paraId="7F9B7D58"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4.4</w:t>
                  </w:r>
                </w:p>
              </w:tc>
              <w:tc>
                <w:tcPr>
                  <w:tcW w:w="497" w:type="pct"/>
                  <w:shd w:val="clear" w:color="auto" w:fill="auto"/>
                  <w:vAlign w:val="center"/>
                </w:tcPr>
                <w:p w14:paraId="0B249F2B"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3.0</w:t>
                  </w:r>
                </w:p>
              </w:tc>
              <w:tc>
                <w:tcPr>
                  <w:tcW w:w="539" w:type="pct"/>
                  <w:shd w:val="clear" w:color="auto" w:fill="auto"/>
                  <w:vAlign w:val="center"/>
                </w:tcPr>
                <w:p w14:paraId="16FAF463"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0.3</w:t>
                  </w:r>
                </w:p>
              </w:tc>
              <w:tc>
                <w:tcPr>
                  <w:tcW w:w="539" w:type="pct"/>
                  <w:shd w:val="clear" w:color="auto" w:fill="auto"/>
                  <w:vAlign w:val="center"/>
                </w:tcPr>
                <w:p w14:paraId="347E438C"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1.5</w:t>
                  </w:r>
                </w:p>
              </w:tc>
              <w:tc>
                <w:tcPr>
                  <w:tcW w:w="473" w:type="pct"/>
                  <w:shd w:val="clear" w:color="auto" w:fill="auto"/>
                  <w:vAlign w:val="center"/>
                </w:tcPr>
                <w:p w14:paraId="6AF21392"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0.7</w:t>
                  </w:r>
                </w:p>
              </w:tc>
              <w:tc>
                <w:tcPr>
                  <w:tcW w:w="470" w:type="pct"/>
                  <w:shd w:val="clear" w:color="auto" w:fill="auto"/>
                  <w:vAlign w:val="center"/>
                </w:tcPr>
                <w:p w14:paraId="63E5AD57" w14:textId="77777777" w:rsidR="000366F8" w:rsidRPr="000366F8" w:rsidRDefault="000366F8" w:rsidP="00E73E47">
                  <w:pPr>
                    <w:suppressAutoHyphens/>
                    <w:autoSpaceDE w:val="0"/>
                    <w:autoSpaceDN w:val="0"/>
                    <w:adjustRightInd w:val="0"/>
                    <w:jc w:val="center"/>
                    <w:rPr>
                      <w:rFonts w:eastAsia="TimesNewRomanPSMT"/>
                      <w:i/>
                      <w:iCs/>
                      <w:highlight w:val="yellow"/>
                      <w:lang w:eastAsia="pl-PL"/>
                    </w:rPr>
                  </w:pPr>
                  <w:r w:rsidRPr="000366F8">
                    <w:rPr>
                      <w:rFonts w:eastAsia="TimesNewRomanPSMT"/>
                      <w:i/>
                      <w:iCs/>
                      <w:highlight w:val="yellow"/>
                      <w:lang w:eastAsia="pl-PL"/>
                    </w:rPr>
                    <w:t>0.8</w:t>
                  </w:r>
                </w:p>
              </w:tc>
            </w:tr>
          </w:tbl>
          <w:p w14:paraId="61980CCE"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21301C2C"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From the above table it is evident that brown hare do feed on dicotyledonous plants, although monocots represent the major part of their diet. It may be also seen that maize is definitely not the preferred food of the brown hare.</w:t>
            </w:r>
          </w:p>
          <w:p w14:paraId="4DB57596"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456CDEC6"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 xml:space="preserve">Taking this into account the zRMS is of the opinion that PD values of 0.84 and 0.16 for monocots and dicots, respectively, as proposed by the Northern Zone Guidance Document are sufficiently supported by the available data and may be used also in evaluation performed for the Central Zone.  </w:t>
            </w:r>
          </w:p>
          <w:p w14:paraId="7CAB1F41"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Nevertheless, for concerned Member States that would not accept the proposed PD refinement, additional calculations are also performed for the worst case assumption that the brown hare would feed exclusively on maize shoots.</w:t>
            </w:r>
          </w:p>
          <w:p w14:paraId="4BDAEBD6"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289647E3" w14:textId="77777777" w:rsidR="000366F8" w:rsidRPr="000366F8" w:rsidRDefault="000366F8" w:rsidP="00E73E47">
            <w:pPr>
              <w:suppressAutoHyphens/>
              <w:autoSpaceDE w:val="0"/>
              <w:autoSpaceDN w:val="0"/>
              <w:adjustRightInd w:val="0"/>
              <w:jc w:val="both"/>
              <w:rPr>
                <w:rFonts w:eastAsia="TimesNewRomanPSMT"/>
                <w:b/>
                <w:i/>
                <w:iCs/>
                <w:highlight w:val="yellow"/>
                <w:lang w:eastAsia="pl-PL"/>
              </w:rPr>
            </w:pPr>
            <w:r w:rsidRPr="000366F8">
              <w:rPr>
                <w:rFonts w:eastAsia="TimesNewRomanPSMT"/>
                <w:b/>
                <w:i/>
                <w:iCs/>
                <w:highlight w:val="yellow"/>
                <w:lang w:eastAsia="pl-PL"/>
              </w:rPr>
              <w:t>Food Intake Rate</w:t>
            </w:r>
          </w:p>
          <w:p w14:paraId="28508C75"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352938CD"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Wood mouse</w:t>
            </w:r>
          </w:p>
          <w:p w14:paraId="0974D137" w14:textId="2F6B4DA8"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Batang"/>
                <w:i/>
                <w:iCs/>
                <w:highlight w:val="yellow"/>
                <w:lang w:val="en-GB"/>
              </w:rPr>
              <w:t xml:space="preserve">The FIR/bw for the wood mouse was performed by the Applicant in </w:t>
            </w:r>
            <w:r w:rsidR="00B13615" w:rsidRPr="00B13615">
              <w:rPr>
                <w:rFonts w:eastAsia="Batang"/>
                <w:i/>
                <w:iCs/>
                <w:highlight w:val="black"/>
                <w:lang w:val="en-GB"/>
              </w:rPr>
              <w:t>xxx</w:t>
            </w:r>
            <w:r w:rsidRPr="000366F8">
              <w:rPr>
                <w:rFonts w:eastAsia="Batang"/>
                <w:i/>
                <w:iCs/>
                <w:highlight w:val="yellow"/>
                <w:lang w:val="en-GB"/>
              </w:rPr>
              <w:t xml:space="preserve"> with consideration of the bodyweight of 21.7 g, as indicated in EFSA (2009) and the mixed diet indicated in EFSA guidance</w:t>
            </w:r>
            <w:r w:rsidRPr="000366F8">
              <w:rPr>
                <w:rFonts w:eastAsia="TimesNewRomanPSMT"/>
                <w:i/>
                <w:iCs/>
                <w:highlight w:val="yellow"/>
                <w:lang w:eastAsia="pl-PL"/>
              </w:rPr>
              <w:t>. Calculation was performed in line with indications of Appendix G of EFSA (2009) and is presented below.</w:t>
            </w:r>
          </w:p>
          <w:p w14:paraId="618ADC0F" w14:textId="77777777" w:rsidR="000366F8" w:rsidRPr="000366F8" w:rsidRDefault="000366F8" w:rsidP="00E73E47">
            <w:pPr>
              <w:keepNext/>
              <w:suppressAutoHyphens/>
              <w:contextualSpacing/>
              <w:jc w:val="both"/>
              <w:rPr>
                <w:rFonts w:eastAsia="Batang"/>
                <w:i/>
                <w:iCs/>
                <w:highlight w:val="yellow"/>
              </w:rPr>
            </w:pPr>
          </w:p>
          <w:p w14:paraId="27290451" w14:textId="4DB57769"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noProof/>
                <w:highlight w:val="yellow"/>
                <w:lang w:val="pl-PL" w:eastAsia="pl-PL"/>
              </w:rPr>
              <w:drawing>
                <wp:inline distT="0" distB="0" distL="0" distR="0" wp14:anchorId="7998A45A" wp14:editId="43C73E7F">
                  <wp:extent cx="5120640" cy="3235960"/>
                  <wp:effectExtent l="0" t="0" r="3810" b="2540"/>
                  <wp:docPr id="47884700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20640" cy="3235960"/>
                          </a:xfrm>
                          <a:prstGeom prst="rect">
                            <a:avLst/>
                          </a:prstGeom>
                          <a:noFill/>
                          <a:ln>
                            <a:noFill/>
                          </a:ln>
                        </pic:spPr>
                      </pic:pic>
                    </a:graphicData>
                  </a:graphic>
                </wp:inline>
              </w:drawing>
            </w:r>
          </w:p>
          <w:p w14:paraId="6B975B3C" w14:textId="77777777" w:rsidR="000366F8" w:rsidRPr="000366F8" w:rsidRDefault="000366F8" w:rsidP="00E73E47">
            <w:pPr>
              <w:keepNext/>
              <w:suppressAutoHyphens/>
              <w:contextualSpacing/>
              <w:jc w:val="both"/>
              <w:rPr>
                <w:rFonts w:eastAsia="Batang"/>
                <w:i/>
                <w:iCs/>
                <w:highlight w:val="yellow"/>
                <w:lang w:val="en-GB"/>
              </w:rPr>
            </w:pPr>
          </w:p>
          <w:p w14:paraId="2893F566" w14:textId="4423E095"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As all parameters are agreed by the zRMS, the FIR/be of 0.27 will be used in the risk refinement.</w:t>
            </w:r>
          </w:p>
          <w:p w14:paraId="4F3A1369" w14:textId="77777777" w:rsidR="000366F8" w:rsidRPr="000366F8" w:rsidRDefault="000366F8" w:rsidP="00E73E47">
            <w:pPr>
              <w:keepNext/>
              <w:suppressAutoHyphens/>
              <w:contextualSpacing/>
              <w:jc w:val="both"/>
              <w:rPr>
                <w:rFonts w:eastAsia="Batang"/>
                <w:i/>
                <w:iCs/>
                <w:highlight w:val="yellow"/>
              </w:rPr>
            </w:pPr>
          </w:p>
          <w:p w14:paraId="02077652"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Brown hare</w:t>
            </w:r>
          </w:p>
          <w:p w14:paraId="7352CCBA" w14:textId="6FFFBFFD"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Batang"/>
                <w:i/>
                <w:iCs/>
                <w:highlight w:val="yellow"/>
                <w:lang w:val="en-GB"/>
              </w:rPr>
              <w:t xml:space="preserve">The FIR/bw for the brown hare was calculated by the Applicant in </w:t>
            </w:r>
            <w:r w:rsidR="00B13615" w:rsidRPr="00B13615">
              <w:rPr>
                <w:rFonts w:eastAsia="Batang"/>
                <w:i/>
                <w:iCs/>
                <w:highlight w:val="black"/>
                <w:lang w:val="en-GB"/>
              </w:rPr>
              <w:t>xxx</w:t>
            </w:r>
            <w:r w:rsidRPr="00B13615">
              <w:rPr>
                <w:rFonts w:eastAsia="Batang"/>
                <w:i/>
                <w:iCs/>
                <w:highlight w:val="black"/>
                <w:lang w:val="en-GB"/>
              </w:rPr>
              <w:t xml:space="preserve"> </w:t>
            </w:r>
            <w:r w:rsidRPr="000366F8">
              <w:rPr>
                <w:rFonts w:eastAsia="Batang"/>
                <w:i/>
                <w:iCs/>
                <w:highlight w:val="yellow"/>
                <w:lang w:val="en-GB"/>
              </w:rPr>
              <w:t xml:space="preserve">with consideration of the bodyweight of 3800 g, as indicated in EFSA (2009) and the mixed diet (PD of </w:t>
            </w:r>
            <w:r w:rsidRPr="000366F8">
              <w:rPr>
                <w:rFonts w:eastAsia="TimesNewRomanPSMT"/>
                <w:i/>
                <w:iCs/>
                <w:highlight w:val="yellow"/>
                <w:lang w:eastAsia="pl-PL"/>
              </w:rPr>
              <w:t>0.84 and 0.16 for monocots and dicots, respectively). Calculation was performed in line with indications of Appendix G of EFSA (2009) and is presented below.</w:t>
            </w:r>
          </w:p>
          <w:p w14:paraId="4A84EA77"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6823C18D" w14:textId="6ADF07F5"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noProof/>
                <w:highlight w:val="yellow"/>
                <w:lang w:val="pl-PL" w:eastAsia="pl-PL"/>
              </w:rPr>
              <w:drawing>
                <wp:inline distT="0" distB="0" distL="0" distR="0" wp14:anchorId="6FE601AF" wp14:editId="68539DF1">
                  <wp:extent cx="5613400" cy="2894330"/>
                  <wp:effectExtent l="0" t="0" r="6350" b="1270"/>
                  <wp:docPr id="975783986"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3400" cy="2894330"/>
                          </a:xfrm>
                          <a:prstGeom prst="rect">
                            <a:avLst/>
                          </a:prstGeom>
                          <a:noFill/>
                          <a:ln>
                            <a:noFill/>
                          </a:ln>
                        </pic:spPr>
                      </pic:pic>
                    </a:graphicData>
                  </a:graphic>
                </wp:inline>
              </w:drawing>
            </w:r>
          </w:p>
          <w:p w14:paraId="3EC534C2"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2E85DDF4"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As all parameters are agreed by the zRMS, the FIR/be of 0.328 will be used in the risk refinement.</w:t>
            </w:r>
          </w:p>
          <w:p w14:paraId="60A0AD8F"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p>
          <w:p w14:paraId="0F2F3193" w14:textId="77777777" w:rsidR="000366F8" w:rsidRPr="000366F8" w:rsidRDefault="000366F8" w:rsidP="00E73E47">
            <w:pPr>
              <w:suppressAutoHyphens/>
              <w:autoSpaceDE w:val="0"/>
              <w:autoSpaceDN w:val="0"/>
              <w:adjustRightInd w:val="0"/>
              <w:jc w:val="both"/>
              <w:rPr>
                <w:rFonts w:eastAsia="TimesNewRomanPSMT"/>
                <w:i/>
                <w:iCs/>
                <w:highlight w:val="yellow"/>
                <w:lang w:eastAsia="pl-PL"/>
              </w:rPr>
            </w:pPr>
            <w:r w:rsidRPr="000366F8">
              <w:rPr>
                <w:rFonts w:eastAsia="TimesNewRomanPSMT"/>
                <w:i/>
                <w:iCs/>
                <w:highlight w:val="yellow"/>
                <w:lang w:eastAsia="pl-PL"/>
              </w:rPr>
              <w:t>For brown hare feeding exclusively with maize shoots, the FIR/bw of 0.32 as calculated in Table 9.3-7 with consideration of the bodyweight of 3800 g will be used.</w:t>
            </w:r>
          </w:p>
          <w:p w14:paraId="208D9A17" w14:textId="77777777" w:rsidR="000366F8" w:rsidRPr="000366F8" w:rsidRDefault="000366F8" w:rsidP="00E73E47">
            <w:pPr>
              <w:suppressAutoHyphens/>
              <w:autoSpaceDE w:val="0"/>
              <w:autoSpaceDN w:val="0"/>
              <w:adjustRightInd w:val="0"/>
              <w:jc w:val="both"/>
              <w:rPr>
                <w:rFonts w:eastAsia="Batang"/>
                <w:b/>
                <w:i/>
                <w:iCs/>
                <w:highlight w:val="yellow"/>
              </w:rPr>
            </w:pPr>
          </w:p>
          <w:p w14:paraId="735D14FB" w14:textId="77777777" w:rsidR="000366F8" w:rsidRPr="000366F8" w:rsidRDefault="000366F8" w:rsidP="00E73E47">
            <w:pPr>
              <w:suppressAutoHyphens/>
              <w:autoSpaceDE w:val="0"/>
              <w:autoSpaceDN w:val="0"/>
              <w:adjustRightInd w:val="0"/>
              <w:jc w:val="both"/>
              <w:rPr>
                <w:rFonts w:eastAsia="Batang"/>
                <w:b/>
                <w:i/>
                <w:iCs/>
                <w:highlight w:val="yellow"/>
              </w:rPr>
            </w:pPr>
            <w:r w:rsidRPr="000366F8">
              <w:rPr>
                <w:rFonts w:eastAsia="Batang"/>
                <w:b/>
                <w:i/>
                <w:iCs/>
                <w:highlight w:val="yellow"/>
              </w:rPr>
              <w:t>Residue decline and fTWA</w:t>
            </w:r>
          </w:p>
          <w:p w14:paraId="54FADCF7" w14:textId="77777777" w:rsidR="000366F8" w:rsidRPr="000366F8" w:rsidRDefault="000366F8" w:rsidP="00E73E47">
            <w:pPr>
              <w:keepNext/>
              <w:suppressAutoHyphens/>
              <w:contextualSpacing/>
              <w:jc w:val="both"/>
              <w:rPr>
                <w:rFonts w:eastAsia="Batang"/>
                <w:i/>
                <w:iCs/>
                <w:highlight w:val="yellow"/>
                <w:lang w:val="en-GB"/>
              </w:rPr>
            </w:pPr>
          </w:p>
          <w:p w14:paraId="36FBCC45"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Maize</w:t>
            </w:r>
          </w:p>
          <w:p w14:paraId="74D8330D" w14:textId="73AAE8AB"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In order to determine the DT</w:t>
            </w:r>
            <w:r w:rsidRPr="000366F8">
              <w:rPr>
                <w:rFonts w:eastAsia="Batang"/>
                <w:i/>
                <w:iCs/>
                <w:highlight w:val="yellow"/>
                <w:vertAlign w:val="subscript"/>
                <w:lang w:val="en-GB"/>
              </w:rPr>
              <w:t>50</w:t>
            </w:r>
            <w:r w:rsidRPr="000366F8">
              <w:rPr>
                <w:rFonts w:eastAsia="Batang"/>
                <w:i/>
                <w:iCs/>
                <w:highlight w:val="yellow"/>
                <w:lang w:val="en-GB"/>
              </w:rPr>
              <w:t xml:space="preserve"> value in maize, a residue decline study by </w:t>
            </w:r>
            <w:r w:rsidR="00B13615" w:rsidRPr="00B13615">
              <w:rPr>
                <w:rFonts w:eastAsia="Batang"/>
                <w:i/>
                <w:iCs/>
                <w:highlight w:val="black"/>
                <w:lang w:val="en-GB"/>
              </w:rPr>
              <w:t>xxx</w:t>
            </w:r>
            <w:r w:rsidRPr="00B13615">
              <w:rPr>
                <w:rFonts w:eastAsia="Batang"/>
                <w:i/>
                <w:iCs/>
                <w:highlight w:val="black"/>
                <w:lang w:val="en-GB"/>
              </w:rPr>
              <w:t xml:space="preserve">) </w:t>
            </w:r>
            <w:r w:rsidRPr="000366F8">
              <w:rPr>
                <w:rFonts w:eastAsia="Batang"/>
                <w:i/>
                <w:iCs/>
                <w:highlight w:val="yellow"/>
                <w:lang w:val="en-GB"/>
              </w:rPr>
              <w:t>has been submitted by the Applicant. The study is considered acceptable and due to data from only 5 trials it is proposed by the zRMS to use the worst case DT</w:t>
            </w:r>
            <w:r w:rsidRPr="000366F8">
              <w:rPr>
                <w:rFonts w:eastAsia="Batang"/>
                <w:i/>
                <w:iCs/>
                <w:highlight w:val="yellow"/>
                <w:vertAlign w:val="subscript"/>
                <w:lang w:val="en-GB"/>
              </w:rPr>
              <w:t>50</w:t>
            </w:r>
            <w:r w:rsidRPr="000366F8">
              <w:rPr>
                <w:rFonts w:eastAsia="Batang"/>
                <w:i/>
                <w:iCs/>
                <w:highlight w:val="yellow"/>
                <w:lang w:val="en-GB"/>
              </w:rPr>
              <w:t xml:space="preserve"> of 0.803 days for purposes of refinement of fTWA, which is 0.055. For evaluation of the study, please refer to Appendix 2, KCP 10.1.2.2/06.</w:t>
            </w:r>
          </w:p>
          <w:p w14:paraId="252B7E93" w14:textId="77777777" w:rsidR="000366F8" w:rsidRPr="000366F8" w:rsidRDefault="000366F8" w:rsidP="00E73E47">
            <w:pPr>
              <w:keepNext/>
              <w:suppressAutoHyphens/>
              <w:contextualSpacing/>
              <w:jc w:val="both"/>
              <w:rPr>
                <w:rFonts w:eastAsia="Batang"/>
                <w:i/>
                <w:iCs/>
                <w:highlight w:val="yellow"/>
                <w:lang w:val="en-GB"/>
              </w:rPr>
            </w:pPr>
          </w:p>
          <w:p w14:paraId="10A382D4"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Weeds</w:t>
            </w:r>
          </w:p>
          <w:p w14:paraId="6BDEC60C" w14:textId="229EB358"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In order to determine the DT</w:t>
            </w:r>
            <w:r w:rsidRPr="000366F8">
              <w:rPr>
                <w:rFonts w:eastAsia="Batang"/>
                <w:i/>
                <w:iCs/>
                <w:highlight w:val="yellow"/>
                <w:vertAlign w:val="subscript"/>
                <w:lang w:val="en-GB"/>
              </w:rPr>
              <w:t>50</w:t>
            </w:r>
            <w:r w:rsidRPr="000366F8">
              <w:rPr>
                <w:rFonts w:eastAsia="Batang"/>
                <w:i/>
                <w:iCs/>
                <w:highlight w:val="yellow"/>
                <w:lang w:val="en-GB"/>
              </w:rPr>
              <w:t xml:space="preserve"> value in weeds, a residue decline study by</w:t>
            </w:r>
            <w:r w:rsidRPr="00B13615">
              <w:rPr>
                <w:rFonts w:eastAsia="Batang"/>
                <w:i/>
                <w:iCs/>
                <w:highlight w:val="black"/>
                <w:lang w:val="en-GB"/>
              </w:rPr>
              <w:t xml:space="preserve"> </w:t>
            </w:r>
            <w:r w:rsidR="00B13615" w:rsidRPr="00B13615">
              <w:rPr>
                <w:rFonts w:eastAsia="Batang"/>
                <w:i/>
                <w:iCs/>
                <w:highlight w:val="black"/>
                <w:lang w:val="en-GB"/>
              </w:rPr>
              <w:t>xxx</w:t>
            </w:r>
            <w:r w:rsidRPr="00B13615">
              <w:rPr>
                <w:rFonts w:eastAsia="Batang"/>
                <w:i/>
                <w:iCs/>
                <w:highlight w:val="black"/>
                <w:lang w:val="en-GB"/>
              </w:rPr>
              <w:t xml:space="preserve"> </w:t>
            </w:r>
            <w:r w:rsidRPr="000366F8">
              <w:rPr>
                <w:rFonts w:eastAsia="Batang"/>
                <w:i/>
                <w:iCs/>
                <w:highlight w:val="yellow"/>
                <w:lang w:val="en-GB"/>
              </w:rPr>
              <w:t>performed on clover has been submitted by the Applicant. The study is considered acceptable and due to reliable DT</w:t>
            </w:r>
            <w:r w:rsidRPr="000366F8">
              <w:rPr>
                <w:rFonts w:eastAsia="Batang"/>
                <w:i/>
                <w:iCs/>
                <w:highlight w:val="yellow"/>
                <w:vertAlign w:val="subscript"/>
                <w:lang w:val="en-GB"/>
              </w:rPr>
              <w:t>50</w:t>
            </w:r>
            <w:r w:rsidRPr="000366F8">
              <w:rPr>
                <w:rFonts w:eastAsia="Batang"/>
                <w:i/>
                <w:iCs/>
                <w:highlight w:val="yellow"/>
                <w:lang w:val="en-GB"/>
              </w:rPr>
              <w:t xml:space="preserve"> values obtained in 10 trials it is proposed by the zRMS to use the geometric mean DT</w:t>
            </w:r>
            <w:r w:rsidRPr="000366F8">
              <w:rPr>
                <w:rFonts w:eastAsia="Batang"/>
                <w:i/>
                <w:iCs/>
                <w:highlight w:val="yellow"/>
                <w:vertAlign w:val="subscript"/>
                <w:lang w:val="en-GB"/>
              </w:rPr>
              <w:t>50</w:t>
            </w:r>
            <w:r w:rsidRPr="000366F8">
              <w:rPr>
                <w:rFonts w:eastAsia="Batang"/>
                <w:i/>
                <w:iCs/>
                <w:highlight w:val="yellow"/>
                <w:lang w:val="en-GB"/>
              </w:rPr>
              <w:t xml:space="preserve"> of 2.19 days for purposes of refinement of fTWA, which is 0.150. </w:t>
            </w:r>
          </w:p>
          <w:p w14:paraId="5C609BB1"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For evaluation of the study, please refer to Appendix 2, KCP 10.1.2.2/11.  </w:t>
            </w:r>
          </w:p>
          <w:p w14:paraId="0141AD58" w14:textId="77777777" w:rsidR="000366F8" w:rsidRPr="000366F8" w:rsidRDefault="000366F8" w:rsidP="00E73E47">
            <w:pPr>
              <w:keepNext/>
              <w:suppressAutoHyphens/>
              <w:contextualSpacing/>
              <w:jc w:val="both"/>
              <w:rPr>
                <w:rFonts w:eastAsia="Batang"/>
                <w:i/>
                <w:iCs/>
                <w:highlight w:val="yellow"/>
                <w:lang w:val="en-GB"/>
              </w:rPr>
            </w:pPr>
          </w:p>
          <w:p w14:paraId="4FA3CCDA" w14:textId="77777777" w:rsidR="000366F8" w:rsidRPr="000366F8" w:rsidRDefault="000366F8" w:rsidP="00E73E47">
            <w:pPr>
              <w:keepNext/>
              <w:suppressAutoHyphens/>
              <w:contextualSpacing/>
              <w:jc w:val="both"/>
              <w:rPr>
                <w:rFonts w:eastAsia="Batang"/>
                <w:b/>
                <w:i/>
                <w:iCs/>
                <w:highlight w:val="yellow"/>
                <w:lang w:val="en-GB"/>
              </w:rPr>
            </w:pPr>
            <w:r w:rsidRPr="000366F8">
              <w:rPr>
                <w:rFonts w:eastAsia="Batang"/>
                <w:b/>
                <w:i/>
                <w:iCs/>
                <w:highlight w:val="yellow"/>
                <w:lang w:val="en-GB"/>
              </w:rPr>
              <w:t>RUD values</w:t>
            </w:r>
          </w:p>
          <w:p w14:paraId="59F6B6C3" w14:textId="77777777" w:rsidR="000366F8" w:rsidRPr="000366F8" w:rsidRDefault="000366F8" w:rsidP="00E73E47">
            <w:pPr>
              <w:keepNext/>
              <w:suppressAutoHyphens/>
              <w:contextualSpacing/>
              <w:jc w:val="both"/>
              <w:rPr>
                <w:rFonts w:eastAsia="Batang"/>
                <w:i/>
                <w:iCs/>
                <w:highlight w:val="yellow"/>
                <w:lang w:val="en-GB"/>
              </w:rPr>
            </w:pPr>
          </w:p>
          <w:p w14:paraId="68CE4DE6"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Default RUD values in line with EFSA (2009) are used for particular diet components.</w:t>
            </w:r>
          </w:p>
          <w:p w14:paraId="4D8F6272" w14:textId="77777777" w:rsidR="000366F8" w:rsidRPr="000366F8" w:rsidRDefault="000366F8" w:rsidP="00E73E47">
            <w:pPr>
              <w:keepNext/>
              <w:suppressAutoHyphens/>
              <w:contextualSpacing/>
              <w:jc w:val="both"/>
              <w:rPr>
                <w:rFonts w:eastAsia="Batang"/>
                <w:i/>
                <w:iCs/>
                <w:highlight w:val="yellow"/>
                <w:lang w:val="en-GB"/>
              </w:rPr>
            </w:pPr>
          </w:p>
          <w:p w14:paraId="10C08CDA" w14:textId="02D81588" w:rsidR="000366F8" w:rsidRPr="000366F8" w:rsidRDefault="000366F8" w:rsidP="00E73E47">
            <w:pPr>
              <w:keepNext/>
              <w:suppressAutoHyphens/>
              <w:contextualSpacing/>
              <w:jc w:val="both"/>
              <w:rPr>
                <w:i/>
                <w:iCs/>
                <w:highlight w:val="yellow"/>
                <w:lang w:val="en-GB"/>
              </w:rPr>
            </w:pPr>
            <w:r w:rsidRPr="000366F8">
              <w:rPr>
                <w:rFonts w:eastAsia="Batang"/>
                <w:i/>
                <w:iCs/>
                <w:highlight w:val="yellow"/>
                <w:lang w:val="en-GB"/>
              </w:rPr>
              <w:t xml:space="preserve">During the commenting period additional information regarding potential refinement of the mean RUD value in maize has been provided by the Applicant. It was pointed out that </w:t>
            </w:r>
            <w:r w:rsidRPr="000366F8">
              <w:rPr>
                <w:i/>
                <w:iCs/>
                <w:highlight w:val="yellow"/>
                <w:lang w:val="en-GB"/>
              </w:rPr>
              <w:t xml:space="preserve">the default RUD values indicated in EFSA (2009) for maize actually originate from the residue trials performed on grass+cereals with no maize trials included in derivation of the RUD. In order to derive RUD values relevant for maize, </w:t>
            </w:r>
            <w:r w:rsidR="00ED19F0">
              <w:rPr>
                <w:i/>
                <w:iCs/>
                <w:highlight w:val="yellow"/>
                <w:lang w:val="en-GB"/>
              </w:rPr>
              <w:t>xxx</w:t>
            </w:r>
            <w:r w:rsidRPr="000366F8">
              <w:rPr>
                <w:i/>
                <w:iCs/>
                <w:highlight w:val="yellow"/>
                <w:lang w:val="en-GB"/>
              </w:rPr>
              <w:t xml:space="preserve"> analysed a large dataset of industry dietary residue trials performed for spray </w:t>
            </w:r>
            <w:r w:rsidRPr="000366F8">
              <w:rPr>
                <w:i/>
                <w:iCs/>
                <w:highlight w:val="yellow"/>
                <w:lang w:val="en-GB"/>
              </w:rPr>
              <w:lastRenderedPageBreak/>
              <w:t>applications of pesticides in maize at BBCH 10-19 (436 trials: 255 EU-N; 181 EU-S). The initial residues were converted to RUD values using the application rate. Mean and 90</w:t>
            </w:r>
            <w:r w:rsidRPr="000366F8">
              <w:rPr>
                <w:i/>
                <w:iCs/>
                <w:highlight w:val="yellow"/>
                <w:vertAlign w:val="superscript"/>
                <w:lang w:val="en-GB"/>
              </w:rPr>
              <w:t>th</w:t>
            </w:r>
            <w:r w:rsidRPr="000366F8">
              <w:rPr>
                <w:i/>
                <w:iCs/>
                <w:highlight w:val="yellow"/>
                <w:lang w:val="en-GB"/>
              </w:rPr>
              <w:t xml:space="preserve"> percentile RUD values were calculated across all European trials and subsets covering the Northern and Southern residue regions, in order to check for any potential effect of region on RUD outcome. The methodology used followed approach taken to derive the default RUD values for grass+cerals in EFSA (2009). Based on obtained results, the mean RUD of 46.8 mg/kg was derived for maize and may potentially be used for purposes of the risk assessment, especially it actually originates from the sufficient dataset derived from residue trials in maize and is more relevant than RUD derived for grass+cereals, excluding residue trials in maize. </w:t>
            </w:r>
          </w:p>
          <w:p w14:paraId="45E84E14" w14:textId="627A3E25"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It is, however, noted that very limited information on the study by </w:t>
            </w:r>
            <w:r w:rsidR="00ED19F0" w:rsidRPr="00ED19F0">
              <w:rPr>
                <w:rFonts w:eastAsia="Batang"/>
                <w:i/>
                <w:iCs/>
                <w:highlight w:val="black"/>
                <w:lang w:val="en-GB"/>
              </w:rPr>
              <w:t>xxx</w:t>
            </w:r>
            <w:r w:rsidRPr="00ED19F0">
              <w:rPr>
                <w:rFonts w:eastAsia="Batang"/>
                <w:i/>
                <w:iCs/>
                <w:highlight w:val="black"/>
                <w:lang w:val="en-GB"/>
              </w:rPr>
              <w:t xml:space="preserve"> </w:t>
            </w:r>
            <w:r w:rsidRPr="000366F8">
              <w:rPr>
                <w:rFonts w:eastAsia="Batang"/>
                <w:i/>
                <w:iCs/>
                <w:highlight w:val="yellow"/>
                <w:lang w:val="en-GB"/>
              </w:rPr>
              <w:t>been provided by the Applicant and no background documents were presented. Taking this into account the zRMS could not confirm validity of the provided RUD value and this refinement option must be further considered at the national level. The short summary of study by</w:t>
            </w:r>
            <w:r w:rsidRPr="00ED19F0">
              <w:rPr>
                <w:rFonts w:eastAsia="Batang"/>
                <w:i/>
                <w:iCs/>
                <w:highlight w:val="black"/>
                <w:lang w:val="en-GB"/>
              </w:rPr>
              <w:t xml:space="preserve"> </w:t>
            </w:r>
            <w:r w:rsidR="00ED19F0" w:rsidRPr="00ED19F0">
              <w:rPr>
                <w:rFonts w:eastAsia="Batang"/>
                <w:i/>
                <w:iCs/>
                <w:highlight w:val="black"/>
                <w:lang w:val="en-GB"/>
              </w:rPr>
              <w:t>xxx</w:t>
            </w:r>
            <w:r w:rsidRPr="00ED19F0">
              <w:rPr>
                <w:rFonts w:eastAsia="Batang"/>
                <w:i/>
                <w:iCs/>
                <w:highlight w:val="black"/>
                <w:lang w:val="en-GB"/>
              </w:rPr>
              <w:t xml:space="preserve"> </w:t>
            </w:r>
            <w:r w:rsidRPr="000366F8">
              <w:rPr>
                <w:rFonts w:eastAsia="Batang"/>
                <w:i/>
                <w:iCs/>
                <w:highlight w:val="yellow"/>
                <w:lang w:val="en-GB"/>
              </w:rPr>
              <w:t xml:space="preserve">is provided in Appendix 2, KCP 10.1.2.2/13. </w:t>
            </w:r>
          </w:p>
          <w:p w14:paraId="7C0828A8" w14:textId="77777777" w:rsidR="000366F8" w:rsidRPr="000366F8" w:rsidRDefault="000366F8" w:rsidP="00E73E47">
            <w:pPr>
              <w:keepNext/>
              <w:suppressAutoHyphens/>
              <w:contextualSpacing/>
              <w:jc w:val="both"/>
              <w:rPr>
                <w:rFonts w:eastAsia="Batang"/>
                <w:i/>
                <w:iCs/>
                <w:highlight w:val="yellow"/>
                <w:lang w:val="en-GB"/>
              </w:rPr>
            </w:pPr>
            <w:r w:rsidRPr="000366F8">
              <w:rPr>
                <w:i/>
                <w:iCs/>
                <w:highlight w:val="yellow"/>
                <w:lang w:val="en-GB"/>
              </w:rPr>
              <w:t>Nevertheless, refinement of the risk to focal species based on these refined RUD values in maize is presented below for illustrative purposes, in addition to calculations based on default RUD originating from grass+cereals trials.</w:t>
            </w:r>
          </w:p>
          <w:p w14:paraId="600CBB9A" w14:textId="77777777" w:rsidR="000366F8" w:rsidRPr="000366F8" w:rsidRDefault="000366F8" w:rsidP="00E73E47">
            <w:pPr>
              <w:keepNext/>
              <w:suppressAutoHyphens/>
              <w:contextualSpacing/>
              <w:jc w:val="both"/>
              <w:rPr>
                <w:rFonts w:eastAsia="Batang"/>
                <w:i/>
                <w:iCs/>
                <w:highlight w:val="yellow"/>
                <w:lang w:val="en-GB"/>
              </w:rPr>
            </w:pPr>
          </w:p>
          <w:p w14:paraId="6385E579" w14:textId="77777777" w:rsidR="000366F8" w:rsidRPr="000366F8" w:rsidRDefault="000366F8" w:rsidP="00E73E47">
            <w:pPr>
              <w:keepNext/>
              <w:suppressAutoHyphens/>
              <w:contextualSpacing/>
              <w:jc w:val="both"/>
              <w:rPr>
                <w:rFonts w:eastAsia="Batang"/>
                <w:b/>
                <w:i/>
                <w:iCs/>
                <w:highlight w:val="yellow"/>
                <w:lang w:val="en-GB"/>
              </w:rPr>
            </w:pPr>
            <w:r w:rsidRPr="000366F8">
              <w:rPr>
                <w:rFonts w:eastAsia="Batang"/>
                <w:b/>
                <w:i/>
                <w:iCs/>
                <w:highlight w:val="yellow"/>
                <w:lang w:val="en-GB"/>
              </w:rPr>
              <w:t>Deposition factor</w:t>
            </w:r>
          </w:p>
          <w:p w14:paraId="22C14DB1" w14:textId="77777777" w:rsidR="000366F8" w:rsidRPr="000366F8" w:rsidRDefault="000366F8" w:rsidP="00E73E47">
            <w:pPr>
              <w:keepNext/>
              <w:suppressAutoHyphens/>
              <w:contextualSpacing/>
              <w:jc w:val="both"/>
              <w:rPr>
                <w:rFonts w:eastAsia="Batang"/>
                <w:i/>
                <w:iCs/>
                <w:highlight w:val="yellow"/>
                <w:lang w:val="en-GB"/>
              </w:rPr>
            </w:pPr>
          </w:p>
          <w:p w14:paraId="6CCE4701" w14:textId="358F6849"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In </w:t>
            </w:r>
            <w:r w:rsidR="00ED19F0" w:rsidRPr="00ED19F0">
              <w:rPr>
                <w:rFonts w:eastAsia="Batang"/>
                <w:i/>
                <w:iCs/>
                <w:highlight w:val="black"/>
                <w:lang w:val="en-GB"/>
              </w:rPr>
              <w:t>xxx</w:t>
            </w:r>
            <w:r w:rsidRPr="00ED19F0">
              <w:rPr>
                <w:rFonts w:eastAsia="Batang"/>
                <w:i/>
                <w:iCs/>
                <w:highlight w:val="black"/>
                <w:lang w:val="en-GB"/>
              </w:rPr>
              <w:t xml:space="preserve">) </w:t>
            </w:r>
            <w:r w:rsidRPr="000366F8">
              <w:rPr>
                <w:rFonts w:eastAsia="Batang"/>
                <w:i/>
                <w:iCs/>
                <w:highlight w:val="yellow"/>
                <w:lang w:val="en-GB"/>
              </w:rPr>
              <w:t>it was proposed by the Applicant to use the deposition factor of 0.75 for weeds, which will be partially shaded by maize crops at BBCH 12-18. However, according to EFSA (2009) consideration of deposition factor is relevant for maize at principal growth stages ≥3. Taking this into account consideration of the deposition factor for early post-emergence application of Callisto is not acceptable.</w:t>
            </w:r>
          </w:p>
          <w:p w14:paraId="4086EB0C" w14:textId="77777777" w:rsidR="000366F8" w:rsidRPr="000366F8" w:rsidRDefault="000366F8" w:rsidP="00E73E47">
            <w:pPr>
              <w:keepNext/>
              <w:suppressAutoHyphens/>
              <w:contextualSpacing/>
              <w:jc w:val="both"/>
              <w:rPr>
                <w:rFonts w:eastAsia="Batang"/>
                <w:b/>
                <w:i/>
                <w:iCs/>
                <w:highlight w:val="yellow"/>
                <w:u w:val="single"/>
                <w:lang w:val="en-GB"/>
              </w:rPr>
            </w:pPr>
          </w:p>
          <w:p w14:paraId="12F4049A" w14:textId="77777777" w:rsidR="000366F8" w:rsidRPr="000366F8" w:rsidRDefault="000366F8" w:rsidP="00E73E47">
            <w:pPr>
              <w:keepNext/>
              <w:suppressAutoHyphens/>
              <w:contextualSpacing/>
              <w:jc w:val="both"/>
              <w:rPr>
                <w:rFonts w:eastAsia="Batang"/>
                <w:b/>
                <w:i/>
                <w:iCs/>
                <w:highlight w:val="yellow"/>
                <w:u w:val="single"/>
                <w:lang w:val="en-GB"/>
              </w:rPr>
            </w:pPr>
            <w:r w:rsidRPr="000366F8">
              <w:rPr>
                <w:rFonts w:eastAsia="Batang"/>
                <w:b/>
                <w:i/>
                <w:iCs/>
                <w:highlight w:val="yellow"/>
                <w:u w:val="single"/>
                <w:lang w:val="en-GB"/>
              </w:rPr>
              <w:t>Refined TER calculations</w:t>
            </w:r>
          </w:p>
          <w:p w14:paraId="3661483C" w14:textId="77777777" w:rsidR="000366F8" w:rsidRPr="000366F8" w:rsidRDefault="000366F8" w:rsidP="00E73E47">
            <w:pPr>
              <w:keepNext/>
              <w:suppressAutoHyphens/>
              <w:contextualSpacing/>
              <w:jc w:val="both"/>
              <w:rPr>
                <w:rFonts w:eastAsia="Batang"/>
                <w:i/>
                <w:iCs/>
                <w:highlight w:val="yellow"/>
                <w:lang w:val="en-GB"/>
              </w:rPr>
            </w:pPr>
          </w:p>
          <w:p w14:paraId="4D1CF9CB" w14:textId="77777777" w:rsidR="000366F8" w:rsidRPr="000366F8" w:rsidRDefault="000366F8" w:rsidP="00E73E47">
            <w:pPr>
              <w:keepNext/>
              <w:suppressAutoHyphens/>
              <w:spacing w:after="120"/>
              <w:contextualSpacing/>
              <w:jc w:val="both"/>
              <w:rPr>
                <w:rFonts w:eastAsia="Batang"/>
                <w:b/>
                <w:i/>
                <w:iCs/>
                <w:highlight w:val="yellow"/>
                <w:lang w:val="en-GB"/>
              </w:rPr>
            </w:pPr>
            <w:r w:rsidRPr="000366F8">
              <w:rPr>
                <w:rFonts w:eastAsia="Batang"/>
                <w:b/>
                <w:i/>
                <w:iCs/>
                <w:highlight w:val="yellow"/>
                <w:lang w:val="en-GB"/>
              </w:rPr>
              <w:t>Wood mouse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558E220B" w14:textId="77777777" w:rsidTr="00E73E47">
              <w:tc>
                <w:tcPr>
                  <w:tcW w:w="1470" w:type="pct"/>
                  <w:gridSpan w:val="2"/>
                  <w:tcBorders>
                    <w:bottom w:val="nil"/>
                  </w:tcBorders>
                </w:tcPr>
                <w:p w14:paraId="6BA7ABF9"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1A7D5763"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1.5 L product/ha</w:t>
                  </w:r>
                </w:p>
              </w:tc>
            </w:tr>
            <w:tr w:rsidR="000366F8" w:rsidRPr="000366F8" w14:paraId="7A053351" w14:textId="77777777" w:rsidTr="00E73E47">
              <w:tc>
                <w:tcPr>
                  <w:tcW w:w="1470" w:type="pct"/>
                  <w:gridSpan w:val="2"/>
                  <w:tcBorders>
                    <w:top w:val="nil"/>
                    <w:bottom w:val="nil"/>
                  </w:tcBorders>
                </w:tcPr>
                <w:p w14:paraId="48BCD8DC"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0FD85A1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1C704236" w14:textId="77777777" w:rsidTr="00E73E47">
              <w:tc>
                <w:tcPr>
                  <w:tcW w:w="1470" w:type="pct"/>
                  <w:gridSpan w:val="2"/>
                  <w:tcBorders>
                    <w:top w:val="nil"/>
                    <w:bottom w:val="single" w:sz="4" w:space="0" w:color="auto"/>
                  </w:tcBorders>
                </w:tcPr>
                <w:p w14:paraId="348E9A25"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5DBC50A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150</w:t>
                  </w:r>
                </w:p>
              </w:tc>
            </w:tr>
            <w:tr w:rsidR="000366F8" w:rsidRPr="000366F8" w14:paraId="73EB8001" w14:textId="77777777" w:rsidTr="00E73E47">
              <w:tc>
                <w:tcPr>
                  <w:tcW w:w="1470" w:type="pct"/>
                  <w:gridSpan w:val="2"/>
                  <w:tcBorders>
                    <w:bottom w:val="nil"/>
                  </w:tcBorders>
                </w:tcPr>
                <w:p w14:paraId="19A8D608"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7D279E2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763866D6" w14:textId="77777777" w:rsidTr="00E73E47">
              <w:tc>
                <w:tcPr>
                  <w:tcW w:w="1470" w:type="pct"/>
                  <w:gridSpan w:val="2"/>
                  <w:tcBorders>
                    <w:top w:val="nil"/>
                  </w:tcBorders>
                </w:tcPr>
                <w:p w14:paraId="2C9AA2F8"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436AE0A1"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0EA19E8F" w14:textId="77777777" w:rsidTr="00E73E47">
              <w:tc>
                <w:tcPr>
                  <w:tcW w:w="679" w:type="pct"/>
                </w:tcPr>
                <w:p w14:paraId="6CCE2496"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3B5E90A5"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35DFD10D" w14:textId="77777777" w:rsidR="000366F8" w:rsidRPr="000366F8" w:rsidRDefault="000366F8" w:rsidP="00E73E47">
                  <w:pPr>
                    <w:keepNext/>
                    <w:suppressAutoHyphens/>
                    <w:rPr>
                      <w:b/>
                      <w:bCs/>
                      <w:i/>
                      <w:iCs/>
                      <w:highlight w:val="yellow"/>
                      <w:lang w:val="en-GB"/>
                    </w:rPr>
                  </w:pPr>
                  <w:r w:rsidRPr="000366F8">
                    <w:rPr>
                      <w:b/>
                      <w:bCs/>
                      <w:i/>
                      <w:iCs/>
                      <w:highlight w:val="yellow"/>
                      <w:lang w:val="en-GB"/>
                    </w:rPr>
                    <w:t>Generic focal species</w:t>
                  </w:r>
                </w:p>
              </w:tc>
              <w:tc>
                <w:tcPr>
                  <w:tcW w:w="801" w:type="pct"/>
                </w:tcPr>
                <w:p w14:paraId="6663A1A8"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173DA43E"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32D29BD1"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54B06ABB"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79" w:type="pct"/>
                </w:tcPr>
                <w:p w14:paraId="0EFB5E8E"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5C672029"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7B49B608"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55D95BBF"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2B68D475" w14:textId="77777777" w:rsidTr="00E73E47">
              <w:tc>
                <w:tcPr>
                  <w:tcW w:w="679" w:type="pct"/>
                  <w:vMerge w:val="restart"/>
                </w:tcPr>
                <w:p w14:paraId="694C8433"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377897D5"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Small omnivorous mammal “mouse”</w:t>
                  </w:r>
                </w:p>
              </w:tc>
              <w:tc>
                <w:tcPr>
                  <w:tcW w:w="801" w:type="pct"/>
                </w:tcPr>
                <w:p w14:paraId="2865912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(maize)</w:t>
                  </w:r>
                </w:p>
              </w:tc>
              <w:tc>
                <w:tcPr>
                  <w:tcW w:w="434" w:type="pct"/>
                  <w:vMerge w:val="restart"/>
                </w:tcPr>
                <w:p w14:paraId="5B7E9002"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0.27</w:t>
                  </w:r>
                </w:p>
              </w:tc>
              <w:tc>
                <w:tcPr>
                  <w:tcW w:w="400" w:type="pct"/>
                </w:tcPr>
                <w:p w14:paraId="21678CD2"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54.2</w:t>
                  </w:r>
                </w:p>
              </w:tc>
              <w:tc>
                <w:tcPr>
                  <w:tcW w:w="607" w:type="pct"/>
                </w:tcPr>
                <w:p w14:paraId="1C9223F1"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79" w:type="pct"/>
                  <w:vMerge w:val="restart"/>
                </w:tcPr>
                <w:p w14:paraId="2D798B40" w14:textId="77777777" w:rsidR="000366F8" w:rsidRPr="000366F8" w:rsidRDefault="000366F8" w:rsidP="00E73E47">
                  <w:pPr>
                    <w:keepNext/>
                    <w:suppressAutoHyphens/>
                    <w:jc w:val="center"/>
                    <w:rPr>
                      <w:bCs/>
                      <w:i/>
                      <w:iCs/>
                      <w:highlight w:val="yellow"/>
                    </w:rPr>
                  </w:pPr>
                  <w:r w:rsidRPr="000366F8">
                    <w:rPr>
                      <w:bCs/>
                      <w:i/>
                      <w:iCs/>
                      <w:highlight w:val="yellow"/>
                    </w:rPr>
                    <w:t>0.139</w:t>
                  </w:r>
                </w:p>
              </w:tc>
              <w:tc>
                <w:tcPr>
                  <w:tcW w:w="483" w:type="pct"/>
                </w:tcPr>
                <w:p w14:paraId="2ADFE0A8" w14:textId="77777777" w:rsidR="000366F8" w:rsidRPr="000366F8" w:rsidRDefault="000366F8" w:rsidP="00E73E47">
                  <w:pPr>
                    <w:keepNext/>
                    <w:suppressAutoHyphens/>
                    <w:jc w:val="center"/>
                    <w:rPr>
                      <w:bCs/>
                      <w:i/>
                      <w:iCs/>
                      <w:highlight w:val="yellow"/>
                    </w:rPr>
                  </w:pPr>
                  <w:r w:rsidRPr="000366F8">
                    <w:rPr>
                      <w:bCs/>
                      <w:i/>
                      <w:iCs/>
                      <w:highlight w:val="yellow"/>
                    </w:rPr>
                    <w:t>0.004</w:t>
                  </w:r>
                </w:p>
              </w:tc>
              <w:tc>
                <w:tcPr>
                  <w:tcW w:w="425" w:type="pct"/>
                  <w:vMerge w:val="restart"/>
                </w:tcPr>
                <w:p w14:paraId="69BA4EAB" w14:textId="77777777" w:rsidR="000366F8" w:rsidRPr="000366F8" w:rsidRDefault="000366F8" w:rsidP="00E73E47">
                  <w:pPr>
                    <w:keepNext/>
                    <w:suppressAutoHyphens/>
                    <w:jc w:val="center"/>
                    <w:rPr>
                      <w:b/>
                      <w:bCs/>
                      <w:i/>
                      <w:iCs/>
                      <w:highlight w:val="yellow"/>
                      <w:lang w:val="en-GB"/>
                    </w:rPr>
                  </w:pPr>
                </w:p>
              </w:tc>
            </w:tr>
            <w:tr w:rsidR="000366F8" w:rsidRPr="000366F8" w14:paraId="78E76E3D" w14:textId="77777777" w:rsidTr="00E73E47">
              <w:tc>
                <w:tcPr>
                  <w:tcW w:w="679" w:type="pct"/>
                  <w:vMerge/>
                </w:tcPr>
                <w:p w14:paraId="6FAB5A47" w14:textId="77777777" w:rsidR="000366F8" w:rsidRPr="000366F8" w:rsidRDefault="000366F8" w:rsidP="00E73E47">
                  <w:pPr>
                    <w:keepNext/>
                    <w:suppressAutoHyphens/>
                    <w:rPr>
                      <w:bCs/>
                      <w:i/>
                      <w:iCs/>
                      <w:highlight w:val="yellow"/>
                    </w:rPr>
                  </w:pPr>
                </w:p>
              </w:tc>
              <w:tc>
                <w:tcPr>
                  <w:tcW w:w="791" w:type="pct"/>
                  <w:vMerge/>
                </w:tcPr>
                <w:p w14:paraId="1BB34477" w14:textId="77777777" w:rsidR="000366F8" w:rsidRPr="000366F8" w:rsidRDefault="000366F8" w:rsidP="00E73E47">
                  <w:pPr>
                    <w:keepNext/>
                    <w:suppressAutoHyphens/>
                    <w:rPr>
                      <w:bCs/>
                      <w:i/>
                      <w:iCs/>
                      <w:highlight w:val="yellow"/>
                      <w:lang w:val="en-GB"/>
                    </w:rPr>
                  </w:pPr>
                </w:p>
              </w:tc>
              <w:tc>
                <w:tcPr>
                  <w:tcW w:w="801" w:type="pct"/>
                </w:tcPr>
                <w:p w14:paraId="475647A5"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0.5 (seeds)</w:t>
                  </w:r>
                </w:p>
              </w:tc>
              <w:tc>
                <w:tcPr>
                  <w:tcW w:w="434" w:type="pct"/>
                  <w:vMerge/>
                </w:tcPr>
                <w:p w14:paraId="54076A8B" w14:textId="77777777" w:rsidR="000366F8" w:rsidRPr="000366F8" w:rsidRDefault="000366F8" w:rsidP="00E73E47">
                  <w:pPr>
                    <w:keepNext/>
                    <w:suppressAutoHyphens/>
                    <w:jc w:val="center"/>
                    <w:rPr>
                      <w:bCs/>
                      <w:i/>
                      <w:iCs/>
                      <w:highlight w:val="yellow"/>
                      <w:lang w:val="en-GB"/>
                    </w:rPr>
                  </w:pPr>
                </w:p>
              </w:tc>
              <w:tc>
                <w:tcPr>
                  <w:tcW w:w="400" w:type="pct"/>
                </w:tcPr>
                <w:p w14:paraId="3B8F3C06"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40.2</w:t>
                  </w:r>
                </w:p>
              </w:tc>
              <w:tc>
                <w:tcPr>
                  <w:tcW w:w="607" w:type="pct"/>
                </w:tcPr>
                <w:p w14:paraId="00FE90BE"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41038557" w14:textId="77777777" w:rsidR="000366F8" w:rsidRPr="000366F8" w:rsidRDefault="000366F8" w:rsidP="00E73E47">
                  <w:pPr>
                    <w:keepNext/>
                    <w:suppressAutoHyphens/>
                    <w:jc w:val="center"/>
                    <w:rPr>
                      <w:bCs/>
                      <w:i/>
                      <w:iCs/>
                      <w:highlight w:val="yellow"/>
                    </w:rPr>
                  </w:pPr>
                </w:p>
              </w:tc>
              <w:tc>
                <w:tcPr>
                  <w:tcW w:w="483" w:type="pct"/>
                </w:tcPr>
                <w:p w14:paraId="3F1F3CEA" w14:textId="77777777" w:rsidR="000366F8" w:rsidRPr="000366F8" w:rsidRDefault="000366F8" w:rsidP="00E73E47">
                  <w:pPr>
                    <w:keepNext/>
                    <w:suppressAutoHyphens/>
                    <w:jc w:val="center"/>
                    <w:rPr>
                      <w:bCs/>
                      <w:i/>
                      <w:iCs/>
                      <w:highlight w:val="yellow"/>
                    </w:rPr>
                  </w:pPr>
                  <w:r w:rsidRPr="000366F8">
                    <w:rPr>
                      <w:bCs/>
                      <w:i/>
                      <w:iCs/>
                      <w:highlight w:val="yellow"/>
                    </w:rPr>
                    <w:t>0.06</w:t>
                  </w:r>
                </w:p>
              </w:tc>
              <w:tc>
                <w:tcPr>
                  <w:tcW w:w="425" w:type="pct"/>
                  <w:vMerge/>
                </w:tcPr>
                <w:p w14:paraId="2C70A7F0" w14:textId="77777777" w:rsidR="000366F8" w:rsidRPr="000366F8" w:rsidRDefault="000366F8" w:rsidP="00E73E47">
                  <w:pPr>
                    <w:keepNext/>
                    <w:suppressAutoHyphens/>
                    <w:jc w:val="center"/>
                    <w:rPr>
                      <w:b/>
                      <w:bCs/>
                      <w:i/>
                      <w:iCs/>
                      <w:highlight w:val="yellow"/>
                      <w:lang w:val="en-GB"/>
                    </w:rPr>
                  </w:pPr>
                </w:p>
              </w:tc>
            </w:tr>
            <w:tr w:rsidR="000366F8" w:rsidRPr="000366F8" w14:paraId="574C810B" w14:textId="77777777" w:rsidTr="00E73E47">
              <w:tc>
                <w:tcPr>
                  <w:tcW w:w="679" w:type="pct"/>
                  <w:vMerge/>
                </w:tcPr>
                <w:p w14:paraId="617D0202" w14:textId="77777777" w:rsidR="000366F8" w:rsidRPr="000366F8" w:rsidRDefault="000366F8" w:rsidP="00E73E47">
                  <w:pPr>
                    <w:keepNext/>
                    <w:suppressAutoHyphens/>
                    <w:rPr>
                      <w:bCs/>
                      <w:i/>
                      <w:iCs/>
                      <w:highlight w:val="yellow"/>
                    </w:rPr>
                  </w:pPr>
                </w:p>
              </w:tc>
              <w:tc>
                <w:tcPr>
                  <w:tcW w:w="791" w:type="pct"/>
                  <w:vMerge/>
                </w:tcPr>
                <w:p w14:paraId="13C2FDA4" w14:textId="77777777" w:rsidR="000366F8" w:rsidRPr="000366F8" w:rsidRDefault="000366F8" w:rsidP="00E73E47">
                  <w:pPr>
                    <w:keepNext/>
                    <w:suppressAutoHyphens/>
                    <w:rPr>
                      <w:bCs/>
                      <w:i/>
                      <w:iCs/>
                      <w:highlight w:val="yellow"/>
                      <w:lang w:val="en-GB"/>
                    </w:rPr>
                  </w:pPr>
                </w:p>
              </w:tc>
              <w:tc>
                <w:tcPr>
                  <w:tcW w:w="801" w:type="pct"/>
                </w:tcPr>
                <w:p w14:paraId="3A893A2B"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(arthropods)</w:t>
                  </w:r>
                </w:p>
              </w:tc>
              <w:tc>
                <w:tcPr>
                  <w:tcW w:w="434" w:type="pct"/>
                  <w:vMerge/>
                </w:tcPr>
                <w:p w14:paraId="3D89694D" w14:textId="77777777" w:rsidR="000366F8" w:rsidRPr="000366F8" w:rsidRDefault="000366F8" w:rsidP="00E73E47">
                  <w:pPr>
                    <w:keepNext/>
                    <w:suppressAutoHyphens/>
                    <w:jc w:val="center"/>
                    <w:rPr>
                      <w:bCs/>
                      <w:i/>
                      <w:iCs/>
                      <w:highlight w:val="yellow"/>
                      <w:lang w:val="en-GB"/>
                    </w:rPr>
                  </w:pPr>
                </w:p>
              </w:tc>
              <w:tc>
                <w:tcPr>
                  <w:tcW w:w="400" w:type="pct"/>
                </w:tcPr>
                <w:p w14:paraId="5B99751B"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 xml:space="preserve">3.5 </w:t>
                  </w:r>
                  <w:r w:rsidRPr="000366F8">
                    <w:rPr>
                      <w:i/>
                      <w:iCs/>
                      <w:noProof/>
                      <w:highlight w:val="yellow"/>
                      <w:vertAlign w:val="superscript"/>
                      <w:lang w:val="en-GB"/>
                    </w:rPr>
                    <w:t>1)</w:t>
                  </w:r>
                </w:p>
              </w:tc>
              <w:tc>
                <w:tcPr>
                  <w:tcW w:w="607" w:type="pct"/>
                </w:tcPr>
                <w:p w14:paraId="292E6740"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743BBEF0" w14:textId="77777777" w:rsidR="000366F8" w:rsidRPr="000366F8" w:rsidRDefault="000366F8" w:rsidP="00E73E47">
                  <w:pPr>
                    <w:keepNext/>
                    <w:suppressAutoHyphens/>
                    <w:jc w:val="center"/>
                    <w:rPr>
                      <w:bCs/>
                      <w:i/>
                      <w:iCs/>
                      <w:highlight w:val="yellow"/>
                    </w:rPr>
                  </w:pPr>
                </w:p>
              </w:tc>
              <w:tc>
                <w:tcPr>
                  <w:tcW w:w="483" w:type="pct"/>
                </w:tcPr>
                <w:p w14:paraId="33190256" w14:textId="77777777" w:rsidR="000366F8" w:rsidRPr="000366F8" w:rsidRDefault="000366F8" w:rsidP="00E73E47">
                  <w:pPr>
                    <w:keepNext/>
                    <w:suppressAutoHyphens/>
                    <w:jc w:val="center"/>
                    <w:rPr>
                      <w:bCs/>
                      <w:i/>
                      <w:iCs/>
                      <w:highlight w:val="yellow"/>
                    </w:rPr>
                  </w:pPr>
                  <w:r w:rsidRPr="000366F8">
                    <w:rPr>
                      <w:bCs/>
                      <w:i/>
                      <w:iCs/>
                      <w:highlight w:val="yellow"/>
                    </w:rPr>
                    <w:t>0.003</w:t>
                  </w:r>
                </w:p>
              </w:tc>
              <w:tc>
                <w:tcPr>
                  <w:tcW w:w="425" w:type="pct"/>
                  <w:vMerge/>
                </w:tcPr>
                <w:p w14:paraId="617B6E8A" w14:textId="77777777" w:rsidR="000366F8" w:rsidRPr="000366F8" w:rsidRDefault="000366F8" w:rsidP="00E73E47">
                  <w:pPr>
                    <w:keepNext/>
                    <w:suppressAutoHyphens/>
                    <w:jc w:val="center"/>
                    <w:rPr>
                      <w:b/>
                      <w:bCs/>
                      <w:i/>
                      <w:iCs/>
                      <w:highlight w:val="yellow"/>
                      <w:lang w:val="en-GB"/>
                    </w:rPr>
                  </w:pPr>
                </w:p>
              </w:tc>
            </w:tr>
            <w:tr w:rsidR="000366F8" w:rsidRPr="000366F8" w14:paraId="4FD8D41C" w14:textId="77777777" w:rsidTr="00E73E47">
              <w:tc>
                <w:tcPr>
                  <w:tcW w:w="4092" w:type="pct"/>
                  <w:gridSpan w:val="7"/>
                </w:tcPr>
                <w:p w14:paraId="2CFF65D4"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t>Sum of DDD</w:t>
                  </w:r>
                  <w:r w:rsidRPr="000366F8">
                    <w:rPr>
                      <w:i/>
                      <w:iCs/>
                      <w:noProof/>
                      <w:highlight w:val="yellow"/>
                      <w:vertAlign w:val="subscript"/>
                      <w:lang w:val="en-GB"/>
                    </w:rPr>
                    <w:t>m</w:t>
                  </w:r>
                </w:p>
              </w:tc>
              <w:tc>
                <w:tcPr>
                  <w:tcW w:w="483" w:type="pct"/>
                </w:tcPr>
                <w:p w14:paraId="5CF23FE5"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0.067</w:t>
                  </w:r>
                </w:p>
              </w:tc>
              <w:tc>
                <w:tcPr>
                  <w:tcW w:w="425" w:type="pct"/>
                </w:tcPr>
                <w:p w14:paraId="548A11C7" w14:textId="77777777" w:rsidR="000366F8" w:rsidRPr="000366F8" w:rsidRDefault="000366F8" w:rsidP="00E73E47">
                  <w:pPr>
                    <w:keepNext/>
                    <w:suppressAutoHyphens/>
                    <w:jc w:val="center"/>
                    <w:rPr>
                      <w:rFonts w:eastAsia="MS Mincho"/>
                      <w:b/>
                      <w:i/>
                      <w:iCs/>
                      <w:highlight w:val="yellow"/>
                      <w:lang w:eastAsia="ja-JP"/>
                    </w:rPr>
                  </w:pPr>
                  <w:r w:rsidRPr="000366F8">
                    <w:rPr>
                      <w:rFonts w:eastAsia="MS Mincho"/>
                      <w:b/>
                      <w:i/>
                      <w:iCs/>
                      <w:highlight w:val="yellow"/>
                      <w:lang w:eastAsia="ja-JP"/>
                    </w:rPr>
                    <w:t>4.5</w:t>
                  </w:r>
                </w:p>
              </w:tc>
            </w:tr>
          </w:tbl>
          <w:p w14:paraId="4C4E27B0" w14:textId="77777777" w:rsidR="000366F8" w:rsidRPr="000366F8" w:rsidRDefault="000366F8" w:rsidP="00E73E47">
            <w:pPr>
              <w:keepNext/>
              <w:suppressAutoHyphens/>
              <w:ind w:left="142" w:hanging="142"/>
              <w:contextualSpacing/>
              <w:jc w:val="both"/>
              <w:rPr>
                <w:rFonts w:eastAsia="Batang"/>
                <w:i/>
                <w:iCs/>
                <w:highlight w:val="yellow"/>
                <w:lang w:val="en-GB"/>
              </w:rPr>
            </w:pPr>
            <w:r w:rsidRPr="000366F8">
              <w:rPr>
                <w:rFonts w:eastAsia="Batang"/>
                <w:i/>
                <w:iCs/>
                <w:highlight w:val="yellow"/>
                <w:vertAlign w:val="superscript"/>
                <w:lang w:val="en-GB"/>
              </w:rPr>
              <w:t>1)</w:t>
            </w:r>
            <w:r w:rsidRPr="000366F8">
              <w:rPr>
                <w:rFonts w:eastAsia="Batang"/>
                <w:i/>
                <w:iCs/>
                <w:highlight w:val="yellow"/>
                <w:lang w:val="en-GB"/>
              </w:rPr>
              <w:t xml:space="preserve"> according to Appendix A of EFSA (2009) RUD values for arthropods with interception are relevant for scenario maize at BBCH 10-29</w:t>
            </w:r>
          </w:p>
          <w:p w14:paraId="6D556BE4" w14:textId="77777777" w:rsidR="000366F8" w:rsidRPr="000366F8" w:rsidRDefault="000366F8" w:rsidP="00E73E47">
            <w:pPr>
              <w:keepNext/>
              <w:suppressAutoHyphens/>
              <w:contextualSpacing/>
              <w:jc w:val="both"/>
              <w:rPr>
                <w:rFonts w:eastAsia="Batang"/>
                <w:b/>
                <w:i/>
                <w:iCs/>
                <w:highlight w:val="yellow"/>
                <w:lang w:val="en-GB"/>
              </w:rPr>
            </w:pPr>
          </w:p>
          <w:p w14:paraId="01190BAF" w14:textId="77777777" w:rsidR="000366F8" w:rsidRPr="000366F8" w:rsidRDefault="000366F8" w:rsidP="00E73E47">
            <w:pPr>
              <w:keepNext/>
              <w:suppressAutoHyphens/>
              <w:contextualSpacing/>
              <w:jc w:val="both"/>
              <w:rPr>
                <w:rFonts w:eastAsia="Batang"/>
                <w:b/>
                <w:i/>
                <w:iCs/>
                <w:highlight w:val="yellow"/>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46EE0792" w14:textId="77777777" w:rsidTr="00E73E47">
              <w:tc>
                <w:tcPr>
                  <w:tcW w:w="1470" w:type="pct"/>
                  <w:gridSpan w:val="2"/>
                  <w:tcBorders>
                    <w:bottom w:val="nil"/>
                  </w:tcBorders>
                </w:tcPr>
                <w:p w14:paraId="38E1E3CF"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4CED4E9F"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1.0 L product/ha</w:t>
                  </w:r>
                </w:p>
              </w:tc>
            </w:tr>
            <w:tr w:rsidR="000366F8" w:rsidRPr="000366F8" w14:paraId="0A5E385C" w14:textId="77777777" w:rsidTr="00E73E47">
              <w:tc>
                <w:tcPr>
                  <w:tcW w:w="1470" w:type="pct"/>
                  <w:gridSpan w:val="2"/>
                  <w:tcBorders>
                    <w:top w:val="nil"/>
                    <w:bottom w:val="nil"/>
                  </w:tcBorders>
                </w:tcPr>
                <w:p w14:paraId="34A555C4"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45D7FEFE"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0E4C4A79" w14:textId="77777777" w:rsidTr="00E73E47">
              <w:tc>
                <w:tcPr>
                  <w:tcW w:w="1470" w:type="pct"/>
                  <w:gridSpan w:val="2"/>
                  <w:tcBorders>
                    <w:top w:val="nil"/>
                    <w:bottom w:val="single" w:sz="4" w:space="0" w:color="auto"/>
                  </w:tcBorders>
                </w:tcPr>
                <w:p w14:paraId="5BA4CBFB"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5C323C9D"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100</w:t>
                  </w:r>
                </w:p>
              </w:tc>
            </w:tr>
            <w:tr w:rsidR="000366F8" w:rsidRPr="000366F8" w14:paraId="3418DC12" w14:textId="77777777" w:rsidTr="00E73E47">
              <w:tc>
                <w:tcPr>
                  <w:tcW w:w="1470" w:type="pct"/>
                  <w:gridSpan w:val="2"/>
                  <w:tcBorders>
                    <w:bottom w:val="nil"/>
                  </w:tcBorders>
                </w:tcPr>
                <w:p w14:paraId="1FD1CBF7"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4E8A8B8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2F1DE722" w14:textId="77777777" w:rsidTr="00E73E47">
              <w:tc>
                <w:tcPr>
                  <w:tcW w:w="1470" w:type="pct"/>
                  <w:gridSpan w:val="2"/>
                  <w:tcBorders>
                    <w:top w:val="nil"/>
                  </w:tcBorders>
                </w:tcPr>
                <w:p w14:paraId="38BF6054" w14:textId="77777777" w:rsidR="000366F8" w:rsidRPr="000366F8" w:rsidRDefault="000366F8" w:rsidP="00E73E47">
                  <w:pPr>
                    <w:keepNext/>
                    <w:suppressAutoHyphens/>
                    <w:rPr>
                      <w:b/>
                      <w:bCs/>
                      <w:i/>
                      <w:iCs/>
                      <w:highlight w:val="yellow"/>
                      <w:lang w:val="en-GB"/>
                    </w:rPr>
                  </w:pPr>
                  <w:r w:rsidRPr="000366F8">
                    <w:rPr>
                      <w:b/>
                      <w:bCs/>
                      <w:i/>
                      <w:iCs/>
                      <w:highlight w:val="yellow"/>
                      <w:lang w:val="en-GB"/>
                    </w:rPr>
                    <w:lastRenderedPageBreak/>
                    <w:t>TER criterion</w:t>
                  </w:r>
                </w:p>
              </w:tc>
              <w:tc>
                <w:tcPr>
                  <w:tcW w:w="3530" w:type="pct"/>
                  <w:gridSpan w:val="7"/>
                  <w:tcBorders>
                    <w:top w:val="nil"/>
                  </w:tcBorders>
                </w:tcPr>
                <w:p w14:paraId="20DF3C6D"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35717DED" w14:textId="77777777" w:rsidTr="00E73E47">
              <w:tc>
                <w:tcPr>
                  <w:tcW w:w="679" w:type="pct"/>
                </w:tcPr>
                <w:p w14:paraId="2938CC69"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03068F72"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2DB9BDD7" w14:textId="77777777" w:rsidR="000366F8" w:rsidRPr="000366F8" w:rsidRDefault="000366F8" w:rsidP="00E73E47">
                  <w:pPr>
                    <w:keepNext/>
                    <w:suppressAutoHyphens/>
                    <w:rPr>
                      <w:b/>
                      <w:bCs/>
                      <w:i/>
                      <w:iCs/>
                      <w:highlight w:val="yellow"/>
                      <w:lang w:val="en-GB"/>
                    </w:rPr>
                  </w:pPr>
                  <w:r w:rsidRPr="000366F8">
                    <w:rPr>
                      <w:b/>
                      <w:bCs/>
                      <w:i/>
                      <w:iCs/>
                      <w:highlight w:val="yellow"/>
                      <w:lang w:val="en-GB"/>
                    </w:rPr>
                    <w:t>Generic focal species</w:t>
                  </w:r>
                </w:p>
              </w:tc>
              <w:tc>
                <w:tcPr>
                  <w:tcW w:w="801" w:type="pct"/>
                </w:tcPr>
                <w:p w14:paraId="49B4A824"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32A33F0D"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3BB6A49F"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68D64BDD"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79" w:type="pct"/>
                </w:tcPr>
                <w:p w14:paraId="002950E7"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4C116BCF"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5361BF63"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67F8235C"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41106864" w14:textId="77777777" w:rsidTr="00E73E47">
              <w:tc>
                <w:tcPr>
                  <w:tcW w:w="679" w:type="pct"/>
                  <w:vMerge w:val="restart"/>
                </w:tcPr>
                <w:p w14:paraId="5DF8D073"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2D61C670"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Small omnivorous mammal “mouse”</w:t>
                  </w:r>
                </w:p>
              </w:tc>
              <w:tc>
                <w:tcPr>
                  <w:tcW w:w="801" w:type="pct"/>
                </w:tcPr>
                <w:p w14:paraId="1B06776E"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(maize)</w:t>
                  </w:r>
                </w:p>
              </w:tc>
              <w:tc>
                <w:tcPr>
                  <w:tcW w:w="434" w:type="pct"/>
                  <w:vMerge w:val="restart"/>
                </w:tcPr>
                <w:p w14:paraId="6220680A"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0.27</w:t>
                  </w:r>
                </w:p>
              </w:tc>
              <w:tc>
                <w:tcPr>
                  <w:tcW w:w="400" w:type="pct"/>
                </w:tcPr>
                <w:p w14:paraId="10442080"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54.2</w:t>
                  </w:r>
                </w:p>
              </w:tc>
              <w:tc>
                <w:tcPr>
                  <w:tcW w:w="607" w:type="pct"/>
                </w:tcPr>
                <w:p w14:paraId="209F9250"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79" w:type="pct"/>
                  <w:vMerge w:val="restart"/>
                </w:tcPr>
                <w:p w14:paraId="24BCC94D" w14:textId="77777777" w:rsidR="000366F8" w:rsidRPr="000366F8" w:rsidRDefault="000366F8" w:rsidP="00E73E47">
                  <w:pPr>
                    <w:keepNext/>
                    <w:suppressAutoHyphens/>
                    <w:jc w:val="center"/>
                    <w:rPr>
                      <w:bCs/>
                      <w:i/>
                      <w:iCs/>
                      <w:highlight w:val="yellow"/>
                    </w:rPr>
                  </w:pPr>
                  <w:r w:rsidRPr="000366F8">
                    <w:rPr>
                      <w:bCs/>
                      <w:i/>
                      <w:iCs/>
                      <w:highlight w:val="yellow"/>
                    </w:rPr>
                    <w:t>0.139</w:t>
                  </w:r>
                </w:p>
              </w:tc>
              <w:tc>
                <w:tcPr>
                  <w:tcW w:w="483" w:type="pct"/>
                </w:tcPr>
                <w:p w14:paraId="79835853" w14:textId="77777777" w:rsidR="000366F8" w:rsidRPr="000366F8" w:rsidRDefault="000366F8" w:rsidP="00E73E47">
                  <w:pPr>
                    <w:keepNext/>
                    <w:suppressAutoHyphens/>
                    <w:jc w:val="center"/>
                    <w:rPr>
                      <w:bCs/>
                      <w:i/>
                      <w:iCs/>
                      <w:highlight w:val="yellow"/>
                    </w:rPr>
                  </w:pPr>
                  <w:r w:rsidRPr="000366F8">
                    <w:rPr>
                      <w:bCs/>
                      <w:i/>
                      <w:iCs/>
                      <w:highlight w:val="yellow"/>
                    </w:rPr>
                    <w:t>0.003</w:t>
                  </w:r>
                </w:p>
              </w:tc>
              <w:tc>
                <w:tcPr>
                  <w:tcW w:w="425" w:type="pct"/>
                  <w:vMerge w:val="restart"/>
                </w:tcPr>
                <w:p w14:paraId="3EE061B0" w14:textId="77777777" w:rsidR="000366F8" w:rsidRPr="000366F8" w:rsidRDefault="000366F8" w:rsidP="00E73E47">
                  <w:pPr>
                    <w:keepNext/>
                    <w:suppressAutoHyphens/>
                    <w:jc w:val="center"/>
                    <w:rPr>
                      <w:b/>
                      <w:bCs/>
                      <w:i/>
                      <w:iCs/>
                      <w:highlight w:val="yellow"/>
                      <w:lang w:val="en-GB"/>
                    </w:rPr>
                  </w:pPr>
                </w:p>
              </w:tc>
            </w:tr>
            <w:tr w:rsidR="000366F8" w:rsidRPr="000366F8" w14:paraId="0DC82648" w14:textId="77777777" w:rsidTr="00E73E47">
              <w:tc>
                <w:tcPr>
                  <w:tcW w:w="679" w:type="pct"/>
                  <w:vMerge/>
                </w:tcPr>
                <w:p w14:paraId="2D819ACC" w14:textId="77777777" w:rsidR="000366F8" w:rsidRPr="000366F8" w:rsidRDefault="000366F8" w:rsidP="00E73E47">
                  <w:pPr>
                    <w:keepNext/>
                    <w:suppressAutoHyphens/>
                    <w:rPr>
                      <w:bCs/>
                      <w:i/>
                      <w:iCs/>
                      <w:highlight w:val="yellow"/>
                    </w:rPr>
                  </w:pPr>
                </w:p>
              </w:tc>
              <w:tc>
                <w:tcPr>
                  <w:tcW w:w="791" w:type="pct"/>
                  <w:vMerge/>
                </w:tcPr>
                <w:p w14:paraId="601C4F1C" w14:textId="77777777" w:rsidR="000366F8" w:rsidRPr="000366F8" w:rsidRDefault="000366F8" w:rsidP="00E73E47">
                  <w:pPr>
                    <w:keepNext/>
                    <w:suppressAutoHyphens/>
                    <w:rPr>
                      <w:bCs/>
                      <w:i/>
                      <w:iCs/>
                      <w:highlight w:val="yellow"/>
                      <w:lang w:val="en-GB"/>
                    </w:rPr>
                  </w:pPr>
                </w:p>
              </w:tc>
              <w:tc>
                <w:tcPr>
                  <w:tcW w:w="801" w:type="pct"/>
                </w:tcPr>
                <w:p w14:paraId="3913DE8E"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0.5 (seeds)</w:t>
                  </w:r>
                </w:p>
              </w:tc>
              <w:tc>
                <w:tcPr>
                  <w:tcW w:w="434" w:type="pct"/>
                  <w:vMerge/>
                </w:tcPr>
                <w:p w14:paraId="4A4DD151" w14:textId="77777777" w:rsidR="000366F8" w:rsidRPr="000366F8" w:rsidRDefault="000366F8" w:rsidP="00E73E47">
                  <w:pPr>
                    <w:keepNext/>
                    <w:suppressAutoHyphens/>
                    <w:jc w:val="center"/>
                    <w:rPr>
                      <w:bCs/>
                      <w:i/>
                      <w:iCs/>
                      <w:highlight w:val="yellow"/>
                      <w:lang w:val="en-GB"/>
                    </w:rPr>
                  </w:pPr>
                </w:p>
              </w:tc>
              <w:tc>
                <w:tcPr>
                  <w:tcW w:w="400" w:type="pct"/>
                </w:tcPr>
                <w:p w14:paraId="2663E133"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40.2</w:t>
                  </w:r>
                </w:p>
              </w:tc>
              <w:tc>
                <w:tcPr>
                  <w:tcW w:w="607" w:type="pct"/>
                </w:tcPr>
                <w:p w14:paraId="60C33406"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3BAFA37F" w14:textId="77777777" w:rsidR="000366F8" w:rsidRPr="000366F8" w:rsidRDefault="000366F8" w:rsidP="00E73E47">
                  <w:pPr>
                    <w:keepNext/>
                    <w:suppressAutoHyphens/>
                    <w:jc w:val="center"/>
                    <w:rPr>
                      <w:bCs/>
                      <w:i/>
                      <w:iCs/>
                      <w:highlight w:val="yellow"/>
                    </w:rPr>
                  </w:pPr>
                </w:p>
              </w:tc>
              <w:tc>
                <w:tcPr>
                  <w:tcW w:w="483" w:type="pct"/>
                </w:tcPr>
                <w:p w14:paraId="5C200664" w14:textId="77777777" w:rsidR="000366F8" w:rsidRPr="000366F8" w:rsidRDefault="000366F8" w:rsidP="00E73E47">
                  <w:pPr>
                    <w:keepNext/>
                    <w:suppressAutoHyphens/>
                    <w:jc w:val="center"/>
                    <w:rPr>
                      <w:bCs/>
                      <w:i/>
                      <w:iCs/>
                      <w:highlight w:val="yellow"/>
                    </w:rPr>
                  </w:pPr>
                  <w:r w:rsidRPr="000366F8">
                    <w:rPr>
                      <w:bCs/>
                      <w:i/>
                      <w:iCs/>
                      <w:highlight w:val="yellow"/>
                    </w:rPr>
                    <w:t>0.04</w:t>
                  </w:r>
                </w:p>
              </w:tc>
              <w:tc>
                <w:tcPr>
                  <w:tcW w:w="425" w:type="pct"/>
                  <w:vMerge/>
                </w:tcPr>
                <w:p w14:paraId="53A22090" w14:textId="77777777" w:rsidR="000366F8" w:rsidRPr="000366F8" w:rsidRDefault="000366F8" w:rsidP="00E73E47">
                  <w:pPr>
                    <w:keepNext/>
                    <w:suppressAutoHyphens/>
                    <w:jc w:val="center"/>
                    <w:rPr>
                      <w:b/>
                      <w:bCs/>
                      <w:i/>
                      <w:iCs/>
                      <w:highlight w:val="yellow"/>
                      <w:lang w:val="en-GB"/>
                    </w:rPr>
                  </w:pPr>
                </w:p>
              </w:tc>
            </w:tr>
            <w:tr w:rsidR="000366F8" w:rsidRPr="000366F8" w14:paraId="7FE0F1AD" w14:textId="77777777" w:rsidTr="00E73E47">
              <w:tc>
                <w:tcPr>
                  <w:tcW w:w="679" w:type="pct"/>
                  <w:vMerge/>
                </w:tcPr>
                <w:p w14:paraId="52715632" w14:textId="77777777" w:rsidR="000366F8" w:rsidRPr="000366F8" w:rsidRDefault="000366F8" w:rsidP="00E73E47">
                  <w:pPr>
                    <w:keepNext/>
                    <w:suppressAutoHyphens/>
                    <w:rPr>
                      <w:bCs/>
                      <w:i/>
                      <w:iCs/>
                      <w:highlight w:val="yellow"/>
                    </w:rPr>
                  </w:pPr>
                </w:p>
              </w:tc>
              <w:tc>
                <w:tcPr>
                  <w:tcW w:w="791" w:type="pct"/>
                  <w:vMerge/>
                </w:tcPr>
                <w:p w14:paraId="6104A549" w14:textId="77777777" w:rsidR="000366F8" w:rsidRPr="000366F8" w:rsidRDefault="000366F8" w:rsidP="00E73E47">
                  <w:pPr>
                    <w:keepNext/>
                    <w:suppressAutoHyphens/>
                    <w:rPr>
                      <w:bCs/>
                      <w:i/>
                      <w:iCs/>
                      <w:highlight w:val="yellow"/>
                      <w:lang w:val="en-GB"/>
                    </w:rPr>
                  </w:pPr>
                </w:p>
              </w:tc>
              <w:tc>
                <w:tcPr>
                  <w:tcW w:w="801" w:type="pct"/>
                </w:tcPr>
                <w:p w14:paraId="0A45DBA8"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(arthropods)</w:t>
                  </w:r>
                </w:p>
              </w:tc>
              <w:tc>
                <w:tcPr>
                  <w:tcW w:w="434" w:type="pct"/>
                  <w:vMerge/>
                </w:tcPr>
                <w:p w14:paraId="3508725B" w14:textId="77777777" w:rsidR="000366F8" w:rsidRPr="000366F8" w:rsidRDefault="000366F8" w:rsidP="00E73E47">
                  <w:pPr>
                    <w:keepNext/>
                    <w:suppressAutoHyphens/>
                    <w:jc w:val="center"/>
                    <w:rPr>
                      <w:bCs/>
                      <w:i/>
                      <w:iCs/>
                      <w:highlight w:val="yellow"/>
                      <w:lang w:val="en-GB"/>
                    </w:rPr>
                  </w:pPr>
                </w:p>
              </w:tc>
              <w:tc>
                <w:tcPr>
                  <w:tcW w:w="400" w:type="pct"/>
                </w:tcPr>
                <w:p w14:paraId="2017DAFC"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 xml:space="preserve">3.5 </w:t>
                  </w:r>
                  <w:r w:rsidRPr="000366F8">
                    <w:rPr>
                      <w:i/>
                      <w:iCs/>
                      <w:noProof/>
                      <w:highlight w:val="yellow"/>
                      <w:vertAlign w:val="superscript"/>
                      <w:lang w:val="en-GB"/>
                    </w:rPr>
                    <w:t>1)</w:t>
                  </w:r>
                </w:p>
              </w:tc>
              <w:tc>
                <w:tcPr>
                  <w:tcW w:w="607" w:type="pct"/>
                </w:tcPr>
                <w:p w14:paraId="4E38CBCA"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73EEE0D7" w14:textId="77777777" w:rsidR="000366F8" w:rsidRPr="000366F8" w:rsidRDefault="000366F8" w:rsidP="00E73E47">
                  <w:pPr>
                    <w:keepNext/>
                    <w:suppressAutoHyphens/>
                    <w:jc w:val="center"/>
                    <w:rPr>
                      <w:bCs/>
                      <w:i/>
                      <w:iCs/>
                      <w:highlight w:val="yellow"/>
                    </w:rPr>
                  </w:pPr>
                </w:p>
              </w:tc>
              <w:tc>
                <w:tcPr>
                  <w:tcW w:w="483" w:type="pct"/>
                </w:tcPr>
                <w:p w14:paraId="2E349DDB" w14:textId="77777777" w:rsidR="000366F8" w:rsidRPr="000366F8" w:rsidRDefault="000366F8" w:rsidP="00E73E47">
                  <w:pPr>
                    <w:keepNext/>
                    <w:suppressAutoHyphens/>
                    <w:jc w:val="center"/>
                    <w:rPr>
                      <w:bCs/>
                      <w:i/>
                      <w:iCs/>
                      <w:highlight w:val="yellow"/>
                    </w:rPr>
                  </w:pPr>
                  <w:r w:rsidRPr="000366F8">
                    <w:rPr>
                      <w:bCs/>
                      <w:i/>
                      <w:iCs/>
                      <w:highlight w:val="yellow"/>
                    </w:rPr>
                    <w:t>0.001</w:t>
                  </w:r>
                </w:p>
              </w:tc>
              <w:tc>
                <w:tcPr>
                  <w:tcW w:w="425" w:type="pct"/>
                  <w:vMerge/>
                </w:tcPr>
                <w:p w14:paraId="339896E1" w14:textId="77777777" w:rsidR="000366F8" w:rsidRPr="000366F8" w:rsidRDefault="000366F8" w:rsidP="00E73E47">
                  <w:pPr>
                    <w:keepNext/>
                    <w:suppressAutoHyphens/>
                    <w:jc w:val="center"/>
                    <w:rPr>
                      <w:b/>
                      <w:bCs/>
                      <w:i/>
                      <w:iCs/>
                      <w:highlight w:val="yellow"/>
                      <w:lang w:val="en-GB"/>
                    </w:rPr>
                  </w:pPr>
                </w:p>
              </w:tc>
            </w:tr>
            <w:tr w:rsidR="000366F8" w:rsidRPr="000366F8" w14:paraId="4A70300F" w14:textId="77777777" w:rsidTr="00E73E47">
              <w:tc>
                <w:tcPr>
                  <w:tcW w:w="4092" w:type="pct"/>
                  <w:gridSpan w:val="7"/>
                </w:tcPr>
                <w:p w14:paraId="73A48609"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t>Sum of DDD</w:t>
                  </w:r>
                  <w:r w:rsidRPr="000366F8">
                    <w:rPr>
                      <w:i/>
                      <w:iCs/>
                      <w:noProof/>
                      <w:highlight w:val="yellow"/>
                      <w:vertAlign w:val="subscript"/>
                      <w:lang w:val="en-GB"/>
                    </w:rPr>
                    <w:t>m</w:t>
                  </w:r>
                </w:p>
              </w:tc>
              <w:tc>
                <w:tcPr>
                  <w:tcW w:w="483" w:type="pct"/>
                </w:tcPr>
                <w:p w14:paraId="09B701C8"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0.044</w:t>
                  </w:r>
                </w:p>
              </w:tc>
              <w:tc>
                <w:tcPr>
                  <w:tcW w:w="425" w:type="pct"/>
                </w:tcPr>
                <w:p w14:paraId="4CCC0888"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6.8</w:t>
                  </w:r>
                </w:p>
              </w:tc>
            </w:tr>
          </w:tbl>
          <w:p w14:paraId="4CF08372" w14:textId="77777777" w:rsidR="000366F8" w:rsidRPr="000366F8" w:rsidRDefault="000366F8" w:rsidP="00E73E47">
            <w:pPr>
              <w:keepNext/>
              <w:suppressAutoHyphens/>
              <w:ind w:left="142" w:hanging="142"/>
              <w:contextualSpacing/>
              <w:jc w:val="both"/>
              <w:rPr>
                <w:rFonts w:eastAsia="Batang"/>
                <w:i/>
                <w:iCs/>
                <w:highlight w:val="yellow"/>
                <w:lang w:val="en-GB"/>
              </w:rPr>
            </w:pPr>
            <w:r w:rsidRPr="000366F8">
              <w:rPr>
                <w:rFonts w:eastAsia="Batang"/>
                <w:i/>
                <w:iCs/>
                <w:highlight w:val="yellow"/>
                <w:vertAlign w:val="superscript"/>
                <w:lang w:val="en-GB"/>
              </w:rPr>
              <w:t>1)</w:t>
            </w:r>
            <w:r w:rsidRPr="000366F8">
              <w:rPr>
                <w:rFonts w:eastAsia="Batang"/>
                <w:i/>
                <w:iCs/>
                <w:highlight w:val="yellow"/>
                <w:lang w:val="en-GB"/>
              </w:rPr>
              <w:t xml:space="preserve"> according to Appendix A of EFSA (2009) RUD values for arthropods with interception are relevant for scenario maize at BBCH 10-29</w:t>
            </w:r>
          </w:p>
          <w:p w14:paraId="41EF77A4" w14:textId="77777777" w:rsidR="000366F8" w:rsidRPr="000366F8" w:rsidRDefault="000366F8" w:rsidP="00E73E47">
            <w:pPr>
              <w:keepNext/>
              <w:suppressAutoHyphens/>
              <w:contextualSpacing/>
              <w:jc w:val="both"/>
              <w:rPr>
                <w:rFonts w:eastAsia="Batang"/>
                <w:i/>
                <w:iCs/>
                <w:highlight w:val="yellow"/>
                <w:lang w:val="en-GB"/>
              </w:rPr>
            </w:pPr>
          </w:p>
          <w:p w14:paraId="1ACDB682"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Performed calculations demonstrated acceptable risk to the wood mouse following application of Callisto at the lower application rate corresponding to 100 g mesotrione/ha. Unacceptable risk was concluded for higher application rate of 150 g mesotrione/ha. </w:t>
            </w:r>
          </w:p>
          <w:p w14:paraId="60DF4A3A" w14:textId="77777777" w:rsidR="000366F8" w:rsidRPr="000366F8" w:rsidRDefault="000366F8" w:rsidP="00E73E47">
            <w:pPr>
              <w:keepNext/>
              <w:suppressAutoHyphens/>
              <w:spacing w:after="120"/>
              <w:contextualSpacing/>
              <w:jc w:val="both"/>
              <w:rPr>
                <w:rFonts w:eastAsia="Batang"/>
                <w:b/>
                <w:i/>
                <w:iCs/>
                <w:highlight w:val="yellow"/>
                <w:lang w:val="en-GB"/>
              </w:rPr>
            </w:pPr>
          </w:p>
          <w:p w14:paraId="712F8B54" w14:textId="77777777" w:rsidR="000366F8" w:rsidRPr="000366F8" w:rsidRDefault="000366F8" w:rsidP="00E73E47">
            <w:pPr>
              <w:keepNext/>
              <w:suppressAutoHyphens/>
              <w:spacing w:after="120"/>
              <w:contextualSpacing/>
              <w:jc w:val="both"/>
              <w:rPr>
                <w:rFonts w:eastAsia="Batang"/>
                <w:b/>
                <w:i/>
                <w:iCs/>
                <w:highlight w:val="yellow"/>
                <w:lang w:val="en-GB"/>
              </w:rPr>
            </w:pPr>
            <w:r w:rsidRPr="000366F8">
              <w:rPr>
                <w:rFonts w:eastAsia="Batang"/>
                <w:b/>
                <w:i/>
                <w:iCs/>
                <w:highlight w:val="yellow"/>
                <w:lang w:val="en-GB"/>
              </w:rPr>
              <w:t>Brown hare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0442967A" w14:textId="77777777" w:rsidTr="00E73E47">
              <w:tc>
                <w:tcPr>
                  <w:tcW w:w="1470" w:type="pct"/>
                  <w:gridSpan w:val="2"/>
                  <w:tcBorders>
                    <w:bottom w:val="nil"/>
                  </w:tcBorders>
                </w:tcPr>
                <w:p w14:paraId="480103CF"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69FC046C"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1.5 L product/ha</w:t>
                  </w:r>
                </w:p>
              </w:tc>
            </w:tr>
            <w:tr w:rsidR="000366F8" w:rsidRPr="000366F8" w14:paraId="35E7B9B6" w14:textId="77777777" w:rsidTr="00E73E47">
              <w:tc>
                <w:tcPr>
                  <w:tcW w:w="1470" w:type="pct"/>
                  <w:gridSpan w:val="2"/>
                  <w:tcBorders>
                    <w:top w:val="nil"/>
                    <w:bottom w:val="nil"/>
                  </w:tcBorders>
                </w:tcPr>
                <w:p w14:paraId="099387BD"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7BCB00B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25908D5B" w14:textId="77777777" w:rsidTr="00E73E47">
              <w:tc>
                <w:tcPr>
                  <w:tcW w:w="1470" w:type="pct"/>
                  <w:gridSpan w:val="2"/>
                  <w:tcBorders>
                    <w:top w:val="nil"/>
                    <w:bottom w:val="single" w:sz="4" w:space="0" w:color="auto"/>
                  </w:tcBorders>
                </w:tcPr>
                <w:p w14:paraId="15CC4260"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581B2CB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150</w:t>
                  </w:r>
                </w:p>
              </w:tc>
            </w:tr>
            <w:tr w:rsidR="000366F8" w:rsidRPr="000366F8" w14:paraId="6A5FB705" w14:textId="77777777" w:rsidTr="00E73E47">
              <w:tc>
                <w:tcPr>
                  <w:tcW w:w="1470" w:type="pct"/>
                  <w:gridSpan w:val="2"/>
                  <w:tcBorders>
                    <w:bottom w:val="nil"/>
                  </w:tcBorders>
                </w:tcPr>
                <w:p w14:paraId="358B9A1A"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47A39A35"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25694CA6" w14:textId="77777777" w:rsidTr="00E73E47">
              <w:tc>
                <w:tcPr>
                  <w:tcW w:w="1470" w:type="pct"/>
                  <w:gridSpan w:val="2"/>
                  <w:tcBorders>
                    <w:top w:val="nil"/>
                  </w:tcBorders>
                </w:tcPr>
                <w:p w14:paraId="74FD3DDD"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323B3B93"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3D91F15D" w14:textId="77777777" w:rsidTr="00E73E47">
              <w:tc>
                <w:tcPr>
                  <w:tcW w:w="679" w:type="pct"/>
                </w:tcPr>
                <w:p w14:paraId="53AE3267"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5CD078CD"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44B73314" w14:textId="77777777" w:rsidR="000366F8" w:rsidRPr="000366F8" w:rsidRDefault="000366F8" w:rsidP="00E73E47">
                  <w:pPr>
                    <w:keepNext/>
                    <w:suppressAutoHyphens/>
                    <w:rPr>
                      <w:b/>
                      <w:bCs/>
                      <w:i/>
                      <w:iCs/>
                      <w:highlight w:val="yellow"/>
                      <w:lang w:val="en-GB"/>
                    </w:rPr>
                  </w:pPr>
                  <w:r w:rsidRPr="000366F8">
                    <w:rPr>
                      <w:b/>
                      <w:bCs/>
                      <w:i/>
                      <w:iCs/>
                      <w:highlight w:val="yellow"/>
                      <w:lang w:val="en-GB"/>
                    </w:rPr>
                    <w:t>Focal species</w:t>
                  </w:r>
                </w:p>
              </w:tc>
              <w:tc>
                <w:tcPr>
                  <w:tcW w:w="801" w:type="pct"/>
                </w:tcPr>
                <w:p w14:paraId="432F619A"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0BC03AE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68A036E2"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6566782E"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80" w:type="pct"/>
                </w:tcPr>
                <w:p w14:paraId="271D751F"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3022FC21"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492F5DF9"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3934E715"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34C05A9F" w14:textId="77777777" w:rsidTr="00E73E47">
              <w:tc>
                <w:tcPr>
                  <w:tcW w:w="679" w:type="pct"/>
                  <w:vMerge w:val="restart"/>
                </w:tcPr>
                <w:p w14:paraId="22E5435F"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50564B08"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Pr>
                <w:p w14:paraId="1989629A"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0.84 (maize)</w:t>
                  </w:r>
                </w:p>
              </w:tc>
              <w:tc>
                <w:tcPr>
                  <w:tcW w:w="434" w:type="pct"/>
                  <w:vMerge w:val="restart"/>
                </w:tcPr>
                <w:p w14:paraId="4698689D"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0.328</w:t>
                  </w:r>
                </w:p>
              </w:tc>
              <w:tc>
                <w:tcPr>
                  <w:tcW w:w="400" w:type="pct"/>
                </w:tcPr>
                <w:p w14:paraId="5FF2317D"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54.2</w:t>
                  </w:r>
                </w:p>
              </w:tc>
              <w:tc>
                <w:tcPr>
                  <w:tcW w:w="607" w:type="pct"/>
                </w:tcPr>
                <w:p w14:paraId="69617C2C"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vMerge w:val="restart"/>
                </w:tcPr>
                <w:p w14:paraId="5BE5962C"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Pr>
                <w:p w14:paraId="11BF0F4C" w14:textId="77777777" w:rsidR="000366F8" w:rsidRPr="000366F8" w:rsidRDefault="000366F8" w:rsidP="00E73E47">
                  <w:pPr>
                    <w:keepNext/>
                    <w:suppressAutoHyphens/>
                    <w:jc w:val="center"/>
                    <w:rPr>
                      <w:bCs/>
                      <w:i/>
                      <w:iCs/>
                      <w:highlight w:val="yellow"/>
                    </w:rPr>
                  </w:pPr>
                  <w:r w:rsidRPr="000366F8">
                    <w:rPr>
                      <w:bCs/>
                      <w:i/>
                      <w:iCs/>
                      <w:highlight w:val="yellow"/>
                    </w:rPr>
                    <w:t>0.076</w:t>
                  </w:r>
                </w:p>
              </w:tc>
              <w:tc>
                <w:tcPr>
                  <w:tcW w:w="425" w:type="pct"/>
                  <w:vMerge w:val="restart"/>
                </w:tcPr>
                <w:p w14:paraId="69BA8D01" w14:textId="77777777" w:rsidR="000366F8" w:rsidRPr="000366F8" w:rsidRDefault="000366F8" w:rsidP="00E73E47">
                  <w:pPr>
                    <w:keepNext/>
                    <w:suppressAutoHyphens/>
                    <w:jc w:val="center"/>
                    <w:rPr>
                      <w:b/>
                      <w:bCs/>
                      <w:i/>
                      <w:iCs/>
                      <w:highlight w:val="yellow"/>
                      <w:lang w:val="en-GB"/>
                    </w:rPr>
                  </w:pPr>
                </w:p>
              </w:tc>
            </w:tr>
            <w:tr w:rsidR="000366F8" w:rsidRPr="000366F8" w14:paraId="5A45AE5D" w14:textId="77777777" w:rsidTr="00E73E47">
              <w:tc>
                <w:tcPr>
                  <w:tcW w:w="679" w:type="pct"/>
                  <w:vMerge/>
                </w:tcPr>
                <w:p w14:paraId="526157E2" w14:textId="77777777" w:rsidR="000366F8" w:rsidRPr="000366F8" w:rsidRDefault="000366F8" w:rsidP="00E73E47">
                  <w:pPr>
                    <w:keepNext/>
                    <w:suppressAutoHyphens/>
                    <w:rPr>
                      <w:bCs/>
                      <w:i/>
                      <w:iCs/>
                      <w:highlight w:val="yellow"/>
                    </w:rPr>
                  </w:pPr>
                </w:p>
              </w:tc>
              <w:tc>
                <w:tcPr>
                  <w:tcW w:w="791" w:type="pct"/>
                  <w:vMerge/>
                </w:tcPr>
                <w:p w14:paraId="7B7555EF" w14:textId="77777777" w:rsidR="000366F8" w:rsidRPr="000366F8" w:rsidRDefault="000366F8" w:rsidP="00E73E47">
                  <w:pPr>
                    <w:keepNext/>
                    <w:suppressAutoHyphens/>
                    <w:rPr>
                      <w:bCs/>
                      <w:i/>
                      <w:iCs/>
                      <w:highlight w:val="yellow"/>
                      <w:lang w:val="en-GB"/>
                    </w:rPr>
                  </w:pPr>
                </w:p>
              </w:tc>
              <w:tc>
                <w:tcPr>
                  <w:tcW w:w="801" w:type="pct"/>
                </w:tcPr>
                <w:p w14:paraId="5F6EB40C"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0.16 (dicot weeds)</w:t>
                  </w:r>
                </w:p>
              </w:tc>
              <w:tc>
                <w:tcPr>
                  <w:tcW w:w="434" w:type="pct"/>
                  <w:vMerge/>
                </w:tcPr>
                <w:p w14:paraId="34FE24E0" w14:textId="77777777" w:rsidR="000366F8" w:rsidRPr="000366F8" w:rsidRDefault="000366F8" w:rsidP="00E73E47">
                  <w:pPr>
                    <w:keepNext/>
                    <w:suppressAutoHyphens/>
                    <w:jc w:val="center"/>
                    <w:rPr>
                      <w:bCs/>
                      <w:i/>
                      <w:iCs/>
                      <w:highlight w:val="yellow"/>
                      <w:lang w:val="en-GB"/>
                    </w:rPr>
                  </w:pPr>
                </w:p>
              </w:tc>
              <w:tc>
                <w:tcPr>
                  <w:tcW w:w="400" w:type="pct"/>
                </w:tcPr>
                <w:p w14:paraId="14D96A2A"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28.7</w:t>
                  </w:r>
                </w:p>
              </w:tc>
              <w:tc>
                <w:tcPr>
                  <w:tcW w:w="607" w:type="pct"/>
                </w:tcPr>
                <w:p w14:paraId="73CA76FD"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0.150</w:t>
                  </w:r>
                </w:p>
              </w:tc>
              <w:tc>
                <w:tcPr>
                  <w:tcW w:w="380" w:type="pct"/>
                  <w:vMerge/>
                </w:tcPr>
                <w:p w14:paraId="3943CEC8" w14:textId="77777777" w:rsidR="000366F8" w:rsidRPr="000366F8" w:rsidRDefault="000366F8" w:rsidP="00E73E47">
                  <w:pPr>
                    <w:keepNext/>
                    <w:suppressAutoHyphens/>
                    <w:jc w:val="center"/>
                    <w:rPr>
                      <w:bCs/>
                      <w:i/>
                      <w:iCs/>
                      <w:highlight w:val="yellow"/>
                    </w:rPr>
                  </w:pPr>
                </w:p>
              </w:tc>
              <w:tc>
                <w:tcPr>
                  <w:tcW w:w="483" w:type="pct"/>
                </w:tcPr>
                <w:p w14:paraId="7960A6B2" w14:textId="77777777" w:rsidR="000366F8" w:rsidRPr="000366F8" w:rsidRDefault="000366F8" w:rsidP="00E73E47">
                  <w:pPr>
                    <w:keepNext/>
                    <w:suppressAutoHyphens/>
                    <w:jc w:val="center"/>
                    <w:rPr>
                      <w:bCs/>
                      <w:i/>
                      <w:iCs/>
                      <w:highlight w:val="yellow"/>
                    </w:rPr>
                  </w:pPr>
                  <w:r w:rsidRPr="000366F8">
                    <w:rPr>
                      <w:bCs/>
                      <w:i/>
                      <w:iCs/>
                      <w:highlight w:val="yellow"/>
                    </w:rPr>
                    <w:t>0.021</w:t>
                  </w:r>
                </w:p>
              </w:tc>
              <w:tc>
                <w:tcPr>
                  <w:tcW w:w="425" w:type="pct"/>
                  <w:vMerge/>
                </w:tcPr>
                <w:p w14:paraId="0BE7E4EA" w14:textId="77777777" w:rsidR="000366F8" w:rsidRPr="000366F8" w:rsidRDefault="000366F8" w:rsidP="00E73E47">
                  <w:pPr>
                    <w:keepNext/>
                    <w:suppressAutoHyphens/>
                    <w:jc w:val="center"/>
                    <w:rPr>
                      <w:b/>
                      <w:bCs/>
                      <w:i/>
                      <w:iCs/>
                      <w:highlight w:val="yellow"/>
                      <w:lang w:val="en-GB"/>
                    </w:rPr>
                  </w:pPr>
                </w:p>
              </w:tc>
            </w:tr>
            <w:tr w:rsidR="000366F8" w:rsidRPr="000366F8" w14:paraId="507557AE" w14:textId="77777777" w:rsidTr="00E73E47">
              <w:tc>
                <w:tcPr>
                  <w:tcW w:w="4092" w:type="pct"/>
                  <w:gridSpan w:val="7"/>
                  <w:tcBorders>
                    <w:bottom w:val="double" w:sz="4" w:space="0" w:color="auto"/>
                  </w:tcBorders>
                </w:tcPr>
                <w:p w14:paraId="3E3EF8F5"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t>Sum of DDD</w:t>
                  </w:r>
                  <w:r w:rsidRPr="000366F8">
                    <w:rPr>
                      <w:i/>
                      <w:iCs/>
                      <w:noProof/>
                      <w:highlight w:val="yellow"/>
                      <w:vertAlign w:val="subscript"/>
                      <w:lang w:val="en-GB"/>
                    </w:rPr>
                    <w:t>m</w:t>
                  </w:r>
                </w:p>
              </w:tc>
              <w:tc>
                <w:tcPr>
                  <w:tcW w:w="483" w:type="pct"/>
                  <w:tcBorders>
                    <w:bottom w:val="double" w:sz="4" w:space="0" w:color="auto"/>
                  </w:tcBorders>
                </w:tcPr>
                <w:p w14:paraId="10E19A4F"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0.097</w:t>
                  </w:r>
                </w:p>
              </w:tc>
              <w:tc>
                <w:tcPr>
                  <w:tcW w:w="425" w:type="pct"/>
                  <w:tcBorders>
                    <w:bottom w:val="double" w:sz="4" w:space="0" w:color="auto"/>
                  </w:tcBorders>
                </w:tcPr>
                <w:p w14:paraId="39E9913B" w14:textId="77777777" w:rsidR="000366F8" w:rsidRPr="000366F8" w:rsidRDefault="000366F8" w:rsidP="00E73E47">
                  <w:pPr>
                    <w:keepNext/>
                    <w:suppressAutoHyphens/>
                    <w:jc w:val="center"/>
                    <w:rPr>
                      <w:rFonts w:eastAsia="MS Mincho"/>
                      <w:b/>
                      <w:i/>
                      <w:iCs/>
                      <w:highlight w:val="yellow"/>
                      <w:lang w:eastAsia="ja-JP"/>
                    </w:rPr>
                  </w:pPr>
                  <w:r w:rsidRPr="000366F8">
                    <w:rPr>
                      <w:rFonts w:eastAsia="MS Mincho"/>
                      <w:b/>
                      <w:i/>
                      <w:iCs/>
                      <w:highlight w:val="yellow"/>
                      <w:lang w:eastAsia="ja-JP"/>
                    </w:rPr>
                    <w:t>3.1</w:t>
                  </w:r>
                </w:p>
              </w:tc>
            </w:tr>
            <w:tr w:rsidR="000366F8" w:rsidRPr="000366F8" w14:paraId="56040E7F" w14:textId="77777777" w:rsidTr="00E73E47">
              <w:tc>
                <w:tcPr>
                  <w:tcW w:w="679" w:type="pct"/>
                  <w:tcBorders>
                    <w:top w:val="double" w:sz="4" w:space="0" w:color="auto"/>
                  </w:tcBorders>
                </w:tcPr>
                <w:p w14:paraId="40B1807C"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tcBorders>
                    <w:top w:val="double" w:sz="4" w:space="0" w:color="auto"/>
                  </w:tcBorders>
                </w:tcPr>
                <w:p w14:paraId="749AD974"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Borders>
                    <w:top w:val="double" w:sz="4" w:space="0" w:color="auto"/>
                  </w:tcBorders>
                </w:tcPr>
                <w:p w14:paraId="7395311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1.0 (maize)</w:t>
                  </w:r>
                </w:p>
              </w:tc>
              <w:tc>
                <w:tcPr>
                  <w:tcW w:w="434" w:type="pct"/>
                  <w:tcBorders>
                    <w:top w:val="double" w:sz="4" w:space="0" w:color="auto"/>
                  </w:tcBorders>
                </w:tcPr>
                <w:p w14:paraId="3D8A6760"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w:t>
                  </w:r>
                </w:p>
              </w:tc>
              <w:tc>
                <w:tcPr>
                  <w:tcW w:w="400" w:type="pct"/>
                  <w:tcBorders>
                    <w:top w:val="double" w:sz="4" w:space="0" w:color="auto"/>
                  </w:tcBorders>
                </w:tcPr>
                <w:p w14:paraId="01ACA41F"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54.2</w:t>
                  </w:r>
                </w:p>
              </w:tc>
              <w:tc>
                <w:tcPr>
                  <w:tcW w:w="607" w:type="pct"/>
                  <w:tcBorders>
                    <w:top w:val="double" w:sz="4" w:space="0" w:color="auto"/>
                  </w:tcBorders>
                </w:tcPr>
                <w:p w14:paraId="5720EF5C"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tcBorders>
                    <w:top w:val="double" w:sz="4" w:space="0" w:color="auto"/>
                  </w:tcBorders>
                </w:tcPr>
                <w:p w14:paraId="258B7BCF"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Borders>
                    <w:top w:val="double" w:sz="4" w:space="0" w:color="auto"/>
                  </w:tcBorders>
                </w:tcPr>
                <w:p w14:paraId="73198771" w14:textId="77777777" w:rsidR="000366F8" w:rsidRPr="000366F8" w:rsidRDefault="000366F8" w:rsidP="00E73E47">
                  <w:pPr>
                    <w:keepNext/>
                    <w:suppressAutoHyphens/>
                    <w:jc w:val="center"/>
                    <w:rPr>
                      <w:bCs/>
                      <w:i/>
                      <w:iCs/>
                      <w:highlight w:val="yellow"/>
                    </w:rPr>
                  </w:pPr>
                  <w:r w:rsidRPr="000366F8">
                    <w:rPr>
                      <w:bCs/>
                      <w:i/>
                      <w:iCs/>
                      <w:highlight w:val="yellow"/>
                    </w:rPr>
                    <w:t>0.089</w:t>
                  </w:r>
                </w:p>
              </w:tc>
              <w:tc>
                <w:tcPr>
                  <w:tcW w:w="425" w:type="pct"/>
                  <w:tcBorders>
                    <w:top w:val="double" w:sz="4" w:space="0" w:color="auto"/>
                  </w:tcBorders>
                </w:tcPr>
                <w:p w14:paraId="356DF2B0"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3.4</w:t>
                  </w:r>
                </w:p>
              </w:tc>
            </w:tr>
          </w:tbl>
          <w:p w14:paraId="74ACFFB1" w14:textId="77777777" w:rsidR="000366F8" w:rsidRPr="000366F8" w:rsidRDefault="000366F8" w:rsidP="00E73E47">
            <w:pPr>
              <w:keepNext/>
              <w:suppressAutoHyphens/>
              <w:spacing w:after="120"/>
              <w:contextualSpacing/>
              <w:jc w:val="both"/>
              <w:rPr>
                <w:rFonts w:eastAsia="Batang"/>
                <w:b/>
                <w:i/>
                <w:iCs/>
                <w:highlight w:val="yellow"/>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2E0E883D" w14:textId="77777777" w:rsidTr="00E73E47">
              <w:tc>
                <w:tcPr>
                  <w:tcW w:w="1470" w:type="pct"/>
                  <w:gridSpan w:val="2"/>
                  <w:tcBorders>
                    <w:bottom w:val="nil"/>
                  </w:tcBorders>
                </w:tcPr>
                <w:p w14:paraId="2BDA162C"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68916CF9"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1.0 L product/ha</w:t>
                  </w:r>
                </w:p>
              </w:tc>
            </w:tr>
            <w:tr w:rsidR="000366F8" w:rsidRPr="000366F8" w14:paraId="330E8717" w14:textId="77777777" w:rsidTr="00E73E47">
              <w:tc>
                <w:tcPr>
                  <w:tcW w:w="1470" w:type="pct"/>
                  <w:gridSpan w:val="2"/>
                  <w:tcBorders>
                    <w:top w:val="nil"/>
                    <w:bottom w:val="nil"/>
                  </w:tcBorders>
                </w:tcPr>
                <w:p w14:paraId="7E8D68B1"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11F65B05"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66256C0A" w14:textId="77777777" w:rsidTr="00E73E47">
              <w:tc>
                <w:tcPr>
                  <w:tcW w:w="1470" w:type="pct"/>
                  <w:gridSpan w:val="2"/>
                  <w:tcBorders>
                    <w:top w:val="nil"/>
                    <w:bottom w:val="single" w:sz="4" w:space="0" w:color="auto"/>
                  </w:tcBorders>
                </w:tcPr>
                <w:p w14:paraId="4F6140A4"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60F9B1C3"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100</w:t>
                  </w:r>
                </w:p>
              </w:tc>
            </w:tr>
            <w:tr w:rsidR="000366F8" w:rsidRPr="000366F8" w14:paraId="2C41BB75" w14:textId="77777777" w:rsidTr="00E73E47">
              <w:tc>
                <w:tcPr>
                  <w:tcW w:w="1470" w:type="pct"/>
                  <w:gridSpan w:val="2"/>
                  <w:tcBorders>
                    <w:bottom w:val="nil"/>
                  </w:tcBorders>
                </w:tcPr>
                <w:p w14:paraId="44AEB28B"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7D046272"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2343039E" w14:textId="77777777" w:rsidTr="00E73E47">
              <w:tc>
                <w:tcPr>
                  <w:tcW w:w="1470" w:type="pct"/>
                  <w:gridSpan w:val="2"/>
                  <w:tcBorders>
                    <w:top w:val="nil"/>
                  </w:tcBorders>
                </w:tcPr>
                <w:p w14:paraId="70C13DB6"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40695086"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148D1441" w14:textId="77777777" w:rsidTr="00E73E47">
              <w:tc>
                <w:tcPr>
                  <w:tcW w:w="679" w:type="pct"/>
                </w:tcPr>
                <w:p w14:paraId="5CEE7D31"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4445B4DD"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413869FC" w14:textId="77777777" w:rsidR="000366F8" w:rsidRPr="000366F8" w:rsidRDefault="000366F8" w:rsidP="00E73E47">
                  <w:pPr>
                    <w:keepNext/>
                    <w:suppressAutoHyphens/>
                    <w:rPr>
                      <w:b/>
                      <w:bCs/>
                      <w:i/>
                      <w:iCs/>
                      <w:highlight w:val="yellow"/>
                      <w:lang w:val="en-GB"/>
                    </w:rPr>
                  </w:pPr>
                  <w:r w:rsidRPr="000366F8">
                    <w:rPr>
                      <w:b/>
                      <w:bCs/>
                      <w:i/>
                      <w:iCs/>
                      <w:highlight w:val="yellow"/>
                      <w:lang w:val="en-GB"/>
                    </w:rPr>
                    <w:t>Focal species</w:t>
                  </w:r>
                </w:p>
              </w:tc>
              <w:tc>
                <w:tcPr>
                  <w:tcW w:w="801" w:type="pct"/>
                </w:tcPr>
                <w:p w14:paraId="2C46D160"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33DB07C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74C5FDBC"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6AA4081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80" w:type="pct"/>
                </w:tcPr>
                <w:p w14:paraId="31D71853"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23CCE3F2"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065192CF"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0279C527"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29255386" w14:textId="77777777" w:rsidTr="00E73E47">
              <w:tc>
                <w:tcPr>
                  <w:tcW w:w="679" w:type="pct"/>
                  <w:vMerge w:val="restart"/>
                </w:tcPr>
                <w:p w14:paraId="034EC61B"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00129EAD"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Pr>
                <w:p w14:paraId="655E146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0.84 (maize)</w:t>
                  </w:r>
                </w:p>
              </w:tc>
              <w:tc>
                <w:tcPr>
                  <w:tcW w:w="434" w:type="pct"/>
                  <w:vMerge w:val="restart"/>
                </w:tcPr>
                <w:p w14:paraId="6541EE82"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0.328</w:t>
                  </w:r>
                </w:p>
              </w:tc>
              <w:tc>
                <w:tcPr>
                  <w:tcW w:w="400" w:type="pct"/>
                </w:tcPr>
                <w:p w14:paraId="2D67CF7D"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54.2</w:t>
                  </w:r>
                </w:p>
              </w:tc>
              <w:tc>
                <w:tcPr>
                  <w:tcW w:w="607" w:type="pct"/>
                </w:tcPr>
                <w:p w14:paraId="028FB539"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vMerge w:val="restart"/>
                </w:tcPr>
                <w:p w14:paraId="5E27F1C5"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Pr>
                <w:p w14:paraId="3D72F6E6" w14:textId="77777777" w:rsidR="000366F8" w:rsidRPr="000366F8" w:rsidRDefault="000366F8" w:rsidP="00E73E47">
                  <w:pPr>
                    <w:keepNext/>
                    <w:suppressAutoHyphens/>
                    <w:jc w:val="center"/>
                    <w:rPr>
                      <w:bCs/>
                      <w:i/>
                      <w:iCs/>
                      <w:highlight w:val="yellow"/>
                    </w:rPr>
                  </w:pPr>
                  <w:r w:rsidRPr="000366F8">
                    <w:rPr>
                      <w:bCs/>
                      <w:i/>
                      <w:iCs/>
                      <w:highlight w:val="yellow"/>
                    </w:rPr>
                    <w:t>0.051</w:t>
                  </w:r>
                </w:p>
              </w:tc>
              <w:tc>
                <w:tcPr>
                  <w:tcW w:w="425" w:type="pct"/>
                  <w:vMerge w:val="restart"/>
                </w:tcPr>
                <w:p w14:paraId="7E76A859" w14:textId="77777777" w:rsidR="000366F8" w:rsidRPr="000366F8" w:rsidRDefault="000366F8" w:rsidP="00E73E47">
                  <w:pPr>
                    <w:keepNext/>
                    <w:suppressAutoHyphens/>
                    <w:jc w:val="center"/>
                    <w:rPr>
                      <w:b/>
                      <w:bCs/>
                      <w:i/>
                      <w:iCs/>
                      <w:highlight w:val="yellow"/>
                      <w:lang w:val="en-GB"/>
                    </w:rPr>
                  </w:pPr>
                </w:p>
              </w:tc>
            </w:tr>
            <w:tr w:rsidR="000366F8" w:rsidRPr="000366F8" w14:paraId="438F0020" w14:textId="77777777" w:rsidTr="00E73E47">
              <w:tc>
                <w:tcPr>
                  <w:tcW w:w="679" w:type="pct"/>
                  <w:vMerge/>
                </w:tcPr>
                <w:p w14:paraId="1801F274" w14:textId="77777777" w:rsidR="000366F8" w:rsidRPr="000366F8" w:rsidRDefault="000366F8" w:rsidP="00E73E47">
                  <w:pPr>
                    <w:keepNext/>
                    <w:suppressAutoHyphens/>
                    <w:rPr>
                      <w:bCs/>
                      <w:i/>
                      <w:iCs/>
                      <w:highlight w:val="yellow"/>
                    </w:rPr>
                  </w:pPr>
                </w:p>
              </w:tc>
              <w:tc>
                <w:tcPr>
                  <w:tcW w:w="791" w:type="pct"/>
                  <w:vMerge/>
                </w:tcPr>
                <w:p w14:paraId="1DBF1D84" w14:textId="77777777" w:rsidR="000366F8" w:rsidRPr="000366F8" w:rsidRDefault="000366F8" w:rsidP="00E73E47">
                  <w:pPr>
                    <w:keepNext/>
                    <w:suppressAutoHyphens/>
                    <w:rPr>
                      <w:bCs/>
                      <w:i/>
                      <w:iCs/>
                      <w:highlight w:val="yellow"/>
                      <w:lang w:val="en-GB"/>
                    </w:rPr>
                  </w:pPr>
                </w:p>
              </w:tc>
              <w:tc>
                <w:tcPr>
                  <w:tcW w:w="801" w:type="pct"/>
                </w:tcPr>
                <w:p w14:paraId="47DC0E78"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0.16 (dicot weeds)</w:t>
                  </w:r>
                </w:p>
              </w:tc>
              <w:tc>
                <w:tcPr>
                  <w:tcW w:w="434" w:type="pct"/>
                  <w:vMerge/>
                </w:tcPr>
                <w:p w14:paraId="6023F04D" w14:textId="77777777" w:rsidR="000366F8" w:rsidRPr="000366F8" w:rsidRDefault="000366F8" w:rsidP="00E73E47">
                  <w:pPr>
                    <w:keepNext/>
                    <w:suppressAutoHyphens/>
                    <w:jc w:val="center"/>
                    <w:rPr>
                      <w:bCs/>
                      <w:i/>
                      <w:iCs/>
                      <w:highlight w:val="yellow"/>
                      <w:lang w:val="en-GB"/>
                    </w:rPr>
                  </w:pPr>
                </w:p>
              </w:tc>
              <w:tc>
                <w:tcPr>
                  <w:tcW w:w="400" w:type="pct"/>
                </w:tcPr>
                <w:p w14:paraId="5DC6AA97"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28.7</w:t>
                  </w:r>
                </w:p>
              </w:tc>
              <w:tc>
                <w:tcPr>
                  <w:tcW w:w="607" w:type="pct"/>
                </w:tcPr>
                <w:p w14:paraId="298B3CEC"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0.150</w:t>
                  </w:r>
                </w:p>
              </w:tc>
              <w:tc>
                <w:tcPr>
                  <w:tcW w:w="380" w:type="pct"/>
                  <w:vMerge/>
                </w:tcPr>
                <w:p w14:paraId="5DACE9F2" w14:textId="77777777" w:rsidR="000366F8" w:rsidRPr="000366F8" w:rsidRDefault="000366F8" w:rsidP="00E73E47">
                  <w:pPr>
                    <w:keepNext/>
                    <w:suppressAutoHyphens/>
                    <w:jc w:val="center"/>
                    <w:rPr>
                      <w:bCs/>
                      <w:i/>
                      <w:iCs/>
                      <w:highlight w:val="yellow"/>
                    </w:rPr>
                  </w:pPr>
                </w:p>
              </w:tc>
              <w:tc>
                <w:tcPr>
                  <w:tcW w:w="483" w:type="pct"/>
                </w:tcPr>
                <w:p w14:paraId="4D97DC4E" w14:textId="77777777" w:rsidR="000366F8" w:rsidRPr="000366F8" w:rsidRDefault="000366F8" w:rsidP="00E73E47">
                  <w:pPr>
                    <w:keepNext/>
                    <w:suppressAutoHyphens/>
                    <w:jc w:val="center"/>
                    <w:rPr>
                      <w:bCs/>
                      <w:i/>
                      <w:iCs/>
                      <w:highlight w:val="yellow"/>
                    </w:rPr>
                  </w:pPr>
                  <w:r w:rsidRPr="000366F8">
                    <w:rPr>
                      <w:bCs/>
                      <w:i/>
                      <w:iCs/>
                      <w:highlight w:val="yellow"/>
                    </w:rPr>
                    <w:t>0.014</w:t>
                  </w:r>
                </w:p>
              </w:tc>
              <w:tc>
                <w:tcPr>
                  <w:tcW w:w="425" w:type="pct"/>
                  <w:vMerge/>
                </w:tcPr>
                <w:p w14:paraId="55EB6BAF" w14:textId="77777777" w:rsidR="000366F8" w:rsidRPr="000366F8" w:rsidRDefault="000366F8" w:rsidP="00E73E47">
                  <w:pPr>
                    <w:keepNext/>
                    <w:suppressAutoHyphens/>
                    <w:jc w:val="center"/>
                    <w:rPr>
                      <w:b/>
                      <w:bCs/>
                      <w:i/>
                      <w:iCs/>
                      <w:highlight w:val="yellow"/>
                      <w:lang w:val="en-GB"/>
                    </w:rPr>
                  </w:pPr>
                </w:p>
              </w:tc>
            </w:tr>
            <w:tr w:rsidR="000366F8" w:rsidRPr="000366F8" w14:paraId="7ACAD1C3" w14:textId="77777777" w:rsidTr="00E73E47">
              <w:tc>
                <w:tcPr>
                  <w:tcW w:w="4092" w:type="pct"/>
                  <w:gridSpan w:val="7"/>
                  <w:tcBorders>
                    <w:bottom w:val="double" w:sz="4" w:space="0" w:color="auto"/>
                  </w:tcBorders>
                </w:tcPr>
                <w:p w14:paraId="6004A683"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lastRenderedPageBreak/>
                    <w:t>Sum of DDD</w:t>
                  </w:r>
                  <w:r w:rsidRPr="000366F8">
                    <w:rPr>
                      <w:i/>
                      <w:iCs/>
                      <w:noProof/>
                      <w:highlight w:val="yellow"/>
                      <w:vertAlign w:val="subscript"/>
                      <w:lang w:val="en-GB"/>
                    </w:rPr>
                    <w:t>m</w:t>
                  </w:r>
                </w:p>
              </w:tc>
              <w:tc>
                <w:tcPr>
                  <w:tcW w:w="483" w:type="pct"/>
                  <w:tcBorders>
                    <w:bottom w:val="double" w:sz="4" w:space="0" w:color="auto"/>
                  </w:tcBorders>
                </w:tcPr>
                <w:p w14:paraId="2D74D618"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0.065</w:t>
                  </w:r>
                </w:p>
              </w:tc>
              <w:tc>
                <w:tcPr>
                  <w:tcW w:w="425" w:type="pct"/>
                  <w:tcBorders>
                    <w:bottom w:val="double" w:sz="4" w:space="0" w:color="auto"/>
                  </w:tcBorders>
                </w:tcPr>
                <w:p w14:paraId="76461CC6" w14:textId="77777777" w:rsidR="000366F8" w:rsidRPr="000366F8" w:rsidRDefault="000366F8" w:rsidP="00E73E47">
                  <w:pPr>
                    <w:keepNext/>
                    <w:suppressAutoHyphens/>
                    <w:jc w:val="center"/>
                    <w:rPr>
                      <w:rFonts w:eastAsia="MS Mincho"/>
                      <w:b/>
                      <w:i/>
                      <w:iCs/>
                      <w:highlight w:val="yellow"/>
                      <w:lang w:eastAsia="ja-JP"/>
                    </w:rPr>
                  </w:pPr>
                  <w:r w:rsidRPr="000366F8">
                    <w:rPr>
                      <w:rFonts w:eastAsia="MS Mincho"/>
                      <w:b/>
                      <w:i/>
                      <w:iCs/>
                      <w:highlight w:val="yellow"/>
                      <w:lang w:eastAsia="ja-JP"/>
                    </w:rPr>
                    <w:t>4.6</w:t>
                  </w:r>
                </w:p>
              </w:tc>
            </w:tr>
            <w:tr w:rsidR="000366F8" w:rsidRPr="000366F8" w14:paraId="43362802" w14:textId="77777777" w:rsidTr="00E73E47">
              <w:tc>
                <w:tcPr>
                  <w:tcW w:w="679" w:type="pct"/>
                  <w:tcBorders>
                    <w:top w:val="double" w:sz="4" w:space="0" w:color="auto"/>
                  </w:tcBorders>
                </w:tcPr>
                <w:p w14:paraId="51DE0D2A"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tcBorders>
                    <w:top w:val="double" w:sz="4" w:space="0" w:color="auto"/>
                  </w:tcBorders>
                </w:tcPr>
                <w:p w14:paraId="4EABF0AE"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Borders>
                    <w:top w:val="double" w:sz="4" w:space="0" w:color="auto"/>
                  </w:tcBorders>
                </w:tcPr>
                <w:p w14:paraId="353D16A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1.0 (maize)</w:t>
                  </w:r>
                </w:p>
              </w:tc>
              <w:tc>
                <w:tcPr>
                  <w:tcW w:w="434" w:type="pct"/>
                  <w:tcBorders>
                    <w:top w:val="double" w:sz="4" w:space="0" w:color="auto"/>
                  </w:tcBorders>
                </w:tcPr>
                <w:p w14:paraId="039BF864"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w:t>
                  </w:r>
                </w:p>
              </w:tc>
              <w:tc>
                <w:tcPr>
                  <w:tcW w:w="400" w:type="pct"/>
                  <w:tcBorders>
                    <w:top w:val="double" w:sz="4" w:space="0" w:color="auto"/>
                  </w:tcBorders>
                </w:tcPr>
                <w:p w14:paraId="1194CC61"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54.2</w:t>
                  </w:r>
                </w:p>
              </w:tc>
              <w:tc>
                <w:tcPr>
                  <w:tcW w:w="607" w:type="pct"/>
                  <w:tcBorders>
                    <w:top w:val="double" w:sz="4" w:space="0" w:color="auto"/>
                  </w:tcBorders>
                </w:tcPr>
                <w:p w14:paraId="1471539F"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tcBorders>
                    <w:top w:val="double" w:sz="4" w:space="0" w:color="auto"/>
                  </w:tcBorders>
                </w:tcPr>
                <w:p w14:paraId="5AA1BEF2"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Borders>
                    <w:top w:val="double" w:sz="4" w:space="0" w:color="auto"/>
                  </w:tcBorders>
                </w:tcPr>
                <w:p w14:paraId="0A272EFF" w14:textId="77777777" w:rsidR="000366F8" w:rsidRPr="000366F8" w:rsidRDefault="000366F8" w:rsidP="00E73E47">
                  <w:pPr>
                    <w:keepNext/>
                    <w:suppressAutoHyphens/>
                    <w:jc w:val="center"/>
                    <w:rPr>
                      <w:bCs/>
                      <w:i/>
                      <w:iCs/>
                      <w:highlight w:val="yellow"/>
                    </w:rPr>
                  </w:pPr>
                  <w:r w:rsidRPr="000366F8">
                    <w:rPr>
                      <w:bCs/>
                      <w:i/>
                      <w:iCs/>
                      <w:highlight w:val="yellow"/>
                    </w:rPr>
                    <w:t>0.059</w:t>
                  </w:r>
                </w:p>
              </w:tc>
              <w:tc>
                <w:tcPr>
                  <w:tcW w:w="425" w:type="pct"/>
                  <w:tcBorders>
                    <w:top w:val="double" w:sz="4" w:space="0" w:color="auto"/>
                  </w:tcBorders>
                </w:tcPr>
                <w:p w14:paraId="1C42A164" w14:textId="77777777" w:rsidR="000366F8" w:rsidRPr="000366F8" w:rsidRDefault="000366F8" w:rsidP="00E73E47">
                  <w:pPr>
                    <w:keepNext/>
                    <w:suppressAutoHyphens/>
                    <w:jc w:val="center"/>
                    <w:rPr>
                      <w:bCs/>
                      <w:i/>
                      <w:iCs/>
                      <w:highlight w:val="yellow"/>
                      <w:lang w:val="en-GB"/>
                    </w:rPr>
                  </w:pPr>
                  <w:r w:rsidRPr="000366F8">
                    <w:rPr>
                      <w:bCs/>
                      <w:i/>
                      <w:iCs/>
                      <w:highlight w:val="yellow"/>
                      <w:lang w:val="en-GB"/>
                    </w:rPr>
                    <w:t>5.1</w:t>
                  </w:r>
                </w:p>
              </w:tc>
            </w:tr>
          </w:tbl>
          <w:p w14:paraId="0FA9B4CA" w14:textId="77777777" w:rsidR="000366F8" w:rsidRPr="000366F8" w:rsidRDefault="000366F8" w:rsidP="00E73E47">
            <w:pPr>
              <w:keepNext/>
              <w:suppressAutoHyphens/>
              <w:spacing w:after="120"/>
              <w:contextualSpacing/>
              <w:jc w:val="both"/>
              <w:rPr>
                <w:rFonts w:eastAsia="Batang"/>
                <w:b/>
                <w:i/>
                <w:iCs/>
                <w:highlight w:val="yellow"/>
                <w:lang w:val="en-GB"/>
              </w:rPr>
            </w:pPr>
          </w:p>
          <w:p w14:paraId="7C89579C"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Risk assessment based on refined parameters demonstrated unacceptable risk to the brown hare from exposure to mesotrione applied at 150 g a.s./ha from both, mixed and single diet.</w:t>
            </w:r>
          </w:p>
          <w:p w14:paraId="3BF2FEA6"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For lower application rate acceptable risk could be demonstrated for hares feeding exclusively on maize shoots, but unacceptable risk was demonstrated for hares with a TER slightly below the trigger of 5 when a mixed diet was considered. This shows that consideration of the single diet not necessarily represents worst case.</w:t>
            </w:r>
          </w:p>
          <w:p w14:paraId="741FED42" w14:textId="77777777" w:rsidR="000366F8" w:rsidRPr="000366F8" w:rsidRDefault="000366F8" w:rsidP="00E73E47">
            <w:pPr>
              <w:keepNext/>
              <w:suppressAutoHyphens/>
              <w:contextualSpacing/>
              <w:jc w:val="both"/>
              <w:rPr>
                <w:rFonts w:eastAsia="Batang"/>
                <w:i/>
                <w:iCs/>
                <w:highlight w:val="yellow"/>
                <w:lang w:val="en-GB"/>
              </w:rPr>
            </w:pPr>
          </w:p>
          <w:p w14:paraId="07DDFDB5" w14:textId="076ABDBA"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As mentioned above, analysis of the industry residue data in maize at BBCH 10-19 performed by</w:t>
            </w:r>
            <w:r w:rsidRPr="00E5597F">
              <w:rPr>
                <w:rFonts w:eastAsia="Batang"/>
                <w:i/>
                <w:iCs/>
                <w:highlight w:val="black"/>
                <w:lang w:val="en-GB"/>
              </w:rPr>
              <w:t xml:space="preserve"> </w:t>
            </w:r>
            <w:r w:rsidR="00E5597F" w:rsidRPr="00E5597F">
              <w:rPr>
                <w:rFonts w:eastAsia="Batang"/>
                <w:i/>
                <w:iCs/>
                <w:highlight w:val="black"/>
                <w:lang w:val="en-GB"/>
              </w:rPr>
              <w:t>xxx</w:t>
            </w:r>
            <w:r w:rsidRPr="00E5597F">
              <w:rPr>
                <w:rFonts w:eastAsia="Batang"/>
                <w:i/>
                <w:iCs/>
                <w:highlight w:val="black"/>
                <w:lang w:val="en-GB"/>
              </w:rPr>
              <w:t xml:space="preserve"> </w:t>
            </w:r>
            <w:r w:rsidRPr="000366F8">
              <w:rPr>
                <w:rFonts w:eastAsia="Batang"/>
                <w:i/>
                <w:iCs/>
                <w:highlight w:val="yellow"/>
                <w:lang w:val="en-GB"/>
              </w:rPr>
              <w:t>demonstrated that default mean RUD value of 54.2 mg/kg derived for grass+cereals may be replaced by 46.8 mg/kg derive specifically for maize. The TER values calculated with consideration of this value are presented below for illustrative purposes.</w:t>
            </w:r>
          </w:p>
          <w:p w14:paraId="6A5ABEA0" w14:textId="77777777" w:rsidR="000366F8" w:rsidRPr="000366F8" w:rsidRDefault="000366F8" w:rsidP="00E73E47">
            <w:pPr>
              <w:keepNext/>
              <w:suppressAutoHyphens/>
              <w:contextualSpacing/>
              <w:jc w:val="both"/>
              <w:rPr>
                <w:rFonts w:eastAsia="Batang"/>
                <w:i/>
                <w:iCs/>
                <w:highlight w:val="yellow"/>
                <w:lang w:val="en-GB"/>
              </w:rPr>
            </w:pPr>
          </w:p>
          <w:p w14:paraId="364FF0F8" w14:textId="77777777" w:rsidR="000366F8" w:rsidRPr="000366F8" w:rsidRDefault="000366F8" w:rsidP="00E73E47">
            <w:pPr>
              <w:keepNext/>
              <w:suppressAutoHyphens/>
              <w:spacing w:after="120"/>
              <w:contextualSpacing/>
              <w:jc w:val="both"/>
              <w:rPr>
                <w:rFonts w:eastAsia="Batang"/>
                <w:b/>
                <w:i/>
                <w:iCs/>
                <w:highlight w:val="yellow"/>
                <w:lang w:val="en-GB"/>
              </w:rPr>
            </w:pPr>
            <w:r w:rsidRPr="000366F8">
              <w:rPr>
                <w:rFonts w:eastAsia="Batang"/>
                <w:b/>
                <w:i/>
                <w:iCs/>
                <w:highlight w:val="yellow"/>
                <w:lang w:val="en-GB"/>
              </w:rPr>
              <w:t>Wood mouse (RUD in maize set to 46.8 mg/kg)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771EA3AC" w14:textId="77777777" w:rsidTr="00E73E47">
              <w:tc>
                <w:tcPr>
                  <w:tcW w:w="1470" w:type="pct"/>
                  <w:gridSpan w:val="2"/>
                  <w:tcBorders>
                    <w:bottom w:val="nil"/>
                  </w:tcBorders>
                </w:tcPr>
                <w:p w14:paraId="33DC22B3"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1F2C073E"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1.5 L product/ha</w:t>
                  </w:r>
                </w:p>
              </w:tc>
            </w:tr>
            <w:tr w:rsidR="000366F8" w:rsidRPr="000366F8" w14:paraId="05F3309B" w14:textId="77777777" w:rsidTr="00E73E47">
              <w:tc>
                <w:tcPr>
                  <w:tcW w:w="1470" w:type="pct"/>
                  <w:gridSpan w:val="2"/>
                  <w:tcBorders>
                    <w:top w:val="nil"/>
                    <w:bottom w:val="nil"/>
                  </w:tcBorders>
                </w:tcPr>
                <w:p w14:paraId="6D79E8A1"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78DE5F1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71CE0910" w14:textId="77777777" w:rsidTr="00E73E47">
              <w:tc>
                <w:tcPr>
                  <w:tcW w:w="1470" w:type="pct"/>
                  <w:gridSpan w:val="2"/>
                  <w:tcBorders>
                    <w:top w:val="nil"/>
                    <w:bottom w:val="single" w:sz="4" w:space="0" w:color="auto"/>
                  </w:tcBorders>
                </w:tcPr>
                <w:p w14:paraId="5D9C5AC9"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5253BEDD"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150</w:t>
                  </w:r>
                </w:p>
              </w:tc>
            </w:tr>
            <w:tr w:rsidR="000366F8" w:rsidRPr="000366F8" w14:paraId="53A1EFD4" w14:textId="77777777" w:rsidTr="00E73E47">
              <w:tc>
                <w:tcPr>
                  <w:tcW w:w="1470" w:type="pct"/>
                  <w:gridSpan w:val="2"/>
                  <w:tcBorders>
                    <w:bottom w:val="nil"/>
                  </w:tcBorders>
                </w:tcPr>
                <w:p w14:paraId="083E906B"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6337180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5FE06FEB" w14:textId="77777777" w:rsidTr="00E73E47">
              <w:tc>
                <w:tcPr>
                  <w:tcW w:w="1470" w:type="pct"/>
                  <w:gridSpan w:val="2"/>
                  <w:tcBorders>
                    <w:top w:val="nil"/>
                  </w:tcBorders>
                </w:tcPr>
                <w:p w14:paraId="067A7AB3"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23C1E0F9"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3886B1F3" w14:textId="77777777" w:rsidTr="00E73E47">
              <w:tc>
                <w:tcPr>
                  <w:tcW w:w="679" w:type="pct"/>
                </w:tcPr>
                <w:p w14:paraId="403284CE"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6D1DA508"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255107B6" w14:textId="77777777" w:rsidR="000366F8" w:rsidRPr="000366F8" w:rsidRDefault="000366F8" w:rsidP="00E73E47">
                  <w:pPr>
                    <w:keepNext/>
                    <w:suppressAutoHyphens/>
                    <w:rPr>
                      <w:b/>
                      <w:bCs/>
                      <w:i/>
                      <w:iCs/>
                      <w:highlight w:val="yellow"/>
                      <w:lang w:val="en-GB"/>
                    </w:rPr>
                  </w:pPr>
                  <w:r w:rsidRPr="000366F8">
                    <w:rPr>
                      <w:b/>
                      <w:bCs/>
                      <w:i/>
                      <w:iCs/>
                      <w:highlight w:val="yellow"/>
                      <w:lang w:val="en-GB"/>
                    </w:rPr>
                    <w:t>Generic focal species</w:t>
                  </w:r>
                </w:p>
              </w:tc>
              <w:tc>
                <w:tcPr>
                  <w:tcW w:w="801" w:type="pct"/>
                </w:tcPr>
                <w:p w14:paraId="30A1A8DC"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44D7CE4C"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2612134D"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1E7B34B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79" w:type="pct"/>
                </w:tcPr>
                <w:p w14:paraId="77A1E562"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18E9D472"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5D87C5FF"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3CC3A46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77C78F23" w14:textId="77777777" w:rsidTr="00E73E47">
              <w:tc>
                <w:tcPr>
                  <w:tcW w:w="679" w:type="pct"/>
                  <w:vMerge w:val="restart"/>
                </w:tcPr>
                <w:p w14:paraId="22658967"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2C54EAE4"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Small omnivorous mammal “mouse”</w:t>
                  </w:r>
                </w:p>
              </w:tc>
              <w:tc>
                <w:tcPr>
                  <w:tcW w:w="801" w:type="pct"/>
                </w:tcPr>
                <w:p w14:paraId="50C408B1"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(maize)</w:t>
                  </w:r>
                </w:p>
              </w:tc>
              <w:tc>
                <w:tcPr>
                  <w:tcW w:w="434" w:type="pct"/>
                  <w:vMerge w:val="restart"/>
                </w:tcPr>
                <w:p w14:paraId="0B8E3C4E"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0.27</w:t>
                  </w:r>
                </w:p>
              </w:tc>
              <w:tc>
                <w:tcPr>
                  <w:tcW w:w="400" w:type="pct"/>
                </w:tcPr>
                <w:p w14:paraId="6AAC332E"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46.8</w:t>
                  </w:r>
                </w:p>
              </w:tc>
              <w:tc>
                <w:tcPr>
                  <w:tcW w:w="607" w:type="pct"/>
                </w:tcPr>
                <w:p w14:paraId="6B346A6A"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79" w:type="pct"/>
                  <w:vMerge w:val="restart"/>
                </w:tcPr>
                <w:p w14:paraId="54E34444" w14:textId="77777777" w:rsidR="000366F8" w:rsidRPr="000366F8" w:rsidRDefault="000366F8" w:rsidP="00E73E47">
                  <w:pPr>
                    <w:keepNext/>
                    <w:suppressAutoHyphens/>
                    <w:jc w:val="center"/>
                    <w:rPr>
                      <w:bCs/>
                      <w:i/>
                      <w:iCs/>
                      <w:highlight w:val="yellow"/>
                    </w:rPr>
                  </w:pPr>
                  <w:r w:rsidRPr="000366F8">
                    <w:rPr>
                      <w:bCs/>
                      <w:i/>
                      <w:iCs/>
                      <w:highlight w:val="yellow"/>
                    </w:rPr>
                    <w:t>0.139</w:t>
                  </w:r>
                </w:p>
              </w:tc>
              <w:tc>
                <w:tcPr>
                  <w:tcW w:w="483" w:type="pct"/>
                </w:tcPr>
                <w:p w14:paraId="2DBEC3F0" w14:textId="77777777" w:rsidR="000366F8" w:rsidRPr="000366F8" w:rsidRDefault="000366F8" w:rsidP="00E73E47">
                  <w:pPr>
                    <w:keepNext/>
                    <w:suppressAutoHyphens/>
                    <w:jc w:val="center"/>
                    <w:rPr>
                      <w:bCs/>
                      <w:i/>
                      <w:iCs/>
                      <w:highlight w:val="yellow"/>
                    </w:rPr>
                  </w:pPr>
                  <w:r w:rsidRPr="000366F8">
                    <w:rPr>
                      <w:bCs/>
                      <w:i/>
                      <w:iCs/>
                      <w:highlight w:val="yellow"/>
                    </w:rPr>
                    <w:t>0.0036</w:t>
                  </w:r>
                </w:p>
              </w:tc>
              <w:tc>
                <w:tcPr>
                  <w:tcW w:w="425" w:type="pct"/>
                  <w:vMerge w:val="restart"/>
                </w:tcPr>
                <w:p w14:paraId="0A6FA2DC" w14:textId="77777777" w:rsidR="000366F8" w:rsidRPr="000366F8" w:rsidRDefault="000366F8" w:rsidP="00E73E47">
                  <w:pPr>
                    <w:keepNext/>
                    <w:suppressAutoHyphens/>
                    <w:jc w:val="center"/>
                    <w:rPr>
                      <w:b/>
                      <w:bCs/>
                      <w:i/>
                      <w:iCs/>
                      <w:highlight w:val="yellow"/>
                      <w:lang w:val="en-GB"/>
                    </w:rPr>
                  </w:pPr>
                </w:p>
              </w:tc>
            </w:tr>
            <w:tr w:rsidR="000366F8" w:rsidRPr="000366F8" w14:paraId="36C320BF" w14:textId="77777777" w:rsidTr="00E73E47">
              <w:tc>
                <w:tcPr>
                  <w:tcW w:w="679" w:type="pct"/>
                  <w:vMerge/>
                </w:tcPr>
                <w:p w14:paraId="3DCB1AEA" w14:textId="77777777" w:rsidR="000366F8" w:rsidRPr="000366F8" w:rsidRDefault="000366F8" w:rsidP="00E73E47">
                  <w:pPr>
                    <w:keepNext/>
                    <w:suppressAutoHyphens/>
                    <w:rPr>
                      <w:bCs/>
                      <w:i/>
                      <w:iCs/>
                      <w:highlight w:val="yellow"/>
                    </w:rPr>
                  </w:pPr>
                </w:p>
              </w:tc>
              <w:tc>
                <w:tcPr>
                  <w:tcW w:w="791" w:type="pct"/>
                  <w:vMerge/>
                </w:tcPr>
                <w:p w14:paraId="33D45DBF" w14:textId="77777777" w:rsidR="000366F8" w:rsidRPr="000366F8" w:rsidRDefault="000366F8" w:rsidP="00E73E47">
                  <w:pPr>
                    <w:keepNext/>
                    <w:suppressAutoHyphens/>
                    <w:rPr>
                      <w:bCs/>
                      <w:i/>
                      <w:iCs/>
                      <w:highlight w:val="yellow"/>
                      <w:lang w:val="en-GB"/>
                    </w:rPr>
                  </w:pPr>
                </w:p>
              </w:tc>
              <w:tc>
                <w:tcPr>
                  <w:tcW w:w="801" w:type="pct"/>
                </w:tcPr>
                <w:p w14:paraId="751D40F3"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0.5 (seeds)</w:t>
                  </w:r>
                </w:p>
              </w:tc>
              <w:tc>
                <w:tcPr>
                  <w:tcW w:w="434" w:type="pct"/>
                  <w:vMerge/>
                </w:tcPr>
                <w:p w14:paraId="7E519EF0" w14:textId="77777777" w:rsidR="000366F8" w:rsidRPr="000366F8" w:rsidRDefault="000366F8" w:rsidP="00E73E47">
                  <w:pPr>
                    <w:keepNext/>
                    <w:suppressAutoHyphens/>
                    <w:jc w:val="center"/>
                    <w:rPr>
                      <w:bCs/>
                      <w:i/>
                      <w:iCs/>
                      <w:highlight w:val="yellow"/>
                      <w:lang w:val="en-GB"/>
                    </w:rPr>
                  </w:pPr>
                </w:p>
              </w:tc>
              <w:tc>
                <w:tcPr>
                  <w:tcW w:w="400" w:type="pct"/>
                </w:tcPr>
                <w:p w14:paraId="1C4B5659"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40.2</w:t>
                  </w:r>
                </w:p>
              </w:tc>
              <w:tc>
                <w:tcPr>
                  <w:tcW w:w="607" w:type="pct"/>
                </w:tcPr>
                <w:p w14:paraId="113C633C"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54B7B289" w14:textId="77777777" w:rsidR="000366F8" w:rsidRPr="000366F8" w:rsidRDefault="000366F8" w:rsidP="00E73E47">
                  <w:pPr>
                    <w:keepNext/>
                    <w:suppressAutoHyphens/>
                    <w:jc w:val="center"/>
                    <w:rPr>
                      <w:bCs/>
                      <w:i/>
                      <w:iCs/>
                      <w:highlight w:val="yellow"/>
                    </w:rPr>
                  </w:pPr>
                </w:p>
              </w:tc>
              <w:tc>
                <w:tcPr>
                  <w:tcW w:w="483" w:type="pct"/>
                </w:tcPr>
                <w:p w14:paraId="26492563" w14:textId="77777777" w:rsidR="000366F8" w:rsidRPr="000366F8" w:rsidRDefault="000366F8" w:rsidP="00E73E47">
                  <w:pPr>
                    <w:keepNext/>
                    <w:suppressAutoHyphens/>
                    <w:jc w:val="center"/>
                    <w:rPr>
                      <w:bCs/>
                      <w:i/>
                      <w:iCs/>
                      <w:highlight w:val="yellow"/>
                    </w:rPr>
                  </w:pPr>
                  <w:r w:rsidRPr="000366F8">
                    <w:rPr>
                      <w:bCs/>
                      <w:i/>
                      <w:iCs/>
                      <w:highlight w:val="yellow"/>
                    </w:rPr>
                    <w:t>0.06</w:t>
                  </w:r>
                </w:p>
              </w:tc>
              <w:tc>
                <w:tcPr>
                  <w:tcW w:w="425" w:type="pct"/>
                  <w:vMerge/>
                </w:tcPr>
                <w:p w14:paraId="5F2C04DB" w14:textId="77777777" w:rsidR="000366F8" w:rsidRPr="000366F8" w:rsidRDefault="000366F8" w:rsidP="00E73E47">
                  <w:pPr>
                    <w:keepNext/>
                    <w:suppressAutoHyphens/>
                    <w:jc w:val="center"/>
                    <w:rPr>
                      <w:b/>
                      <w:bCs/>
                      <w:i/>
                      <w:iCs/>
                      <w:highlight w:val="yellow"/>
                      <w:lang w:val="en-GB"/>
                    </w:rPr>
                  </w:pPr>
                </w:p>
              </w:tc>
            </w:tr>
            <w:tr w:rsidR="000366F8" w:rsidRPr="000366F8" w14:paraId="2B55C414" w14:textId="77777777" w:rsidTr="00E73E47">
              <w:tc>
                <w:tcPr>
                  <w:tcW w:w="679" w:type="pct"/>
                  <w:vMerge/>
                </w:tcPr>
                <w:p w14:paraId="76CC1B65" w14:textId="77777777" w:rsidR="000366F8" w:rsidRPr="000366F8" w:rsidRDefault="000366F8" w:rsidP="00E73E47">
                  <w:pPr>
                    <w:keepNext/>
                    <w:suppressAutoHyphens/>
                    <w:rPr>
                      <w:bCs/>
                      <w:i/>
                      <w:iCs/>
                      <w:highlight w:val="yellow"/>
                    </w:rPr>
                  </w:pPr>
                </w:p>
              </w:tc>
              <w:tc>
                <w:tcPr>
                  <w:tcW w:w="791" w:type="pct"/>
                  <w:vMerge/>
                </w:tcPr>
                <w:p w14:paraId="0F43F3FF" w14:textId="77777777" w:rsidR="000366F8" w:rsidRPr="000366F8" w:rsidRDefault="000366F8" w:rsidP="00E73E47">
                  <w:pPr>
                    <w:keepNext/>
                    <w:suppressAutoHyphens/>
                    <w:rPr>
                      <w:bCs/>
                      <w:i/>
                      <w:iCs/>
                      <w:highlight w:val="yellow"/>
                      <w:lang w:val="en-GB"/>
                    </w:rPr>
                  </w:pPr>
                </w:p>
              </w:tc>
              <w:tc>
                <w:tcPr>
                  <w:tcW w:w="801" w:type="pct"/>
                </w:tcPr>
                <w:p w14:paraId="3CF42C51"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(arthropods)</w:t>
                  </w:r>
                </w:p>
              </w:tc>
              <w:tc>
                <w:tcPr>
                  <w:tcW w:w="434" w:type="pct"/>
                  <w:vMerge/>
                </w:tcPr>
                <w:p w14:paraId="7E54FF7B" w14:textId="77777777" w:rsidR="000366F8" w:rsidRPr="000366F8" w:rsidRDefault="000366F8" w:rsidP="00E73E47">
                  <w:pPr>
                    <w:keepNext/>
                    <w:suppressAutoHyphens/>
                    <w:jc w:val="center"/>
                    <w:rPr>
                      <w:bCs/>
                      <w:i/>
                      <w:iCs/>
                      <w:highlight w:val="yellow"/>
                      <w:lang w:val="en-GB"/>
                    </w:rPr>
                  </w:pPr>
                </w:p>
              </w:tc>
              <w:tc>
                <w:tcPr>
                  <w:tcW w:w="400" w:type="pct"/>
                </w:tcPr>
                <w:p w14:paraId="1DDA0CA5"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 xml:space="preserve">3.5 </w:t>
                  </w:r>
                  <w:r w:rsidRPr="000366F8">
                    <w:rPr>
                      <w:i/>
                      <w:iCs/>
                      <w:noProof/>
                      <w:highlight w:val="yellow"/>
                      <w:vertAlign w:val="superscript"/>
                      <w:lang w:val="en-GB"/>
                    </w:rPr>
                    <w:t>1)</w:t>
                  </w:r>
                </w:p>
              </w:tc>
              <w:tc>
                <w:tcPr>
                  <w:tcW w:w="607" w:type="pct"/>
                </w:tcPr>
                <w:p w14:paraId="5123CC44"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65601AA0" w14:textId="77777777" w:rsidR="000366F8" w:rsidRPr="000366F8" w:rsidRDefault="000366F8" w:rsidP="00E73E47">
                  <w:pPr>
                    <w:keepNext/>
                    <w:suppressAutoHyphens/>
                    <w:jc w:val="center"/>
                    <w:rPr>
                      <w:bCs/>
                      <w:i/>
                      <w:iCs/>
                      <w:highlight w:val="yellow"/>
                    </w:rPr>
                  </w:pPr>
                </w:p>
              </w:tc>
              <w:tc>
                <w:tcPr>
                  <w:tcW w:w="483" w:type="pct"/>
                </w:tcPr>
                <w:p w14:paraId="32EA68BB" w14:textId="77777777" w:rsidR="000366F8" w:rsidRPr="000366F8" w:rsidRDefault="000366F8" w:rsidP="00E73E47">
                  <w:pPr>
                    <w:keepNext/>
                    <w:suppressAutoHyphens/>
                    <w:jc w:val="center"/>
                    <w:rPr>
                      <w:bCs/>
                      <w:i/>
                      <w:iCs/>
                      <w:highlight w:val="yellow"/>
                    </w:rPr>
                  </w:pPr>
                  <w:r w:rsidRPr="000366F8">
                    <w:rPr>
                      <w:bCs/>
                      <w:i/>
                      <w:iCs/>
                      <w:highlight w:val="yellow"/>
                    </w:rPr>
                    <w:t>0.003</w:t>
                  </w:r>
                </w:p>
              </w:tc>
              <w:tc>
                <w:tcPr>
                  <w:tcW w:w="425" w:type="pct"/>
                  <w:vMerge/>
                </w:tcPr>
                <w:p w14:paraId="65C0AA65" w14:textId="77777777" w:rsidR="000366F8" w:rsidRPr="000366F8" w:rsidRDefault="000366F8" w:rsidP="00E73E47">
                  <w:pPr>
                    <w:keepNext/>
                    <w:suppressAutoHyphens/>
                    <w:jc w:val="center"/>
                    <w:rPr>
                      <w:b/>
                      <w:bCs/>
                      <w:i/>
                      <w:iCs/>
                      <w:highlight w:val="yellow"/>
                      <w:lang w:val="en-GB"/>
                    </w:rPr>
                  </w:pPr>
                </w:p>
              </w:tc>
            </w:tr>
            <w:tr w:rsidR="000366F8" w:rsidRPr="000366F8" w14:paraId="407BD509" w14:textId="77777777" w:rsidTr="00E73E47">
              <w:tc>
                <w:tcPr>
                  <w:tcW w:w="4092" w:type="pct"/>
                  <w:gridSpan w:val="7"/>
                </w:tcPr>
                <w:p w14:paraId="144FEF83"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t>Sum of DDD</w:t>
                  </w:r>
                  <w:r w:rsidRPr="000366F8">
                    <w:rPr>
                      <w:i/>
                      <w:iCs/>
                      <w:noProof/>
                      <w:highlight w:val="yellow"/>
                      <w:vertAlign w:val="subscript"/>
                      <w:lang w:val="en-GB"/>
                    </w:rPr>
                    <w:t>m</w:t>
                  </w:r>
                </w:p>
              </w:tc>
              <w:tc>
                <w:tcPr>
                  <w:tcW w:w="483" w:type="pct"/>
                </w:tcPr>
                <w:p w14:paraId="59A42990"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0.0666</w:t>
                  </w:r>
                </w:p>
              </w:tc>
              <w:tc>
                <w:tcPr>
                  <w:tcW w:w="425" w:type="pct"/>
                </w:tcPr>
                <w:p w14:paraId="09DB6344" w14:textId="77777777" w:rsidR="000366F8" w:rsidRPr="000366F8" w:rsidRDefault="000366F8" w:rsidP="00E73E47">
                  <w:pPr>
                    <w:keepNext/>
                    <w:suppressAutoHyphens/>
                    <w:jc w:val="center"/>
                    <w:rPr>
                      <w:rFonts w:eastAsia="MS Mincho"/>
                      <w:b/>
                      <w:i/>
                      <w:iCs/>
                      <w:highlight w:val="yellow"/>
                      <w:lang w:eastAsia="ja-JP"/>
                    </w:rPr>
                  </w:pPr>
                  <w:r w:rsidRPr="000366F8">
                    <w:rPr>
                      <w:rFonts w:eastAsia="MS Mincho"/>
                      <w:b/>
                      <w:i/>
                      <w:iCs/>
                      <w:highlight w:val="yellow"/>
                      <w:lang w:eastAsia="ja-JP"/>
                    </w:rPr>
                    <w:t>4.5</w:t>
                  </w:r>
                </w:p>
              </w:tc>
            </w:tr>
          </w:tbl>
          <w:p w14:paraId="69A88FFC" w14:textId="77777777" w:rsidR="000366F8" w:rsidRPr="000366F8" w:rsidRDefault="000366F8" w:rsidP="00E73E47">
            <w:pPr>
              <w:keepNext/>
              <w:suppressAutoHyphens/>
              <w:ind w:left="142" w:hanging="142"/>
              <w:contextualSpacing/>
              <w:jc w:val="both"/>
              <w:rPr>
                <w:rFonts w:eastAsia="Batang"/>
                <w:i/>
                <w:iCs/>
                <w:highlight w:val="yellow"/>
                <w:lang w:val="en-GB"/>
              </w:rPr>
            </w:pPr>
            <w:r w:rsidRPr="000366F8">
              <w:rPr>
                <w:rFonts w:eastAsia="Batang"/>
                <w:i/>
                <w:iCs/>
                <w:highlight w:val="yellow"/>
                <w:vertAlign w:val="superscript"/>
                <w:lang w:val="en-GB"/>
              </w:rPr>
              <w:t>1)</w:t>
            </w:r>
            <w:r w:rsidRPr="000366F8">
              <w:rPr>
                <w:rFonts w:eastAsia="Batang"/>
                <w:i/>
                <w:iCs/>
                <w:highlight w:val="yellow"/>
                <w:lang w:val="en-GB"/>
              </w:rPr>
              <w:t xml:space="preserve"> according to Appendix A of EFSA (2009) RUD values for arthropods with interception are relevant for scenario maize at BBCH 10-29</w:t>
            </w:r>
          </w:p>
          <w:p w14:paraId="02A8AEF6" w14:textId="77777777" w:rsidR="000366F8" w:rsidRPr="000366F8" w:rsidRDefault="000366F8" w:rsidP="00E73E47">
            <w:pPr>
              <w:keepNext/>
              <w:suppressAutoHyphens/>
              <w:contextualSpacing/>
              <w:jc w:val="both"/>
              <w:rPr>
                <w:rFonts w:eastAsia="Batang"/>
                <w:b/>
                <w:i/>
                <w:iCs/>
                <w:highlight w:val="yellow"/>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7B7E4F43" w14:textId="77777777" w:rsidTr="00E73E47">
              <w:tc>
                <w:tcPr>
                  <w:tcW w:w="1470" w:type="pct"/>
                  <w:gridSpan w:val="2"/>
                  <w:tcBorders>
                    <w:bottom w:val="nil"/>
                  </w:tcBorders>
                </w:tcPr>
                <w:p w14:paraId="1C4CC2E0"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47DCC4FF"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1.0 L product/ha</w:t>
                  </w:r>
                </w:p>
              </w:tc>
            </w:tr>
            <w:tr w:rsidR="000366F8" w:rsidRPr="000366F8" w14:paraId="68A4BEEC" w14:textId="77777777" w:rsidTr="00E73E47">
              <w:tc>
                <w:tcPr>
                  <w:tcW w:w="1470" w:type="pct"/>
                  <w:gridSpan w:val="2"/>
                  <w:tcBorders>
                    <w:top w:val="nil"/>
                    <w:bottom w:val="nil"/>
                  </w:tcBorders>
                </w:tcPr>
                <w:p w14:paraId="37B3BB5F"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0527F312"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671A9D23" w14:textId="77777777" w:rsidTr="00E73E47">
              <w:tc>
                <w:tcPr>
                  <w:tcW w:w="1470" w:type="pct"/>
                  <w:gridSpan w:val="2"/>
                  <w:tcBorders>
                    <w:top w:val="nil"/>
                    <w:bottom w:val="single" w:sz="4" w:space="0" w:color="auto"/>
                  </w:tcBorders>
                </w:tcPr>
                <w:p w14:paraId="133D4538"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309534E2"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100</w:t>
                  </w:r>
                </w:p>
              </w:tc>
            </w:tr>
            <w:tr w:rsidR="000366F8" w:rsidRPr="000366F8" w14:paraId="2BEE928E" w14:textId="77777777" w:rsidTr="00E73E47">
              <w:tc>
                <w:tcPr>
                  <w:tcW w:w="1470" w:type="pct"/>
                  <w:gridSpan w:val="2"/>
                  <w:tcBorders>
                    <w:bottom w:val="nil"/>
                  </w:tcBorders>
                </w:tcPr>
                <w:p w14:paraId="030B3C28"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610F8858"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5C1211C2" w14:textId="77777777" w:rsidTr="00E73E47">
              <w:tc>
                <w:tcPr>
                  <w:tcW w:w="1470" w:type="pct"/>
                  <w:gridSpan w:val="2"/>
                  <w:tcBorders>
                    <w:top w:val="nil"/>
                  </w:tcBorders>
                </w:tcPr>
                <w:p w14:paraId="7A79225B"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1427F5EC"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66EBD401" w14:textId="77777777" w:rsidTr="00E73E47">
              <w:tc>
                <w:tcPr>
                  <w:tcW w:w="679" w:type="pct"/>
                </w:tcPr>
                <w:p w14:paraId="3C403411"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061A3BEF"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3779E570" w14:textId="77777777" w:rsidR="000366F8" w:rsidRPr="000366F8" w:rsidRDefault="000366F8" w:rsidP="00E73E47">
                  <w:pPr>
                    <w:keepNext/>
                    <w:suppressAutoHyphens/>
                    <w:rPr>
                      <w:b/>
                      <w:bCs/>
                      <w:i/>
                      <w:iCs/>
                      <w:highlight w:val="yellow"/>
                      <w:lang w:val="en-GB"/>
                    </w:rPr>
                  </w:pPr>
                  <w:r w:rsidRPr="000366F8">
                    <w:rPr>
                      <w:b/>
                      <w:bCs/>
                      <w:i/>
                      <w:iCs/>
                      <w:highlight w:val="yellow"/>
                      <w:lang w:val="en-GB"/>
                    </w:rPr>
                    <w:t>Generic focal species</w:t>
                  </w:r>
                </w:p>
              </w:tc>
              <w:tc>
                <w:tcPr>
                  <w:tcW w:w="801" w:type="pct"/>
                </w:tcPr>
                <w:p w14:paraId="5A63DA92"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43C4E78F"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73F42E97"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79AC484B"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79" w:type="pct"/>
                </w:tcPr>
                <w:p w14:paraId="615E65BF"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7D723E01"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22C1A29A"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7987B9B2"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37BC534A" w14:textId="77777777" w:rsidTr="00E73E47">
              <w:tc>
                <w:tcPr>
                  <w:tcW w:w="679" w:type="pct"/>
                  <w:vMerge w:val="restart"/>
                </w:tcPr>
                <w:p w14:paraId="00310B66"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748F0425"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Small omnivorous mammal “mouse”</w:t>
                  </w:r>
                </w:p>
              </w:tc>
              <w:tc>
                <w:tcPr>
                  <w:tcW w:w="801" w:type="pct"/>
                </w:tcPr>
                <w:p w14:paraId="2D9EF335"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(maize)</w:t>
                  </w:r>
                </w:p>
              </w:tc>
              <w:tc>
                <w:tcPr>
                  <w:tcW w:w="434" w:type="pct"/>
                  <w:vMerge w:val="restart"/>
                </w:tcPr>
                <w:p w14:paraId="45E5128B"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0.27</w:t>
                  </w:r>
                </w:p>
              </w:tc>
              <w:tc>
                <w:tcPr>
                  <w:tcW w:w="400" w:type="pct"/>
                </w:tcPr>
                <w:p w14:paraId="0005339E"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46.8</w:t>
                  </w:r>
                </w:p>
              </w:tc>
              <w:tc>
                <w:tcPr>
                  <w:tcW w:w="607" w:type="pct"/>
                </w:tcPr>
                <w:p w14:paraId="6299F50F"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79" w:type="pct"/>
                  <w:vMerge w:val="restart"/>
                </w:tcPr>
                <w:p w14:paraId="475B3749" w14:textId="77777777" w:rsidR="000366F8" w:rsidRPr="000366F8" w:rsidRDefault="000366F8" w:rsidP="00E73E47">
                  <w:pPr>
                    <w:keepNext/>
                    <w:suppressAutoHyphens/>
                    <w:jc w:val="center"/>
                    <w:rPr>
                      <w:bCs/>
                      <w:i/>
                      <w:iCs/>
                      <w:highlight w:val="yellow"/>
                    </w:rPr>
                  </w:pPr>
                  <w:r w:rsidRPr="000366F8">
                    <w:rPr>
                      <w:bCs/>
                      <w:i/>
                      <w:iCs/>
                      <w:highlight w:val="yellow"/>
                    </w:rPr>
                    <w:t>0.139</w:t>
                  </w:r>
                </w:p>
              </w:tc>
              <w:tc>
                <w:tcPr>
                  <w:tcW w:w="483" w:type="pct"/>
                </w:tcPr>
                <w:p w14:paraId="1164D65F" w14:textId="77777777" w:rsidR="000366F8" w:rsidRPr="000366F8" w:rsidRDefault="000366F8" w:rsidP="00E73E47">
                  <w:pPr>
                    <w:keepNext/>
                    <w:suppressAutoHyphens/>
                    <w:jc w:val="center"/>
                    <w:rPr>
                      <w:bCs/>
                      <w:i/>
                      <w:iCs/>
                      <w:highlight w:val="yellow"/>
                    </w:rPr>
                  </w:pPr>
                  <w:r w:rsidRPr="000366F8">
                    <w:rPr>
                      <w:bCs/>
                      <w:i/>
                      <w:iCs/>
                      <w:highlight w:val="yellow"/>
                    </w:rPr>
                    <w:t>0.002</w:t>
                  </w:r>
                </w:p>
              </w:tc>
              <w:tc>
                <w:tcPr>
                  <w:tcW w:w="425" w:type="pct"/>
                  <w:vMerge w:val="restart"/>
                </w:tcPr>
                <w:p w14:paraId="6480AEBC" w14:textId="77777777" w:rsidR="000366F8" w:rsidRPr="000366F8" w:rsidRDefault="000366F8" w:rsidP="00E73E47">
                  <w:pPr>
                    <w:keepNext/>
                    <w:suppressAutoHyphens/>
                    <w:jc w:val="center"/>
                    <w:rPr>
                      <w:b/>
                      <w:bCs/>
                      <w:i/>
                      <w:iCs/>
                      <w:highlight w:val="yellow"/>
                      <w:lang w:val="en-GB"/>
                    </w:rPr>
                  </w:pPr>
                </w:p>
              </w:tc>
            </w:tr>
            <w:tr w:rsidR="000366F8" w:rsidRPr="000366F8" w14:paraId="70AF9D16" w14:textId="77777777" w:rsidTr="00E73E47">
              <w:tc>
                <w:tcPr>
                  <w:tcW w:w="679" w:type="pct"/>
                  <w:vMerge/>
                </w:tcPr>
                <w:p w14:paraId="4ED4146D" w14:textId="77777777" w:rsidR="000366F8" w:rsidRPr="000366F8" w:rsidRDefault="000366F8" w:rsidP="00E73E47">
                  <w:pPr>
                    <w:keepNext/>
                    <w:suppressAutoHyphens/>
                    <w:rPr>
                      <w:bCs/>
                      <w:i/>
                      <w:iCs/>
                      <w:highlight w:val="yellow"/>
                    </w:rPr>
                  </w:pPr>
                </w:p>
              </w:tc>
              <w:tc>
                <w:tcPr>
                  <w:tcW w:w="791" w:type="pct"/>
                  <w:vMerge/>
                </w:tcPr>
                <w:p w14:paraId="39206B92" w14:textId="77777777" w:rsidR="000366F8" w:rsidRPr="000366F8" w:rsidRDefault="000366F8" w:rsidP="00E73E47">
                  <w:pPr>
                    <w:keepNext/>
                    <w:suppressAutoHyphens/>
                    <w:rPr>
                      <w:bCs/>
                      <w:i/>
                      <w:iCs/>
                      <w:highlight w:val="yellow"/>
                      <w:lang w:val="en-GB"/>
                    </w:rPr>
                  </w:pPr>
                </w:p>
              </w:tc>
              <w:tc>
                <w:tcPr>
                  <w:tcW w:w="801" w:type="pct"/>
                </w:tcPr>
                <w:p w14:paraId="2BCB8EF1"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0.5 (seeds)</w:t>
                  </w:r>
                </w:p>
              </w:tc>
              <w:tc>
                <w:tcPr>
                  <w:tcW w:w="434" w:type="pct"/>
                  <w:vMerge/>
                </w:tcPr>
                <w:p w14:paraId="3B37714B" w14:textId="77777777" w:rsidR="000366F8" w:rsidRPr="000366F8" w:rsidRDefault="000366F8" w:rsidP="00E73E47">
                  <w:pPr>
                    <w:keepNext/>
                    <w:suppressAutoHyphens/>
                    <w:jc w:val="center"/>
                    <w:rPr>
                      <w:bCs/>
                      <w:i/>
                      <w:iCs/>
                      <w:highlight w:val="yellow"/>
                      <w:lang w:val="en-GB"/>
                    </w:rPr>
                  </w:pPr>
                </w:p>
              </w:tc>
              <w:tc>
                <w:tcPr>
                  <w:tcW w:w="400" w:type="pct"/>
                </w:tcPr>
                <w:p w14:paraId="5902177F"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40.2</w:t>
                  </w:r>
                </w:p>
              </w:tc>
              <w:tc>
                <w:tcPr>
                  <w:tcW w:w="607" w:type="pct"/>
                </w:tcPr>
                <w:p w14:paraId="404C4764"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495BA284" w14:textId="77777777" w:rsidR="000366F8" w:rsidRPr="000366F8" w:rsidRDefault="000366F8" w:rsidP="00E73E47">
                  <w:pPr>
                    <w:keepNext/>
                    <w:suppressAutoHyphens/>
                    <w:jc w:val="center"/>
                    <w:rPr>
                      <w:bCs/>
                      <w:i/>
                      <w:iCs/>
                      <w:highlight w:val="yellow"/>
                    </w:rPr>
                  </w:pPr>
                </w:p>
              </w:tc>
              <w:tc>
                <w:tcPr>
                  <w:tcW w:w="483" w:type="pct"/>
                </w:tcPr>
                <w:p w14:paraId="5B767DF7" w14:textId="77777777" w:rsidR="000366F8" w:rsidRPr="000366F8" w:rsidRDefault="000366F8" w:rsidP="00E73E47">
                  <w:pPr>
                    <w:keepNext/>
                    <w:suppressAutoHyphens/>
                    <w:jc w:val="center"/>
                    <w:rPr>
                      <w:bCs/>
                      <w:i/>
                      <w:iCs/>
                      <w:highlight w:val="yellow"/>
                    </w:rPr>
                  </w:pPr>
                  <w:r w:rsidRPr="000366F8">
                    <w:rPr>
                      <w:bCs/>
                      <w:i/>
                      <w:iCs/>
                      <w:highlight w:val="yellow"/>
                    </w:rPr>
                    <w:t>0.04</w:t>
                  </w:r>
                </w:p>
              </w:tc>
              <w:tc>
                <w:tcPr>
                  <w:tcW w:w="425" w:type="pct"/>
                  <w:vMerge/>
                </w:tcPr>
                <w:p w14:paraId="6BCB48AA" w14:textId="77777777" w:rsidR="000366F8" w:rsidRPr="000366F8" w:rsidRDefault="000366F8" w:rsidP="00E73E47">
                  <w:pPr>
                    <w:keepNext/>
                    <w:suppressAutoHyphens/>
                    <w:jc w:val="center"/>
                    <w:rPr>
                      <w:b/>
                      <w:bCs/>
                      <w:i/>
                      <w:iCs/>
                      <w:highlight w:val="yellow"/>
                      <w:lang w:val="en-GB"/>
                    </w:rPr>
                  </w:pPr>
                </w:p>
              </w:tc>
            </w:tr>
            <w:tr w:rsidR="000366F8" w:rsidRPr="000366F8" w14:paraId="3B842016" w14:textId="77777777" w:rsidTr="00E73E47">
              <w:tc>
                <w:tcPr>
                  <w:tcW w:w="679" w:type="pct"/>
                  <w:vMerge/>
                </w:tcPr>
                <w:p w14:paraId="1C2A5499" w14:textId="77777777" w:rsidR="000366F8" w:rsidRPr="000366F8" w:rsidRDefault="000366F8" w:rsidP="00E73E47">
                  <w:pPr>
                    <w:keepNext/>
                    <w:suppressAutoHyphens/>
                    <w:rPr>
                      <w:bCs/>
                      <w:i/>
                      <w:iCs/>
                      <w:highlight w:val="yellow"/>
                    </w:rPr>
                  </w:pPr>
                </w:p>
              </w:tc>
              <w:tc>
                <w:tcPr>
                  <w:tcW w:w="791" w:type="pct"/>
                  <w:vMerge/>
                </w:tcPr>
                <w:p w14:paraId="1EFC31F3" w14:textId="77777777" w:rsidR="000366F8" w:rsidRPr="000366F8" w:rsidRDefault="000366F8" w:rsidP="00E73E47">
                  <w:pPr>
                    <w:keepNext/>
                    <w:suppressAutoHyphens/>
                    <w:rPr>
                      <w:bCs/>
                      <w:i/>
                      <w:iCs/>
                      <w:highlight w:val="yellow"/>
                      <w:lang w:val="en-GB"/>
                    </w:rPr>
                  </w:pPr>
                </w:p>
              </w:tc>
              <w:tc>
                <w:tcPr>
                  <w:tcW w:w="801" w:type="pct"/>
                </w:tcPr>
                <w:p w14:paraId="4C14EBE0"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0.25 (arthropods)</w:t>
                  </w:r>
                </w:p>
              </w:tc>
              <w:tc>
                <w:tcPr>
                  <w:tcW w:w="434" w:type="pct"/>
                  <w:vMerge/>
                </w:tcPr>
                <w:p w14:paraId="59A9DDD8" w14:textId="77777777" w:rsidR="000366F8" w:rsidRPr="000366F8" w:rsidRDefault="000366F8" w:rsidP="00E73E47">
                  <w:pPr>
                    <w:keepNext/>
                    <w:suppressAutoHyphens/>
                    <w:jc w:val="center"/>
                    <w:rPr>
                      <w:bCs/>
                      <w:i/>
                      <w:iCs/>
                      <w:highlight w:val="yellow"/>
                      <w:lang w:val="en-GB"/>
                    </w:rPr>
                  </w:pPr>
                </w:p>
              </w:tc>
              <w:tc>
                <w:tcPr>
                  <w:tcW w:w="400" w:type="pct"/>
                </w:tcPr>
                <w:p w14:paraId="64B08FC4"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 xml:space="preserve">3.5 </w:t>
                  </w:r>
                  <w:r w:rsidRPr="000366F8">
                    <w:rPr>
                      <w:i/>
                      <w:iCs/>
                      <w:noProof/>
                      <w:highlight w:val="yellow"/>
                      <w:vertAlign w:val="superscript"/>
                      <w:lang w:val="en-GB"/>
                    </w:rPr>
                    <w:t>1)</w:t>
                  </w:r>
                </w:p>
              </w:tc>
              <w:tc>
                <w:tcPr>
                  <w:tcW w:w="607" w:type="pct"/>
                </w:tcPr>
                <w:p w14:paraId="64884C69"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0.53</w:t>
                  </w:r>
                </w:p>
              </w:tc>
              <w:tc>
                <w:tcPr>
                  <w:tcW w:w="379" w:type="pct"/>
                  <w:vMerge/>
                </w:tcPr>
                <w:p w14:paraId="5BE83BCC" w14:textId="77777777" w:rsidR="000366F8" w:rsidRPr="000366F8" w:rsidRDefault="000366F8" w:rsidP="00E73E47">
                  <w:pPr>
                    <w:keepNext/>
                    <w:suppressAutoHyphens/>
                    <w:jc w:val="center"/>
                    <w:rPr>
                      <w:bCs/>
                      <w:i/>
                      <w:iCs/>
                      <w:highlight w:val="yellow"/>
                    </w:rPr>
                  </w:pPr>
                </w:p>
              </w:tc>
              <w:tc>
                <w:tcPr>
                  <w:tcW w:w="483" w:type="pct"/>
                </w:tcPr>
                <w:p w14:paraId="774AF146" w14:textId="77777777" w:rsidR="000366F8" w:rsidRPr="000366F8" w:rsidRDefault="000366F8" w:rsidP="00E73E47">
                  <w:pPr>
                    <w:keepNext/>
                    <w:suppressAutoHyphens/>
                    <w:jc w:val="center"/>
                    <w:rPr>
                      <w:bCs/>
                      <w:i/>
                      <w:iCs/>
                      <w:highlight w:val="yellow"/>
                    </w:rPr>
                  </w:pPr>
                  <w:r w:rsidRPr="000366F8">
                    <w:rPr>
                      <w:bCs/>
                      <w:i/>
                      <w:iCs/>
                      <w:highlight w:val="yellow"/>
                    </w:rPr>
                    <w:t>0.001</w:t>
                  </w:r>
                </w:p>
              </w:tc>
              <w:tc>
                <w:tcPr>
                  <w:tcW w:w="425" w:type="pct"/>
                  <w:vMerge/>
                </w:tcPr>
                <w:p w14:paraId="1117076A" w14:textId="77777777" w:rsidR="000366F8" w:rsidRPr="000366F8" w:rsidRDefault="000366F8" w:rsidP="00E73E47">
                  <w:pPr>
                    <w:keepNext/>
                    <w:suppressAutoHyphens/>
                    <w:jc w:val="center"/>
                    <w:rPr>
                      <w:b/>
                      <w:bCs/>
                      <w:i/>
                      <w:iCs/>
                      <w:highlight w:val="yellow"/>
                      <w:lang w:val="en-GB"/>
                    </w:rPr>
                  </w:pPr>
                </w:p>
              </w:tc>
            </w:tr>
            <w:tr w:rsidR="000366F8" w:rsidRPr="000366F8" w14:paraId="4E6E8801" w14:textId="77777777" w:rsidTr="00E73E47">
              <w:tc>
                <w:tcPr>
                  <w:tcW w:w="4092" w:type="pct"/>
                  <w:gridSpan w:val="7"/>
                </w:tcPr>
                <w:p w14:paraId="56CFB6C5"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lastRenderedPageBreak/>
                    <w:t>Sum of DDD</w:t>
                  </w:r>
                  <w:r w:rsidRPr="000366F8">
                    <w:rPr>
                      <w:i/>
                      <w:iCs/>
                      <w:noProof/>
                      <w:highlight w:val="yellow"/>
                      <w:vertAlign w:val="subscript"/>
                      <w:lang w:val="en-GB"/>
                    </w:rPr>
                    <w:t>m</w:t>
                  </w:r>
                </w:p>
              </w:tc>
              <w:tc>
                <w:tcPr>
                  <w:tcW w:w="483" w:type="pct"/>
                </w:tcPr>
                <w:p w14:paraId="79A3880B"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0.043</w:t>
                  </w:r>
                </w:p>
              </w:tc>
              <w:tc>
                <w:tcPr>
                  <w:tcW w:w="425" w:type="pct"/>
                </w:tcPr>
                <w:p w14:paraId="11A6FE18"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7.0</w:t>
                  </w:r>
                </w:p>
              </w:tc>
            </w:tr>
          </w:tbl>
          <w:p w14:paraId="01646B6E" w14:textId="77777777" w:rsidR="000366F8" w:rsidRPr="000366F8" w:rsidRDefault="000366F8" w:rsidP="00E73E47">
            <w:pPr>
              <w:keepNext/>
              <w:suppressAutoHyphens/>
              <w:ind w:left="142" w:hanging="142"/>
              <w:contextualSpacing/>
              <w:jc w:val="both"/>
              <w:rPr>
                <w:rFonts w:eastAsia="Batang"/>
                <w:i/>
                <w:iCs/>
                <w:highlight w:val="yellow"/>
                <w:lang w:val="en-GB"/>
              </w:rPr>
            </w:pPr>
            <w:r w:rsidRPr="000366F8">
              <w:rPr>
                <w:rFonts w:eastAsia="Batang"/>
                <w:i/>
                <w:iCs/>
                <w:highlight w:val="yellow"/>
                <w:vertAlign w:val="superscript"/>
                <w:lang w:val="en-GB"/>
              </w:rPr>
              <w:t>1)</w:t>
            </w:r>
            <w:r w:rsidRPr="000366F8">
              <w:rPr>
                <w:rFonts w:eastAsia="Batang"/>
                <w:i/>
                <w:iCs/>
                <w:highlight w:val="yellow"/>
                <w:lang w:val="en-GB"/>
              </w:rPr>
              <w:t xml:space="preserve"> according to Appendix A of EFSA (2009) RUD values for arthropods with interception are relevant for scenario maize at BBCH 10-29</w:t>
            </w:r>
          </w:p>
          <w:p w14:paraId="0479FF01" w14:textId="77777777" w:rsidR="000366F8" w:rsidRPr="000366F8" w:rsidRDefault="000366F8" w:rsidP="00E73E47">
            <w:pPr>
              <w:keepNext/>
              <w:suppressAutoHyphens/>
              <w:contextualSpacing/>
              <w:jc w:val="both"/>
              <w:rPr>
                <w:rFonts w:eastAsia="Batang"/>
                <w:i/>
                <w:iCs/>
                <w:highlight w:val="yellow"/>
                <w:lang w:val="en-GB"/>
              </w:rPr>
            </w:pPr>
          </w:p>
          <w:p w14:paraId="57388B00"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Performed calculations based on more relevant RUD value in maize confirmed acceptable risk to the wood mouse following application of Callisto at the lower application rate corresponding to 100 g mesotrione/ha. In case of higher application rate the refined RUD had only marginal impact on calculated DDD and hence on the TER. Acceptable risk from higher application rate of 150 g mesotrione/ha could not be concluded and needs further refinement. </w:t>
            </w:r>
          </w:p>
          <w:p w14:paraId="2F3968D5" w14:textId="77777777" w:rsidR="000366F8" w:rsidRPr="000366F8" w:rsidRDefault="000366F8" w:rsidP="00E73E47">
            <w:pPr>
              <w:keepNext/>
              <w:suppressAutoHyphens/>
              <w:spacing w:after="120"/>
              <w:contextualSpacing/>
              <w:jc w:val="both"/>
              <w:rPr>
                <w:rFonts w:eastAsia="Batang"/>
                <w:b/>
                <w:i/>
                <w:iCs/>
                <w:highlight w:val="yellow"/>
                <w:lang w:val="en-GB"/>
              </w:rPr>
            </w:pPr>
          </w:p>
          <w:p w14:paraId="48778833" w14:textId="77777777" w:rsidR="000366F8" w:rsidRPr="000366F8" w:rsidRDefault="000366F8" w:rsidP="00E73E47">
            <w:pPr>
              <w:keepNext/>
              <w:suppressAutoHyphens/>
              <w:spacing w:after="120"/>
              <w:contextualSpacing/>
              <w:jc w:val="both"/>
              <w:rPr>
                <w:rFonts w:eastAsia="Batang"/>
                <w:b/>
                <w:i/>
                <w:iCs/>
                <w:highlight w:val="yellow"/>
                <w:lang w:val="en-GB"/>
              </w:rPr>
            </w:pPr>
            <w:r w:rsidRPr="000366F8">
              <w:rPr>
                <w:rFonts w:eastAsia="Batang"/>
                <w:b/>
                <w:i/>
                <w:iCs/>
                <w:highlight w:val="yellow"/>
                <w:lang w:val="en-GB"/>
              </w:rPr>
              <w:t>Brown hare (RUD in maize set to 46.8 mg/kg)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4F05C01C" w14:textId="77777777" w:rsidTr="00E73E47">
              <w:tc>
                <w:tcPr>
                  <w:tcW w:w="1470" w:type="pct"/>
                  <w:gridSpan w:val="2"/>
                  <w:tcBorders>
                    <w:bottom w:val="nil"/>
                  </w:tcBorders>
                </w:tcPr>
                <w:p w14:paraId="2CB0D7AF"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174F0F2C"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1.5 L product/ha</w:t>
                  </w:r>
                </w:p>
              </w:tc>
            </w:tr>
            <w:tr w:rsidR="000366F8" w:rsidRPr="000366F8" w14:paraId="29E7085E" w14:textId="77777777" w:rsidTr="00E73E47">
              <w:tc>
                <w:tcPr>
                  <w:tcW w:w="1470" w:type="pct"/>
                  <w:gridSpan w:val="2"/>
                  <w:tcBorders>
                    <w:top w:val="nil"/>
                    <w:bottom w:val="nil"/>
                  </w:tcBorders>
                </w:tcPr>
                <w:p w14:paraId="2AA7C3B2"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010B4F1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1EF24151" w14:textId="77777777" w:rsidTr="00E73E47">
              <w:tc>
                <w:tcPr>
                  <w:tcW w:w="1470" w:type="pct"/>
                  <w:gridSpan w:val="2"/>
                  <w:tcBorders>
                    <w:top w:val="nil"/>
                    <w:bottom w:val="single" w:sz="4" w:space="0" w:color="auto"/>
                  </w:tcBorders>
                </w:tcPr>
                <w:p w14:paraId="1F38C928"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6089BBB0"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150</w:t>
                  </w:r>
                </w:p>
              </w:tc>
            </w:tr>
            <w:tr w:rsidR="000366F8" w:rsidRPr="000366F8" w14:paraId="400C4ED7" w14:textId="77777777" w:rsidTr="00E73E47">
              <w:tc>
                <w:tcPr>
                  <w:tcW w:w="1470" w:type="pct"/>
                  <w:gridSpan w:val="2"/>
                  <w:tcBorders>
                    <w:bottom w:val="nil"/>
                  </w:tcBorders>
                </w:tcPr>
                <w:p w14:paraId="4EC091A6"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4CA0633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4F3CA7B7" w14:textId="77777777" w:rsidTr="00E73E47">
              <w:tc>
                <w:tcPr>
                  <w:tcW w:w="1470" w:type="pct"/>
                  <w:gridSpan w:val="2"/>
                  <w:tcBorders>
                    <w:top w:val="nil"/>
                  </w:tcBorders>
                </w:tcPr>
                <w:p w14:paraId="3339579C"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39E2DCC8"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0F73D988" w14:textId="77777777" w:rsidTr="00E73E47">
              <w:tc>
                <w:tcPr>
                  <w:tcW w:w="679" w:type="pct"/>
                </w:tcPr>
                <w:p w14:paraId="64FB071F"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0D4D22D5"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633DEE70" w14:textId="77777777" w:rsidR="000366F8" w:rsidRPr="000366F8" w:rsidRDefault="000366F8" w:rsidP="00E73E47">
                  <w:pPr>
                    <w:keepNext/>
                    <w:suppressAutoHyphens/>
                    <w:rPr>
                      <w:b/>
                      <w:bCs/>
                      <w:i/>
                      <w:iCs/>
                      <w:highlight w:val="yellow"/>
                      <w:lang w:val="en-GB"/>
                    </w:rPr>
                  </w:pPr>
                  <w:r w:rsidRPr="000366F8">
                    <w:rPr>
                      <w:b/>
                      <w:bCs/>
                      <w:i/>
                      <w:iCs/>
                      <w:highlight w:val="yellow"/>
                      <w:lang w:val="en-GB"/>
                    </w:rPr>
                    <w:t>Focal species</w:t>
                  </w:r>
                </w:p>
              </w:tc>
              <w:tc>
                <w:tcPr>
                  <w:tcW w:w="801" w:type="pct"/>
                </w:tcPr>
                <w:p w14:paraId="59F12D35"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1460210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46DFA3B1"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0C97A634"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80" w:type="pct"/>
                </w:tcPr>
                <w:p w14:paraId="30CFD7C2"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3094F02A"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5CCE480F"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70AF4841"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1375782F" w14:textId="77777777" w:rsidTr="00E73E47">
              <w:tc>
                <w:tcPr>
                  <w:tcW w:w="679" w:type="pct"/>
                  <w:vMerge w:val="restart"/>
                </w:tcPr>
                <w:p w14:paraId="6A6CE9E1"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6F5554C5"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Pr>
                <w:p w14:paraId="37A20952"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0.84 (maize)</w:t>
                  </w:r>
                </w:p>
              </w:tc>
              <w:tc>
                <w:tcPr>
                  <w:tcW w:w="434" w:type="pct"/>
                  <w:vMerge w:val="restart"/>
                </w:tcPr>
                <w:p w14:paraId="5E4C5D16"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0.328</w:t>
                  </w:r>
                </w:p>
              </w:tc>
              <w:tc>
                <w:tcPr>
                  <w:tcW w:w="400" w:type="pct"/>
                </w:tcPr>
                <w:p w14:paraId="329C0E14"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46.8</w:t>
                  </w:r>
                </w:p>
              </w:tc>
              <w:tc>
                <w:tcPr>
                  <w:tcW w:w="607" w:type="pct"/>
                </w:tcPr>
                <w:p w14:paraId="27D4DD20"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vMerge w:val="restart"/>
                </w:tcPr>
                <w:p w14:paraId="2C33CF85"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Pr>
                <w:p w14:paraId="5AACF250" w14:textId="77777777" w:rsidR="000366F8" w:rsidRPr="000366F8" w:rsidRDefault="000366F8" w:rsidP="00E73E47">
                  <w:pPr>
                    <w:keepNext/>
                    <w:suppressAutoHyphens/>
                    <w:jc w:val="center"/>
                    <w:rPr>
                      <w:bCs/>
                      <w:i/>
                      <w:iCs/>
                      <w:highlight w:val="yellow"/>
                    </w:rPr>
                  </w:pPr>
                  <w:r w:rsidRPr="000366F8">
                    <w:rPr>
                      <w:bCs/>
                      <w:i/>
                      <w:iCs/>
                      <w:highlight w:val="yellow"/>
                    </w:rPr>
                    <w:t>0.066</w:t>
                  </w:r>
                </w:p>
              </w:tc>
              <w:tc>
                <w:tcPr>
                  <w:tcW w:w="425" w:type="pct"/>
                  <w:vMerge w:val="restart"/>
                </w:tcPr>
                <w:p w14:paraId="37D8CE77" w14:textId="77777777" w:rsidR="000366F8" w:rsidRPr="000366F8" w:rsidRDefault="000366F8" w:rsidP="00E73E47">
                  <w:pPr>
                    <w:keepNext/>
                    <w:suppressAutoHyphens/>
                    <w:jc w:val="center"/>
                    <w:rPr>
                      <w:b/>
                      <w:bCs/>
                      <w:i/>
                      <w:iCs/>
                      <w:highlight w:val="yellow"/>
                      <w:lang w:val="en-GB"/>
                    </w:rPr>
                  </w:pPr>
                </w:p>
              </w:tc>
            </w:tr>
            <w:tr w:rsidR="000366F8" w:rsidRPr="000366F8" w14:paraId="6F572829" w14:textId="77777777" w:rsidTr="00E73E47">
              <w:tc>
                <w:tcPr>
                  <w:tcW w:w="679" w:type="pct"/>
                  <w:vMerge/>
                </w:tcPr>
                <w:p w14:paraId="1C906B75" w14:textId="77777777" w:rsidR="000366F8" w:rsidRPr="000366F8" w:rsidRDefault="000366F8" w:rsidP="00E73E47">
                  <w:pPr>
                    <w:keepNext/>
                    <w:suppressAutoHyphens/>
                    <w:rPr>
                      <w:bCs/>
                      <w:i/>
                      <w:iCs/>
                      <w:highlight w:val="yellow"/>
                    </w:rPr>
                  </w:pPr>
                </w:p>
              </w:tc>
              <w:tc>
                <w:tcPr>
                  <w:tcW w:w="791" w:type="pct"/>
                  <w:vMerge/>
                </w:tcPr>
                <w:p w14:paraId="6B772CCF" w14:textId="77777777" w:rsidR="000366F8" w:rsidRPr="000366F8" w:rsidRDefault="000366F8" w:rsidP="00E73E47">
                  <w:pPr>
                    <w:keepNext/>
                    <w:suppressAutoHyphens/>
                    <w:rPr>
                      <w:bCs/>
                      <w:i/>
                      <w:iCs/>
                      <w:highlight w:val="yellow"/>
                      <w:lang w:val="en-GB"/>
                    </w:rPr>
                  </w:pPr>
                </w:p>
              </w:tc>
              <w:tc>
                <w:tcPr>
                  <w:tcW w:w="801" w:type="pct"/>
                </w:tcPr>
                <w:p w14:paraId="55FF0213"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0.16 (dicot weeds)</w:t>
                  </w:r>
                </w:p>
              </w:tc>
              <w:tc>
                <w:tcPr>
                  <w:tcW w:w="434" w:type="pct"/>
                  <w:vMerge/>
                </w:tcPr>
                <w:p w14:paraId="32FF7CED" w14:textId="77777777" w:rsidR="000366F8" w:rsidRPr="000366F8" w:rsidRDefault="000366F8" w:rsidP="00E73E47">
                  <w:pPr>
                    <w:keepNext/>
                    <w:suppressAutoHyphens/>
                    <w:jc w:val="center"/>
                    <w:rPr>
                      <w:bCs/>
                      <w:i/>
                      <w:iCs/>
                      <w:highlight w:val="yellow"/>
                      <w:lang w:val="en-GB"/>
                    </w:rPr>
                  </w:pPr>
                </w:p>
              </w:tc>
              <w:tc>
                <w:tcPr>
                  <w:tcW w:w="400" w:type="pct"/>
                </w:tcPr>
                <w:p w14:paraId="0E686AC4"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28.7</w:t>
                  </w:r>
                </w:p>
              </w:tc>
              <w:tc>
                <w:tcPr>
                  <w:tcW w:w="607" w:type="pct"/>
                </w:tcPr>
                <w:p w14:paraId="56D48C70"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0.150</w:t>
                  </w:r>
                </w:p>
              </w:tc>
              <w:tc>
                <w:tcPr>
                  <w:tcW w:w="380" w:type="pct"/>
                  <w:vMerge/>
                </w:tcPr>
                <w:p w14:paraId="331C771C" w14:textId="77777777" w:rsidR="000366F8" w:rsidRPr="000366F8" w:rsidRDefault="000366F8" w:rsidP="00E73E47">
                  <w:pPr>
                    <w:keepNext/>
                    <w:suppressAutoHyphens/>
                    <w:jc w:val="center"/>
                    <w:rPr>
                      <w:bCs/>
                      <w:i/>
                      <w:iCs/>
                      <w:highlight w:val="yellow"/>
                    </w:rPr>
                  </w:pPr>
                </w:p>
              </w:tc>
              <w:tc>
                <w:tcPr>
                  <w:tcW w:w="483" w:type="pct"/>
                </w:tcPr>
                <w:p w14:paraId="66123F84" w14:textId="77777777" w:rsidR="000366F8" w:rsidRPr="000366F8" w:rsidRDefault="000366F8" w:rsidP="00E73E47">
                  <w:pPr>
                    <w:keepNext/>
                    <w:suppressAutoHyphens/>
                    <w:jc w:val="center"/>
                    <w:rPr>
                      <w:bCs/>
                      <w:i/>
                      <w:iCs/>
                      <w:highlight w:val="yellow"/>
                    </w:rPr>
                  </w:pPr>
                  <w:r w:rsidRPr="000366F8">
                    <w:rPr>
                      <w:bCs/>
                      <w:i/>
                      <w:iCs/>
                      <w:highlight w:val="yellow"/>
                    </w:rPr>
                    <w:t>0.021</w:t>
                  </w:r>
                </w:p>
              </w:tc>
              <w:tc>
                <w:tcPr>
                  <w:tcW w:w="425" w:type="pct"/>
                  <w:vMerge/>
                </w:tcPr>
                <w:p w14:paraId="651B9CB1" w14:textId="77777777" w:rsidR="000366F8" w:rsidRPr="000366F8" w:rsidRDefault="000366F8" w:rsidP="00E73E47">
                  <w:pPr>
                    <w:keepNext/>
                    <w:suppressAutoHyphens/>
                    <w:jc w:val="center"/>
                    <w:rPr>
                      <w:b/>
                      <w:bCs/>
                      <w:i/>
                      <w:iCs/>
                      <w:highlight w:val="yellow"/>
                      <w:lang w:val="en-GB"/>
                    </w:rPr>
                  </w:pPr>
                </w:p>
              </w:tc>
            </w:tr>
            <w:tr w:rsidR="000366F8" w:rsidRPr="000366F8" w14:paraId="31C537F7" w14:textId="77777777" w:rsidTr="00E73E47">
              <w:tc>
                <w:tcPr>
                  <w:tcW w:w="4092" w:type="pct"/>
                  <w:gridSpan w:val="7"/>
                  <w:tcBorders>
                    <w:bottom w:val="double" w:sz="4" w:space="0" w:color="auto"/>
                  </w:tcBorders>
                </w:tcPr>
                <w:p w14:paraId="7DACA261"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t>Sum of DDD</w:t>
                  </w:r>
                  <w:r w:rsidRPr="000366F8">
                    <w:rPr>
                      <w:i/>
                      <w:iCs/>
                      <w:noProof/>
                      <w:highlight w:val="yellow"/>
                      <w:vertAlign w:val="subscript"/>
                      <w:lang w:val="en-GB"/>
                    </w:rPr>
                    <w:t>m</w:t>
                  </w:r>
                </w:p>
              </w:tc>
              <w:tc>
                <w:tcPr>
                  <w:tcW w:w="483" w:type="pct"/>
                  <w:tcBorders>
                    <w:bottom w:val="double" w:sz="4" w:space="0" w:color="auto"/>
                  </w:tcBorders>
                </w:tcPr>
                <w:p w14:paraId="62DE5C3F"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0.087</w:t>
                  </w:r>
                </w:p>
              </w:tc>
              <w:tc>
                <w:tcPr>
                  <w:tcW w:w="425" w:type="pct"/>
                  <w:tcBorders>
                    <w:bottom w:val="double" w:sz="4" w:space="0" w:color="auto"/>
                  </w:tcBorders>
                </w:tcPr>
                <w:p w14:paraId="0785C437" w14:textId="77777777" w:rsidR="000366F8" w:rsidRPr="000366F8" w:rsidRDefault="000366F8" w:rsidP="00E73E47">
                  <w:pPr>
                    <w:keepNext/>
                    <w:suppressAutoHyphens/>
                    <w:jc w:val="center"/>
                    <w:rPr>
                      <w:rFonts w:eastAsia="MS Mincho"/>
                      <w:b/>
                      <w:i/>
                      <w:iCs/>
                      <w:highlight w:val="yellow"/>
                      <w:lang w:eastAsia="ja-JP"/>
                    </w:rPr>
                  </w:pPr>
                  <w:r w:rsidRPr="000366F8">
                    <w:rPr>
                      <w:rFonts w:eastAsia="MS Mincho"/>
                      <w:b/>
                      <w:i/>
                      <w:iCs/>
                      <w:highlight w:val="yellow"/>
                      <w:lang w:eastAsia="ja-JP"/>
                    </w:rPr>
                    <w:t>3.4</w:t>
                  </w:r>
                </w:p>
              </w:tc>
            </w:tr>
            <w:tr w:rsidR="000366F8" w:rsidRPr="000366F8" w14:paraId="1C109758" w14:textId="77777777" w:rsidTr="00E73E47">
              <w:tc>
                <w:tcPr>
                  <w:tcW w:w="679" w:type="pct"/>
                  <w:tcBorders>
                    <w:top w:val="double" w:sz="4" w:space="0" w:color="auto"/>
                  </w:tcBorders>
                </w:tcPr>
                <w:p w14:paraId="7600CB3B"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tcBorders>
                    <w:top w:val="double" w:sz="4" w:space="0" w:color="auto"/>
                  </w:tcBorders>
                </w:tcPr>
                <w:p w14:paraId="178181BC"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Borders>
                    <w:top w:val="double" w:sz="4" w:space="0" w:color="auto"/>
                  </w:tcBorders>
                </w:tcPr>
                <w:p w14:paraId="5E5AC0F8"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1.0 (maize)</w:t>
                  </w:r>
                </w:p>
              </w:tc>
              <w:tc>
                <w:tcPr>
                  <w:tcW w:w="434" w:type="pct"/>
                  <w:tcBorders>
                    <w:top w:val="double" w:sz="4" w:space="0" w:color="auto"/>
                  </w:tcBorders>
                </w:tcPr>
                <w:p w14:paraId="5AA9C25C"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w:t>
                  </w:r>
                </w:p>
              </w:tc>
              <w:tc>
                <w:tcPr>
                  <w:tcW w:w="400" w:type="pct"/>
                  <w:tcBorders>
                    <w:top w:val="double" w:sz="4" w:space="0" w:color="auto"/>
                  </w:tcBorders>
                </w:tcPr>
                <w:p w14:paraId="3D921C36"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46.8</w:t>
                  </w:r>
                </w:p>
              </w:tc>
              <w:tc>
                <w:tcPr>
                  <w:tcW w:w="607" w:type="pct"/>
                  <w:tcBorders>
                    <w:top w:val="double" w:sz="4" w:space="0" w:color="auto"/>
                  </w:tcBorders>
                </w:tcPr>
                <w:p w14:paraId="295126D3"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tcBorders>
                    <w:top w:val="double" w:sz="4" w:space="0" w:color="auto"/>
                  </w:tcBorders>
                </w:tcPr>
                <w:p w14:paraId="294B3303"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Borders>
                    <w:top w:val="double" w:sz="4" w:space="0" w:color="auto"/>
                  </w:tcBorders>
                </w:tcPr>
                <w:p w14:paraId="44F0C312" w14:textId="77777777" w:rsidR="000366F8" w:rsidRPr="000366F8" w:rsidRDefault="000366F8" w:rsidP="00E73E47">
                  <w:pPr>
                    <w:keepNext/>
                    <w:suppressAutoHyphens/>
                    <w:jc w:val="center"/>
                    <w:rPr>
                      <w:bCs/>
                      <w:i/>
                      <w:iCs/>
                      <w:highlight w:val="yellow"/>
                    </w:rPr>
                  </w:pPr>
                  <w:r w:rsidRPr="000366F8">
                    <w:rPr>
                      <w:bCs/>
                      <w:i/>
                      <w:iCs/>
                      <w:highlight w:val="yellow"/>
                    </w:rPr>
                    <w:t>0.077</w:t>
                  </w:r>
                </w:p>
              </w:tc>
              <w:tc>
                <w:tcPr>
                  <w:tcW w:w="425" w:type="pct"/>
                  <w:tcBorders>
                    <w:top w:val="double" w:sz="4" w:space="0" w:color="auto"/>
                  </w:tcBorders>
                </w:tcPr>
                <w:p w14:paraId="6378603B"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3.9</w:t>
                  </w:r>
                </w:p>
              </w:tc>
            </w:tr>
          </w:tbl>
          <w:p w14:paraId="438AD1A0" w14:textId="77777777" w:rsidR="000366F8" w:rsidRPr="000366F8" w:rsidRDefault="000366F8" w:rsidP="00E73E47">
            <w:pPr>
              <w:keepNext/>
              <w:suppressAutoHyphens/>
              <w:spacing w:after="120"/>
              <w:contextualSpacing/>
              <w:jc w:val="both"/>
              <w:rPr>
                <w:rFonts w:eastAsia="Batang"/>
                <w:b/>
                <w:i/>
                <w:iCs/>
                <w:highlight w:val="yellow"/>
                <w:lang w:val="en-GB"/>
              </w:rPr>
            </w:pPr>
          </w:p>
          <w:p w14:paraId="3F98CBFB" w14:textId="77777777" w:rsidR="000366F8" w:rsidRPr="000366F8" w:rsidRDefault="000366F8" w:rsidP="00E73E47">
            <w:pPr>
              <w:keepNext/>
              <w:suppressAutoHyphens/>
              <w:spacing w:after="120"/>
              <w:contextualSpacing/>
              <w:jc w:val="both"/>
              <w:rPr>
                <w:rFonts w:eastAsia="Batang"/>
                <w:b/>
                <w:i/>
                <w:iCs/>
                <w:highlight w:val="yellow"/>
                <w:lang w:val="en-GB"/>
              </w:rPr>
            </w:pPr>
          </w:p>
          <w:p w14:paraId="63D62264" w14:textId="77777777" w:rsidR="000366F8" w:rsidRPr="000366F8" w:rsidRDefault="000366F8" w:rsidP="00E73E47">
            <w:pPr>
              <w:keepNext/>
              <w:suppressAutoHyphens/>
              <w:spacing w:after="120"/>
              <w:contextualSpacing/>
              <w:jc w:val="both"/>
              <w:rPr>
                <w:rFonts w:eastAsia="Batang"/>
                <w:b/>
                <w:i/>
                <w:iCs/>
                <w:highlight w:val="yellow"/>
                <w:lang w:val="en-GB"/>
              </w:rPr>
            </w:pPr>
          </w:p>
          <w:p w14:paraId="28F237BD" w14:textId="77777777" w:rsidR="000366F8" w:rsidRPr="000366F8" w:rsidRDefault="000366F8" w:rsidP="00E73E47">
            <w:pPr>
              <w:keepNext/>
              <w:suppressAutoHyphens/>
              <w:spacing w:after="120"/>
              <w:contextualSpacing/>
              <w:jc w:val="both"/>
              <w:rPr>
                <w:rFonts w:eastAsia="Batang"/>
                <w:b/>
                <w:i/>
                <w:iCs/>
                <w:highlight w:val="yellow"/>
                <w:lang w:val="en-GB"/>
              </w:rPr>
            </w:pPr>
          </w:p>
          <w:p w14:paraId="6F51063A" w14:textId="77777777" w:rsidR="000366F8" w:rsidRPr="000366F8" w:rsidRDefault="000366F8" w:rsidP="00E73E47">
            <w:pPr>
              <w:keepNext/>
              <w:suppressAutoHyphens/>
              <w:spacing w:after="120"/>
              <w:contextualSpacing/>
              <w:jc w:val="both"/>
              <w:rPr>
                <w:rFonts w:eastAsia="Batang"/>
                <w:b/>
                <w:i/>
                <w:iCs/>
                <w:highlight w:val="yellow"/>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36"/>
              <w:gridCol w:w="1440"/>
              <w:gridCol w:w="1459"/>
              <w:gridCol w:w="811"/>
              <w:gridCol w:w="728"/>
              <w:gridCol w:w="1105"/>
              <w:gridCol w:w="691"/>
              <w:gridCol w:w="879"/>
              <w:gridCol w:w="773"/>
            </w:tblGrid>
            <w:tr w:rsidR="000366F8" w:rsidRPr="000366F8" w14:paraId="3FC9A6D0" w14:textId="77777777" w:rsidTr="00E73E47">
              <w:tc>
                <w:tcPr>
                  <w:tcW w:w="1470" w:type="pct"/>
                  <w:gridSpan w:val="2"/>
                  <w:tcBorders>
                    <w:bottom w:val="nil"/>
                  </w:tcBorders>
                </w:tcPr>
                <w:p w14:paraId="1268E498" w14:textId="77777777" w:rsidR="000366F8" w:rsidRPr="000366F8" w:rsidRDefault="000366F8" w:rsidP="00E73E47">
                  <w:pPr>
                    <w:keepNext/>
                    <w:suppressAutoHyphens/>
                    <w:rPr>
                      <w:b/>
                      <w:bCs/>
                      <w:i/>
                      <w:iCs/>
                      <w:highlight w:val="yellow"/>
                      <w:lang w:val="en-GB"/>
                    </w:rPr>
                  </w:pPr>
                  <w:r w:rsidRPr="000366F8">
                    <w:rPr>
                      <w:b/>
                      <w:bCs/>
                      <w:i/>
                      <w:iCs/>
                      <w:highlight w:val="yellow"/>
                      <w:lang w:val="en-GB"/>
                    </w:rPr>
                    <w:t>Intended use</w:t>
                  </w:r>
                </w:p>
              </w:tc>
              <w:tc>
                <w:tcPr>
                  <w:tcW w:w="3530" w:type="pct"/>
                  <w:gridSpan w:val="7"/>
                  <w:tcBorders>
                    <w:bottom w:val="nil"/>
                  </w:tcBorders>
                </w:tcPr>
                <w:p w14:paraId="5D166911" w14:textId="77777777" w:rsidR="000366F8" w:rsidRPr="000366F8" w:rsidRDefault="000366F8" w:rsidP="00E73E47">
                  <w:pPr>
                    <w:keepNext/>
                    <w:keepLines/>
                    <w:suppressAutoHyphens/>
                    <w:rPr>
                      <w:b/>
                      <w:i/>
                      <w:iCs/>
                      <w:highlight w:val="yellow"/>
                      <w:lang w:val="en-GB"/>
                    </w:rPr>
                  </w:pPr>
                  <w:r w:rsidRPr="000366F8">
                    <w:rPr>
                      <w:b/>
                      <w:i/>
                      <w:iCs/>
                      <w:highlight w:val="yellow"/>
                      <w:lang w:val="en-GB"/>
                    </w:rPr>
                    <w:t>Maize, 1 × 1.0 L product/ha</w:t>
                  </w:r>
                </w:p>
              </w:tc>
            </w:tr>
            <w:tr w:rsidR="000366F8" w:rsidRPr="000366F8" w14:paraId="159C4DE8" w14:textId="77777777" w:rsidTr="00E73E47">
              <w:tc>
                <w:tcPr>
                  <w:tcW w:w="1470" w:type="pct"/>
                  <w:gridSpan w:val="2"/>
                  <w:tcBorders>
                    <w:top w:val="nil"/>
                    <w:bottom w:val="nil"/>
                  </w:tcBorders>
                </w:tcPr>
                <w:p w14:paraId="36115A25" w14:textId="77777777" w:rsidR="000366F8" w:rsidRPr="000366F8" w:rsidRDefault="000366F8" w:rsidP="00E73E47">
                  <w:pPr>
                    <w:keepNext/>
                    <w:suppressAutoHyphens/>
                    <w:rPr>
                      <w:b/>
                      <w:bCs/>
                      <w:i/>
                      <w:iCs/>
                      <w:highlight w:val="yellow"/>
                      <w:lang w:val="en-GB"/>
                    </w:rPr>
                  </w:pPr>
                  <w:r w:rsidRPr="000366F8">
                    <w:rPr>
                      <w:b/>
                      <w:bCs/>
                      <w:i/>
                      <w:iCs/>
                      <w:highlight w:val="yellow"/>
                      <w:lang w:val="en-GB"/>
                    </w:rPr>
                    <w:t>Active substance/product</w:t>
                  </w:r>
                </w:p>
              </w:tc>
              <w:tc>
                <w:tcPr>
                  <w:tcW w:w="3530" w:type="pct"/>
                  <w:gridSpan w:val="7"/>
                  <w:tcBorders>
                    <w:top w:val="nil"/>
                    <w:bottom w:val="nil"/>
                  </w:tcBorders>
                </w:tcPr>
                <w:p w14:paraId="52BC1C73" w14:textId="77777777" w:rsidR="000366F8" w:rsidRPr="000366F8" w:rsidRDefault="000366F8" w:rsidP="00E73E47">
                  <w:pPr>
                    <w:keepNext/>
                    <w:suppressAutoHyphens/>
                    <w:rPr>
                      <w:i/>
                      <w:iCs/>
                      <w:noProof/>
                      <w:highlight w:val="yellow"/>
                      <w:lang w:val="en-GB"/>
                    </w:rPr>
                  </w:pPr>
                  <w:r w:rsidRPr="000366F8">
                    <w:rPr>
                      <w:i/>
                      <w:iCs/>
                      <w:noProof/>
                      <w:highlight w:val="yellow"/>
                      <w:lang w:val="en-GB"/>
                    </w:rPr>
                    <w:t>mesotrione</w:t>
                  </w:r>
                </w:p>
              </w:tc>
            </w:tr>
            <w:tr w:rsidR="000366F8" w:rsidRPr="000366F8" w14:paraId="6F9B54F0" w14:textId="77777777" w:rsidTr="00E73E47">
              <w:tc>
                <w:tcPr>
                  <w:tcW w:w="1470" w:type="pct"/>
                  <w:gridSpan w:val="2"/>
                  <w:tcBorders>
                    <w:top w:val="nil"/>
                    <w:bottom w:val="single" w:sz="4" w:space="0" w:color="auto"/>
                  </w:tcBorders>
                </w:tcPr>
                <w:p w14:paraId="286586DD" w14:textId="77777777" w:rsidR="000366F8" w:rsidRPr="000366F8" w:rsidRDefault="000366F8" w:rsidP="00E73E47">
                  <w:pPr>
                    <w:keepNext/>
                    <w:suppressAutoHyphens/>
                    <w:rPr>
                      <w:b/>
                      <w:bCs/>
                      <w:i/>
                      <w:iCs/>
                      <w:highlight w:val="yellow"/>
                      <w:lang w:val="en-GB"/>
                    </w:rPr>
                  </w:pPr>
                  <w:r w:rsidRPr="000366F8">
                    <w:rPr>
                      <w:b/>
                      <w:bCs/>
                      <w:i/>
                      <w:iCs/>
                      <w:highlight w:val="yellow"/>
                      <w:lang w:val="en-GB"/>
                    </w:rPr>
                    <w:t>Application rate (g a.s./ha)</w:t>
                  </w:r>
                </w:p>
              </w:tc>
              <w:tc>
                <w:tcPr>
                  <w:tcW w:w="3530" w:type="pct"/>
                  <w:gridSpan w:val="7"/>
                  <w:tcBorders>
                    <w:top w:val="nil"/>
                    <w:bottom w:val="single" w:sz="4" w:space="0" w:color="auto"/>
                  </w:tcBorders>
                </w:tcPr>
                <w:p w14:paraId="59F38DFF"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 × 100</w:t>
                  </w:r>
                </w:p>
              </w:tc>
            </w:tr>
            <w:tr w:rsidR="000366F8" w:rsidRPr="000366F8" w14:paraId="15C9C9E1" w14:textId="77777777" w:rsidTr="00E73E47">
              <w:tc>
                <w:tcPr>
                  <w:tcW w:w="1470" w:type="pct"/>
                  <w:gridSpan w:val="2"/>
                  <w:tcBorders>
                    <w:bottom w:val="nil"/>
                  </w:tcBorders>
                </w:tcPr>
                <w:p w14:paraId="35166B35" w14:textId="77777777" w:rsidR="000366F8" w:rsidRPr="000366F8" w:rsidRDefault="000366F8" w:rsidP="00E73E47">
                  <w:pPr>
                    <w:keepNext/>
                    <w:suppressAutoHyphens/>
                    <w:rPr>
                      <w:b/>
                      <w:bCs/>
                      <w:i/>
                      <w:iCs/>
                      <w:highlight w:val="yellow"/>
                      <w:lang w:val="en-GB"/>
                    </w:rPr>
                  </w:pPr>
                  <w:r w:rsidRPr="000366F8">
                    <w:rPr>
                      <w:b/>
                      <w:bCs/>
                      <w:i/>
                      <w:iCs/>
                      <w:highlight w:val="yellow"/>
                      <w:lang w:val="en-GB"/>
                    </w:rPr>
                    <w:t>Reprod. toxicity (mg/kg bw/d)</w:t>
                  </w:r>
                </w:p>
              </w:tc>
              <w:tc>
                <w:tcPr>
                  <w:tcW w:w="3530" w:type="pct"/>
                  <w:gridSpan w:val="7"/>
                  <w:tcBorders>
                    <w:bottom w:val="nil"/>
                  </w:tcBorders>
                </w:tcPr>
                <w:p w14:paraId="381B9903"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0.3</w:t>
                  </w:r>
                </w:p>
              </w:tc>
            </w:tr>
            <w:tr w:rsidR="000366F8" w:rsidRPr="000366F8" w14:paraId="381A0429" w14:textId="77777777" w:rsidTr="00E73E47">
              <w:tc>
                <w:tcPr>
                  <w:tcW w:w="1470" w:type="pct"/>
                  <w:gridSpan w:val="2"/>
                  <w:tcBorders>
                    <w:top w:val="nil"/>
                  </w:tcBorders>
                </w:tcPr>
                <w:p w14:paraId="795282A5" w14:textId="77777777" w:rsidR="000366F8" w:rsidRPr="000366F8" w:rsidRDefault="000366F8" w:rsidP="00E73E47">
                  <w:pPr>
                    <w:keepNext/>
                    <w:suppressAutoHyphens/>
                    <w:rPr>
                      <w:b/>
                      <w:bCs/>
                      <w:i/>
                      <w:iCs/>
                      <w:highlight w:val="yellow"/>
                      <w:lang w:val="en-GB"/>
                    </w:rPr>
                  </w:pPr>
                  <w:r w:rsidRPr="000366F8">
                    <w:rPr>
                      <w:b/>
                      <w:bCs/>
                      <w:i/>
                      <w:iCs/>
                      <w:highlight w:val="yellow"/>
                      <w:lang w:val="en-GB"/>
                    </w:rPr>
                    <w:t>TER criterion</w:t>
                  </w:r>
                </w:p>
              </w:tc>
              <w:tc>
                <w:tcPr>
                  <w:tcW w:w="3530" w:type="pct"/>
                  <w:gridSpan w:val="7"/>
                  <w:tcBorders>
                    <w:top w:val="nil"/>
                  </w:tcBorders>
                </w:tcPr>
                <w:p w14:paraId="6D6ADFD6" w14:textId="77777777" w:rsidR="000366F8" w:rsidRPr="000366F8" w:rsidRDefault="000366F8" w:rsidP="00E73E47">
                  <w:pPr>
                    <w:keepNext/>
                    <w:suppressAutoHyphens/>
                    <w:rPr>
                      <w:i/>
                      <w:iCs/>
                      <w:noProof/>
                      <w:highlight w:val="yellow"/>
                      <w:lang w:val="en-GB"/>
                    </w:rPr>
                  </w:pPr>
                  <w:r w:rsidRPr="000366F8">
                    <w:rPr>
                      <w:i/>
                      <w:iCs/>
                      <w:noProof/>
                      <w:highlight w:val="yellow"/>
                      <w:lang w:val="en-GB"/>
                    </w:rPr>
                    <w:t>5</w:t>
                  </w:r>
                </w:p>
              </w:tc>
            </w:tr>
            <w:tr w:rsidR="000366F8" w:rsidRPr="000366F8" w14:paraId="6F612740" w14:textId="77777777" w:rsidTr="00E73E47">
              <w:tc>
                <w:tcPr>
                  <w:tcW w:w="679" w:type="pct"/>
                </w:tcPr>
                <w:p w14:paraId="591E76A1" w14:textId="77777777" w:rsidR="000366F8" w:rsidRPr="000366F8" w:rsidRDefault="000366F8" w:rsidP="00E73E47">
                  <w:pPr>
                    <w:keepNext/>
                    <w:suppressAutoHyphens/>
                    <w:rPr>
                      <w:b/>
                      <w:bCs/>
                      <w:i/>
                      <w:iCs/>
                      <w:highlight w:val="yellow"/>
                      <w:lang w:val="en-GB"/>
                    </w:rPr>
                  </w:pPr>
                  <w:r w:rsidRPr="000366F8">
                    <w:rPr>
                      <w:b/>
                      <w:bCs/>
                      <w:i/>
                      <w:iCs/>
                      <w:highlight w:val="yellow"/>
                      <w:lang w:val="en-GB"/>
                    </w:rPr>
                    <w:t>Crop scenario</w:t>
                  </w:r>
                </w:p>
                <w:p w14:paraId="00B9E13F" w14:textId="77777777" w:rsidR="000366F8" w:rsidRPr="000366F8" w:rsidRDefault="000366F8" w:rsidP="00E73E47">
                  <w:pPr>
                    <w:keepNext/>
                    <w:suppressAutoHyphens/>
                    <w:rPr>
                      <w:b/>
                      <w:bCs/>
                      <w:i/>
                      <w:iCs/>
                      <w:highlight w:val="yellow"/>
                      <w:lang w:val="en-GB"/>
                    </w:rPr>
                  </w:pPr>
                  <w:r w:rsidRPr="000366F8">
                    <w:rPr>
                      <w:b/>
                      <w:bCs/>
                      <w:i/>
                      <w:iCs/>
                      <w:highlight w:val="yellow"/>
                      <w:lang w:val="en-GB"/>
                    </w:rPr>
                    <w:t>Growth stage</w:t>
                  </w:r>
                </w:p>
              </w:tc>
              <w:tc>
                <w:tcPr>
                  <w:tcW w:w="791" w:type="pct"/>
                </w:tcPr>
                <w:p w14:paraId="7602F0CB" w14:textId="77777777" w:rsidR="000366F8" w:rsidRPr="000366F8" w:rsidRDefault="000366F8" w:rsidP="00E73E47">
                  <w:pPr>
                    <w:keepNext/>
                    <w:suppressAutoHyphens/>
                    <w:rPr>
                      <w:b/>
                      <w:bCs/>
                      <w:i/>
                      <w:iCs/>
                      <w:highlight w:val="yellow"/>
                      <w:lang w:val="en-GB"/>
                    </w:rPr>
                  </w:pPr>
                  <w:r w:rsidRPr="000366F8">
                    <w:rPr>
                      <w:b/>
                      <w:bCs/>
                      <w:i/>
                      <w:iCs/>
                      <w:highlight w:val="yellow"/>
                      <w:lang w:val="en-GB"/>
                    </w:rPr>
                    <w:t>Focal species</w:t>
                  </w:r>
                </w:p>
              </w:tc>
              <w:tc>
                <w:tcPr>
                  <w:tcW w:w="801" w:type="pct"/>
                </w:tcPr>
                <w:p w14:paraId="69DCA3D1"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PD/diet type</w:t>
                  </w:r>
                </w:p>
              </w:tc>
              <w:tc>
                <w:tcPr>
                  <w:tcW w:w="434" w:type="pct"/>
                </w:tcPr>
                <w:p w14:paraId="508568E9"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FIR/bw</w:t>
                  </w:r>
                </w:p>
              </w:tc>
              <w:tc>
                <w:tcPr>
                  <w:tcW w:w="400" w:type="pct"/>
                </w:tcPr>
                <w:p w14:paraId="29168046"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RUD</w:t>
                  </w:r>
                  <w:r w:rsidRPr="000366F8">
                    <w:rPr>
                      <w:b/>
                      <w:bCs/>
                      <w:i/>
                      <w:iCs/>
                      <w:highlight w:val="yellow"/>
                      <w:vertAlign w:val="subscript"/>
                      <w:lang w:val="en-GB"/>
                    </w:rPr>
                    <w:t>m</w:t>
                  </w:r>
                </w:p>
              </w:tc>
              <w:tc>
                <w:tcPr>
                  <w:tcW w:w="607" w:type="pct"/>
                </w:tcPr>
                <w:p w14:paraId="5F43B7CC"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MAF</w:t>
                  </w:r>
                  <w:r w:rsidRPr="000366F8">
                    <w:rPr>
                      <w:b/>
                      <w:bCs/>
                      <w:i/>
                      <w:iCs/>
                      <w:highlight w:val="yellow"/>
                      <w:vertAlign w:val="subscript"/>
                      <w:lang w:val="en-GB"/>
                    </w:rPr>
                    <w:t>m</w:t>
                  </w:r>
                  <w:r w:rsidRPr="000366F8">
                    <w:rPr>
                      <w:b/>
                      <w:bCs/>
                      <w:i/>
                      <w:iCs/>
                      <w:highlight w:val="yellow"/>
                      <w:lang w:val="en-GB"/>
                    </w:rPr>
                    <w:t xml:space="preserve"> × TWA</w:t>
                  </w:r>
                </w:p>
              </w:tc>
              <w:tc>
                <w:tcPr>
                  <w:tcW w:w="380" w:type="pct"/>
                </w:tcPr>
                <w:p w14:paraId="43EEFA0E"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PT</w:t>
                  </w:r>
                </w:p>
              </w:tc>
              <w:tc>
                <w:tcPr>
                  <w:tcW w:w="483" w:type="pct"/>
                </w:tcPr>
                <w:p w14:paraId="41FBC8F9"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DDD</w:t>
                  </w:r>
                  <w:r w:rsidRPr="000366F8">
                    <w:rPr>
                      <w:b/>
                      <w:bCs/>
                      <w:i/>
                      <w:iCs/>
                      <w:highlight w:val="yellow"/>
                      <w:vertAlign w:val="subscript"/>
                      <w:lang w:val="de-DE"/>
                    </w:rPr>
                    <w:t>m</w:t>
                  </w:r>
                </w:p>
                <w:p w14:paraId="7359C2C8" w14:textId="77777777" w:rsidR="000366F8" w:rsidRPr="000366F8" w:rsidRDefault="000366F8" w:rsidP="00E73E47">
                  <w:pPr>
                    <w:keepNext/>
                    <w:suppressAutoHyphens/>
                    <w:jc w:val="center"/>
                    <w:rPr>
                      <w:b/>
                      <w:bCs/>
                      <w:i/>
                      <w:iCs/>
                      <w:highlight w:val="yellow"/>
                      <w:lang w:val="de-DE"/>
                    </w:rPr>
                  </w:pPr>
                  <w:r w:rsidRPr="000366F8">
                    <w:rPr>
                      <w:b/>
                      <w:bCs/>
                      <w:i/>
                      <w:iCs/>
                      <w:highlight w:val="yellow"/>
                      <w:lang w:val="de-DE"/>
                    </w:rPr>
                    <w:t>(mg/kg bw/d)</w:t>
                  </w:r>
                </w:p>
              </w:tc>
              <w:tc>
                <w:tcPr>
                  <w:tcW w:w="425" w:type="pct"/>
                </w:tcPr>
                <w:p w14:paraId="55927A0D" w14:textId="77777777" w:rsidR="000366F8" w:rsidRPr="000366F8" w:rsidRDefault="000366F8" w:rsidP="00E73E47">
                  <w:pPr>
                    <w:keepNext/>
                    <w:suppressAutoHyphens/>
                    <w:jc w:val="center"/>
                    <w:rPr>
                      <w:b/>
                      <w:bCs/>
                      <w:i/>
                      <w:iCs/>
                      <w:highlight w:val="yellow"/>
                      <w:lang w:val="en-GB"/>
                    </w:rPr>
                  </w:pPr>
                  <w:r w:rsidRPr="000366F8">
                    <w:rPr>
                      <w:b/>
                      <w:bCs/>
                      <w:i/>
                      <w:iCs/>
                      <w:highlight w:val="yellow"/>
                      <w:lang w:val="en-GB"/>
                    </w:rPr>
                    <w:t>TER</w:t>
                  </w:r>
                  <w:r w:rsidRPr="000366F8">
                    <w:rPr>
                      <w:b/>
                      <w:bCs/>
                      <w:i/>
                      <w:iCs/>
                      <w:highlight w:val="yellow"/>
                      <w:vertAlign w:val="subscript"/>
                      <w:lang w:val="en-GB"/>
                    </w:rPr>
                    <w:t>lt</w:t>
                  </w:r>
                </w:p>
              </w:tc>
            </w:tr>
            <w:tr w:rsidR="000366F8" w:rsidRPr="000366F8" w14:paraId="7E4FBB04" w14:textId="77777777" w:rsidTr="00E73E47">
              <w:tc>
                <w:tcPr>
                  <w:tcW w:w="679" w:type="pct"/>
                  <w:vMerge w:val="restart"/>
                </w:tcPr>
                <w:p w14:paraId="7D2BBCFB"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vMerge w:val="restart"/>
                </w:tcPr>
                <w:p w14:paraId="11FDD768"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Pr>
                <w:p w14:paraId="523D6BC0"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0.84 (maize)</w:t>
                  </w:r>
                </w:p>
              </w:tc>
              <w:tc>
                <w:tcPr>
                  <w:tcW w:w="434" w:type="pct"/>
                  <w:vMerge w:val="restart"/>
                </w:tcPr>
                <w:p w14:paraId="195B7CB8"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0.328</w:t>
                  </w:r>
                </w:p>
              </w:tc>
              <w:tc>
                <w:tcPr>
                  <w:tcW w:w="400" w:type="pct"/>
                </w:tcPr>
                <w:p w14:paraId="65CC5BC2"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46.8</w:t>
                  </w:r>
                </w:p>
              </w:tc>
              <w:tc>
                <w:tcPr>
                  <w:tcW w:w="607" w:type="pct"/>
                </w:tcPr>
                <w:p w14:paraId="6BE9152A"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vMerge w:val="restart"/>
                </w:tcPr>
                <w:p w14:paraId="67DDD77A"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Pr>
                <w:p w14:paraId="44A060D3" w14:textId="77777777" w:rsidR="000366F8" w:rsidRPr="000366F8" w:rsidRDefault="000366F8" w:rsidP="00E73E47">
                  <w:pPr>
                    <w:keepNext/>
                    <w:suppressAutoHyphens/>
                    <w:jc w:val="center"/>
                    <w:rPr>
                      <w:bCs/>
                      <w:i/>
                      <w:iCs/>
                      <w:highlight w:val="yellow"/>
                    </w:rPr>
                  </w:pPr>
                  <w:r w:rsidRPr="000366F8">
                    <w:rPr>
                      <w:bCs/>
                      <w:i/>
                      <w:iCs/>
                      <w:highlight w:val="yellow"/>
                    </w:rPr>
                    <w:t>0.044</w:t>
                  </w:r>
                </w:p>
              </w:tc>
              <w:tc>
                <w:tcPr>
                  <w:tcW w:w="425" w:type="pct"/>
                  <w:vMerge w:val="restart"/>
                </w:tcPr>
                <w:p w14:paraId="57AF6202" w14:textId="77777777" w:rsidR="000366F8" w:rsidRPr="000366F8" w:rsidRDefault="000366F8" w:rsidP="00E73E47">
                  <w:pPr>
                    <w:keepNext/>
                    <w:suppressAutoHyphens/>
                    <w:jc w:val="center"/>
                    <w:rPr>
                      <w:b/>
                      <w:bCs/>
                      <w:i/>
                      <w:iCs/>
                      <w:highlight w:val="yellow"/>
                      <w:lang w:val="en-GB"/>
                    </w:rPr>
                  </w:pPr>
                </w:p>
              </w:tc>
            </w:tr>
            <w:tr w:rsidR="000366F8" w:rsidRPr="000366F8" w14:paraId="07632EDC" w14:textId="77777777" w:rsidTr="00E73E47">
              <w:tc>
                <w:tcPr>
                  <w:tcW w:w="679" w:type="pct"/>
                  <w:vMerge/>
                </w:tcPr>
                <w:p w14:paraId="53C695EB" w14:textId="77777777" w:rsidR="000366F8" w:rsidRPr="000366F8" w:rsidRDefault="000366F8" w:rsidP="00E73E47">
                  <w:pPr>
                    <w:keepNext/>
                    <w:suppressAutoHyphens/>
                    <w:rPr>
                      <w:bCs/>
                      <w:i/>
                      <w:iCs/>
                      <w:highlight w:val="yellow"/>
                    </w:rPr>
                  </w:pPr>
                </w:p>
              </w:tc>
              <w:tc>
                <w:tcPr>
                  <w:tcW w:w="791" w:type="pct"/>
                  <w:vMerge/>
                </w:tcPr>
                <w:p w14:paraId="04722FD1" w14:textId="77777777" w:rsidR="000366F8" w:rsidRPr="000366F8" w:rsidRDefault="000366F8" w:rsidP="00E73E47">
                  <w:pPr>
                    <w:keepNext/>
                    <w:suppressAutoHyphens/>
                    <w:rPr>
                      <w:bCs/>
                      <w:i/>
                      <w:iCs/>
                      <w:highlight w:val="yellow"/>
                      <w:lang w:val="en-GB"/>
                    </w:rPr>
                  </w:pPr>
                </w:p>
              </w:tc>
              <w:tc>
                <w:tcPr>
                  <w:tcW w:w="801" w:type="pct"/>
                </w:tcPr>
                <w:p w14:paraId="2BA1176E" w14:textId="77777777" w:rsidR="000366F8" w:rsidRPr="000366F8" w:rsidRDefault="000366F8" w:rsidP="00E73E47">
                  <w:pPr>
                    <w:keepNext/>
                    <w:suppressAutoHyphens/>
                    <w:rPr>
                      <w:i/>
                      <w:iCs/>
                      <w:noProof/>
                      <w:highlight w:val="yellow"/>
                      <w:lang w:val="en-GB"/>
                    </w:rPr>
                  </w:pPr>
                  <w:r w:rsidRPr="000366F8">
                    <w:rPr>
                      <w:i/>
                      <w:iCs/>
                      <w:noProof/>
                      <w:highlight w:val="yellow"/>
                      <w:lang w:val="en-GB"/>
                    </w:rPr>
                    <w:t>0.16 (dicot weeds)</w:t>
                  </w:r>
                </w:p>
              </w:tc>
              <w:tc>
                <w:tcPr>
                  <w:tcW w:w="434" w:type="pct"/>
                  <w:vMerge/>
                </w:tcPr>
                <w:p w14:paraId="5E0C9AC5" w14:textId="77777777" w:rsidR="000366F8" w:rsidRPr="000366F8" w:rsidRDefault="000366F8" w:rsidP="00E73E47">
                  <w:pPr>
                    <w:keepNext/>
                    <w:suppressAutoHyphens/>
                    <w:jc w:val="center"/>
                    <w:rPr>
                      <w:bCs/>
                      <w:i/>
                      <w:iCs/>
                      <w:highlight w:val="yellow"/>
                      <w:lang w:val="en-GB"/>
                    </w:rPr>
                  </w:pPr>
                </w:p>
              </w:tc>
              <w:tc>
                <w:tcPr>
                  <w:tcW w:w="400" w:type="pct"/>
                </w:tcPr>
                <w:p w14:paraId="249A602B"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28.7</w:t>
                  </w:r>
                </w:p>
              </w:tc>
              <w:tc>
                <w:tcPr>
                  <w:tcW w:w="607" w:type="pct"/>
                </w:tcPr>
                <w:p w14:paraId="51681AFA"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1.0 × 0.150</w:t>
                  </w:r>
                </w:p>
              </w:tc>
              <w:tc>
                <w:tcPr>
                  <w:tcW w:w="380" w:type="pct"/>
                  <w:vMerge/>
                </w:tcPr>
                <w:p w14:paraId="21DFBBFE" w14:textId="77777777" w:rsidR="000366F8" w:rsidRPr="000366F8" w:rsidRDefault="000366F8" w:rsidP="00E73E47">
                  <w:pPr>
                    <w:keepNext/>
                    <w:suppressAutoHyphens/>
                    <w:jc w:val="center"/>
                    <w:rPr>
                      <w:bCs/>
                      <w:i/>
                      <w:iCs/>
                      <w:highlight w:val="yellow"/>
                    </w:rPr>
                  </w:pPr>
                </w:p>
              </w:tc>
              <w:tc>
                <w:tcPr>
                  <w:tcW w:w="483" w:type="pct"/>
                </w:tcPr>
                <w:p w14:paraId="1F3BCA94" w14:textId="77777777" w:rsidR="000366F8" w:rsidRPr="000366F8" w:rsidRDefault="000366F8" w:rsidP="00E73E47">
                  <w:pPr>
                    <w:keepNext/>
                    <w:suppressAutoHyphens/>
                    <w:jc w:val="center"/>
                    <w:rPr>
                      <w:bCs/>
                      <w:i/>
                      <w:iCs/>
                      <w:highlight w:val="yellow"/>
                    </w:rPr>
                  </w:pPr>
                  <w:r w:rsidRPr="000366F8">
                    <w:rPr>
                      <w:bCs/>
                      <w:i/>
                      <w:iCs/>
                      <w:highlight w:val="yellow"/>
                    </w:rPr>
                    <w:t>0.014</w:t>
                  </w:r>
                </w:p>
              </w:tc>
              <w:tc>
                <w:tcPr>
                  <w:tcW w:w="425" w:type="pct"/>
                  <w:vMerge/>
                </w:tcPr>
                <w:p w14:paraId="53D7584C" w14:textId="77777777" w:rsidR="000366F8" w:rsidRPr="000366F8" w:rsidRDefault="000366F8" w:rsidP="00E73E47">
                  <w:pPr>
                    <w:keepNext/>
                    <w:suppressAutoHyphens/>
                    <w:jc w:val="center"/>
                    <w:rPr>
                      <w:b/>
                      <w:bCs/>
                      <w:i/>
                      <w:iCs/>
                      <w:highlight w:val="yellow"/>
                      <w:lang w:val="en-GB"/>
                    </w:rPr>
                  </w:pPr>
                </w:p>
              </w:tc>
            </w:tr>
            <w:tr w:rsidR="000366F8" w:rsidRPr="000366F8" w14:paraId="7B6A451D" w14:textId="77777777" w:rsidTr="00E73E47">
              <w:tc>
                <w:tcPr>
                  <w:tcW w:w="4092" w:type="pct"/>
                  <w:gridSpan w:val="7"/>
                  <w:tcBorders>
                    <w:bottom w:val="double" w:sz="4" w:space="0" w:color="auto"/>
                  </w:tcBorders>
                </w:tcPr>
                <w:p w14:paraId="030959D5" w14:textId="77777777" w:rsidR="000366F8" w:rsidRPr="000366F8" w:rsidRDefault="000366F8" w:rsidP="00E73E47">
                  <w:pPr>
                    <w:keepNext/>
                    <w:suppressAutoHyphens/>
                    <w:jc w:val="right"/>
                    <w:rPr>
                      <w:i/>
                      <w:iCs/>
                      <w:noProof/>
                      <w:highlight w:val="yellow"/>
                      <w:lang w:val="en-GB"/>
                    </w:rPr>
                  </w:pPr>
                  <w:r w:rsidRPr="000366F8">
                    <w:rPr>
                      <w:i/>
                      <w:iCs/>
                      <w:noProof/>
                      <w:highlight w:val="yellow"/>
                      <w:lang w:val="en-GB"/>
                    </w:rPr>
                    <w:t>Sum of DDD</w:t>
                  </w:r>
                  <w:r w:rsidRPr="000366F8">
                    <w:rPr>
                      <w:i/>
                      <w:iCs/>
                      <w:noProof/>
                      <w:highlight w:val="yellow"/>
                      <w:vertAlign w:val="subscript"/>
                      <w:lang w:val="en-GB"/>
                    </w:rPr>
                    <w:t>m</w:t>
                  </w:r>
                </w:p>
              </w:tc>
              <w:tc>
                <w:tcPr>
                  <w:tcW w:w="483" w:type="pct"/>
                  <w:tcBorders>
                    <w:bottom w:val="double" w:sz="4" w:space="0" w:color="auto"/>
                  </w:tcBorders>
                </w:tcPr>
                <w:p w14:paraId="18C804CB"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0.058</w:t>
                  </w:r>
                </w:p>
              </w:tc>
              <w:tc>
                <w:tcPr>
                  <w:tcW w:w="425" w:type="pct"/>
                  <w:tcBorders>
                    <w:bottom w:val="double" w:sz="4" w:space="0" w:color="auto"/>
                  </w:tcBorders>
                </w:tcPr>
                <w:p w14:paraId="4C6C8D01" w14:textId="77777777" w:rsidR="000366F8" w:rsidRPr="000366F8" w:rsidRDefault="000366F8" w:rsidP="00E73E47">
                  <w:pPr>
                    <w:keepNext/>
                    <w:suppressAutoHyphens/>
                    <w:jc w:val="center"/>
                    <w:rPr>
                      <w:rFonts w:eastAsia="MS Mincho"/>
                      <w:i/>
                      <w:iCs/>
                      <w:highlight w:val="yellow"/>
                      <w:lang w:eastAsia="ja-JP"/>
                    </w:rPr>
                  </w:pPr>
                  <w:r w:rsidRPr="000366F8">
                    <w:rPr>
                      <w:rFonts w:eastAsia="MS Mincho"/>
                      <w:i/>
                      <w:iCs/>
                      <w:highlight w:val="yellow"/>
                      <w:lang w:eastAsia="ja-JP"/>
                    </w:rPr>
                    <w:t>5.2</w:t>
                  </w:r>
                </w:p>
              </w:tc>
            </w:tr>
            <w:tr w:rsidR="000366F8" w:rsidRPr="000366F8" w14:paraId="63A24B16" w14:textId="77777777" w:rsidTr="00E73E47">
              <w:tc>
                <w:tcPr>
                  <w:tcW w:w="679" w:type="pct"/>
                  <w:tcBorders>
                    <w:top w:val="double" w:sz="4" w:space="0" w:color="auto"/>
                  </w:tcBorders>
                </w:tcPr>
                <w:p w14:paraId="36EA5D00"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BBCH 10 -29</w:t>
                  </w:r>
                </w:p>
              </w:tc>
              <w:tc>
                <w:tcPr>
                  <w:tcW w:w="791" w:type="pct"/>
                  <w:tcBorders>
                    <w:top w:val="double" w:sz="4" w:space="0" w:color="auto"/>
                  </w:tcBorders>
                </w:tcPr>
                <w:p w14:paraId="57FE9F64" w14:textId="77777777" w:rsidR="000366F8" w:rsidRPr="000366F8" w:rsidRDefault="000366F8" w:rsidP="00E73E47">
                  <w:pPr>
                    <w:keepNext/>
                    <w:suppressAutoHyphens/>
                    <w:rPr>
                      <w:rFonts w:eastAsia="MS Mincho"/>
                      <w:i/>
                      <w:iCs/>
                      <w:highlight w:val="yellow"/>
                      <w:lang w:eastAsia="ja-JP"/>
                    </w:rPr>
                  </w:pPr>
                  <w:r w:rsidRPr="000366F8">
                    <w:rPr>
                      <w:rFonts w:eastAsia="MS Mincho"/>
                      <w:i/>
                      <w:iCs/>
                      <w:highlight w:val="yellow"/>
                      <w:lang w:eastAsia="ja-JP"/>
                    </w:rPr>
                    <w:t>Brown hare</w:t>
                  </w:r>
                </w:p>
              </w:tc>
              <w:tc>
                <w:tcPr>
                  <w:tcW w:w="801" w:type="pct"/>
                  <w:tcBorders>
                    <w:top w:val="double" w:sz="4" w:space="0" w:color="auto"/>
                  </w:tcBorders>
                </w:tcPr>
                <w:p w14:paraId="5E35A9BA" w14:textId="77777777" w:rsidR="000366F8" w:rsidRPr="000366F8" w:rsidRDefault="000366F8" w:rsidP="00E73E47">
                  <w:pPr>
                    <w:keepNext/>
                    <w:suppressAutoHyphens/>
                    <w:rPr>
                      <w:i/>
                      <w:iCs/>
                      <w:noProof/>
                      <w:highlight w:val="yellow"/>
                      <w:lang w:val="en-GB"/>
                    </w:rPr>
                  </w:pPr>
                  <w:r w:rsidRPr="000366F8">
                    <w:rPr>
                      <w:i/>
                      <w:iCs/>
                      <w:noProof/>
                      <w:highlight w:val="yellow"/>
                      <w:lang w:val="en-GB"/>
                    </w:rPr>
                    <w:t>1.0 (maize)</w:t>
                  </w:r>
                </w:p>
              </w:tc>
              <w:tc>
                <w:tcPr>
                  <w:tcW w:w="434" w:type="pct"/>
                  <w:tcBorders>
                    <w:top w:val="double" w:sz="4" w:space="0" w:color="auto"/>
                  </w:tcBorders>
                </w:tcPr>
                <w:p w14:paraId="4BBD1BB6" w14:textId="77777777" w:rsidR="000366F8" w:rsidRPr="000366F8" w:rsidRDefault="000366F8" w:rsidP="00E73E47">
                  <w:pPr>
                    <w:keepNext/>
                    <w:suppressAutoHyphens/>
                    <w:jc w:val="center"/>
                    <w:rPr>
                      <w:bCs/>
                      <w:i/>
                      <w:iCs/>
                      <w:highlight w:val="yellow"/>
                      <w:vertAlign w:val="superscript"/>
                      <w:lang w:val="en-GB"/>
                    </w:rPr>
                  </w:pPr>
                  <w:r w:rsidRPr="000366F8">
                    <w:rPr>
                      <w:bCs/>
                      <w:i/>
                      <w:iCs/>
                      <w:highlight w:val="yellow"/>
                      <w:lang w:val="en-GB"/>
                    </w:rPr>
                    <w:t>0.32</w:t>
                  </w:r>
                </w:p>
              </w:tc>
              <w:tc>
                <w:tcPr>
                  <w:tcW w:w="400" w:type="pct"/>
                  <w:tcBorders>
                    <w:top w:val="double" w:sz="4" w:space="0" w:color="auto"/>
                  </w:tcBorders>
                </w:tcPr>
                <w:p w14:paraId="30DCF879" w14:textId="77777777" w:rsidR="000366F8" w:rsidRPr="000366F8" w:rsidRDefault="000366F8" w:rsidP="00E73E47">
                  <w:pPr>
                    <w:keepNext/>
                    <w:suppressAutoHyphens/>
                    <w:jc w:val="center"/>
                    <w:rPr>
                      <w:i/>
                      <w:iCs/>
                      <w:noProof/>
                      <w:highlight w:val="yellow"/>
                      <w:lang w:val="en-GB"/>
                    </w:rPr>
                  </w:pPr>
                  <w:r w:rsidRPr="000366F8">
                    <w:rPr>
                      <w:i/>
                      <w:iCs/>
                      <w:noProof/>
                      <w:highlight w:val="yellow"/>
                      <w:lang w:val="en-GB"/>
                    </w:rPr>
                    <w:t>46.8</w:t>
                  </w:r>
                </w:p>
              </w:tc>
              <w:tc>
                <w:tcPr>
                  <w:tcW w:w="607" w:type="pct"/>
                  <w:tcBorders>
                    <w:top w:val="double" w:sz="4" w:space="0" w:color="auto"/>
                  </w:tcBorders>
                </w:tcPr>
                <w:p w14:paraId="28350E41" w14:textId="77777777" w:rsidR="000366F8" w:rsidRPr="000366F8" w:rsidRDefault="000366F8" w:rsidP="00E73E47">
                  <w:pPr>
                    <w:keepNext/>
                    <w:suppressAutoHyphens/>
                    <w:jc w:val="center"/>
                    <w:rPr>
                      <w:i/>
                      <w:iCs/>
                      <w:noProof/>
                      <w:highlight w:val="yellow"/>
                      <w:vertAlign w:val="superscript"/>
                      <w:lang w:val="en-GB"/>
                    </w:rPr>
                  </w:pPr>
                  <w:r w:rsidRPr="000366F8">
                    <w:rPr>
                      <w:i/>
                      <w:iCs/>
                      <w:noProof/>
                      <w:highlight w:val="yellow"/>
                      <w:lang w:val="en-GB"/>
                    </w:rPr>
                    <w:t>1.0 × 0.055</w:t>
                  </w:r>
                </w:p>
              </w:tc>
              <w:tc>
                <w:tcPr>
                  <w:tcW w:w="380" w:type="pct"/>
                  <w:tcBorders>
                    <w:top w:val="double" w:sz="4" w:space="0" w:color="auto"/>
                  </w:tcBorders>
                </w:tcPr>
                <w:p w14:paraId="1670945B" w14:textId="77777777" w:rsidR="000366F8" w:rsidRPr="000366F8" w:rsidRDefault="000366F8" w:rsidP="00E73E47">
                  <w:pPr>
                    <w:keepNext/>
                    <w:suppressAutoHyphens/>
                    <w:jc w:val="center"/>
                    <w:rPr>
                      <w:bCs/>
                      <w:i/>
                      <w:iCs/>
                      <w:highlight w:val="yellow"/>
                    </w:rPr>
                  </w:pPr>
                  <w:r w:rsidRPr="000366F8">
                    <w:rPr>
                      <w:bCs/>
                      <w:i/>
                      <w:iCs/>
                      <w:highlight w:val="yellow"/>
                    </w:rPr>
                    <w:t>0.62</w:t>
                  </w:r>
                </w:p>
              </w:tc>
              <w:tc>
                <w:tcPr>
                  <w:tcW w:w="483" w:type="pct"/>
                  <w:tcBorders>
                    <w:top w:val="double" w:sz="4" w:space="0" w:color="auto"/>
                  </w:tcBorders>
                </w:tcPr>
                <w:p w14:paraId="77F81822" w14:textId="77777777" w:rsidR="000366F8" w:rsidRPr="000366F8" w:rsidRDefault="000366F8" w:rsidP="00E73E47">
                  <w:pPr>
                    <w:keepNext/>
                    <w:suppressAutoHyphens/>
                    <w:jc w:val="center"/>
                    <w:rPr>
                      <w:bCs/>
                      <w:i/>
                      <w:iCs/>
                      <w:highlight w:val="yellow"/>
                    </w:rPr>
                  </w:pPr>
                  <w:r w:rsidRPr="000366F8">
                    <w:rPr>
                      <w:bCs/>
                      <w:i/>
                      <w:iCs/>
                      <w:highlight w:val="yellow"/>
                    </w:rPr>
                    <w:t>0.051</w:t>
                  </w:r>
                </w:p>
              </w:tc>
              <w:tc>
                <w:tcPr>
                  <w:tcW w:w="425" w:type="pct"/>
                  <w:tcBorders>
                    <w:top w:val="double" w:sz="4" w:space="0" w:color="auto"/>
                  </w:tcBorders>
                </w:tcPr>
                <w:p w14:paraId="03C2CF95" w14:textId="77777777" w:rsidR="000366F8" w:rsidRPr="000366F8" w:rsidRDefault="000366F8" w:rsidP="00E73E47">
                  <w:pPr>
                    <w:keepNext/>
                    <w:suppressAutoHyphens/>
                    <w:jc w:val="center"/>
                    <w:rPr>
                      <w:bCs/>
                      <w:i/>
                      <w:iCs/>
                      <w:highlight w:val="yellow"/>
                      <w:lang w:val="en-GB"/>
                    </w:rPr>
                  </w:pPr>
                  <w:r w:rsidRPr="000366F8">
                    <w:rPr>
                      <w:bCs/>
                      <w:i/>
                      <w:iCs/>
                      <w:highlight w:val="yellow"/>
                      <w:lang w:val="en-GB"/>
                    </w:rPr>
                    <w:t>5.9</w:t>
                  </w:r>
                </w:p>
              </w:tc>
            </w:tr>
          </w:tbl>
          <w:p w14:paraId="64278187" w14:textId="77777777" w:rsidR="000366F8" w:rsidRPr="000366F8" w:rsidRDefault="000366F8" w:rsidP="00E73E47">
            <w:pPr>
              <w:keepNext/>
              <w:suppressAutoHyphens/>
              <w:contextualSpacing/>
              <w:jc w:val="both"/>
              <w:rPr>
                <w:i/>
                <w:iCs/>
                <w:highlight w:val="yellow"/>
                <w:lang w:val="en-GB"/>
              </w:rPr>
            </w:pPr>
          </w:p>
          <w:p w14:paraId="5AA0FF85"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lastRenderedPageBreak/>
              <w:t>In case refinement of RUD is accepted by cMS, acceptable risk from the lower rate of 100 g a.s./ha may be concluded for brown hare feeding on both, mixed diet and maize shoots and no further consideration is required. For higher application rate the risk is still unresolved for brown hare feeding on both, mixed diet and maize shoots.</w:t>
            </w:r>
          </w:p>
          <w:p w14:paraId="6D77653C" w14:textId="77777777" w:rsidR="000366F8" w:rsidRPr="000366F8" w:rsidRDefault="000366F8" w:rsidP="00E73E47">
            <w:pPr>
              <w:keepNext/>
              <w:suppressAutoHyphens/>
              <w:contextualSpacing/>
              <w:jc w:val="both"/>
              <w:rPr>
                <w:rFonts w:eastAsia="Batang"/>
                <w:i/>
                <w:iCs/>
                <w:highlight w:val="yellow"/>
                <w:lang w:val="en-GB"/>
              </w:rPr>
            </w:pPr>
          </w:p>
          <w:p w14:paraId="1873996C"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Nevertheless, calculations based on the refined RUD value needs to be confirmed at the national level. </w:t>
            </w:r>
          </w:p>
          <w:p w14:paraId="25D189FF" w14:textId="77777777" w:rsidR="000366F8" w:rsidRPr="000366F8" w:rsidRDefault="000366F8" w:rsidP="00E73E47">
            <w:pPr>
              <w:keepNext/>
              <w:suppressAutoHyphens/>
              <w:contextualSpacing/>
              <w:jc w:val="both"/>
              <w:rPr>
                <w:rFonts w:eastAsia="Batang"/>
                <w:i/>
                <w:iCs/>
                <w:highlight w:val="yellow"/>
                <w:lang w:val="en-GB"/>
              </w:rPr>
            </w:pPr>
          </w:p>
          <w:p w14:paraId="72A7B33B" w14:textId="7BC17874"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It is noted that in order to refine the risk to the brown hare, the population modelling performed using POLARIS was provided by the Applicant </w:t>
            </w:r>
            <w:r w:rsidRPr="00AA579F">
              <w:rPr>
                <w:rFonts w:eastAsia="Batang"/>
                <w:i/>
                <w:iCs/>
                <w:highlight w:val="black"/>
                <w:lang w:val="en-GB"/>
              </w:rPr>
              <w:t>(</w:t>
            </w:r>
            <w:r w:rsidR="00AA579F" w:rsidRPr="00AA579F">
              <w:rPr>
                <w:rFonts w:eastAsia="Batang"/>
                <w:i/>
                <w:iCs/>
                <w:highlight w:val="black"/>
                <w:lang w:val="en-GB"/>
              </w:rPr>
              <w:t>xxx</w:t>
            </w:r>
            <w:r w:rsidRPr="000366F8">
              <w:rPr>
                <w:rFonts w:eastAsia="Batang"/>
                <w:i/>
                <w:iCs/>
                <w:highlight w:val="yellow"/>
                <w:lang w:val="en-GB"/>
              </w:rPr>
              <w:t xml:space="preserve">).  The comprehensive summary of the modelling was not provided by the Applicant, the general summary of most important parameters and obtained results is provided by the zRMS below. </w:t>
            </w:r>
          </w:p>
          <w:p w14:paraId="2693D619" w14:textId="77777777" w:rsidR="000366F8" w:rsidRPr="000366F8" w:rsidRDefault="000366F8" w:rsidP="00E73E47">
            <w:pPr>
              <w:keepNext/>
              <w:suppressAutoHyphens/>
              <w:contextualSpacing/>
              <w:jc w:val="both"/>
              <w:rPr>
                <w:rFonts w:eastAsia="Batang"/>
                <w:i/>
                <w:iCs/>
                <w:highlight w:val="yellow"/>
                <w:lang w:val="en-GB"/>
              </w:rPr>
            </w:pPr>
          </w:p>
          <w:p w14:paraId="108933B5" w14:textId="77777777" w:rsidR="000366F8" w:rsidRPr="000366F8" w:rsidRDefault="000366F8" w:rsidP="00E73E47">
            <w:pPr>
              <w:keepNext/>
              <w:suppressAutoHyphens/>
              <w:contextualSpacing/>
              <w:jc w:val="both"/>
              <w:rPr>
                <w:i/>
                <w:iCs/>
                <w:highlight w:val="yellow"/>
                <w:lang w:val="en-GB"/>
              </w:rPr>
            </w:pPr>
            <w:r w:rsidRPr="000366F8">
              <w:rPr>
                <w:i/>
                <w:iCs/>
                <w:highlight w:val="yellow"/>
                <w:lang w:val="en-GB"/>
              </w:rPr>
              <w:t xml:space="preserve">In parametrisation of the model three toxicity studies evaluated at the EU level were considered: </w:t>
            </w:r>
          </w:p>
          <w:p w14:paraId="7A916A30" w14:textId="3CBA96E2" w:rsidR="000366F8" w:rsidRPr="000366F8" w:rsidRDefault="000366F8" w:rsidP="00DD56C6">
            <w:pPr>
              <w:keepNext/>
              <w:numPr>
                <w:ilvl w:val="0"/>
                <w:numId w:val="15"/>
              </w:numPr>
              <w:suppressAutoHyphens/>
              <w:contextualSpacing/>
              <w:jc w:val="both"/>
              <w:rPr>
                <w:i/>
                <w:iCs/>
                <w:highlight w:val="yellow"/>
                <w:lang w:val="en-GB"/>
              </w:rPr>
            </w:pPr>
            <w:r w:rsidRPr="000366F8">
              <w:rPr>
                <w:i/>
                <w:iCs/>
                <w:highlight w:val="yellow"/>
                <w:lang w:val="en-GB"/>
              </w:rPr>
              <w:t xml:space="preserve">28-day dynamic exposure study in rat </w:t>
            </w:r>
            <w:r w:rsidRPr="00AA579F">
              <w:rPr>
                <w:i/>
                <w:iCs/>
                <w:highlight w:val="black"/>
                <w:lang w:val="en-GB"/>
              </w:rPr>
              <w:t xml:space="preserve">by </w:t>
            </w:r>
            <w:r w:rsidR="00AA579F" w:rsidRPr="00AA579F">
              <w:rPr>
                <w:i/>
                <w:iCs/>
                <w:highlight w:val="black"/>
                <w:lang w:val="en-GB"/>
              </w:rPr>
              <w:t>xxx</w:t>
            </w:r>
            <w:r w:rsidRPr="00AA579F">
              <w:rPr>
                <w:i/>
                <w:iCs/>
                <w:highlight w:val="black"/>
                <w:lang w:val="en-GB"/>
              </w:rPr>
              <w:t>.</w:t>
            </w:r>
          </w:p>
          <w:p w14:paraId="37A39F8F" w14:textId="2262D95D" w:rsidR="000366F8" w:rsidRPr="000366F8" w:rsidRDefault="000366F8" w:rsidP="00DD56C6">
            <w:pPr>
              <w:keepNext/>
              <w:numPr>
                <w:ilvl w:val="0"/>
                <w:numId w:val="15"/>
              </w:numPr>
              <w:suppressAutoHyphens/>
              <w:contextualSpacing/>
              <w:jc w:val="both"/>
              <w:rPr>
                <w:i/>
                <w:iCs/>
                <w:highlight w:val="yellow"/>
                <w:lang w:val="en-GB"/>
              </w:rPr>
            </w:pPr>
            <w:r w:rsidRPr="000366F8">
              <w:rPr>
                <w:i/>
                <w:iCs/>
                <w:highlight w:val="yellow"/>
                <w:lang w:val="en-GB"/>
              </w:rPr>
              <w:t xml:space="preserve">Acute oral toxicity study with rat by </w:t>
            </w:r>
            <w:r w:rsidR="00AA579F" w:rsidRPr="00AA579F">
              <w:rPr>
                <w:i/>
                <w:iCs/>
                <w:highlight w:val="black"/>
                <w:lang w:val="en-GB"/>
              </w:rPr>
              <w:t>xxx</w:t>
            </w:r>
          </w:p>
          <w:p w14:paraId="1B2D0EFD" w14:textId="13E0E754" w:rsidR="000366F8" w:rsidRPr="000366F8" w:rsidRDefault="000366F8" w:rsidP="00DD56C6">
            <w:pPr>
              <w:keepNext/>
              <w:numPr>
                <w:ilvl w:val="0"/>
                <w:numId w:val="15"/>
              </w:numPr>
              <w:suppressAutoHyphens/>
              <w:contextualSpacing/>
              <w:jc w:val="both"/>
              <w:rPr>
                <w:i/>
                <w:iCs/>
                <w:highlight w:val="yellow"/>
                <w:lang w:val="en-GB"/>
              </w:rPr>
            </w:pPr>
            <w:r w:rsidRPr="000366F8">
              <w:rPr>
                <w:i/>
                <w:iCs/>
                <w:highlight w:val="yellow"/>
                <w:lang w:val="en-GB"/>
              </w:rPr>
              <w:t xml:space="preserve">Multigenerational study with rat by </w:t>
            </w:r>
            <w:r w:rsidR="00AA579F" w:rsidRPr="00AA579F">
              <w:rPr>
                <w:i/>
                <w:iCs/>
                <w:highlight w:val="black"/>
                <w:lang w:val="en-GB"/>
              </w:rPr>
              <w:t>xxx</w:t>
            </w:r>
            <w:r w:rsidRPr="000366F8">
              <w:rPr>
                <w:i/>
                <w:iCs/>
                <w:highlight w:val="yellow"/>
                <w:lang w:val="en-GB"/>
              </w:rPr>
              <w:t xml:space="preserve"> (from this study the NOAEL of 0.3 mg a.s./kg bw/d was derived and used in the risk assessment). From this study crucial parameters related to the bodyweight reduction, litter size reduction and reduced pup survival were considered.</w:t>
            </w:r>
          </w:p>
          <w:p w14:paraId="2AA4B1D0" w14:textId="77777777" w:rsidR="000366F8" w:rsidRPr="000366F8" w:rsidRDefault="000366F8" w:rsidP="00E73E47">
            <w:pPr>
              <w:keepNext/>
              <w:suppressAutoHyphens/>
              <w:contextualSpacing/>
              <w:jc w:val="both"/>
              <w:rPr>
                <w:i/>
                <w:iCs/>
                <w:highlight w:val="yellow"/>
                <w:lang w:val="en-GB"/>
              </w:rPr>
            </w:pPr>
          </w:p>
          <w:p w14:paraId="0B46515B" w14:textId="77777777" w:rsidR="000366F8" w:rsidRPr="000366F8" w:rsidRDefault="000366F8" w:rsidP="00E73E47">
            <w:pPr>
              <w:keepNext/>
              <w:suppressAutoHyphens/>
              <w:contextualSpacing/>
              <w:jc w:val="both"/>
              <w:rPr>
                <w:i/>
                <w:iCs/>
                <w:highlight w:val="yellow"/>
                <w:lang w:val="en-GB"/>
              </w:rPr>
            </w:pPr>
            <w:r w:rsidRPr="000366F8">
              <w:rPr>
                <w:i/>
                <w:iCs/>
                <w:highlight w:val="yellow"/>
                <w:lang w:val="en-GB"/>
              </w:rPr>
              <w:t xml:space="preserve">The exposure was calculated with consideration of the application rate of 1x150, 2x150 and 5x150 g a.s./ha and default values indicated in EFSA (2009) for FIR/bw, RUD and foliar DT50. Deposition factor of 1 was considered. </w:t>
            </w:r>
          </w:p>
          <w:p w14:paraId="23ABCCE7" w14:textId="77777777" w:rsidR="000366F8" w:rsidRPr="000366F8" w:rsidRDefault="000366F8" w:rsidP="00E73E47">
            <w:pPr>
              <w:keepNext/>
              <w:suppressAutoHyphens/>
              <w:contextualSpacing/>
              <w:jc w:val="both"/>
              <w:rPr>
                <w:i/>
                <w:iCs/>
                <w:highlight w:val="yellow"/>
                <w:lang w:val="en-GB"/>
              </w:rPr>
            </w:pPr>
          </w:p>
          <w:p w14:paraId="10E08047" w14:textId="77777777" w:rsidR="000366F8" w:rsidRPr="000366F8" w:rsidRDefault="000366F8" w:rsidP="00E73E47">
            <w:pPr>
              <w:keepNext/>
              <w:suppressAutoHyphens/>
              <w:contextualSpacing/>
              <w:jc w:val="both"/>
              <w:rPr>
                <w:i/>
                <w:iCs/>
                <w:highlight w:val="yellow"/>
                <w:lang w:val="en-GB"/>
              </w:rPr>
            </w:pPr>
            <w:r w:rsidRPr="000366F8">
              <w:rPr>
                <w:i/>
                <w:iCs/>
                <w:highlight w:val="yellow"/>
                <w:lang w:val="en-GB"/>
              </w:rPr>
              <w:t>The application dates were determined using the AppDate tool with consideration of the groundwater scenarios.</w:t>
            </w:r>
          </w:p>
          <w:p w14:paraId="0FA5ECC7" w14:textId="77777777" w:rsidR="000366F8" w:rsidRPr="000366F8" w:rsidRDefault="000366F8" w:rsidP="00E73E47">
            <w:pPr>
              <w:keepNext/>
              <w:suppressAutoHyphens/>
              <w:contextualSpacing/>
              <w:jc w:val="both"/>
              <w:rPr>
                <w:i/>
                <w:iCs/>
                <w:highlight w:val="yellow"/>
                <w:lang w:val="en-GB"/>
              </w:rPr>
            </w:pPr>
          </w:p>
          <w:p w14:paraId="6B793E9F" w14:textId="77777777" w:rsidR="000366F8" w:rsidRPr="000366F8" w:rsidRDefault="000366F8" w:rsidP="00E73E47">
            <w:pPr>
              <w:suppressAutoHyphens/>
              <w:autoSpaceDE w:val="0"/>
              <w:autoSpaceDN w:val="0"/>
              <w:adjustRightInd w:val="0"/>
              <w:jc w:val="both"/>
              <w:rPr>
                <w:i/>
                <w:iCs/>
                <w:color w:val="000000"/>
                <w:highlight w:val="yellow"/>
                <w:lang w:eastAsia="pl-PL"/>
              </w:rPr>
            </w:pPr>
            <w:r w:rsidRPr="000366F8">
              <w:rPr>
                <w:i/>
                <w:iCs/>
                <w:color w:val="000000"/>
                <w:highlight w:val="yellow"/>
                <w:lang w:eastAsia="pl-PL"/>
              </w:rPr>
              <w:t>Body weight reductions were calculated using the 21d TWA exposure and the dose-response curve calculated on the basis of results of the study by Milburn (1997). Body weight reductions alone may have no influence on population density or structure. However, as described above, individuals with a body weight of 2884g or less on 31</w:t>
            </w:r>
            <w:r w:rsidRPr="000366F8">
              <w:rPr>
                <w:i/>
                <w:iCs/>
                <w:color w:val="000000"/>
                <w:highlight w:val="yellow"/>
                <w:vertAlign w:val="superscript"/>
                <w:lang w:eastAsia="pl-PL"/>
              </w:rPr>
              <w:t>st</w:t>
            </w:r>
            <w:r w:rsidRPr="000366F8">
              <w:rPr>
                <w:i/>
                <w:iCs/>
                <w:color w:val="000000"/>
                <w:highlight w:val="yellow"/>
                <w:lang w:eastAsia="pl-PL"/>
              </w:rPr>
              <w:t xml:space="preserve"> of October may not survive winter. Therefore, in all simulations these animals were assumed to die immediately. This natural threshold could also include unexposed young individuals which were not old enough to have a body weight above this threshold. </w:t>
            </w:r>
          </w:p>
          <w:p w14:paraId="256439AC" w14:textId="3BBC9EAE" w:rsidR="000366F8" w:rsidRPr="000366F8" w:rsidRDefault="000366F8" w:rsidP="00E73E47">
            <w:pPr>
              <w:keepNext/>
              <w:suppressAutoHyphens/>
              <w:contextualSpacing/>
              <w:jc w:val="both"/>
              <w:rPr>
                <w:i/>
                <w:iCs/>
                <w:color w:val="000000"/>
                <w:highlight w:val="yellow"/>
                <w:lang w:eastAsia="pl-PL"/>
              </w:rPr>
            </w:pPr>
            <w:r w:rsidRPr="000366F8">
              <w:rPr>
                <w:i/>
                <w:iCs/>
                <w:color w:val="000000"/>
                <w:highlight w:val="yellow"/>
                <w:lang w:eastAsia="pl-PL"/>
              </w:rPr>
              <w:t xml:space="preserve">The reduction of litter size was simulated at the time of birth. This was done by calculating the 21 d TWA concentration for each individual hare using the default EFSA (2009) values. Then, based on this concentration and on the respective dose response curves derived on the basis of results of the study by </w:t>
            </w:r>
            <w:r w:rsidR="00AA579F" w:rsidRPr="00AA579F">
              <w:rPr>
                <w:i/>
                <w:iCs/>
                <w:color w:val="000000"/>
                <w:highlight w:val="black"/>
                <w:lang w:eastAsia="pl-PL"/>
              </w:rPr>
              <w:t>xxx</w:t>
            </w:r>
            <w:r w:rsidRPr="00AA579F">
              <w:rPr>
                <w:i/>
                <w:iCs/>
                <w:color w:val="000000"/>
                <w:highlight w:val="black"/>
                <w:lang w:eastAsia="pl-PL"/>
              </w:rPr>
              <w:t xml:space="preserve"> </w:t>
            </w:r>
            <w:r w:rsidRPr="000366F8">
              <w:rPr>
                <w:i/>
                <w:iCs/>
                <w:color w:val="000000"/>
                <w:highlight w:val="yellow"/>
                <w:lang w:eastAsia="pl-PL"/>
              </w:rPr>
              <w:t>the proportion was calculated by which litter size is reduced. Regarding the increased pup mortality, this effect was also simulated as a reduced litter size at birth. Hence, when birth was simulated, litter size was reduced twice: (1) according to the dose-response of the effect reduction of litter size; and (2) according to the dose-response of the effect increased pup mortality (based on Milburn, 1997). This means, increased pup mortality was assumed to occur at birth for simplicity. This assumption had no influence on the model results, since brown hares do not stop reproduction during lactation.</w:t>
            </w:r>
          </w:p>
          <w:p w14:paraId="11054225" w14:textId="77777777" w:rsidR="000366F8" w:rsidRPr="000366F8" w:rsidRDefault="000366F8" w:rsidP="00E73E47">
            <w:pPr>
              <w:keepNext/>
              <w:suppressAutoHyphens/>
              <w:contextualSpacing/>
              <w:jc w:val="both"/>
              <w:rPr>
                <w:b/>
                <w:i/>
                <w:iCs/>
                <w:highlight w:val="yellow"/>
              </w:rPr>
            </w:pPr>
          </w:p>
          <w:p w14:paraId="11C743EF" w14:textId="77777777" w:rsidR="000366F8" w:rsidRPr="000366F8" w:rsidRDefault="000366F8" w:rsidP="00E73E47">
            <w:pPr>
              <w:keepNext/>
              <w:suppressAutoHyphens/>
              <w:contextualSpacing/>
              <w:jc w:val="both"/>
              <w:rPr>
                <w:i/>
                <w:iCs/>
                <w:highlight w:val="yellow"/>
                <w:lang w:val="en-GB"/>
              </w:rPr>
            </w:pPr>
            <w:r w:rsidRPr="000366F8">
              <w:rPr>
                <w:i/>
                <w:iCs/>
                <w:highlight w:val="yellow"/>
                <w:lang w:val="en-GB"/>
              </w:rPr>
              <w:t>For validation of the PT values derived by the model, results of the study by Grimm &amp; Katzschner (2019, KCP 10.1.2.2/07) were used. It is, however, noted that due to the small size of locations in Germany, only part of the study performed in Hungary was taken into account with only 2 out of 3 test sites. It is noted by the zRMS that part of the study performed in Germany resulted with higher 90</w:t>
            </w:r>
            <w:r w:rsidRPr="000366F8">
              <w:rPr>
                <w:i/>
                <w:iCs/>
                <w:highlight w:val="yellow"/>
                <w:vertAlign w:val="superscript"/>
                <w:lang w:val="en-GB"/>
              </w:rPr>
              <w:t>th</w:t>
            </w:r>
            <w:r w:rsidRPr="000366F8">
              <w:rPr>
                <w:i/>
                <w:iCs/>
                <w:highlight w:val="yellow"/>
                <w:lang w:val="en-GB"/>
              </w:rPr>
              <w:t xml:space="preserve"> percentile PT comparing to part performed in Hungary and for this reason it is questioned if consideration of only two sites from Hungary was sufficient for proper validation of the model. Nevertheless, PT values simulated by the model were above 0.9 for about 30% of all hares, which clearly represents worst case as in the study by  Grimm &amp; Katzschner (2019) only one of all monitored hares had PT &gt;0.9 and one had PT of 0.89 (both in Germany). For remaining hares the PT values ranged from 0.02 to 0.63. </w:t>
            </w:r>
          </w:p>
          <w:p w14:paraId="2485EE09" w14:textId="77777777" w:rsidR="000366F8" w:rsidRPr="000366F8" w:rsidRDefault="000366F8" w:rsidP="00E73E47">
            <w:pPr>
              <w:keepNext/>
              <w:suppressAutoHyphens/>
              <w:contextualSpacing/>
              <w:jc w:val="both"/>
              <w:rPr>
                <w:i/>
                <w:iCs/>
                <w:highlight w:val="yellow"/>
                <w:lang w:val="en-GB"/>
              </w:rPr>
            </w:pPr>
          </w:p>
          <w:p w14:paraId="41098A50" w14:textId="77777777" w:rsidR="000366F8" w:rsidRPr="000366F8" w:rsidRDefault="000366F8" w:rsidP="00E73E47">
            <w:pPr>
              <w:suppressAutoHyphens/>
              <w:autoSpaceDE w:val="0"/>
              <w:autoSpaceDN w:val="0"/>
              <w:adjustRightInd w:val="0"/>
              <w:jc w:val="both"/>
              <w:rPr>
                <w:i/>
                <w:iCs/>
                <w:color w:val="000000"/>
                <w:highlight w:val="yellow"/>
                <w:lang w:eastAsia="pl-PL"/>
              </w:rPr>
            </w:pPr>
            <w:r w:rsidRPr="000366F8">
              <w:rPr>
                <w:i/>
                <w:iCs/>
                <w:color w:val="000000"/>
                <w:highlight w:val="yellow"/>
                <w:lang w:eastAsia="pl-PL"/>
              </w:rPr>
              <w:t xml:space="preserve">The worst-case character of various landscapes for population level risk assessments of brown hares has previously been evaluated in Kleinmann and Wang (2017). In this publication it has been found that PT values of brown hares in maize are higher when the treated habitat is distributed equally over the </w:t>
            </w:r>
            <w:r w:rsidRPr="000366F8">
              <w:rPr>
                <w:i/>
                <w:iCs/>
                <w:color w:val="000000"/>
                <w:highlight w:val="yellow"/>
                <w:lang w:eastAsia="pl-PL"/>
              </w:rPr>
              <w:lastRenderedPageBreak/>
              <w:t xml:space="preserve">entire landscape (compared to a landscape with clusters of treated habitat). The worst landscape in Kleinmann and Wang (2017), resulting in the highest PT values, was a landscape from Lincolnshire (UK), in which hares spent a large proportion of their time foraging in fields since they were surrounded by suitable off-crop habitat in which they could rest. This landscape has been adapted for a risk assessment in maize. </w:t>
            </w:r>
          </w:p>
          <w:p w14:paraId="260BFE00" w14:textId="77777777" w:rsidR="000366F8" w:rsidRPr="000366F8" w:rsidRDefault="000366F8" w:rsidP="00E73E47">
            <w:pPr>
              <w:keepNext/>
              <w:suppressAutoHyphens/>
              <w:contextualSpacing/>
              <w:jc w:val="both"/>
              <w:rPr>
                <w:i/>
                <w:iCs/>
                <w:color w:val="000000"/>
                <w:highlight w:val="yellow"/>
                <w:lang w:eastAsia="pl-PL"/>
              </w:rPr>
            </w:pPr>
            <w:r w:rsidRPr="000366F8">
              <w:rPr>
                <w:i/>
                <w:iCs/>
                <w:color w:val="000000"/>
                <w:highlight w:val="yellow"/>
                <w:lang w:eastAsia="pl-PL"/>
              </w:rPr>
              <w:t>For the risk assessment it was assumed conservatively that 30% of the landscape area is composed of maize. Other habitats were winter wheat, winter, barley, woodland, pastures, oilseed rape, field margins, hedgerows and roads (see figure below).</w:t>
            </w:r>
          </w:p>
          <w:p w14:paraId="351BFECC" w14:textId="77777777" w:rsidR="000366F8" w:rsidRPr="000366F8" w:rsidRDefault="000366F8" w:rsidP="00E73E47">
            <w:pPr>
              <w:keepNext/>
              <w:suppressAutoHyphens/>
              <w:contextualSpacing/>
              <w:jc w:val="both"/>
              <w:rPr>
                <w:i/>
                <w:iCs/>
                <w:color w:val="000000"/>
                <w:highlight w:val="yellow"/>
                <w:lang w:eastAsia="pl-PL"/>
              </w:rPr>
            </w:pPr>
          </w:p>
          <w:p w14:paraId="0E0AA5D0" w14:textId="733BA337" w:rsidR="000366F8" w:rsidRPr="000366F8" w:rsidRDefault="000366F8" w:rsidP="00E73E47">
            <w:pPr>
              <w:keepNext/>
              <w:suppressAutoHyphens/>
              <w:contextualSpacing/>
              <w:jc w:val="both"/>
              <w:rPr>
                <w:i/>
                <w:iCs/>
                <w:highlight w:val="yellow"/>
              </w:rPr>
            </w:pPr>
            <w:r w:rsidRPr="000366F8">
              <w:rPr>
                <w:i/>
                <w:iCs/>
                <w:noProof/>
                <w:highlight w:val="yellow"/>
                <w:lang w:val="pl-PL" w:eastAsia="pl-PL"/>
              </w:rPr>
              <w:drawing>
                <wp:inline distT="0" distB="0" distL="0" distR="0" wp14:anchorId="65DB937A" wp14:editId="53014833">
                  <wp:extent cx="4413250" cy="3729355"/>
                  <wp:effectExtent l="0" t="0" r="6350" b="4445"/>
                  <wp:docPr id="1034155814"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3250" cy="3729355"/>
                          </a:xfrm>
                          <a:prstGeom prst="rect">
                            <a:avLst/>
                          </a:prstGeom>
                          <a:noFill/>
                          <a:ln>
                            <a:noFill/>
                          </a:ln>
                        </pic:spPr>
                      </pic:pic>
                    </a:graphicData>
                  </a:graphic>
                </wp:inline>
              </w:drawing>
            </w:r>
          </w:p>
          <w:p w14:paraId="4987DDE6" w14:textId="77777777" w:rsidR="000366F8" w:rsidRPr="000366F8" w:rsidRDefault="000366F8" w:rsidP="00E73E47">
            <w:pPr>
              <w:keepNext/>
              <w:suppressAutoHyphens/>
              <w:contextualSpacing/>
              <w:jc w:val="both"/>
              <w:rPr>
                <w:i/>
                <w:iCs/>
                <w:highlight w:val="yellow"/>
                <w:lang w:val="en-GB"/>
              </w:rPr>
            </w:pPr>
          </w:p>
          <w:p w14:paraId="7C58A960" w14:textId="77777777" w:rsidR="000366F8" w:rsidRPr="000366F8" w:rsidRDefault="000366F8" w:rsidP="00E73E47">
            <w:pPr>
              <w:keepNext/>
              <w:suppressAutoHyphens/>
              <w:contextualSpacing/>
              <w:jc w:val="both"/>
              <w:rPr>
                <w:i/>
                <w:iCs/>
                <w:highlight w:val="yellow"/>
              </w:rPr>
            </w:pPr>
            <w:r w:rsidRPr="000366F8">
              <w:rPr>
                <w:i/>
                <w:iCs/>
                <w:highlight w:val="yellow"/>
                <w:lang w:val="en-GB"/>
              </w:rPr>
              <w:t xml:space="preserve">In order to demonstrate that the model is able to detect effects, additional 90 simulations for 20-years were performed for a toxic reference substance with assumption of 25% mortality and 25% reduced litter size for 21 days. </w:t>
            </w:r>
            <w:r w:rsidRPr="000366F8">
              <w:rPr>
                <w:i/>
                <w:iCs/>
                <w:highlight w:val="yellow"/>
              </w:rPr>
              <w:t xml:space="preserve">Effects were applied in the entire landscape (all habitats). Additionally, the body weight of all individuals in maize fields was reduced by 5% per day for 21 d starting at 1st of October. This corresponds to an overall weight reduction of about 65%. Clear effects at the population level could be </w:t>
            </w:r>
            <w:r w:rsidRPr="000366F8">
              <w:rPr>
                <w:i/>
                <w:iCs/>
                <w:highlight w:val="yellow"/>
              </w:rPr>
              <w:lastRenderedPageBreak/>
              <w:t>observed. As an example the graph presenting population density over 20 years assuming 5% bodyweight reduction for individual in maize for 21 days is presented below:</w:t>
            </w:r>
          </w:p>
          <w:p w14:paraId="7066CC7F" w14:textId="77777777" w:rsidR="000366F8" w:rsidRPr="000366F8" w:rsidRDefault="000366F8" w:rsidP="00E73E47">
            <w:pPr>
              <w:keepNext/>
              <w:suppressAutoHyphens/>
              <w:contextualSpacing/>
              <w:jc w:val="both"/>
              <w:rPr>
                <w:i/>
                <w:iCs/>
                <w:highlight w:val="yellow"/>
              </w:rPr>
            </w:pPr>
          </w:p>
          <w:p w14:paraId="32C01175" w14:textId="09D52D05" w:rsidR="000366F8" w:rsidRPr="000366F8" w:rsidRDefault="000366F8" w:rsidP="00E73E47">
            <w:pPr>
              <w:keepNext/>
              <w:suppressAutoHyphens/>
              <w:contextualSpacing/>
              <w:jc w:val="both"/>
              <w:rPr>
                <w:i/>
                <w:iCs/>
                <w:highlight w:val="yellow"/>
                <w:lang w:val="en-GB"/>
              </w:rPr>
            </w:pPr>
            <w:r w:rsidRPr="000366F8">
              <w:rPr>
                <w:i/>
                <w:iCs/>
                <w:noProof/>
                <w:highlight w:val="yellow"/>
                <w:lang w:val="pl-PL" w:eastAsia="pl-PL"/>
              </w:rPr>
              <w:drawing>
                <wp:inline distT="0" distB="0" distL="0" distR="0" wp14:anchorId="33B5A7BB" wp14:editId="228CACFD">
                  <wp:extent cx="3498850" cy="3784600"/>
                  <wp:effectExtent l="0" t="0" r="6350" b="6350"/>
                  <wp:docPr id="1763477905"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98850" cy="3784600"/>
                          </a:xfrm>
                          <a:prstGeom prst="rect">
                            <a:avLst/>
                          </a:prstGeom>
                          <a:noFill/>
                          <a:ln>
                            <a:noFill/>
                          </a:ln>
                        </pic:spPr>
                      </pic:pic>
                    </a:graphicData>
                  </a:graphic>
                </wp:inline>
              </w:drawing>
            </w:r>
          </w:p>
          <w:p w14:paraId="0D6A8FF2" w14:textId="77777777" w:rsidR="000366F8" w:rsidRPr="000366F8" w:rsidRDefault="000366F8" w:rsidP="00E73E47">
            <w:pPr>
              <w:keepNext/>
              <w:suppressAutoHyphens/>
              <w:contextualSpacing/>
              <w:jc w:val="both"/>
              <w:rPr>
                <w:i/>
                <w:iCs/>
                <w:color w:val="FF0000"/>
                <w:highlight w:val="yellow"/>
                <w:lang w:val="en-GB"/>
              </w:rPr>
            </w:pPr>
          </w:p>
          <w:p w14:paraId="4C20F39B" w14:textId="77777777" w:rsidR="000366F8" w:rsidRPr="000366F8" w:rsidRDefault="000366F8" w:rsidP="00E73E47">
            <w:pPr>
              <w:keepNext/>
              <w:suppressAutoHyphens/>
              <w:contextualSpacing/>
              <w:jc w:val="both"/>
              <w:rPr>
                <w:i/>
                <w:iCs/>
                <w:color w:val="FF0000"/>
                <w:highlight w:val="yellow"/>
                <w:lang w:val="en-GB"/>
              </w:rPr>
            </w:pPr>
            <w:r w:rsidRPr="000366F8">
              <w:rPr>
                <w:bCs/>
                <w:i/>
                <w:iCs/>
                <w:highlight w:val="yellow"/>
              </w:rPr>
              <w:t>Maximal and minimal differences of densities of treatment vs. control simulations at the end of the year (31</w:t>
            </w:r>
            <w:r w:rsidRPr="000366F8">
              <w:rPr>
                <w:bCs/>
                <w:i/>
                <w:iCs/>
                <w:highlight w:val="yellow"/>
                <w:vertAlign w:val="superscript"/>
              </w:rPr>
              <w:t>st</w:t>
            </w:r>
            <w:r w:rsidRPr="000366F8">
              <w:rPr>
                <w:bCs/>
                <w:i/>
                <w:iCs/>
                <w:highlight w:val="yellow"/>
              </w:rPr>
              <w:t xml:space="preserve"> Dec) for years in which the toxic reference was applied are presented in the table below.</w:t>
            </w:r>
          </w:p>
          <w:p w14:paraId="272E6018" w14:textId="77777777" w:rsidR="000366F8" w:rsidRPr="000366F8" w:rsidRDefault="000366F8" w:rsidP="00E73E47">
            <w:pPr>
              <w:keepNext/>
              <w:suppressAutoHyphens/>
              <w:contextualSpacing/>
              <w:jc w:val="both"/>
              <w:rPr>
                <w:i/>
                <w:iCs/>
                <w:color w:val="FF0000"/>
                <w:highlight w:val="yellow"/>
                <w:lang w:val="en-GB"/>
              </w:rPr>
            </w:pPr>
          </w:p>
          <w:p w14:paraId="392949F1" w14:textId="1ADC8A5C" w:rsidR="000366F8" w:rsidRPr="000366F8" w:rsidRDefault="000366F8" w:rsidP="00E73E47">
            <w:pPr>
              <w:keepNext/>
              <w:suppressAutoHyphens/>
              <w:contextualSpacing/>
              <w:jc w:val="both"/>
              <w:rPr>
                <w:i/>
                <w:iCs/>
                <w:color w:val="FF0000"/>
                <w:highlight w:val="yellow"/>
                <w:lang w:val="en-GB"/>
              </w:rPr>
            </w:pPr>
            <w:r w:rsidRPr="000366F8">
              <w:rPr>
                <w:i/>
                <w:iCs/>
                <w:noProof/>
                <w:color w:val="FF0000"/>
                <w:highlight w:val="yellow"/>
                <w:lang w:val="pl-PL" w:eastAsia="pl-PL"/>
              </w:rPr>
              <w:drawing>
                <wp:inline distT="0" distB="0" distL="0" distR="0" wp14:anchorId="5AF086CD" wp14:editId="319777D2">
                  <wp:extent cx="3681730" cy="1375410"/>
                  <wp:effectExtent l="0" t="0" r="0" b="0"/>
                  <wp:docPr id="12554499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681730" cy="1375410"/>
                          </a:xfrm>
                          <a:prstGeom prst="rect">
                            <a:avLst/>
                          </a:prstGeom>
                          <a:noFill/>
                          <a:ln>
                            <a:noFill/>
                          </a:ln>
                        </pic:spPr>
                      </pic:pic>
                    </a:graphicData>
                  </a:graphic>
                </wp:inline>
              </w:drawing>
            </w:r>
          </w:p>
          <w:p w14:paraId="0006787F" w14:textId="77777777" w:rsidR="000366F8" w:rsidRPr="000366F8" w:rsidRDefault="000366F8" w:rsidP="00E73E47">
            <w:pPr>
              <w:keepNext/>
              <w:suppressAutoHyphens/>
              <w:contextualSpacing/>
              <w:jc w:val="both"/>
              <w:rPr>
                <w:i/>
                <w:iCs/>
                <w:color w:val="FF0000"/>
                <w:highlight w:val="yellow"/>
                <w:lang w:val="en-GB"/>
              </w:rPr>
            </w:pPr>
          </w:p>
          <w:p w14:paraId="134960BA" w14:textId="77777777" w:rsidR="000366F8" w:rsidRPr="000366F8" w:rsidRDefault="000366F8" w:rsidP="00E73E47">
            <w:pPr>
              <w:keepNext/>
              <w:suppressAutoHyphens/>
              <w:contextualSpacing/>
              <w:jc w:val="both"/>
              <w:rPr>
                <w:i/>
                <w:iCs/>
                <w:highlight w:val="yellow"/>
                <w:u w:val="single"/>
                <w:lang w:val="en-GB"/>
              </w:rPr>
            </w:pPr>
            <w:r w:rsidRPr="000366F8">
              <w:rPr>
                <w:i/>
                <w:iCs/>
                <w:highlight w:val="yellow"/>
                <w:u w:val="single"/>
                <w:lang w:val="en-GB"/>
              </w:rPr>
              <w:t>Results obtained for simulations performed for mesotrione</w:t>
            </w:r>
          </w:p>
          <w:p w14:paraId="01108915" w14:textId="77777777" w:rsidR="000366F8" w:rsidRPr="000366F8" w:rsidRDefault="000366F8" w:rsidP="00E73E47">
            <w:pPr>
              <w:keepNext/>
              <w:suppressAutoHyphens/>
              <w:contextualSpacing/>
              <w:jc w:val="both"/>
              <w:rPr>
                <w:i/>
                <w:iCs/>
                <w:highlight w:val="yellow"/>
                <w:lang w:val="en-GB"/>
              </w:rPr>
            </w:pPr>
          </w:p>
          <w:p w14:paraId="72678CAA" w14:textId="77777777" w:rsidR="000366F8" w:rsidRPr="000366F8" w:rsidRDefault="000366F8" w:rsidP="00E73E47">
            <w:pPr>
              <w:keepNext/>
              <w:suppressAutoHyphens/>
              <w:contextualSpacing/>
              <w:jc w:val="both"/>
              <w:rPr>
                <w:i/>
                <w:iCs/>
                <w:highlight w:val="yellow"/>
                <w:lang w:val="en-GB"/>
              </w:rPr>
            </w:pPr>
            <w:r w:rsidRPr="000366F8">
              <w:rPr>
                <w:i/>
                <w:iCs/>
                <w:highlight w:val="yellow"/>
                <w:lang w:val="en-GB"/>
              </w:rPr>
              <w:t>The population densities over 20 years assuming 1x, 2x and 5x the maximum intended application rate of Callisto are copied from the modelling report below. Dashed lines indicate standard deviations.</w:t>
            </w:r>
          </w:p>
          <w:p w14:paraId="098C3996" w14:textId="77777777" w:rsidR="000366F8" w:rsidRPr="000366F8" w:rsidRDefault="000366F8" w:rsidP="00E73E47">
            <w:pPr>
              <w:keepNext/>
              <w:suppressAutoHyphens/>
              <w:contextualSpacing/>
              <w:jc w:val="both"/>
              <w:rPr>
                <w:i/>
                <w:iCs/>
                <w:highlight w:val="yellow"/>
                <w:lang w:val="en-GB"/>
              </w:rPr>
            </w:pPr>
          </w:p>
          <w:p w14:paraId="6389E49D" w14:textId="6285A366" w:rsidR="000366F8" w:rsidRPr="000366F8" w:rsidRDefault="000366F8" w:rsidP="00E73E47">
            <w:pPr>
              <w:keepNext/>
              <w:suppressAutoHyphens/>
              <w:contextualSpacing/>
              <w:jc w:val="both"/>
              <w:rPr>
                <w:i/>
                <w:iCs/>
                <w:highlight w:val="yellow"/>
                <w:lang w:val="en-GB"/>
              </w:rPr>
            </w:pPr>
            <w:r w:rsidRPr="000366F8">
              <w:rPr>
                <w:i/>
                <w:iCs/>
                <w:noProof/>
                <w:highlight w:val="yellow"/>
                <w:lang w:val="pl-PL" w:eastAsia="pl-PL"/>
              </w:rPr>
              <w:lastRenderedPageBreak/>
              <w:drawing>
                <wp:inline distT="0" distB="0" distL="0" distR="0" wp14:anchorId="58704674" wp14:editId="0DED453B">
                  <wp:extent cx="4015105" cy="4643755"/>
                  <wp:effectExtent l="0" t="0" r="4445" b="4445"/>
                  <wp:docPr id="1342675072"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15105" cy="4643755"/>
                          </a:xfrm>
                          <a:prstGeom prst="rect">
                            <a:avLst/>
                          </a:prstGeom>
                          <a:noFill/>
                          <a:ln>
                            <a:noFill/>
                          </a:ln>
                        </pic:spPr>
                      </pic:pic>
                    </a:graphicData>
                  </a:graphic>
                </wp:inline>
              </w:drawing>
            </w:r>
            <w:r w:rsidRPr="000366F8">
              <w:rPr>
                <w:i/>
                <w:iCs/>
                <w:highlight w:val="yellow"/>
                <w:lang w:val="en-GB"/>
              </w:rPr>
              <w:t xml:space="preserve"> 1x150 g mesotrione/ha</w:t>
            </w:r>
          </w:p>
          <w:p w14:paraId="3C1452EC" w14:textId="77777777" w:rsidR="000366F8" w:rsidRPr="000366F8" w:rsidRDefault="000366F8" w:rsidP="00E73E47">
            <w:pPr>
              <w:keepNext/>
              <w:suppressAutoHyphens/>
              <w:contextualSpacing/>
              <w:jc w:val="both"/>
              <w:rPr>
                <w:i/>
                <w:iCs/>
                <w:highlight w:val="yellow"/>
                <w:lang w:val="en-GB"/>
              </w:rPr>
            </w:pPr>
          </w:p>
          <w:p w14:paraId="72BDF32F" w14:textId="15ED3F89" w:rsidR="000366F8" w:rsidRPr="000366F8" w:rsidRDefault="000366F8" w:rsidP="00E73E47">
            <w:pPr>
              <w:keepNext/>
              <w:suppressAutoHyphens/>
              <w:contextualSpacing/>
              <w:jc w:val="both"/>
              <w:rPr>
                <w:i/>
                <w:iCs/>
                <w:highlight w:val="yellow"/>
                <w:lang w:val="en-GB"/>
              </w:rPr>
            </w:pPr>
            <w:r w:rsidRPr="000366F8">
              <w:rPr>
                <w:i/>
                <w:iCs/>
                <w:noProof/>
                <w:highlight w:val="yellow"/>
                <w:lang w:val="pl-PL" w:eastAsia="pl-PL"/>
              </w:rPr>
              <w:lastRenderedPageBreak/>
              <w:drawing>
                <wp:inline distT="0" distB="0" distL="0" distR="0" wp14:anchorId="664BC421" wp14:editId="78FCD110">
                  <wp:extent cx="4047490" cy="4619625"/>
                  <wp:effectExtent l="0" t="0" r="0" b="9525"/>
                  <wp:docPr id="89233794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47490" cy="4619625"/>
                          </a:xfrm>
                          <a:prstGeom prst="rect">
                            <a:avLst/>
                          </a:prstGeom>
                          <a:noFill/>
                          <a:ln>
                            <a:noFill/>
                          </a:ln>
                        </pic:spPr>
                      </pic:pic>
                    </a:graphicData>
                  </a:graphic>
                </wp:inline>
              </w:drawing>
            </w:r>
            <w:r w:rsidRPr="000366F8">
              <w:rPr>
                <w:i/>
                <w:iCs/>
                <w:highlight w:val="yellow"/>
                <w:lang w:val="en-GB"/>
              </w:rPr>
              <w:t xml:space="preserve"> 2x150 g mesotrione/ha</w:t>
            </w:r>
          </w:p>
          <w:p w14:paraId="7C274EE7" w14:textId="77777777" w:rsidR="000366F8" w:rsidRPr="000366F8" w:rsidRDefault="000366F8" w:rsidP="00E73E47">
            <w:pPr>
              <w:keepNext/>
              <w:suppressAutoHyphens/>
              <w:contextualSpacing/>
              <w:jc w:val="both"/>
              <w:rPr>
                <w:i/>
                <w:iCs/>
                <w:highlight w:val="yellow"/>
                <w:lang w:val="en-GB"/>
              </w:rPr>
            </w:pPr>
          </w:p>
          <w:p w14:paraId="0B0AE570" w14:textId="4C912823" w:rsidR="000366F8" w:rsidRPr="000366F8" w:rsidRDefault="000366F8" w:rsidP="00E73E47">
            <w:pPr>
              <w:keepNext/>
              <w:suppressAutoHyphens/>
              <w:contextualSpacing/>
              <w:jc w:val="both"/>
              <w:rPr>
                <w:i/>
                <w:iCs/>
                <w:highlight w:val="yellow"/>
                <w:lang w:val="en-GB"/>
              </w:rPr>
            </w:pPr>
            <w:r w:rsidRPr="000366F8">
              <w:rPr>
                <w:i/>
                <w:iCs/>
                <w:noProof/>
                <w:highlight w:val="yellow"/>
                <w:lang w:val="pl-PL" w:eastAsia="pl-PL"/>
              </w:rPr>
              <w:lastRenderedPageBreak/>
              <w:drawing>
                <wp:inline distT="0" distB="0" distL="0" distR="0" wp14:anchorId="03B006BA" wp14:editId="1B37F3D0">
                  <wp:extent cx="3983355" cy="4484370"/>
                  <wp:effectExtent l="0" t="0" r="0" b="0"/>
                  <wp:docPr id="37291006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83355" cy="4484370"/>
                          </a:xfrm>
                          <a:prstGeom prst="rect">
                            <a:avLst/>
                          </a:prstGeom>
                          <a:noFill/>
                          <a:ln>
                            <a:noFill/>
                          </a:ln>
                        </pic:spPr>
                      </pic:pic>
                    </a:graphicData>
                  </a:graphic>
                </wp:inline>
              </w:drawing>
            </w:r>
            <w:r w:rsidRPr="000366F8">
              <w:rPr>
                <w:i/>
                <w:iCs/>
                <w:highlight w:val="yellow"/>
                <w:lang w:val="en-GB"/>
              </w:rPr>
              <w:t xml:space="preserve"> 5x150 g mesotrione/ha</w:t>
            </w:r>
          </w:p>
          <w:p w14:paraId="3C10B45B" w14:textId="77777777" w:rsidR="000366F8" w:rsidRPr="000366F8" w:rsidRDefault="000366F8" w:rsidP="00E73E47">
            <w:pPr>
              <w:keepNext/>
              <w:suppressAutoHyphens/>
              <w:contextualSpacing/>
              <w:jc w:val="both"/>
              <w:rPr>
                <w:i/>
                <w:iCs/>
                <w:highlight w:val="yellow"/>
                <w:lang w:val="en-GB"/>
              </w:rPr>
            </w:pPr>
          </w:p>
          <w:p w14:paraId="67E3E983" w14:textId="77777777" w:rsidR="000366F8" w:rsidRPr="000366F8" w:rsidRDefault="000366F8" w:rsidP="00E73E47">
            <w:pPr>
              <w:keepNext/>
              <w:suppressAutoHyphens/>
              <w:contextualSpacing/>
              <w:jc w:val="both"/>
              <w:rPr>
                <w:i/>
                <w:iCs/>
                <w:color w:val="FF0000"/>
                <w:highlight w:val="yellow"/>
                <w:lang w:val="en-GB"/>
              </w:rPr>
            </w:pPr>
            <w:r w:rsidRPr="000366F8">
              <w:rPr>
                <w:bCs/>
                <w:i/>
                <w:iCs/>
                <w:highlight w:val="yellow"/>
              </w:rPr>
              <w:t>Maximal and minimal differences of densities of treatment vs. control simulations at the end of the year (31</w:t>
            </w:r>
            <w:r w:rsidRPr="000366F8">
              <w:rPr>
                <w:bCs/>
                <w:i/>
                <w:iCs/>
                <w:highlight w:val="yellow"/>
                <w:vertAlign w:val="superscript"/>
              </w:rPr>
              <w:t>st</w:t>
            </w:r>
            <w:r w:rsidRPr="000366F8">
              <w:rPr>
                <w:bCs/>
                <w:i/>
                <w:iCs/>
                <w:highlight w:val="yellow"/>
              </w:rPr>
              <w:t xml:space="preserve"> Dec) for years in which the toxic reference was applied are presented in the table below.</w:t>
            </w:r>
          </w:p>
          <w:p w14:paraId="2D823A5B" w14:textId="77777777" w:rsidR="000366F8" w:rsidRPr="000366F8" w:rsidRDefault="000366F8" w:rsidP="00E73E47">
            <w:pPr>
              <w:keepNext/>
              <w:suppressAutoHyphens/>
              <w:contextualSpacing/>
              <w:jc w:val="both"/>
              <w:rPr>
                <w:i/>
                <w:iCs/>
                <w:highlight w:val="yellow"/>
                <w:lang w:val="en-GB"/>
              </w:rPr>
            </w:pPr>
          </w:p>
          <w:p w14:paraId="780580E2" w14:textId="5F1057A2" w:rsidR="000366F8" w:rsidRPr="000366F8" w:rsidRDefault="000366F8" w:rsidP="00E73E47">
            <w:pPr>
              <w:keepNext/>
              <w:suppressAutoHyphens/>
              <w:contextualSpacing/>
              <w:jc w:val="both"/>
              <w:rPr>
                <w:i/>
                <w:iCs/>
                <w:highlight w:val="yellow"/>
                <w:lang w:val="en-GB"/>
              </w:rPr>
            </w:pPr>
            <w:r w:rsidRPr="000366F8">
              <w:rPr>
                <w:i/>
                <w:iCs/>
                <w:noProof/>
                <w:highlight w:val="yellow"/>
                <w:lang w:val="pl-PL" w:eastAsia="pl-PL"/>
              </w:rPr>
              <w:drawing>
                <wp:inline distT="0" distB="0" distL="0" distR="0" wp14:anchorId="12FEADCB" wp14:editId="6E3E174A">
                  <wp:extent cx="4380865" cy="810895"/>
                  <wp:effectExtent l="0" t="0" r="635" b="8255"/>
                  <wp:docPr id="50209192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380865" cy="810895"/>
                          </a:xfrm>
                          <a:prstGeom prst="rect">
                            <a:avLst/>
                          </a:prstGeom>
                          <a:noFill/>
                          <a:ln>
                            <a:noFill/>
                          </a:ln>
                        </pic:spPr>
                      </pic:pic>
                    </a:graphicData>
                  </a:graphic>
                </wp:inline>
              </w:drawing>
            </w:r>
          </w:p>
          <w:p w14:paraId="062E576A" w14:textId="77777777" w:rsidR="000366F8" w:rsidRPr="000366F8" w:rsidRDefault="000366F8" w:rsidP="00E73E47">
            <w:pPr>
              <w:keepNext/>
              <w:suppressAutoHyphens/>
              <w:contextualSpacing/>
              <w:jc w:val="both"/>
              <w:rPr>
                <w:i/>
                <w:iCs/>
                <w:highlight w:val="yellow"/>
                <w:lang w:val="en-GB"/>
              </w:rPr>
            </w:pPr>
          </w:p>
          <w:p w14:paraId="3ADC33FB" w14:textId="77777777" w:rsidR="000366F8" w:rsidRPr="000366F8" w:rsidRDefault="000366F8" w:rsidP="00E73E47">
            <w:pPr>
              <w:keepNext/>
              <w:suppressAutoHyphens/>
              <w:contextualSpacing/>
              <w:jc w:val="both"/>
              <w:rPr>
                <w:i/>
                <w:iCs/>
                <w:highlight w:val="yellow"/>
                <w:lang w:val="en-GB"/>
              </w:rPr>
            </w:pPr>
            <w:r w:rsidRPr="000366F8">
              <w:rPr>
                <w:i/>
                <w:iCs/>
                <w:highlight w:val="yellow"/>
                <w:lang w:val="en-GB"/>
              </w:rPr>
              <w:t>Overall, performed population modelling demonstrates that application of Callisto at 150 g a.s./ha (or even 5 times this rate) is not expected to have adverse effects to the brown hare at the population level.</w:t>
            </w:r>
          </w:p>
          <w:p w14:paraId="2CC3000C" w14:textId="77777777" w:rsidR="000366F8" w:rsidRPr="000366F8" w:rsidRDefault="000366F8" w:rsidP="00E73E47">
            <w:pPr>
              <w:keepNext/>
              <w:suppressAutoHyphens/>
              <w:contextualSpacing/>
              <w:jc w:val="both"/>
              <w:rPr>
                <w:i/>
                <w:iCs/>
                <w:highlight w:val="yellow"/>
                <w:lang w:val="en-GB"/>
              </w:rPr>
            </w:pPr>
          </w:p>
          <w:p w14:paraId="4FE59A5C"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In general the zRMS has some reservations to address the risk on the basis of population modelling as currently no validated models or criteria for their evaluation in the context of the regulatory risk assessment exist. Furthermore it is noted that the modelling was performed with assumption that the bodyweight reduction of 24.1% will have no impact at the population level. This conclusion was based on the literature review performed by Brauer &amp; Wang (2016, KCP 10.1.2.2/10). However, the literature review mentioned was focused on determination of impact of bodyweight reduction on survival and reproduction of rabbits, so it is not known if the same trigger for bodyweight reduction could be applied for the brown hare. On the other hand, in the population modelling it was assumed that all individuals with bodyweight of 2884 g (i.e. default 3800 g reduced by 24.1%) observed on 31</w:t>
            </w:r>
            <w:r w:rsidRPr="000366F8">
              <w:rPr>
                <w:rFonts w:eastAsia="Batang"/>
                <w:i/>
                <w:iCs/>
                <w:highlight w:val="yellow"/>
                <w:vertAlign w:val="superscript"/>
                <w:lang w:val="en-GB"/>
              </w:rPr>
              <w:t>st</w:t>
            </w:r>
            <w:r w:rsidRPr="000366F8">
              <w:rPr>
                <w:rFonts w:eastAsia="Batang"/>
                <w:i/>
                <w:iCs/>
                <w:highlight w:val="yellow"/>
                <w:lang w:val="en-GB"/>
              </w:rPr>
              <w:t xml:space="preserve"> of October will not survive the winter. This seems to be very conservative assumption that could balance the uncertainty related to the trigger weight reduction determined for the rabbit. It is also noted that the bodyweight of 3800 g is a default value indicated by EFSA (2009), while according to the Mammal Bible the brown hare weight ranges from 2900 to 3500 g (males) and from 3100 to 3750 g (females). This further confirms </w:t>
            </w:r>
            <w:r w:rsidRPr="000366F8">
              <w:rPr>
                <w:rFonts w:eastAsia="Batang"/>
                <w:i/>
                <w:iCs/>
                <w:highlight w:val="yellow"/>
                <w:lang w:val="en-GB"/>
              </w:rPr>
              <w:lastRenderedPageBreak/>
              <w:t>that the assumptions made in the model are conservative, as in reality assumed trigger bodyweight of 2884 g would be only marginally lower than the minimum normal weight of males and females.</w:t>
            </w:r>
          </w:p>
          <w:p w14:paraId="365F98A2" w14:textId="77777777" w:rsidR="000366F8" w:rsidRPr="000366F8" w:rsidRDefault="000366F8" w:rsidP="00E73E47">
            <w:pPr>
              <w:keepNext/>
              <w:suppressAutoHyphens/>
              <w:contextualSpacing/>
              <w:jc w:val="both"/>
              <w:rPr>
                <w:rFonts w:eastAsia="Batang"/>
                <w:i/>
                <w:iCs/>
                <w:highlight w:val="yellow"/>
                <w:lang w:val="en-GB"/>
              </w:rPr>
            </w:pPr>
          </w:p>
          <w:p w14:paraId="0C6F5732"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In opinion of the zRMS the performed population modelling (Kleinmann, 2019a) </w:t>
            </w:r>
            <w:r w:rsidRPr="000366F8">
              <w:rPr>
                <w:rFonts w:eastAsia="Batang"/>
                <w:i/>
                <w:iCs/>
                <w:strike/>
                <w:color w:val="A6A6A6"/>
                <w:highlight w:val="yellow"/>
                <w:lang w:val="en-GB"/>
              </w:rPr>
              <w:t>is acceptable despite</w:t>
            </w:r>
            <w:r w:rsidRPr="000366F8">
              <w:rPr>
                <w:rFonts w:eastAsia="Batang"/>
                <w:i/>
                <w:iCs/>
                <w:highlight w:val="yellow"/>
                <w:lang w:val="en-GB"/>
              </w:rPr>
              <w:t xml:space="preserve"> has some uncertainties, which are however balanced by other conservative assumptions. Nevertheless, due to absence of the clear criteria for consideration of results of such modelling in the regulatory risk assessment, the zRMS is of the opinion that </w:t>
            </w:r>
            <w:r w:rsidRPr="000366F8">
              <w:rPr>
                <w:rFonts w:eastAsia="Batang"/>
                <w:i/>
                <w:iCs/>
                <w:strike/>
                <w:color w:val="A6A6A6"/>
                <w:highlight w:val="yellow"/>
                <w:lang w:val="en-GB"/>
              </w:rPr>
              <w:t>it</w:t>
            </w:r>
            <w:r w:rsidRPr="000366F8">
              <w:rPr>
                <w:rFonts w:eastAsia="Batang"/>
                <w:i/>
                <w:iCs/>
                <w:highlight w:val="yellow"/>
                <w:lang w:val="en-GB"/>
              </w:rPr>
              <w:t xml:space="preserve"> in general, population modelling may be used rather to support acceptable risk in case when the deterministic risk assessment results with TER values close to the trigger. This approach has been internally agreed by the Polish authorities and is used on the regular basis during the national authorisations. Taking this into account it is concluded by the zRMS that despite uncertainties mentioned, results of the population modelling by Kleinmann (2019a) are sufficient to support acceptable risk for the lower application rate of Callisto at 100 g a.s./ha with deterministic risk assessment resulting with TER values of 4.6 and 5.1 for mixed and single diet, respectively.</w:t>
            </w:r>
          </w:p>
          <w:p w14:paraId="2670D290"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For higher application rate of 150 g a.s./ha the TER values of 3.1 and 3.4 for mixed and single diet, respectively, are clearly below the trigger and the risk is considered to be not sufficiently resolved. </w:t>
            </w:r>
          </w:p>
          <w:p w14:paraId="514A9708" w14:textId="77777777" w:rsidR="000366F8" w:rsidRPr="000366F8" w:rsidRDefault="000366F8" w:rsidP="00E73E47">
            <w:pPr>
              <w:keepNext/>
              <w:suppressAutoHyphens/>
              <w:contextualSpacing/>
              <w:jc w:val="both"/>
              <w:rPr>
                <w:rFonts w:eastAsia="Batang"/>
                <w:i/>
                <w:iCs/>
                <w:highlight w:val="yellow"/>
                <w:lang w:val="en-GB"/>
              </w:rPr>
            </w:pPr>
          </w:p>
          <w:p w14:paraId="3590FB01"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Concerned Member States must decide on acceptability and applicability of population modelling in their countries and acceptability of the risk to the brown hare from both application rates at the product authorisation.</w:t>
            </w:r>
          </w:p>
          <w:p w14:paraId="15FA1AD3" w14:textId="77777777" w:rsidR="000366F8" w:rsidRPr="000366F8" w:rsidRDefault="000366F8" w:rsidP="00E73E47">
            <w:pPr>
              <w:keepNext/>
              <w:suppressAutoHyphens/>
              <w:contextualSpacing/>
              <w:jc w:val="both"/>
              <w:rPr>
                <w:rFonts w:eastAsia="Batang"/>
                <w:i/>
                <w:iCs/>
                <w:highlight w:val="yellow"/>
                <w:lang w:val="en-GB"/>
              </w:rPr>
            </w:pPr>
          </w:p>
          <w:p w14:paraId="36E3D2BD"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The Applicant is requested to provide comprehensive summary of the report by Kleinmann (2019a) in order to aid concerned Member States more detailed evaluation of the performed population modelling. Despite this request, the summary was not provided by the Applicant so it could not be presented in this updated version of the Core Assessment. Nevertheless, as already mentioned above, in absence of the commonly agreed approach towards evaluation of population modelling and implementation of its results into the regulatory risk assessment, each cMS has to review the population modelling by Kleinmann (2019a) and decide on its acceptability and applicability at the national level. </w:t>
            </w:r>
            <w:r w:rsidRPr="000366F8">
              <w:rPr>
                <w:i/>
                <w:iCs/>
                <w:highlight w:val="yellow"/>
                <w:lang w:val="en-GB"/>
              </w:rPr>
              <w:t xml:space="preserve">This concerns also all other accompanying documents considered for parametrisation of the model, including paper by Brauer and Wang (2016). </w:t>
            </w:r>
            <w:r w:rsidRPr="000366F8">
              <w:rPr>
                <w:rFonts w:eastAsia="Batang"/>
                <w:i/>
                <w:iCs/>
                <w:highlight w:val="yellow"/>
                <w:lang w:val="en-GB"/>
              </w:rPr>
              <w:t>The zRMS evaluation should be thus treated as illustrative rather than conclusive.</w:t>
            </w:r>
          </w:p>
          <w:p w14:paraId="5D187E71" w14:textId="77777777" w:rsidR="000366F8" w:rsidRPr="000366F8" w:rsidRDefault="000366F8" w:rsidP="00E73E47">
            <w:pPr>
              <w:suppressAutoHyphens/>
              <w:jc w:val="both"/>
              <w:rPr>
                <w:bCs/>
                <w:i/>
                <w:iCs/>
                <w:highlight w:val="yellow"/>
                <w:lang w:val="en-GB"/>
              </w:rPr>
            </w:pPr>
            <w:r w:rsidRPr="000366F8">
              <w:rPr>
                <w:rFonts w:eastAsia="Batang"/>
                <w:i/>
                <w:iCs/>
                <w:highlight w:val="yellow"/>
                <w:lang w:val="en-GB"/>
              </w:rPr>
              <w:t xml:space="preserve">It should be also noted that during the commenting period </w:t>
            </w:r>
            <w:r w:rsidRPr="000366F8">
              <w:rPr>
                <w:i/>
                <w:iCs/>
                <w:highlight w:val="yellow"/>
                <w:lang w:val="en-GB"/>
              </w:rPr>
              <w:t xml:space="preserve">the new population modelling based on modified parameters agreed with The Netherlands has been submitted by the Applicant (Kleinmann, 2020). This new modelling was performed using the same concept as in Kleinmann (2019a), but it addressed concerns of The Netherlands </w:t>
            </w:r>
            <w:r w:rsidRPr="000366F8">
              <w:rPr>
                <w:bCs/>
                <w:i/>
                <w:iCs/>
                <w:highlight w:val="yellow"/>
                <w:lang w:val="en-GB"/>
              </w:rPr>
              <w:t xml:space="preserve">principally on: the implementation of toxicity dose-response curves which they suggested should be implemented as threshold levels rather than extrapolated; on the worst-case nature of the landscape assessed; and on the extremely high EMFs required to demonstrate effects. There were also a number of clarifications on the parameterisation data. </w:t>
            </w:r>
          </w:p>
          <w:p w14:paraId="0FB79077" w14:textId="77777777" w:rsidR="000366F8" w:rsidRPr="000366F8" w:rsidRDefault="000366F8" w:rsidP="00E73E47">
            <w:pPr>
              <w:suppressAutoHyphens/>
              <w:jc w:val="both"/>
              <w:rPr>
                <w:i/>
                <w:iCs/>
                <w:highlight w:val="yellow"/>
                <w:lang w:val="en-GB"/>
              </w:rPr>
            </w:pPr>
            <w:r w:rsidRPr="000366F8">
              <w:rPr>
                <w:i/>
                <w:iCs/>
                <w:highlight w:val="yellow"/>
                <w:lang w:val="en-GB"/>
              </w:rPr>
              <w:t xml:space="preserve">This new report was indicated as an updated Kleinmann (2019a), but due to the modified parameters it would require completely new evaluation which was not possible within the given timeframes, which could be adjusted in case the zRMS was informed about the ongoing discussion with The Netherlands or about intention to perform additional population modelling. </w:t>
            </w:r>
          </w:p>
          <w:p w14:paraId="102DEFCA" w14:textId="77777777" w:rsidR="000366F8" w:rsidRPr="000366F8" w:rsidRDefault="000366F8" w:rsidP="00E73E47">
            <w:pPr>
              <w:keepNext/>
              <w:suppressAutoHyphens/>
              <w:contextualSpacing/>
              <w:jc w:val="both"/>
              <w:rPr>
                <w:rFonts w:eastAsia="Batang"/>
                <w:i/>
                <w:iCs/>
                <w:highlight w:val="yellow"/>
                <w:lang w:val="en-GB"/>
              </w:rPr>
            </w:pPr>
            <w:r w:rsidRPr="000366F8">
              <w:rPr>
                <w:i/>
                <w:iCs/>
                <w:highlight w:val="yellow"/>
                <w:lang w:val="en-GB"/>
              </w:rPr>
              <w:t>As no such information was provided by the Applicant, at this stage the zRMS may only indicate that there is such a new modelling, which may be potentially less uncertain. Nevertheless, its acceptability and applicability must be decided at the national level, similarly as in case of Kleinmann (2019a), since in absence of the common agreement on evaluation of population modelling at the EU level and within the Central Zone, no final conclusion may be taken at the zonal level based on such data. The summary of Kleinmann (2020) is provided in Appendix 2, KCP 10.1.2.2/14 to aid preliminary review by the cMS.</w:t>
            </w:r>
          </w:p>
          <w:p w14:paraId="4D54C198" w14:textId="77777777" w:rsidR="000366F8" w:rsidRPr="000366F8" w:rsidRDefault="000366F8" w:rsidP="00E73E47">
            <w:pPr>
              <w:keepNext/>
              <w:suppressAutoHyphens/>
              <w:contextualSpacing/>
              <w:jc w:val="both"/>
              <w:rPr>
                <w:rFonts w:eastAsia="Batang"/>
                <w:i/>
                <w:iCs/>
                <w:highlight w:val="yellow"/>
                <w:lang w:val="en-GB"/>
              </w:rPr>
            </w:pPr>
          </w:p>
          <w:p w14:paraId="4793BA50" w14:textId="77777777" w:rsidR="000366F8" w:rsidRPr="000366F8" w:rsidRDefault="000366F8" w:rsidP="00E73E47">
            <w:pPr>
              <w:keepNext/>
              <w:suppressAutoHyphens/>
              <w:contextualSpacing/>
              <w:jc w:val="both"/>
              <w:rPr>
                <w:rFonts w:eastAsia="Batang"/>
                <w:b/>
                <w:i/>
                <w:iCs/>
                <w:highlight w:val="yellow"/>
                <w:u w:val="single"/>
                <w:lang w:val="en-GB"/>
              </w:rPr>
            </w:pPr>
            <w:r w:rsidRPr="000366F8">
              <w:rPr>
                <w:rFonts w:eastAsia="Batang"/>
                <w:b/>
                <w:i/>
                <w:iCs/>
                <w:highlight w:val="yellow"/>
                <w:u w:val="single"/>
                <w:lang w:val="en-GB"/>
              </w:rPr>
              <w:t>Overall conclusions on the dietary risk assessment for mammals</w:t>
            </w:r>
          </w:p>
          <w:p w14:paraId="095F5D97" w14:textId="77777777" w:rsidR="000366F8" w:rsidRPr="000366F8" w:rsidRDefault="000366F8" w:rsidP="00E73E47">
            <w:pPr>
              <w:keepNext/>
              <w:suppressAutoHyphens/>
              <w:contextualSpacing/>
              <w:jc w:val="both"/>
              <w:rPr>
                <w:rFonts w:eastAsia="Batang"/>
                <w:i/>
                <w:iCs/>
                <w:highlight w:val="yellow"/>
                <w:lang w:val="en-GB"/>
              </w:rPr>
            </w:pPr>
          </w:p>
          <w:p w14:paraId="2A962B1F"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In opinion of the zRMS the risk to mammals from application of Callisto at 100 g a.s./ha is sufficiently addressed on the basis of the available data.</w:t>
            </w:r>
          </w:p>
          <w:p w14:paraId="5E00FFC1" w14:textId="77777777" w:rsidR="000366F8" w:rsidRPr="000366F8" w:rsidRDefault="000366F8" w:rsidP="00E73E47">
            <w:pPr>
              <w:keepNext/>
              <w:suppressAutoHyphens/>
              <w:contextualSpacing/>
              <w:jc w:val="both"/>
              <w:rPr>
                <w:rFonts w:eastAsia="Batang"/>
                <w:i/>
                <w:iCs/>
                <w:highlight w:val="yellow"/>
                <w:lang w:val="en-GB"/>
              </w:rPr>
            </w:pPr>
          </w:p>
          <w:p w14:paraId="6760717E"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 xml:space="preserve">Further refinement is, however, deemed necessary for higher application rate of 150 g a.s./ha. It is the view of the zRMS that this could be done using the endpoint calculated using benchmark dose approach, </w:t>
            </w:r>
            <w:r w:rsidRPr="000366F8">
              <w:rPr>
                <w:rFonts w:eastAsia="Batang"/>
                <w:i/>
                <w:iCs/>
                <w:highlight w:val="yellow"/>
                <w:lang w:val="en-GB"/>
              </w:rPr>
              <w:lastRenderedPageBreak/>
              <w:t>which is considered to be more reliable way for derivation of an endpoint comparing to the standard NOAEL determination. Nevertheless, as indicated in point 9.3.1.1 above, acceptability of endpoint derived using this approach may vary among Member States and should be thus addressed at the national level. Alternatively, the Applicant may provide respective calculations to the zRMS for evaluation and concerned Member States may then decide on acceptability of this approach.</w:t>
            </w:r>
          </w:p>
          <w:p w14:paraId="79EEDB91" w14:textId="77777777" w:rsidR="000366F8" w:rsidRPr="000366F8" w:rsidRDefault="000366F8" w:rsidP="00E73E47">
            <w:pPr>
              <w:keepNext/>
              <w:suppressAutoHyphens/>
              <w:contextualSpacing/>
              <w:jc w:val="both"/>
              <w:rPr>
                <w:rFonts w:eastAsia="Batang"/>
                <w:i/>
                <w:iCs/>
                <w:highlight w:val="yellow"/>
                <w:lang w:val="en-GB"/>
              </w:rPr>
            </w:pPr>
          </w:p>
          <w:p w14:paraId="5B6A3FFC" w14:textId="77777777" w:rsidR="000366F8" w:rsidRPr="000366F8" w:rsidRDefault="000366F8" w:rsidP="00E73E47">
            <w:pPr>
              <w:keepNext/>
              <w:suppressAutoHyphens/>
              <w:contextualSpacing/>
              <w:jc w:val="both"/>
              <w:rPr>
                <w:rFonts w:eastAsia="Batang"/>
                <w:i/>
                <w:iCs/>
                <w:highlight w:val="yellow"/>
                <w:lang w:val="en-GB"/>
              </w:rPr>
            </w:pPr>
            <w:r w:rsidRPr="000366F8">
              <w:rPr>
                <w:rFonts w:eastAsia="Batang"/>
                <w:i/>
                <w:iCs/>
                <w:highlight w:val="yellow"/>
                <w:lang w:val="en-GB"/>
              </w:rPr>
              <w:t>Concerned Member States must decide on acceptability and applicability of all refinement options considered in the risk refinement as well as population modelling in their countries at the product authorisation.</w:t>
            </w:r>
          </w:p>
          <w:p w14:paraId="16259F8F" w14:textId="77777777" w:rsidR="000366F8" w:rsidRPr="000366F8" w:rsidRDefault="000366F8" w:rsidP="00E73E47">
            <w:pPr>
              <w:keepNext/>
              <w:suppressAutoHyphens/>
              <w:contextualSpacing/>
              <w:jc w:val="both"/>
              <w:rPr>
                <w:i/>
                <w:iCs/>
                <w:color w:val="FF0000"/>
                <w:highlight w:val="yellow"/>
                <w:lang w:val="en-GB"/>
              </w:rPr>
            </w:pPr>
          </w:p>
          <w:p w14:paraId="3C66F1D6" w14:textId="7B565050" w:rsidR="000B509E" w:rsidRPr="0017480A" w:rsidRDefault="000366F8" w:rsidP="00E73E47">
            <w:pPr>
              <w:keepNext/>
              <w:suppressAutoHyphens/>
              <w:contextualSpacing/>
              <w:jc w:val="both"/>
              <w:rPr>
                <w:i/>
                <w:iCs/>
                <w:lang w:val="en-GB"/>
              </w:rPr>
            </w:pPr>
            <w:r w:rsidRPr="000366F8">
              <w:rPr>
                <w:i/>
                <w:iCs/>
                <w:highlight w:val="yellow"/>
                <w:lang w:val="en-GB"/>
              </w:rPr>
              <w:t>Please note also that there is possibility for application of Callisto at application rate between 100 and 150 g a.s./ha (e.g. 120 g a.s./ha). However, as such rate was not included in the GAP evaluated in area of ecotoxicology and was thus not considered by the zRMS, this possibility has to be dealt with by concerned Member States at the national product authorisation.</w:t>
            </w:r>
          </w:p>
        </w:tc>
      </w:tr>
    </w:tbl>
    <w:p w14:paraId="44366D1C" w14:textId="77777777" w:rsidR="0017480A" w:rsidRDefault="0017480A" w:rsidP="0017480A">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17480A" w:rsidRPr="00A15EC2" w14:paraId="2A845A74" w14:textId="77777777" w:rsidTr="001825A0">
        <w:tc>
          <w:tcPr>
            <w:tcW w:w="5000" w:type="pct"/>
            <w:shd w:val="clear" w:color="auto" w:fill="D9D9D9"/>
          </w:tcPr>
          <w:p w14:paraId="0FEF82F4" w14:textId="77777777" w:rsidR="0017480A" w:rsidRDefault="0017480A" w:rsidP="0017480A">
            <w:pPr>
              <w:widowControl w:val="0"/>
              <w:suppressAutoHyphens/>
              <w:jc w:val="both"/>
              <w:rPr>
                <w:b/>
                <w:lang w:val="en-GB"/>
              </w:rPr>
            </w:pPr>
            <w:bookmarkStart w:id="259" w:name="_Hlk31193038"/>
            <w:r w:rsidRPr="0017480A">
              <w:rPr>
                <w:b/>
                <w:lang w:val="en-GB"/>
              </w:rPr>
              <w:t>zRMS comments:</w:t>
            </w:r>
          </w:p>
          <w:p w14:paraId="7FD36CE2" w14:textId="77777777" w:rsidR="00B77DCE" w:rsidRDefault="00B77DCE" w:rsidP="0017480A">
            <w:pPr>
              <w:widowControl w:val="0"/>
              <w:suppressAutoHyphens/>
              <w:jc w:val="both"/>
              <w:rPr>
                <w:b/>
                <w:lang w:val="en-GB"/>
              </w:rPr>
            </w:pPr>
          </w:p>
          <w:p w14:paraId="6D051B33" w14:textId="4E887CB1" w:rsidR="00B77DCE" w:rsidRPr="009E6938" w:rsidRDefault="009E6938" w:rsidP="0017480A">
            <w:pPr>
              <w:widowControl w:val="0"/>
              <w:suppressAutoHyphens/>
              <w:jc w:val="both"/>
              <w:rPr>
                <w:b/>
                <w:lang w:val="en-GB"/>
              </w:rPr>
            </w:pPr>
            <w:r w:rsidRPr="009E6938">
              <w:rPr>
                <w:b/>
                <w:lang w:val="en-GB"/>
              </w:rPr>
              <w:t>Mammals</w:t>
            </w:r>
          </w:p>
          <w:p w14:paraId="5FFABB64" w14:textId="65EF518C" w:rsidR="00B77DCE" w:rsidRPr="009E6938" w:rsidRDefault="009769A6" w:rsidP="0017480A">
            <w:pPr>
              <w:widowControl w:val="0"/>
              <w:suppressAutoHyphens/>
              <w:jc w:val="both"/>
              <w:rPr>
                <w:b/>
                <w:lang w:val="en-GB"/>
              </w:rPr>
            </w:pPr>
            <w:r w:rsidRPr="009E6938">
              <w:t>N</w:t>
            </w:r>
            <w:r w:rsidR="00B77DCE" w:rsidRPr="009E6938">
              <w:t xml:space="preserve">o data is provided in support of the application for authorization of </w:t>
            </w:r>
            <w:r w:rsidR="00B77DCE" w:rsidRPr="009E6938">
              <w:rPr>
                <w:b/>
                <w:bCs/>
              </w:rPr>
              <w:t>Mecorn 100 SC</w:t>
            </w:r>
            <w:r w:rsidR="00B77DCE" w:rsidRPr="009E6938">
              <w:t>.</w:t>
            </w:r>
          </w:p>
          <w:p w14:paraId="727F7C51" w14:textId="2761F8E8" w:rsidR="0017480A" w:rsidRPr="009E6938" w:rsidRDefault="0017480A" w:rsidP="0017480A">
            <w:pPr>
              <w:suppressAutoHyphens/>
              <w:jc w:val="both"/>
            </w:pPr>
            <w:bookmarkStart w:id="260" w:name="_Hlk33091251"/>
            <w:r w:rsidRPr="009E6938">
              <w:t xml:space="preserve">The risk assessment for </w:t>
            </w:r>
            <w:r w:rsidR="009E6938" w:rsidRPr="009E6938">
              <w:t>mammals</w:t>
            </w:r>
            <w:r w:rsidRPr="009E6938">
              <w:t xml:space="preserve"> performed for Callisto 100 SC are suitable for the use of Mecorn 100 SC proposed in GAP. </w:t>
            </w:r>
          </w:p>
          <w:bookmarkEnd w:id="260"/>
          <w:p w14:paraId="61A46434" w14:textId="4094C460" w:rsidR="0017480A" w:rsidRPr="009E6938" w:rsidRDefault="0017480A" w:rsidP="0017480A">
            <w:pPr>
              <w:suppressAutoHyphens/>
              <w:jc w:val="both"/>
              <w:rPr>
                <w:lang w:val="en-GB"/>
              </w:rPr>
            </w:pPr>
          </w:p>
          <w:p w14:paraId="15775A0C" w14:textId="695C8015" w:rsidR="0017480A" w:rsidRPr="009E6938" w:rsidRDefault="0017480A" w:rsidP="0017480A">
            <w:pPr>
              <w:suppressAutoHyphens/>
              <w:jc w:val="both"/>
              <w:rPr>
                <w:b/>
                <w:bCs/>
              </w:rPr>
            </w:pPr>
            <w:r w:rsidRPr="009E6938">
              <w:rPr>
                <w:b/>
                <w:color w:val="000000"/>
              </w:rPr>
              <w:t xml:space="preserve">On the basis of performed calculations for Callisto 100 SC, acceptable acute and long-term risk to </w:t>
            </w:r>
            <w:r w:rsidR="009E6938">
              <w:rPr>
                <w:b/>
                <w:color w:val="000000"/>
              </w:rPr>
              <w:t>mammals</w:t>
            </w:r>
            <w:r w:rsidRPr="009E6938">
              <w:rPr>
                <w:b/>
                <w:color w:val="000000"/>
              </w:rPr>
              <w:t xml:space="preserve"> may be concluded from proposed uses of </w:t>
            </w:r>
            <w:r w:rsidRPr="009E6938">
              <w:rPr>
                <w:b/>
                <w:bCs/>
              </w:rPr>
              <w:t>Mecorn 100 SC.</w:t>
            </w:r>
          </w:p>
          <w:p w14:paraId="1EC645D8" w14:textId="77777777" w:rsidR="009769A6" w:rsidRPr="009E6938" w:rsidRDefault="009769A6" w:rsidP="0017480A">
            <w:pPr>
              <w:suppressAutoHyphens/>
              <w:jc w:val="both"/>
              <w:rPr>
                <w:b/>
                <w:bCs/>
              </w:rPr>
            </w:pPr>
          </w:p>
          <w:p w14:paraId="7AA51786" w14:textId="1CAA8B16" w:rsidR="009769A6" w:rsidRPr="009769A6" w:rsidRDefault="009769A6" w:rsidP="009E6938">
            <w:pPr>
              <w:pStyle w:val="RepStandard"/>
              <w:shd w:val="clear" w:color="auto" w:fill="BFBFBF"/>
              <w:tabs>
                <w:tab w:val="left" w:pos="2532"/>
              </w:tabs>
              <w:rPr>
                <w:b/>
              </w:rPr>
            </w:pPr>
            <w:r w:rsidRPr="009E6938">
              <w:t xml:space="preserve">According to the Registration Report for </w:t>
            </w:r>
            <w:r w:rsidRPr="009E6938">
              <w:rPr>
                <w:b/>
              </w:rPr>
              <w:t>Callisto 100 SC</w:t>
            </w:r>
            <w:r w:rsidRPr="009E6938">
              <w:t xml:space="preserve"> the acute and long-term risk assessment for birds and mammals have been accepted. On the basis of performed calculations in </w:t>
            </w:r>
            <w:r w:rsidRPr="009E6938">
              <w:rPr>
                <w:b/>
              </w:rPr>
              <w:t>Callisto 100 SC</w:t>
            </w:r>
            <w:r w:rsidRPr="009E6938">
              <w:t xml:space="preserve"> report, acceptable acute and long-term risk to mammals may be concluded from proposed uses of </w:t>
            </w:r>
            <w:r w:rsidRPr="009E6938">
              <w:rPr>
                <w:b/>
              </w:rPr>
              <w:t>Mecorn 100 SC.</w:t>
            </w:r>
            <w:r w:rsidRPr="009E6938">
              <w:t xml:space="preserve"> No additional risk assessment is required.</w:t>
            </w:r>
            <w:r w:rsidRPr="009E6938">
              <w:rPr>
                <w:b/>
              </w:rPr>
              <w:tab/>
            </w:r>
          </w:p>
        </w:tc>
      </w:tr>
      <w:bookmarkEnd w:id="259"/>
    </w:tbl>
    <w:p w14:paraId="770495B9" w14:textId="77777777" w:rsidR="0017480A" w:rsidRPr="0017480A" w:rsidRDefault="0017480A" w:rsidP="0017480A">
      <w:pPr>
        <w:pStyle w:val="RepStandard"/>
      </w:pPr>
    </w:p>
    <w:p w14:paraId="7F3D7B19" w14:textId="77777777" w:rsidR="00D526BE" w:rsidRPr="00242D06" w:rsidRDefault="00D526BE" w:rsidP="00207A48">
      <w:pPr>
        <w:pStyle w:val="Nagwek4"/>
        <w:rPr>
          <w:lang w:val="en-GB"/>
        </w:rPr>
      </w:pPr>
      <w:bookmarkStart w:id="261" w:name="_Toc215472813"/>
      <w:r w:rsidRPr="00242D06">
        <w:rPr>
          <w:lang w:val="en-GB"/>
        </w:rPr>
        <w:t>Drinking water exposure</w:t>
      </w:r>
      <w:bookmarkEnd w:id="251"/>
      <w:bookmarkEnd w:id="252"/>
      <w:bookmarkEnd w:id="253"/>
      <w:bookmarkEnd w:id="254"/>
      <w:bookmarkEnd w:id="255"/>
      <w:bookmarkEnd w:id="256"/>
      <w:bookmarkEnd w:id="257"/>
      <w:bookmarkEnd w:id="258"/>
      <w:bookmarkEnd w:id="261"/>
    </w:p>
    <w:p w14:paraId="4AD2553D" w14:textId="77777777" w:rsidR="00C90E60" w:rsidRPr="00C90E60" w:rsidRDefault="00C90E60" w:rsidP="00C90E60">
      <w:pPr>
        <w:pStyle w:val="RepStandard"/>
        <w:suppressAutoHyphens/>
        <w:rPr>
          <w:i/>
          <w:iCs/>
          <w:highlight w:val="yellow"/>
        </w:rPr>
      </w:pPr>
      <w:bookmarkStart w:id="262" w:name="_Toc412643989"/>
      <w:bookmarkStart w:id="263" w:name="_Toc413916835"/>
      <w:bookmarkStart w:id="264" w:name="_Toc413916977"/>
      <w:bookmarkStart w:id="265" w:name="_Toc413922038"/>
      <w:bookmarkStart w:id="266" w:name="_Toc413922527"/>
      <w:bookmarkStart w:id="267" w:name="_Toc413922631"/>
      <w:bookmarkStart w:id="268" w:name="_Toc414955268"/>
      <w:bookmarkStart w:id="269" w:name="_Toc415214575"/>
      <w:r w:rsidRPr="00C90E60">
        <w:rPr>
          <w:i/>
          <w:iCs/>
          <w:highlight w:val="yellow"/>
        </w:rPr>
        <w:t>When necessary, the assessment of the risk for mammals due to uptake of contaminated drinking water is conducted for a small omnivorous mammal with a body weight of 21.7 g (Apodemus sylvaticus) and a drinking water uptake rate of 0.24 L/kg bw/d (cf. Appendix K of EFSA/2009/1438).</w:t>
      </w:r>
    </w:p>
    <w:p w14:paraId="021CDFE7" w14:textId="77777777" w:rsidR="00C90E60" w:rsidRPr="00C90E60" w:rsidRDefault="00C90E60" w:rsidP="00C90E60">
      <w:pPr>
        <w:pStyle w:val="RepNewPart"/>
        <w:suppressAutoHyphens/>
        <w:jc w:val="both"/>
        <w:rPr>
          <w:i/>
          <w:highlight w:val="yellow"/>
        </w:rPr>
      </w:pPr>
      <w:r w:rsidRPr="00C90E60">
        <w:rPr>
          <w:i/>
          <w:highlight w:val="yellow"/>
        </w:rPr>
        <w:t>Puddle scenario</w:t>
      </w:r>
    </w:p>
    <w:p w14:paraId="28C6531F" w14:textId="77777777" w:rsidR="00C90E60" w:rsidRPr="00C90E60" w:rsidRDefault="00C90E60" w:rsidP="00C90E60">
      <w:pPr>
        <w:pStyle w:val="RepStandard"/>
        <w:suppressAutoHyphens/>
        <w:rPr>
          <w:i/>
          <w:iCs/>
          <w:highlight w:val="yellow"/>
        </w:rPr>
      </w:pPr>
      <w:r w:rsidRPr="00C90E60">
        <w:rPr>
          <w:i/>
          <w:iCs/>
          <w:highlight w:val="yellow"/>
        </w:rPr>
        <w:t>Due to the characteristics of the exposure scenario in connection with the standard assumptions for water uptake by animals, no specific calculations of exposure and TER are necessary when the ratio of effective application rate (in g/ha) to relevant endpoint (in mg/kg bw/d) does not exceed 50 in the case of less sorptive substances (K</w:t>
      </w:r>
      <w:r w:rsidRPr="00C90E60">
        <w:rPr>
          <w:i/>
          <w:iCs/>
          <w:highlight w:val="yellow"/>
          <w:vertAlign w:val="subscript"/>
        </w:rPr>
        <w:t>oc</w:t>
      </w:r>
      <w:r w:rsidRPr="00C90E60">
        <w:rPr>
          <w:i/>
          <w:iCs/>
          <w:highlight w:val="yellow"/>
        </w:rPr>
        <w:t xml:space="preserve"> &lt;500 L/kg) or 3000 in the case of more sorptive substances (K</w:t>
      </w:r>
      <w:r w:rsidRPr="00C90E60">
        <w:rPr>
          <w:i/>
          <w:iCs/>
          <w:highlight w:val="yellow"/>
          <w:vertAlign w:val="subscript"/>
        </w:rPr>
        <w:t>oc</w:t>
      </w:r>
      <w:r w:rsidRPr="00C90E60">
        <w:rPr>
          <w:i/>
          <w:iCs/>
          <w:highlight w:val="yellow"/>
        </w:rPr>
        <w:t xml:space="preserve"> ≥500 L/kg).</w:t>
      </w:r>
    </w:p>
    <w:p w14:paraId="5B6F9A90" w14:textId="77777777" w:rsidR="00C90E60" w:rsidRPr="00C90E60" w:rsidRDefault="00C90E60" w:rsidP="00C90E60">
      <w:pPr>
        <w:pStyle w:val="RepStandard"/>
        <w:suppressAutoHyphens/>
        <w:rPr>
          <w:i/>
          <w:iCs/>
          <w:highlight w:val="yellow"/>
        </w:rPr>
      </w:pPr>
    </w:p>
    <w:p w14:paraId="63897009" w14:textId="4CDDB638" w:rsidR="00C90E60" w:rsidRPr="00C90E60" w:rsidRDefault="00C90E60" w:rsidP="00C90E60">
      <w:pPr>
        <w:pStyle w:val="RepStandard"/>
        <w:suppressAutoHyphens/>
        <w:rPr>
          <w:i/>
          <w:iCs/>
          <w:highlight w:val="yellow"/>
        </w:rPr>
      </w:pPr>
      <w:r w:rsidRPr="00C90E60">
        <w:rPr>
          <w:i/>
          <w:iCs/>
          <w:highlight w:val="yellow"/>
        </w:rPr>
        <w:t xml:space="preserve">With a K(f)oc of 50 (geomean; the worst-case is 14 in the final EFSA endpoints), mesotrione belongs to the group of less sorptive substances. Here, the maximum use rate of 1 x 150 g a.s./ha has been used to cover the risk to mammals from all intended uses (see </w:t>
      </w:r>
      <w:r w:rsidRPr="00C90E60">
        <w:rPr>
          <w:i/>
          <w:iCs/>
          <w:highlight w:val="yellow"/>
        </w:rPr>
        <w:fldChar w:fldCharType="begin"/>
      </w:r>
      <w:r w:rsidRPr="00C90E60">
        <w:rPr>
          <w:i/>
          <w:iCs/>
          <w:highlight w:val="yellow"/>
        </w:rPr>
        <w:instrText xml:space="preserve"> REF _Ref359576007 \h  \* MERGEFORMAT </w:instrText>
      </w:r>
      <w:r w:rsidRPr="00C90E60">
        <w:rPr>
          <w:i/>
          <w:iCs/>
          <w:highlight w:val="yellow"/>
        </w:rPr>
      </w:r>
      <w:r w:rsidRPr="00C90E60">
        <w:rPr>
          <w:i/>
          <w:iCs/>
          <w:highlight w:val="yellow"/>
        </w:rPr>
        <w:fldChar w:fldCharType="separate"/>
      </w:r>
      <w:r w:rsidR="007C2467">
        <w:rPr>
          <w:b/>
          <w:bCs/>
          <w:i/>
          <w:iCs/>
          <w:highlight w:val="yellow"/>
          <w:lang w:val="pl-PL"/>
        </w:rPr>
        <w:t>Błąd! Nie można odnaleźć źródła odwołania.</w:t>
      </w:r>
      <w:r w:rsidRPr="00C90E60">
        <w:rPr>
          <w:i/>
          <w:iCs/>
          <w:highlight w:val="yellow"/>
        </w:rPr>
        <w:fldChar w:fldCharType="end"/>
      </w:r>
      <w:r w:rsidRPr="00C90E60">
        <w:rPr>
          <w:i/>
          <w:iCs/>
          <w:highlight w:val="yellow"/>
        </w:rPr>
        <w:t>).</w:t>
      </w:r>
    </w:p>
    <w:p w14:paraId="2A9BEE6D" w14:textId="77777777" w:rsidR="00C90E60" w:rsidRPr="00C90E60" w:rsidRDefault="00C90E60" w:rsidP="00C90E60">
      <w:pPr>
        <w:pStyle w:val="RepStandard"/>
        <w:suppressAutoHyphens/>
        <w:rPr>
          <w:i/>
          <w:iCs/>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0" w:type="dxa"/>
          <w:bottom w:w="17" w:type="dxa"/>
          <w:right w:w="0" w:type="dxa"/>
        </w:tblCellMar>
        <w:tblLook w:val="04A0" w:firstRow="1" w:lastRow="0" w:firstColumn="1" w:lastColumn="0" w:noHBand="0" w:noVBand="1"/>
      </w:tblPr>
      <w:tblGrid>
        <w:gridCol w:w="4242"/>
        <w:gridCol w:w="1475"/>
        <w:gridCol w:w="2075"/>
        <w:gridCol w:w="1556"/>
      </w:tblGrid>
      <w:tr w:rsidR="00C90E60" w:rsidRPr="00C90E60" w14:paraId="77CF3CCC" w14:textId="77777777" w:rsidTr="00E73E47">
        <w:tc>
          <w:tcPr>
            <w:tcW w:w="2269" w:type="pct"/>
            <w:vAlign w:val="center"/>
          </w:tcPr>
          <w:p w14:paraId="3B168751"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Effective application rate (g/ha)</w:t>
            </w:r>
            <w:r w:rsidRPr="00C90E60">
              <w:rPr>
                <w:i/>
                <w:iCs/>
                <w:sz w:val="18"/>
                <w:szCs w:val="18"/>
                <w:highlight w:val="yellow"/>
                <w:vertAlign w:val="superscript"/>
              </w:rPr>
              <w:t>*</w:t>
            </w:r>
            <w:r w:rsidRPr="00C90E60">
              <w:rPr>
                <w:i/>
                <w:iCs/>
                <w:sz w:val="18"/>
                <w:szCs w:val="18"/>
                <w:highlight w:val="yellow"/>
              </w:rPr>
              <w:tab/>
              <w:t>=</w:t>
            </w:r>
          </w:p>
        </w:tc>
        <w:tc>
          <w:tcPr>
            <w:tcW w:w="789" w:type="pct"/>
            <w:vAlign w:val="center"/>
          </w:tcPr>
          <w:p w14:paraId="6A51FF59"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150</w:t>
            </w:r>
          </w:p>
        </w:tc>
        <w:tc>
          <w:tcPr>
            <w:tcW w:w="1110" w:type="pct"/>
            <w:vAlign w:val="center"/>
          </w:tcPr>
          <w:p w14:paraId="66BDD9C3" w14:textId="77777777" w:rsidR="00C90E60" w:rsidRPr="00C90E60" w:rsidRDefault="00C90E60" w:rsidP="00E73E47">
            <w:pPr>
              <w:pStyle w:val="RepTable"/>
              <w:keepNext/>
              <w:keepLines/>
              <w:widowControl/>
              <w:suppressAutoHyphens/>
              <w:rPr>
                <w:i/>
                <w:iCs/>
                <w:sz w:val="18"/>
                <w:szCs w:val="18"/>
                <w:highlight w:val="yellow"/>
              </w:rPr>
            </w:pPr>
          </w:p>
        </w:tc>
        <w:tc>
          <w:tcPr>
            <w:tcW w:w="832" w:type="pct"/>
            <w:vAlign w:val="center"/>
          </w:tcPr>
          <w:p w14:paraId="1C580547" w14:textId="77777777" w:rsidR="00C90E60" w:rsidRPr="00C90E60" w:rsidRDefault="00C90E60" w:rsidP="00E73E47">
            <w:pPr>
              <w:pStyle w:val="RepTable"/>
              <w:keepNext/>
              <w:keepLines/>
              <w:widowControl/>
              <w:suppressAutoHyphens/>
              <w:rPr>
                <w:i/>
                <w:iCs/>
                <w:sz w:val="18"/>
                <w:szCs w:val="18"/>
                <w:highlight w:val="yellow"/>
              </w:rPr>
            </w:pPr>
          </w:p>
        </w:tc>
      </w:tr>
      <w:tr w:rsidR="00C90E60" w:rsidRPr="00C90E60" w14:paraId="4B108553" w14:textId="77777777" w:rsidTr="00E73E47">
        <w:tc>
          <w:tcPr>
            <w:tcW w:w="2269" w:type="pct"/>
            <w:vAlign w:val="center"/>
          </w:tcPr>
          <w:p w14:paraId="645C4D4D" w14:textId="77777777" w:rsidR="00C90E60" w:rsidRPr="00C90E60" w:rsidRDefault="00C90E60" w:rsidP="00E73E47">
            <w:pPr>
              <w:pStyle w:val="RepStandard"/>
              <w:keepNext/>
              <w:keepLines/>
              <w:widowControl/>
              <w:suppressAutoHyphens/>
              <w:jc w:val="left"/>
              <w:rPr>
                <w:i/>
                <w:iCs/>
                <w:sz w:val="18"/>
                <w:szCs w:val="18"/>
                <w:highlight w:val="yellow"/>
              </w:rPr>
            </w:pPr>
            <w:r w:rsidRPr="00C90E60">
              <w:rPr>
                <w:i/>
                <w:iCs/>
                <w:sz w:val="18"/>
                <w:szCs w:val="18"/>
                <w:highlight w:val="yellow"/>
              </w:rPr>
              <w:t>Acute toxicity (mg/kg bw)</w:t>
            </w:r>
            <w:r w:rsidRPr="00C90E60">
              <w:rPr>
                <w:i/>
                <w:iCs/>
                <w:sz w:val="18"/>
                <w:szCs w:val="18"/>
                <w:highlight w:val="yellow"/>
              </w:rPr>
              <w:tab/>
              <w:t>=</w:t>
            </w:r>
          </w:p>
        </w:tc>
        <w:tc>
          <w:tcPr>
            <w:tcW w:w="789" w:type="pct"/>
            <w:vAlign w:val="center"/>
          </w:tcPr>
          <w:p w14:paraId="440E7217" w14:textId="77777777" w:rsidR="00C90E60" w:rsidRPr="00C90E60" w:rsidRDefault="00C90E60" w:rsidP="00E73E47">
            <w:pPr>
              <w:pStyle w:val="RepStandard"/>
              <w:keepNext/>
              <w:keepLines/>
              <w:widowControl/>
              <w:suppressAutoHyphens/>
              <w:jc w:val="left"/>
              <w:rPr>
                <w:i/>
                <w:iCs/>
                <w:sz w:val="18"/>
                <w:szCs w:val="18"/>
                <w:highlight w:val="yellow"/>
              </w:rPr>
            </w:pPr>
            <w:r w:rsidRPr="00C90E60">
              <w:rPr>
                <w:i/>
                <w:iCs/>
                <w:sz w:val="18"/>
                <w:szCs w:val="18"/>
                <w:highlight w:val="yellow"/>
              </w:rPr>
              <w:t>&gt;5000</w:t>
            </w:r>
          </w:p>
        </w:tc>
        <w:tc>
          <w:tcPr>
            <w:tcW w:w="1110" w:type="pct"/>
            <w:vAlign w:val="center"/>
          </w:tcPr>
          <w:p w14:paraId="793BC481" w14:textId="77777777" w:rsidR="00C90E60" w:rsidRPr="00C90E60" w:rsidRDefault="00C90E60" w:rsidP="00E73E47">
            <w:pPr>
              <w:pStyle w:val="RepStandard"/>
              <w:keepNext/>
              <w:keepLines/>
              <w:widowControl/>
              <w:suppressAutoHyphens/>
              <w:jc w:val="left"/>
              <w:rPr>
                <w:i/>
                <w:iCs/>
                <w:sz w:val="18"/>
                <w:szCs w:val="18"/>
                <w:highlight w:val="yellow"/>
              </w:rPr>
            </w:pPr>
            <w:r w:rsidRPr="00C90E60">
              <w:rPr>
                <w:i/>
                <w:iCs/>
                <w:sz w:val="18"/>
                <w:szCs w:val="18"/>
                <w:highlight w:val="yellow"/>
              </w:rPr>
              <w:t>quotient</w:t>
            </w:r>
            <w:r w:rsidRPr="00C90E60">
              <w:rPr>
                <w:i/>
                <w:iCs/>
                <w:sz w:val="18"/>
                <w:szCs w:val="18"/>
                <w:highlight w:val="yellow"/>
              </w:rPr>
              <w:tab/>
              <w:t>=</w:t>
            </w:r>
          </w:p>
        </w:tc>
        <w:tc>
          <w:tcPr>
            <w:tcW w:w="832" w:type="pct"/>
            <w:vAlign w:val="center"/>
          </w:tcPr>
          <w:p w14:paraId="04EE7523" w14:textId="77777777" w:rsidR="00C90E60" w:rsidRPr="00C90E60" w:rsidRDefault="00C90E60" w:rsidP="00E73E47">
            <w:pPr>
              <w:keepNext/>
              <w:keepLines/>
              <w:suppressAutoHyphens/>
              <w:rPr>
                <w:i/>
                <w:iCs/>
                <w:sz w:val="18"/>
                <w:szCs w:val="18"/>
                <w:highlight w:val="yellow"/>
                <w:lang w:val="en-GB"/>
              </w:rPr>
            </w:pPr>
            <w:r w:rsidRPr="00C90E60">
              <w:rPr>
                <w:i/>
                <w:iCs/>
                <w:sz w:val="18"/>
                <w:szCs w:val="18"/>
                <w:highlight w:val="yellow"/>
                <w:lang w:val="en-GB"/>
              </w:rPr>
              <w:t>&lt;0.030</w:t>
            </w:r>
          </w:p>
        </w:tc>
      </w:tr>
      <w:tr w:rsidR="00C90E60" w:rsidRPr="00C90E60" w14:paraId="7F99AF1C" w14:textId="77777777" w:rsidTr="00E73E47">
        <w:tc>
          <w:tcPr>
            <w:tcW w:w="2269" w:type="pct"/>
            <w:vAlign w:val="center"/>
          </w:tcPr>
          <w:p w14:paraId="53D7912D" w14:textId="77777777" w:rsidR="00C90E60" w:rsidRPr="00C90E60" w:rsidRDefault="00C90E60" w:rsidP="00E73E47">
            <w:pPr>
              <w:pStyle w:val="RepStandard"/>
              <w:keepNext/>
              <w:keepLines/>
              <w:widowControl/>
              <w:suppressAutoHyphens/>
              <w:jc w:val="left"/>
              <w:rPr>
                <w:i/>
                <w:iCs/>
                <w:sz w:val="18"/>
                <w:szCs w:val="18"/>
                <w:highlight w:val="yellow"/>
              </w:rPr>
            </w:pPr>
            <w:r w:rsidRPr="00C90E60">
              <w:rPr>
                <w:i/>
                <w:iCs/>
                <w:sz w:val="18"/>
                <w:szCs w:val="18"/>
                <w:highlight w:val="yellow"/>
              </w:rPr>
              <w:t>Reprod. toxicity (mg/kg bw/d)</w:t>
            </w:r>
            <w:r w:rsidRPr="00C90E60">
              <w:rPr>
                <w:i/>
                <w:iCs/>
                <w:sz w:val="18"/>
                <w:szCs w:val="18"/>
                <w:highlight w:val="yellow"/>
              </w:rPr>
              <w:tab/>
              <w:t>=</w:t>
            </w:r>
          </w:p>
        </w:tc>
        <w:tc>
          <w:tcPr>
            <w:tcW w:w="789" w:type="pct"/>
            <w:vAlign w:val="center"/>
          </w:tcPr>
          <w:p w14:paraId="030494A1" w14:textId="678DCE70" w:rsidR="00C90E60" w:rsidRPr="00DD4ABB" w:rsidRDefault="00C90E60" w:rsidP="00E73E47">
            <w:pPr>
              <w:pStyle w:val="RepStandard"/>
              <w:keepNext/>
              <w:keepLines/>
              <w:widowControl/>
              <w:suppressAutoHyphens/>
              <w:jc w:val="left"/>
              <w:rPr>
                <w:i/>
                <w:iCs/>
                <w:sz w:val="18"/>
                <w:szCs w:val="18"/>
                <w:highlight w:val="yellow"/>
              </w:rPr>
            </w:pPr>
            <w:r w:rsidRPr="00C90E60">
              <w:rPr>
                <w:i/>
                <w:iCs/>
                <w:sz w:val="18"/>
                <w:szCs w:val="18"/>
                <w:highlight w:val="yellow"/>
              </w:rPr>
              <w:t>0.3 (NOEL)</w:t>
            </w:r>
          </w:p>
        </w:tc>
        <w:tc>
          <w:tcPr>
            <w:tcW w:w="1110" w:type="pct"/>
            <w:vAlign w:val="center"/>
          </w:tcPr>
          <w:p w14:paraId="61C6A7FF" w14:textId="77777777" w:rsidR="00C90E60" w:rsidRPr="00C90E60" w:rsidRDefault="00C90E60" w:rsidP="00E73E47">
            <w:pPr>
              <w:pStyle w:val="RepStandard"/>
              <w:keepNext/>
              <w:keepLines/>
              <w:widowControl/>
              <w:suppressAutoHyphens/>
              <w:jc w:val="left"/>
              <w:rPr>
                <w:i/>
                <w:iCs/>
                <w:sz w:val="18"/>
                <w:szCs w:val="18"/>
                <w:highlight w:val="yellow"/>
              </w:rPr>
            </w:pPr>
            <w:r w:rsidRPr="00C90E60">
              <w:rPr>
                <w:i/>
                <w:iCs/>
                <w:sz w:val="18"/>
                <w:szCs w:val="18"/>
                <w:highlight w:val="yellow"/>
              </w:rPr>
              <w:t>quotient</w:t>
            </w:r>
            <w:r w:rsidRPr="00C90E60">
              <w:rPr>
                <w:i/>
                <w:iCs/>
                <w:sz w:val="18"/>
                <w:szCs w:val="18"/>
                <w:highlight w:val="yellow"/>
              </w:rPr>
              <w:tab/>
              <w:t>=</w:t>
            </w:r>
          </w:p>
        </w:tc>
        <w:tc>
          <w:tcPr>
            <w:tcW w:w="832" w:type="pct"/>
            <w:vAlign w:val="center"/>
          </w:tcPr>
          <w:p w14:paraId="1C18D46A" w14:textId="66CDDA3D" w:rsidR="00C90E60" w:rsidRPr="00DD4ABB" w:rsidRDefault="00C90E60" w:rsidP="00E73E47">
            <w:pPr>
              <w:pStyle w:val="RepStandard"/>
              <w:keepNext/>
              <w:keepLines/>
              <w:widowControl/>
              <w:suppressAutoHyphens/>
              <w:jc w:val="left"/>
              <w:rPr>
                <w:b/>
                <w:i/>
                <w:iCs/>
                <w:sz w:val="18"/>
                <w:szCs w:val="18"/>
                <w:highlight w:val="yellow"/>
              </w:rPr>
            </w:pPr>
            <w:r w:rsidRPr="00C90E60">
              <w:rPr>
                <w:b/>
                <w:i/>
                <w:iCs/>
                <w:sz w:val="18"/>
                <w:szCs w:val="18"/>
                <w:highlight w:val="yellow"/>
              </w:rPr>
              <w:t>500</w:t>
            </w:r>
          </w:p>
        </w:tc>
      </w:tr>
    </w:tbl>
    <w:p w14:paraId="45DFC5C0" w14:textId="77777777" w:rsidR="00C90E60" w:rsidRPr="00C90E60" w:rsidRDefault="00C90E60" w:rsidP="00C90E60">
      <w:pPr>
        <w:pStyle w:val="RepStandard"/>
        <w:suppressAutoHyphens/>
        <w:rPr>
          <w:i/>
          <w:iCs/>
          <w:sz w:val="18"/>
          <w:szCs w:val="18"/>
          <w:highlight w:val="yellow"/>
        </w:rPr>
      </w:pPr>
      <w:r w:rsidRPr="00C90E60">
        <w:rPr>
          <w:i/>
          <w:iCs/>
          <w:sz w:val="18"/>
          <w:szCs w:val="18"/>
          <w:highlight w:val="yellow"/>
          <w:vertAlign w:val="superscript"/>
        </w:rPr>
        <w:t xml:space="preserve">* </w:t>
      </w:r>
      <w:r w:rsidRPr="00C90E60">
        <w:rPr>
          <w:i/>
          <w:iCs/>
          <w:sz w:val="18"/>
          <w:szCs w:val="18"/>
          <w:highlight w:val="yellow"/>
        </w:rPr>
        <w:t xml:space="preserve">Effective application rate = Maximum application rate x MAF. However, in this case the MAF is not applicable as there is only a single application. </w:t>
      </w:r>
    </w:p>
    <w:p w14:paraId="34B224E7" w14:textId="77777777" w:rsidR="00C90E60" w:rsidRPr="00C90E60" w:rsidRDefault="00C90E60" w:rsidP="00C90E60">
      <w:pPr>
        <w:suppressAutoHyphens/>
        <w:jc w:val="both"/>
        <w:rPr>
          <w:i/>
          <w:iCs/>
          <w:highlight w:val="yellow"/>
          <w:lang w:val="en-GB"/>
        </w:rPr>
      </w:pPr>
    </w:p>
    <w:p w14:paraId="313E76B4" w14:textId="77777777" w:rsidR="00C90E60" w:rsidRPr="00C90E60" w:rsidRDefault="00C90E60" w:rsidP="00C90E60">
      <w:pPr>
        <w:suppressAutoHyphens/>
        <w:jc w:val="both"/>
        <w:rPr>
          <w:i/>
          <w:iCs/>
          <w:highlight w:val="yellow"/>
          <w:lang w:val="en-GB"/>
        </w:rPr>
      </w:pPr>
      <w:r w:rsidRPr="00C90E60">
        <w:rPr>
          <w:i/>
          <w:iCs/>
          <w:highlight w:val="yellow"/>
          <w:lang w:val="en-GB"/>
        </w:rPr>
        <w:lastRenderedPageBreak/>
        <w:t>The resulting ratio for acute risk falls below the trigger of 50 indicating that further assessment of the acute risk to mammals from drinking water from puddles is not required for mesotrione.</w:t>
      </w:r>
    </w:p>
    <w:p w14:paraId="445CA77D" w14:textId="77777777" w:rsidR="00C90E60" w:rsidRPr="00C90E60" w:rsidRDefault="00C90E60" w:rsidP="00C90E60">
      <w:pPr>
        <w:pStyle w:val="RepStandard"/>
        <w:suppressAutoHyphens/>
        <w:rPr>
          <w:i/>
          <w:iCs/>
          <w:highlight w:val="yellow"/>
        </w:rPr>
      </w:pPr>
    </w:p>
    <w:p w14:paraId="319246EB" w14:textId="77777777" w:rsidR="00C90E60" w:rsidRPr="00C90E60" w:rsidRDefault="00C90E60" w:rsidP="00C90E60">
      <w:pPr>
        <w:pStyle w:val="RepStandard"/>
        <w:suppressAutoHyphens/>
        <w:rPr>
          <w:i/>
          <w:iCs/>
          <w:highlight w:val="yellow"/>
        </w:rPr>
      </w:pPr>
      <w:r w:rsidRPr="00C90E60">
        <w:rPr>
          <w:i/>
          <w:iCs/>
          <w:highlight w:val="yellow"/>
        </w:rPr>
        <w:t>For the chronic risk since the ratio of effective application rate (in g/ha) to relevant endpoint (in mg/kg bw/d) exceeds the critical value of 50 for at least one use scenario, a quantitative risk assessment (calculation of TER values) is necessary.</w:t>
      </w:r>
    </w:p>
    <w:p w14:paraId="53B77D69" w14:textId="77777777" w:rsidR="00C90E60" w:rsidRPr="00C90E60" w:rsidRDefault="00C90E60" w:rsidP="00C90E60">
      <w:pPr>
        <w:pStyle w:val="RepStandard"/>
        <w:suppressAutoHyphens/>
        <w:rPr>
          <w:i/>
          <w:iCs/>
          <w:highlight w:val="yellow"/>
        </w:rPr>
      </w:pPr>
    </w:p>
    <w:p w14:paraId="41530F65" w14:textId="77777777" w:rsidR="00C90E60" w:rsidRPr="00C90E60" w:rsidRDefault="00C90E60" w:rsidP="00C90E60">
      <w:pPr>
        <w:suppressAutoHyphens/>
        <w:jc w:val="both"/>
        <w:rPr>
          <w:i/>
          <w:iCs/>
          <w:highlight w:val="yellow"/>
        </w:rPr>
      </w:pPr>
      <w:r w:rsidRPr="00C90E60">
        <w:rPr>
          <w:i/>
          <w:iCs/>
          <w:highlight w:val="yellow"/>
        </w:rPr>
        <w:t>The predicted environmental concentration in puddles is calculated as follows in accordance with the EFSA Guidance Document:</w:t>
      </w:r>
    </w:p>
    <w:p w14:paraId="2A825EE6" w14:textId="77777777" w:rsidR="00C90E60" w:rsidRPr="00C90E60" w:rsidRDefault="00C90E60" w:rsidP="00C90E60">
      <w:pPr>
        <w:suppressAutoHyphens/>
        <w:jc w:val="both"/>
        <w:rPr>
          <w:i/>
          <w:iCs/>
          <w:highlight w:val="yellow"/>
        </w:rPr>
      </w:pPr>
    </w:p>
    <w:tbl>
      <w:tblPr>
        <w:tblW w:w="0" w:type="auto"/>
        <w:tblInd w:w="1101" w:type="dxa"/>
        <w:tblLook w:val="04A0" w:firstRow="1" w:lastRow="0" w:firstColumn="1" w:lastColumn="0" w:noHBand="0" w:noVBand="1"/>
      </w:tblPr>
      <w:tblGrid>
        <w:gridCol w:w="1326"/>
        <w:gridCol w:w="1990"/>
      </w:tblGrid>
      <w:tr w:rsidR="00C90E60" w:rsidRPr="00C90E60" w14:paraId="02C61C3F" w14:textId="77777777" w:rsidTr="00E73E47">
        <w:trPr>
          <w:trHeight w:val="321"/>
        </w:trPr>
        <w:tc>
          <w:tcPr>
            <w:tcW w:w="1326" w:type="dxa"/>
            <w:vMerge w:val="restart"/>
            <w:vAlign w:val="center"/>
          </w:tcPr>
          <w:p w14:paraId="667F62C9" w14:textId="77777777" w:rsidR="00C90E60" w:rsidRPr="00C90E60" w:rsidRDefault="00C90E60" w:rsidP="00E73E47">
            <w:pPr>
              <w:suppressAutoHyphens/>
              <w:jc w:val="both"/>
              <w:rPr>
                <w:i/>
                <w:iCs/>
                <w:highlight w:val="yellow"/>
              </w:rPr>
            </w:pPr>
            <w:r w:rsidRPr="00C90E60">
              <w:rPr>
                <w:i/>
                <w:iCs/>
                <w:highlight w:val="yellow"/>
              </w:rPr>
              <w:t>PEC</w:t>
            </w:r>
            <w:r w:rsidRPr="00C90E60">
              <w:rPr>
                <w:i/>
                <w:iCs/>
                <w:highlight w:val="yellow"/>
                <w:vertAlign w:val="subscript"/>
              </w:rPr>
              <w:t>puddle</w:t>
            </w:r>
            <w:r w:rsidRPr="00C90E60">
              <w:rPr>
                <w:i/>
                <w:iCs/>
                <w:highlight w:val="yellow"/>
              </w:rPr>
              <w:t xml:space="preserve"> =</w:t>
            </w:r>
          </w:p>
        </w:tc>
        <w:tc>
          <w:tcPr>
            <w:tcW w:w="1990" w:type="dxa"/>
            <w:tcBorders>
              <w:bottom w:val="single" w:sz="4" w:space="0" w:color="auto"/>
            </w:tcBorders>
          </w:tcPr>
          <w:p w14:paraId="3FFDB2EE" w14:textId="77777777" w:rsidR="00C90E60" w:rsidRPr="00C90E60" w:rsidRDefault="00C90E60" w:rsidP="00E73E47">
            <w:pPr>
              <w:suppressAutoHyphens/>
              <w:jc w:val="both"/>
              <w:rPr>
                <w:i/>
                <w:iCs/>
                <w:highlight w:val="yellow"/>
              </w:rPr>
            </w:pPr>
            <w:r w:rsidRPr="00C90E60">
              <w:rPr>
                <w:i/>
                <w:iCs/>
                <w:highlight w:val="yellow"/>
              </w:rPr>
              <w:t>AR/10</w:t>
            </w:r>
          </w:p>
        </w:tc>
      </w:tr>
      <w:tr w:rsidR="00C90E60" w:rsidRPr="00C90E60" w14:paraId="62D7E13B" w14:textId="77777777" w:rsidTr="00E73E47">
        <w:trPr>
          <w:trHeight w:val="120"/>
        </w:trPr>
        <w:tc>
          <w:tcPr>
            <w:tcW w:w="1326" w:type="dxa"/>
            <w:vMerge/>
          </w:tcPr>
          <w:p w14:paraId="053650D1" w14:textId="77777777" w:rsidR="00C90E60" w:rsidRPr="00C90E60" w:rsidRDefault="00C90E60" w:rsidP="00E73E47">
            <w:pPr>
              <w:suppressAutoHyphens/>
              <w:jc w:val="both"/>
              <w:rPr>
                <w:i/>
                <w:iCs/>
                <w:highlight w:val="yellow"/>
              </w:rPr>
            </w:pPr>
          </w:p>
        </w:tc>
        <w:tc>
          <w:tcPr>
            <w:tcW w:w="1990" w:type="dxa"/>
            <w:tcBorders>
              <w:top w:val="single" w:sz="4" w:space="0" w:color="auto"/>
            </w:tcBorders>
          </w:tcPr>
          <w:p w14:paraId="0FC710B0" w14:textId="77777777" w:rsidR="00C90E60" w:rsidRPr="00C90E60" w:rsidRDefault="00C90E60" w:rsidP="00E73E47">
            <w:pPr>
              <w:suppressAutoHyphens/>
              <w:jc w:val="both"/>
              <w:rPr>
                <w:i/>
                <w:iCs/>
                <w:highlight w:val="yellow"/>
              </w:rPr>
            </w:pPr>
            <w:r w:rsidRPr="00C90E60">
              <w:rPr>
                <w:i/>
                <w:iCs/>
                <w:highlight w:val="yellow"/>
              </w:rPr>
              <w:t>1000 (w + Koc x s)</w:t>
            </w:r>
          </w:p>
        </w:tc>
      </w:tr>
    </w:tbl>
    <w:p w14:paraId="0EE872F5" w14:textId="77777777" w:rsidR="00C90E60" w:rsidRPr="00C90E60" w:rsidRDefault="00C90E60" w:rsidP="00C90E60">
      <w:pPr>
        <w:suppressAutoHyphens/>
        <w:jc w:val="both"/>
        <w:rPr>
          <w:i/>
          <w:iCs/>
          <w:highlight w:val="yellow"/>
        </w:rPr>
      </w:pPr>
    </w:p>
    <w:p w14:paraId="068EECFC" w14:textId="77777777" w:rsidR="00C90E60" w:rsidRPr="00C90E60" w:rsidRDefault="00C90E60" w:rsidP="00C90E60">
      <w:pPr>
        <w:suppressAutoHyphens/>
        <w:jc w:val="both"/>
        <w:rPr>
          <w:i/>
          <w:iCs/>
          <w:sz w:val="18"/>
          <w:szCs w:val="18"/>
          <w:highlight w:val="yellow"/>
        </w:rPr>
      </w:pPr>
      <w:r w:rsidRPr="00C90E60">
        <w:rPr>
          <w:i/>
          <w:iCs/>
          <w:sz w:val="18"/>
          <w:szCs w:val="18"/>
          <w:highlight w:val="yellow"/>
        </w:rPr>
        <w:t>where:</w:t>
      </w:r>
    </w:p>
    <w:p w14:paraId="34263A11" w14:textId="77777777" w:rsidR="00C90E60" w:rsidRPr="00C90E60" w:rsidRDefault="00C90E60" w:rsidP="00C90E60">
      <w:pPr>
        <w:suppressAutoHyphens/>
        <w:jc w:val="both"/>
        <w:rPr>
          <w:i/>
          <w:iCs/>
          <w:sz w:val="18"/>
          <w:szCs w:val="18"/>
          <w:highlight w:val="yellow"/>
        </w:rPr>
      </w:pPr>
      <w:r w:rsidRPr="00C90E60">
        <w:rPr>
          <w:i/>
          <w:iCs/>
          <w:sz w:val="18"/>
          <w:szCs w:val="18"/>
          <w:highlight w:val="yellow"/>
        </w:rPr>
        <w:t xml:space="preserve">AR = </w:t>
      </w:r>
      <w:r w:rsidRPr="00C90E60">
        <w:rPr>
          <w:i/>
          <w:iCs/>
          <w:sz w:val="18"/>
          <w:szCs w:val="18"/>
          <w:highlight w:val="yellow"/>
        </w:rPr>
        <w:tab/>
        <w:t>application rate (g/ha); divisor of 10 to achieve rate in mg/m</w:t>
      </w:r>
      <w:r w:rsidRPr="00C90E60">
        <w:rPr>
          <w:i/>
          <w:iCs/>
          <w:sz w:val="18"/>
          <w:szCs w:val="18"/>
          <w:highlight w:val="yellow"/>
          <w:vertAlign w:val="superscript"/>
        </w:rPr>
        <w:t>2</w:t>
      </w:r>
      <w:r w:rsidRPr="00C90E60">
        <w:rPr>
          <w:i/>
          <w:iCs/>
          <w:sz w:val="18"/>
          <w:szCs w:val="18"/>
          <w:highlight w:val="yellow"/>
        </w:rPr>
        <w:t xml:space="preserve"> </w:t>
      </w:r>
    </w:p>
    <w:p w14:paraId="398E72B2" w14:textId="77777777" w:rsidR="00C90E60" w:rsidRPr="00C90E60" w:rsidRDefault="00C90E60" w:rsidP="00C90E60">
      <w:pPr>
        <w:suppressAutoHyphens/>
        <w:jc w:val="both"/>
        <w:rPr>
          <w:i/>
          <w:iCs/>
          <w:sz w:val="18"/>
          <w:szCs w:val="18"/>
          <w:highlight w:val="yellow"/>
        </w:rPr>
      </w:pPr>
      <w:r w:rsidRPr="00C90E60">
        <w:rPr>
          <w:i/>
          <w:iCs/>
          <w:sz w:val="18"/>
          <w:szCs w:val="18"/>
          <w:highlight w:val="yellow"/>
        </w:rPr>
        <w:t xml:space="preserve">w = </w:t>
      </w:r>
      <w:r w:rsidRPr="00C90E60">
        <w:rPr>
          <w:i/>
          <w:iCs/>
          <w:sz w:val="18"/>
          <w:szCs w:val="18"/>
          <w:highlight w:val="yellow"/>
        </w:rPr>
        <w:tab/>
        <w:t>0.02 (pore water term; volume)</w:t>
      </w:r>
    </w:p>
    <w:p w14:paraId="059C64B1" w14:textId="77777777" w:rsidR="00C90E60" w:rsidRDefault="00C90E60" w:rsidP="00C90E60">
      <w:pPr>
        <w:suppressAutoHyphens/>
        <w:jc w:val="both"/>
        <w:rPr>
          <w:i/>
          <w:iCs/>
          <w:sz w:val="18"/>
          <w:szCs w:val="18"/>
          <w:highlight w:val="yellow"/>
        </w:rPr>
      </w:pPr>
      <w:r w:rsidRPr="00C90E60">
        <w:rPr>
          <w:i/>
          <w:iCs/>
          <w:sz w:val="18"/>
          <w:szCs w:val="18"/>
          <w:highlight w:val="yellow"/>
        </w:rPr>
        <w:t xml:space="preserve">s = </w:t>
      </w:r>
      <w:r w:rsidRPr="00C90E60">
        <w:rPr>
          <w:i/>
          <w:iCs/>
          <w:sz w:val="18"/>
          <w:szCs w:val="18"/>
          <w:highlight w:val="yellow"/>
        </w:rPr>
        <w:tab/>
        <w:t>0.0015 (soil term: volume, density, organic carbon content)</w:t>
      </w:r>
      <w:r>
        <w:rPr>
          <w:i/>
          <w:iCs/>
          <w:sz w:val="18"/>
          <w:szCs w:val="18"/>
          <w:highlight w:val="yellow"/>
        </w:rPr>
        <w:t xml:space="preserve"> </w:t>
      </w:r>
    </w:p>
    <w:p w14:paraId="3EC05DC7" w14:textId="1D16B82C" w:rsidR="00C90E60" w:rsidRPr="00C90E60" w:rsidRDefault="00C90E60" w:rsidP="00C90E60">
      <w:pPr>
        <w:suppressAutoHyphens/>
        <w:spacing w:before="120"/>
        <w:jc w:val="both"/>
        <w:rPr>
          <w:i/>
          <w:iCs/>
          <w:sz w:val="20"/>
          <w:szCs w:val="20"/>
          <w:highlight w:val="yellow"/>
        </w:rPr>
      </w:pPr>
      <w:r w:rsidRPr="00C90E60">
        <w:rPr>
          <w:i/>
          <w:iCs/>
          <w:sz w:val="20"/>
          <w:szCs w:val="20"/>
          <w:highlight w:val="yellow"/>
        </w:rPr>
        <w:t xml:space="preserve">Table </w:t>
      </w:r>
      <w:r w:rsidRPr="00C90E60">
        <w:rPr>
          <w:i/>
          <w:iCs/>
          <w:sz w:val="20"/>
          <w:szCs w:val="20"/>
          <w:highlight w:val="yellow"/>
        </w:rPr>
        <w:fldChar w:fldCharType="begin"/>
      </w:r>
      <w:r w:rsidRPr="00C90E60">
        <w:rPr>
          <w:i/>
          <w:iCs/>
          <w:sz w:val="20"/>
          <w:szCs w:val="20"/>
          <w:highlight w:val="yellow"/>
        </w:rPr>
        <w:instrText xml:space="preserve"> STYLEREF 2 \s </w:instrText>
      </w:r>
      <w:r w:rsidRPr="00C90E60">
        <w:rPr>
          <w:i/>
          <w:iCs/>
          <w:sz w:val="20"/>
          <w:szCs w:val="20"/>
          <w:highlight w:val="yellow"/>
        </w:rPr>
        <w:fldChar w:fldCharType="separate"/>
      </w:r>
      <w:r w:rsidR="007C2467">
        <w:rPr>
          <w:i/>
          <w:iCs/>
          <w:noProof/>
          <w:sz w:val="20"/>
          <w:szCs w:val="20"/>
          <w:highlight w:val="yellow"/>
        </w:rPr>
        <w:t>9.3</w:t>
      </w:r>
      <w:r w:rsidRPr="00C90E60">
        <w:rPr>
          <w:i/>
          <w:iCs/>
          <w:sz w:val="20"/>
          <w:szCs w:val="20"/>
          <w:highlight w:val="yellow"/>
        </w:rPr>
        <w:fldChar w:fldCharType="end"/>
      </w:r>
      <w:r w:rsidRPr="00C90E60">
        <w:rPr>
          <w:i/>
          <w:iCs/>
          <w:sz w:val="20"/>
          <w:szCs w:val="20"/>
          <w:highlight w:val="yellow"/>
        </w:rPr>
        <w:noBreakHyphen/>
      </w:r>
      <w:r w:rsidRPr="00C90E60">
        <w:rPr>
          <w:i/>
          <w:iCs/>
          <w:sz w:val="20"/>
          <w:szCs w:val="20"/>
          <w:highlight w:val="yellow"/>
        </w:rPr>
        <w:fldChar w:fldCharType="begin"/>
      </w:r>
      <w:r w:rsidRPr="00C90E60">
        <w:rPr>
          <w:i/>
          <w:iCs/>
          <w:sz w:val="20"/>
          <w:szCs w:val="20"/>
          <w:highlight w:val="yellow"/>
        </w:rPr>
        <w:instrText xml:space="preserve"> SEQ Table \* ARABIC \s 2 </w:instrText>
      </w:r>
      <w:r w:rsidRPr="00C90E60">
        <w:rPr>
          <w:i/>
          <w:iCs/>
          <w:sz w:val="20"/>
          <w:szCs w:val="20"/>
          <w:highlight w:val="yellow"/>
        </w:rPr>
        <w:fldChar w:fldCharType="separate"/>
      </w:r>
      <w:r w:rsidR="007C2467">
        <w:rPr>
          <w:i/>
          <w:iCs/>
          <w:noProof/>
          <w:sz w:val="20"/>
          <w:szCs w:val="20"/>
          <w:highlight w:val="yellow"/>
        </w:rPr>
        <w:t>9</w:t>
      </w:r>
      <w:r w:rsidRPr="00C90E60">
        <w:rPr>
          <w:i/>
          <w:iCs/>
          <w:sz w:val="20"/>
          <w:szCs w:val="20"/>
          <w:highlight w:val="yellow"/>
        </w:rPr>
        <w:fldChar w:fldCharType="end"/>
      </w:r>
      <w:r w:rsidRPr="00C90E60">
        <w:rPr>
          <w:i/>
          <w:iCs/>
          <w:sz w:val="20"/>
          <w:szCs w:val="20"/>
          <w:highlight w:val="yellow"/>
        </w:rPr>
        <w:t>:</w:t>
      </w:r>
      <w:r w:rsidRPr="00C90E60">
        <w:rPr>
          <w:i/>
          <w:iCs/>
          <w:sz w:val="20"/>
          <w:szCs w:val="20"/>
          <w:highlight w:val="yellow"/>
        </w:rPr>
        <w:tab/>
        <w:t>Assessment of the risk for mammals due to exposure to mesotrione via contaminated drinking water in puddles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332"/>
        <w:gridCol w:w="1099"/>
        <w:gridCol w:w="843"/>
        <w:gridCol w:w="1120"/>
        <w:gridCol w:w="1258"/>
        <w:gridCol w:w="1400"/>
        <w:gridCol w:w="1397"/>
        <w:gridCol w:w="899"/>
      </w:tblGrid>
      <w:tr w:rsidR="00C90E60" w:rsidRPr="00C90E60" w14:paraId="48BF725A" w14:textId="77777777" w:rsidTr="00E73E47">
        <w:trPr>
          <w:cantSplit/>
        </w:trPr>
        <w:tc>
          <w:tcPr>
            <w:tcW w:w="1300" w:type="pct"/>
            <w:gridSpan w:val="2"/>
            <w:tcBorders>
              <w:bottom w:val="nil"/>
            </w:tcBorders>
          </w:tcPr>
          <w:p w14:paraId="74DA7547"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Intended use</w:t>
            </w:r>
          </w:p>
        </w:tc>
        <w:tc>
          <w:tcPr>
            <w:tcW w:w="3700" w:type="pct"/>
            <w:gridSpan w:val="6"/>
            <w:tcBorders>
              <w:bottom w:val="nil"/>
            </w:tcBorders>
          </w:tcPr>
          <w:p w14:paraId="7BD22AC3"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Maize</w:t>
            </w:r>
          </w:p>
        </w:tc>
      </w:tr>
      <w:tr w:rsidR="00C90E60" w:rsidRPr="00C90E60" w14:paraId="37CE4D56" w14:textId="77777777" w:rsidTr="00E73E47">
        <w:trPr>
          <w:cantSplit/>
        </w:trPr>
        <w:tc>
          <w:tcPr>
            <w:tcW w:w="1300" w:type="pct"/>
            <w:gridSpan w:val="2"/>
            <w:tcBorders>
              <w:top w:val="nil"/>
              <w:bottom w:val="nil"/>
            </w:tcBorders>
          </w:tcPr>
          <w:p w14:paraId="7392B5BE"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Active substance</w:t>
            </w:r>
          </w:p>
        </w:tc>
        <w:tc>
          <w:tcPr>
            <w:tcW w:w="3700" w:type="pct"/>
            <w:gridSpan w:val="6"/>
            <w:tcBorders>
              <w:top w:val="nil"/>
              <w:bottom w:val="nil"/>
            </w:tcBorders>
          </w:tcPr>
          <w:p w14:paraId="5E532C10"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Mesotrione</w:t>
            </w:r>
          </w:p>
        </w:tc>
      </w:tr>
      <w:tr w:rsidR="00C90E60" w:rsidRPr="00C90E60" w14:paraId="14CDCDB8" w14:textId="77777777" w:rsidTr="00E73E47">
        <w:trPr>
          <w:cantSplit/>
        </w:trPr>
        <w:tc>
          <w:tcPr>
            <w:tcW w:w="1300" w:type="pct"/>
            <w:gridSpan w:val="2"/>
            <w:tcBorders>
              <w:top w:val="nil"/>
              <w:bottom w:val="single" w:sz="4" w:space="0" w:color="auto"/>
            </w:tcBorders>
          </w:tcPr>
          <w:p w14:paraId="0079A8D3"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Application rate (g/ha)</w:t>
            </w:r>
          </w:p>
        </w:tc>
        <w:tc>
          <w:tcPr>
            <w:tcW w:w="3700" w:type="pct"/>
            <w:gridSpan w:val="6"/>
            <w:tcBorders>
              <w:top w:val="nil"/>
              <w:bottom w:val="single" w:sz="4" w:space="0" w:color="auto"/>
            </w:tcBorders>
          </w:tcPr>
          <w:p w14:paraId="564E4C31"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1 × 100 and 1 × 150</w:t>
            </w:r>
          </w:p>
        </w:tc>
      </w:tr>
      <w:tr w:rsidR="00C90E60" w:rsidRPr="00C90E60" w14:paraId="4FD2F3FB" w14:textId="77777777" w:rsidTr="00E73E47">
        <w:trPr>
          <w:cantSplit/>
        </w:trPr>
        <w:tc>
          <w:tcPr>
            <w:tcW w:w="1300" w:type="pct"/>
            <w:gridSpan w:val="2"/>
            <w:tcBorders>
              <w:bottom w:val="nil"/>
            </w:tcBorders>
          </w:tcPr>
          <w:p w14:paraId="3659C996"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Reprod. toxicity (mg/kg bw/d)</w:t>
            </w:r>
          </w:p>
        </w:tc>
        <w:tc>
          <w:tcPr>
            <w:tcW w:w="3700" w:type="pct"/>
            <w:gridSpan w:val="6"/>
            <w:tcBorders>
              <w:bottom w:val="nil"/>
            </w:tcBorders>
          </w:tcPr>
          <w:p w14:paraId="2067F948" w14:textId="6C74FAC9" w:rsidR="00C90E60" w:rsidRPr="00DD4ABB" w:rsidRDefault="00C90E60" w:rsidP="00E73E47">
            <w:pPr>
              <w:pStyle w:val="RepTable"/>
              <w:keepNext/>
              <w:keepLines/>
              <w:suppressAutoHyphens/>
              <w:rPr>
                <w:i/>
                <w:iCs/>
                <w:sz w:val="18"/>
                <w:szCs w:val="18"/>
                <w:highlight w:val="yellow"/>
              </w:rPr>
            </w:pPr>
            <w:r w:rsidRPr="00C90E60">
              <w:rPr>
                <w:i/>
                <w:iCs/>
                <w:sz w:val="18"/>
                <w:szCs w:val="18"/>
                <w:highlight w:val="yellow"/>
              </w:rPr>
              <w:t>0.3 (NOEL)</w:t>
            </w:r>
          </w:p>
        </w:tc>
      </w:tr>
      <w:tr w:rsidR="00C90E60" w:rsidRPr="00C90E60" w14:paraId="01BE2C7E" w14:textId="77777777" w:rsidTr="00E73E47">
        <w:trPr>
          <w:cantSplit/>
        </w:trPr>
        <w:tc>
          <w:tcPr>
            <w:tcW w:w="1300" w:type="pct"/>
            <w:gridSpan w:val="2"/>
            <w:tcBorders>
              <w:top w:val="nil"/>
            </w:tcBorders>
          </w:tcPr>
          <w:p w14:paraId="6AE6C031"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TER criterion</w:t>
            </w:r>
          </w:p>
        </w:tc>
        <w:tc>
          <w:tcPr>
            <w:tcW w:w="3700" w:type="pct"/>
            <w:gridSpan w:val="6"/>
            <w:tcBorders>
              <w:top w:val="nil"/>
            </w:tcBorders>
          </w:tcPr>
          <w:p w14:paraId="31681A1A"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5</w:t>
            </w:r>
          </w:p>
        </w:tc>
      </w:tr>
      <w:tr w:rsidR="00C90E60" w:rsidRPr="00C90E60" w14:paraId="000509C2" w14:textId="77777777" w:rsidTr="00E73E47">
        <w:trPr>
          <w:cantSplit/>
        </w:trPr>
        <w:tc>
          <w:tcPr>
            <w:tcW w:w="712" w:type="pct"/>
          </w:tcPr>
          <w:p w14:paraId="77BD9777"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Soil-relevant applic. rate</w:t>
            </w:r>
          </w:p>
          <w:p w14:paraId="3F68AB31"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(g/ha)</w:t>
            </w:r>
          </w:p>
        </w:tc>
        <w:tc>
          <w:tcPr>
            <w:tcW w:w="1039" w:type="pct"/>
            <w:gridSpan w:val="2"/>
          </w:tcPr>
          <w:p w14:paraId="2D7C440E"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K</w:t>
            </w:r>
            <w:r w:rsidRPr="00C90E60">
              <w:rPr>
                <w:i/>
                <w:iCs/>
                <w:sz w:val="18"/>
                <w:szCs w:val="18"/>
                <w:highlight w:val="yellow"/>
                <w:vertAlign w:val="subscript"/>
                <w:lang w:val="en-GB"/>
              </w:rPr>
              <w:t>oc</w:t>
            </w:r>
          </w:p>
          <w:p w14:paraId="134B8AFB"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(L/kg)</w:t>
            </w:r>
          </w:p>
        </w:tc>
        <w:tc>
          <w:tcPr>
            <w:tcW w:w="599" w:type="pct"/>
          </w:tcPr>
          <w:p w14:paraId="541F7402"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PEC</w:t>
            </w:r>
            <w:r w:rsidRPr="00C90E60">
              <w:rPr>
                <w:i/>
                <w:iCs/>
                <w:sz w:val="18"/>
                <w:szCs w:val="18"/>
                <w:highlight w:val="yellow"/>
                <w:vertAlign w:val="subscript"/>
                <w:lang w:val="en-GB"/>
              </w:rPr>
              <w:t>puddle</w:t>
            </w:r>
          </w:p>
          <w:p w14:paraId="55B24CBD"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(mg/L)</w:t>
            </w:r>
          </w:p>
        </w:tc>
        <w:tc>
          <w:tcPr>
            <w:tcW w:w="673" w:type="pct"/>
          </w:tcPr>
          <w:p w14:paraId="3436CA99"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DW uptake</w:t>
            </w:r>
          </w:p>
          <w:p w14:paraId="3507248D"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(L/kg bw/d)</w:t>
            </w:r>
          </w:p>
        </w:tc>
        <w:tc>
          <w:tcPr>
            <w:tcW w:w="749" w:type="pct"/>
          </w:tcPr>
          <w:p w14:paraId="6E120E4F"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Daily dose</w:t>
            </w:r>
          </w:p>
          <w:p w14:paraId="45BBEBC7"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(mg/kg bw/d)</w:t>
            </w:r>
          </w:p>
        </w:tc>
        <w:tc>
          <w:tcPr>
            <w:tcW w:w="747" w:type="pct"/>
          </w:tcPr>
          <w:p w14:paraId="55510D87"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Endpoint</w:t>
            </w:r>
          </w:p>
          <w:p w14:paraId="2180E4E3"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(mg/kg bw/d)</w:t>
            </w:r>
          </w:p>
        </w:tc>
        <w:tc>
          <w:tcPr>
            <w:tcW w:w="481" w:type="pct"/>
          </w:tcPr>
          <w:p w14:paraId="68D9A111"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TER</w:t>
            </w:r>
            <w:r w:rsidRPr="00C90E60">
              <w:rPr>
                <w:i/>
                <w:iCs/>
                <w:sz w:val="18"/>
                <w:szCs w:val="18"/>
                <w:highlight w:val="yellow"/>
                <w:vertAlign w:val="subscript"/>
                <w:lang w:val="en-GB"/>
              </w:rPr>
              <w:t>lt</w:t>
            </w:r>
          </w:p>
        </w:tc>
      </w:tr>
      <w:tr w:rsidR="00C90E60" w:rsidRPr="00C90E60" w14:paraId="1187EA6E" w14:textId="77777777" w:rsidTr="00E73E47">
        <w:trPr>
          <w:cantSplit/>
        </w:trPr>
        <w:tc>
          <w:tcPr>
            <w:tcW w:w="712" w:type="pct"/>
          </w:tcPr>
          <w:p w14:paraId="5C53FF43"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100</w:t>
            </w:r>
          </w:p>
        </w:tc>
        <w:tc>
          <w:tcPr>
            <w:tcW w:w="1039" w:type="pct"/>
            <w:gridSpan w:val="2"/>
          </w:tcPr>
          <w:p w14:paraId="1D74987E"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50 (geomean)</w:t>
            </w:r>
          </w:p>
        </w:tc>
        <w:tc>
          <w:tcPr>
            <w:tcW w:w="599" w:type="pct"/>
          </w:tcPr>
          <w:p w14:paraId="1D0AD15F"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0.105</w:t>
            </w:r>
          </w:p>
        </w:tc>
        <w:tc>
          <w:tcPr>
            <w:tcW w:w="673" w:type="pct"/>
          </w:tcPr>
          <w:p w14:paraId="430EFACF"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49" w:type="pct"/>
          </w:tcPr>
          <w:p w14:paraId="30B8B41D"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0.0252</w:t>
            </w:r>
          </w:p>
        </w:tc>
        <w:tc>
          <w:tcPr>
            <w:tcW w:w="747" w:type="pct"/>
          </w:tcPr>
          <w:p w14:paraId="38E27901"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0.3</w:t>
            </w:r>
          </w:p>
          <w:p w14:paraId="6348E53E"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1.2</w:t>
            </w:r>
          </w:p>
        </w:tc>
        <w:tc>
          <w:tcPr>
            <w:tcW w:w="481" w:type="pct"/>
          </w:tcPr>
          <w:p w14:paraId="7E8F591B"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12</w:t>
            </w:r>
          </w:p>
          <w:p w14:paraId="5C5A5BFD"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48</w:t>
            </w:r>
          </w:p>
        </w:tc>
      </w:tr>
      <w:tr w:rsidR="00C90E60" w:rsidRPr="00C90E60" w14:paraId="4D0B6823" w14:textId="77777777" w:rsidTr="00E73E47">
        <w:trPr>
          <w:cantSplit/>
        </w:trPr>
        <w:tc>
          <w:tcPr>
            <w:tcW w:w="712" w:type="pct"/>
          </w:tcPr>
          <w:p w14:paraId="2639388F"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100</w:t>
            </w:r>
          </w:p>
        </w:tc>
        <w:tc>
          <w:tcPr>
            <w:tcW w:w="1039" w:type="pct"/>
            <w:gridSpan w:val="2"/>
          </w:tcPr>
          <w:p w14:paraId="7C3B7B12"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 xml:space="preserve">14 (worst-case in the EFSA conclusion) </w:t>
            </w:r>
            <w:r w:rsidRPr="00C90E60">
              <w:rPr>
                <w:i/>
                <w:iCs/>
                <w:sz w:val="18"/>
                <w:szCs w:val="18"/>
                <w:highlight w:val="yellow"/>
                <w:vertAlign w:val="superscript"/>
              </w:rPr>
              <w:t>a</w:t>
            </w:r>
          </w:p>
        </w:tc>
        <w:tc>
          <w:tcPr>
            <w:tcW w:w="599" w:type="pct"/>
          </w:tcPr>
          <w:p w14:paraId="10ED596D"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0.244</w:t>
            </w:r>
          </w:p>
        </w:tc>
        <w:tc>
          <w:tcPr>
            <w:tcW w:w="673" w:type="pct"/>
          </w:tcPr>
          <w:p w14:paraId="7C8C760C"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49" w:type="pct"/>
          </w:tcPr>
          <w:p w14:paraId="3399A731"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0.0586</w:t>
            </w:r>
          </w:p>
        </w:tc>
        <w:tc>
          <w:tcPr>
            <w:tcW w:w="747" w:type="pct"/>
          </w:tcPr>
          <w:p w14:paraId="28AFCDF5"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0.3</w:t>
            </w:r>
          </w:p>
          <w:p w14:paraId="7B7CEA98"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1.2</w:t>
            </w:r>
          </w:p>
        </w:tc>
        <w:tc>
          <w:tcPr>
            <w:tcW w:w="481" w:type="pct"/>
          </w:tcPr>
          <w:p w14:paraId="0240CB13"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5.1</w:t>
            </w:r>
          </w:p>
          <w:p w14:paraId="0ABB4324"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20</w:t>
            </w:r>
          </w:p>
        </w:tc>
      </w:tr>
      <w:tr w:rsidR="00C90E60" w:rsidRPr="00C90E60" w14:paraId="09A45C31" w14:textId="77777777" w:rsidTr="00E73E47">
        <w:trPr>
          <w:cantSplit/>
        </w:trPr>
        <w:tc>
          <w:tcPr>
            <w:tcW w:w="712" w:type="pct"/>
          </w:tcPr>
          <w:p w14:paraId="49A6F00E"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150</w:t>
            </w:r>
          </w:p>
        </w:tc>
        <w:tc>
          <w:tcPr>
            <w:tcW w:w="1039" w:type="pct"/>
            <w:gridSpan w:val="2"/>
          </w:tcPr>
          <w:p w14:paraId="2454227A"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50 (geomean)</w:t>
            </w:r>
          </w:p>
        </w:tc>
        <w:tc>
          <w:tcPr>
            <w:tcW w:w="599" w:type="pct"/>
          </w:tcPr>
          <w:p w14:paraId="4ABB708C"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0.158</w:t>
            </w:r>
          </w:p>
        </w:tc>
        <w:tc>
          <w:tcPr>
            <w:tcW w:w="673" w:type="pct"/>
          </w:tcPr>
          <w:p w14:paraId="13D9769D"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49" w:type="pct"/>
          </w:tcPr>
          <w:p w14:paraId="18A83104"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0.0379</w:t>
            </w:r>
          </w:p>
        </w:tc>
        <w:tc>
          <w:tcPr>
            <w:tcW w:w="747" w:type="pct"/>
          </w:tcPr>
          <w:p w14:paraId="076D20FA"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0.3</w:t>
            </w:r>
          </w:p>
          <w:p w14:paraId="0096C4FB"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1.2</w:t>
            </w:r>
          </w:p>
        </w:tc>
        <w:tc>
          <w:tcPr>
            <w:tcW w:w="481" w:type="pct"/>
          </w:tcPr>
          <w:p w14:paraId="330F8077"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7.9</w:t>
            </w:r>
          </w:p>
          <w:p w14:paraId="74C0204F"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32</w:t>
            </w:r>
          </w:p>
        </w:tc>
      </w:tr>
      <w:tr w:rsidR="00C90E60" w:rsidRPr="00C90E60" w14:paraId="0C75EC8D" w14:textId="77777777" w:rsidTr="00E73E47">
        <w:trPr>
          <w:cantSplit/>
        </w:trPr>
        <w:tc>
          <w:tcPr>
            <w:tcW w:w="712" w:type="pct"/>
          </w:tcPr>
          <w:p w14:paraId="01718BD0"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150</w:t>
            </w:r>
          </w:p>
        </w:tc>
        <w:tc>
          <w:tcPr>
            <w:tcW w:w="1039" w:type="pct"/>
            <w:gridSpan w:val="2"/>
          </w:tcPr>
          <w:p w14:paraId="7C0D4D07"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 xml:space="preserve">14 (worst-case in the EFSA conclusion) </w:t>
            </w:r>
            <w:r w:rsidRPr="00C90E60">
              <w:rPr>
                <w:i/>
                <w:iCs/>
                <w:sz w:val="18"/>
                <w:szCs w:val="18"/>
                <w:highlight w:val="yellow"/>
                <w:vertAlign w:val="superscript"/>
              </w:rPr>
              <w:t>a</w:t>
            </w:r>
          </w:p>
        </w:tc>
        <w:tc>
          <w:tcPr>
            <w:tcW w:w="599" w:type="pct"/>
          </w:tcPr>
          <w:p w14:paraId="2550F4AA"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0.366</w:t>
            </w:r>
          </w:p>
        </w:tc>
        <w:tc>
          <w:tcPr>
            <w:tcW w:w="673" w:type="pct"/>
          </w:tcPr>
          <w:p w14:paraId="2DC6EB29"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49" w:type="pct"/>
          </w:tcPr>
          <w:p w14:paraId="43384FB9"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0.0878</w:t>
            </w:r>
          </w:p>
        </w:tc>
        <w:tc>
          <w:tcPr>
            <w:tcW w:w="747" w:type="pct"/>
          </w:tcPr>
          <w:p w14:paraId="62573F27" w14:textId="77777777" w:rsidR="00C90E60" w:rsidRPr="00C90E60" w:rsidRDefault="00C90E60" w:rsidP="00E73E47">
            <w:pPr>
              <w:pStyle w:val="RepTable"/>
              <w:suppressAutoHyphens/>
              <w:rPr>
                <w:b/>
                <w:i/>
                <w:iCs/>
                <w:sz w:val="18"/>
                <w:szCs w:val="18"/>
                <w:highlight w:val="yellow"/>
              </w:rPr>
            </w:pPr>
            <w:r w:rsidRPr="00C90E60">
              <w:rPr>
                <w:b/>
                <w:i/>
                <w:iCs/>
                <w:sz w:val="18"/>
                <w:szCs w:val="18"/>
                <w:highlight w:val="yellow"/>
              </w:rPr>
              <w:t>0.3</w:t>
            </w:r>
          </w:p>
          <w:p w14:paraId="481E97EE" w14:textId="77777777" w:rsidR="00C90E60" w:rsidRPr="00C90E60" w:rsidRDefault="00C90E60" w:rsidP="00E73E47">
            <w:pPr>
              <w:pStyle w:val="RepTable"/>
              <w:suppressAutoHyphens/>
              <w:rPr>
                <w:b/>
                <w:i/>
                <w:iCs/>
                <w:strike/>
                <w:color w:val="BFBFBF"/>
                <w:sz w:val="18"/>
                <w:szCs w:val="18"/>
                <w:highlight w:val="yellow"/>
              </w:rPr>
            </w:pPr>
            <w:r w:rsidRPr="00C90E60">
              <w:rPr>
                <w:b/>
                <w:i/>
                <w:iCs/>
                <w:strike/>
                <w:color w:val="BFBFBF"/>
                <w:sz w:val="18"/>
                <w:szCs w:val="18"/>
                <w:highlight w:val="yellow"/>
              </w:rPr>
              <w:t>1.2</w:t>
            </w:r>
          </w:p>
        </w:tc>
        <w:tc>
          <w:tcPr>
            <w:tcW w:w="481" w:type="pct"/>
          </w:tcPr>
          <w:p w14:paraId="58B75A5A" w14:textId="77777777" w:rsidR="00C90E60" w:rsidRPr="00C90E60" w:rsidRDefault="00C90E60" w:rsidP="00E73E47">
            <w:pPr>
              <w:pStyle w:val="RepTable"/>
              <w:suppressAutoHyphens/>
              <w:rPr>
                <w:b/>
                <w:i/>
                <w:iCs/>
                <w:sz w:val="18"/>
                <w:szCs w:val="18"/>
                <w:highlight w:val="yellow"/>
              </w:rPr>
            </w:pPr>
            <w:r w:rsidRPr="00C90E60">
              <w:rPr>
                <w:b/>
                <w:i/>
                <w:iCs/>
                <w:sz w:val="18"/>
                <w:szCs w:val="18"/>
                <w:highlight w:val="yellow"/>
              </w:rPr>
              <w:t>3.4</w:t>
            </w:r>
          </w:p>
          <w:p w14:paraId="0D12272F" w14:textId="77777777" w:rsidR="00C90E60" w:rsidRPr="00C90E60" w:rsidRDefault="00C90E60" w:rsidP="00E73E47">
            <w:pPr>
              <w:pStyle w:val="RepTable"/>
              <w:suppressAutoHyphens/>
              <w:rPr>
                <w:i/>
                <w:iCs/>
                <w:strike/>
                <w:color w:val="BFBFBF"/>
                <w:sz w:val="18"/>
                <w:szCs w:val="18"/>
                <w:highlight w:val="yellow"/>
              </w:rPr>
            </w:pPr>
            <w:r w:rsidRPr="00C90E60">
              <w:rPr>
                <w:i/>
                <w:iCs/>
                <w:strike/>
                <w:color w:val="BFBFBF"/>
                <w:sz w:val="18"/>
                <w:szCs w:val="18"/>
                <w:highlight w:val="yellow"/>
              </w:rPr>
              <w:t>14</w:t>
            </w:r>
          </w:p>
        </w:tc>
      </w:tr>
    </w:tbl>
    <w:p w14:paraId="230092B9" w14:textId="77777777" w:rsidR="00C90E60" w:rsidRPr="00C90E60" w:rsidRDefault="00C90E60" w:rsidP="00C90E60">
      <w:pPr>
        <w:pStyle w:val="RepTableFootnote"/>
        <w:tabs>
          <w:tab w:val="clear" w:pos="425"/>
          <w:tab w:val="left" w:pos="0"/>
        </w:tabs>
        <w:suppressAutoHyphens/>
        <w:ind w:left="0" w:firstLine="0"/>
        <w:jc w:val="both"/>
        <w:rPr>
          <w:i/>
          <w:iCs/>
          <w:highlight w:val="yellow"/>
          <w:lang w:val="en-GB"/>
        </w:rPr>
      </w:pPr>
      <w:r w:rsidRPr="00C90E60">
        <w:rPr>
          <w:i/>
          <w:iCs/>
          <w:highlight w:val="yellow"/>
          <w:lang w:val="en-GB"/>
        </w:rPr>
        <w:t>PEC</w:t>
      </w:r>
      <w:r w:rsidRPr="00C90E60">
        <w:rPr>
          <w:i/>
          <w:iCs/>
          <w:highlight w:val="yellow"/>
          <w:vertAlign w:val="subscript"/>
          <w:lang w:val="en-GB"/>
        </w:rPr>
        <w:t>puddle</w:t>
      </w:r>
      <w:r w:rsidRPr="00C90E60">
        <w:rPr>
          <w:i/>
          <w:iCs/>
          <w:highlight w:val="yellow"/>
          <w:lang w:val="en-GB"/>
        </w:rPr>
        <w:t>: concentration in puddles; DW: drinking water; TER: toxicity to exposure ratio. TER values shown in bold fall below the relevant trigger.</w:t>
      </w:r>
    </w:p>
    <w:p w14:paraId="68099135" w14:textId="77777777" w:rsidR="00C90E60" w:rsidRPr="00C90E60" w:rsidRDefault="00C90E60" w:rsidP="00C90E60">
      <w:pPr>
        <w:pStyle w:val="RepStandard"/>
        <w:suppressAutoHyphens/>
        <w:rPr>
          <w:i/>
          <w:iCs/>
          <w:sz w:val="18"/>
          <w:szCs w:val="18"/>
          <w:highlight w:val="yellow"/>
        </w:rPr>
      </w:pPr>
      <w:r w:rsidRPr="00C90E60">
        <w:rPr>
          <w:i/>
          <w:iCs/>
          <w:sz w:val="18"/>
          <w:szCs w:val="18"/>
          <w:highlight w:val="yellow"/>
          <w:vertAlign w:val="superscript"/>
        </w:rPr>
        <w:t>a</w:t>
      </w:r>
      <w:r w:rsidRPr="00C90E60">
        <w:rPr>
          <w:i/>
          <w:iCs/>
          <w:sz w:val="18"/>
          <w:szCs w:val="18"/>
          <w:highlight w:val="yellow"/>
        </w:rPr>
        <w:t xml:space="preserve"> The final DAR states: “As the adsorption is pH dependent a worst-case value should be used for risk assessment rather than a mean”</w:t>
      </w:r>
    </w:p>
    <w:p w14:paraId="52147B77" w14:textId="77777777" w:rsidR="00C90E60" w:rsidRPr="00C90E60" w:rsidRDefault="00C90E60" w:rsidP="00C90E60">
      <w:pPr>
        <w:pStyle w:val="RepStandard"/>
        <w:suppressAutoHyphens/>
        <w:rPr>
          <w:i/>
          <w:iCs/>
          <w:highlight w:val="yellow"/>
        </w:rPr>
      </w:pPr>
    </w:p>
    <w:p w14:paraId="76D15C91" w14:textId="77777777" w:rsidR="00C90E60" w:rsidRDefault="00C90E60" w:rsidP="00C90E60">
      <w:pPr>
        <w:pStyle w:val="RepStandard"/>
        <w:suppressAutoHyphens/>
        <w:rPr>
          <w:i/>
          <w:iCs/>
        </w:rPr>
      </w:pPr>
      <w:r w:rsidRPr="00C90E60">
        <w:rPr>
          <w:i/>
          <w:iCs/>
          <w:highlight w:val="yellow"/>
        </w:rPr>
        <w:t>For the proposed use of 100 g a.s./ha the resulting TER values are above the trigger of 5 indicating acceptable chronic risk to mammals from drinking water from puddles.</w:t>
      </w:r>
    </w:p>
    <w:p w14:paraId="75ED97A9" w14:textId="77777777" w:rsidR="00C90E60" w:rsidRDefault="00C90E60" w:rsidP="00C90E60">
      <w:pPr>
        <w:pStyle w:val="RepStandard"/>
        <w:suppressAutoHyphens/>
        <w:rPr>
          <w:i/>
          <w:iCs/>
        </w:rPr>
      </w:pPr>
    </w:p>
    <w:p w14:paraId="748B6939" w14:textId="54BC6C44" w:rsidR="00C90E60" w:rsidRDefault="00C90E60" w:rsidP="00C90E60">
      <w:pPr>
        <w:spacing w:after="120"/>
        <w:jc w:val="both"/>
      </w:pPr>
      <w:r w:rsidRPr="000366F8">
        <w:rPr>
          <w:highlight w:val="yellow"/>
        </w:rPr>
        <w:t xml:space="preserve">Since the data provided by the Applicant of Callisto 100 SC was not </w:t>
      </w:r>
      <w:r w:rsidR="00C3635C">
        <w:rPr>
          <w:highlight w:val="yellow"/>
        </w:rPr>
        <w:t>sufficient</w:t>
      </w:r>
      <w:r w:rsidRPr="000366F8">
        <w:rPr>
          <w:highlight w:val="yellow"/>
        </w:rPr>
        <w:t xml:space="preserve"> for the assessment this point the zRMS comments have been </w:t>
      </w:r>
      <w:r>
        <w:rPr>
          <w:highlight w:val="yellow"/>
        </w:rPr>
        <w:t>placed in this document</w:t>
      </w:r>
      <w:r w:rsidRPr="000366F8">
        <w:rPr>
          <w:highlight w:val="yellow"/>
        </w:rPr>
        <w:t xml:space="preserve"> as a supplement of </w:t>
      </w:r>
      <w:r w:rsidR="00C3635C">
        <w:rPr>
          <w:highlight w:val="yellow"/>
        </w:rPr>
        <w:t>d</w:t>
      </w:r>
      <w:r w:rsidR="00C3635C" w:rsidRPr="00C90E60">
        <w:rPr>
          <w:highlight w:val="yellow"/>
        </w:rPr>
        <w:t>rinking</w:t>
      </w:r>
      <w:r w:rsidRPr="00C90E60">
        <w:rPr>
          <w:highlight w:val="yellow"/>
        </w:rPr>
        <w:t xml:space="preserve"> water exposure </w:t>
      </w:r>
      <w:r w:rsidR="00DD4ABB">
        <w:rPr>
          <w:highlight w:val="yellow"/>
        </w:rPr>
        <w:t xml:space="preserve">assessment </w:t>
      </w:r>
      <w:r w:rsidR="00DD4ABB" w:rsidRPr="00DD4ABB">
        <w:rPr>
          <w:highlight w:val="yellow"/>
        </w:rPr>
        <w:t>(written in italics, highlighted in yellow).</w:t>
      </w:r>
      <w:r w:rsidRPr="00C90E60">
        <w:rPr>
          <w:highlight w:val="yellow"/>
        </w:rPr>
        <w:t xml:space="preserve"> These data are applicable for MEZ-HER 100 SC which is comparable in composition with Callisto 100 SC as well as it is recommended to use in the same crops, doses and time as Callisto 100 SC.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C90E60" w:rsidRPr="009A2E92" w14:paraId="1EA3BCED" w14:textId="77777777" w:rsidTr="00E73E47">
        <w:tc>
          <w:tcPr>
            <w:tcW w:w="5000" w:type="pct"/>
            <w:shd w:val="clear" w:color="auto" w:fill="D9D9D9"/>
          </w:tcPr>
          <w:p w14:paraId="621B8A0F" w14:textId="54433395" w:rsidR="00C90E60" w:rsidRPr="00FF1C55" w:rsidRDefault="00C90E60" w:rsidP="00E73E47">
            <w:pPr>
              <w:suppressAutoHyphens/>
              <w:spacing w:after="120"/>
              <w:contextualSpacing/>
              <w:jc w:val="both"/>
              <w:rPr>
                <w:b/>
                <w:i/>
                <w:iCs/>
                <w:color w:val="000000"/>
                <w:highlight w:val="yellow"/>
              </w:rPr>
            </w:pPr>
            <w:r w:rsidRPr="00FF1C55">
              <w:rPr>
                <w:b/>
                <w:i/>
                <w:iCs/>
                <w:color w:val="000000"/>
                <w:highlight w:val="yellow"/>
              </w:rPr>
              <w:t>zRMS comments</w:t>
            </w:r>
            <w:r w:rsidR="009769A6">
              <w:rPr>
                <w:b/>
                <w:i/>
                <w:iCs/>
                <w:color w:val="000000"/>
                <w:highlight w:val="yellow"/>
              </w:rPr>
              <w:t xml:space="preserve"> </w:t>
            </w:r>
            <w:r w:rsidR="009769A6" w:rsidRPr="009769A6">
              <w:rPr>
                <w:b/>
                <w:i/>
                <w:iCs/>
                <w:color w:val="000000"/>
                <w:highlight w:val="lightGray"/>
              </w:rPr>
              <w:t>in Callisto 100 SC report</w:t>
            </w:r>
            <w:r w:rsidRPr="009769A6">
              <w:rPr>
                <w:b/>
                <w:i/>
                <w:iCs/>
                <w:color w:val="000000"/>
                <w:highlight w:val="lightGray"/>
              </w:rPr>
              <w:t>:</w:t>
            </w:r>
          </w:p>
          <w:p w14:paraId="558C422E" w14:textId="77777777" w:rsidR="00C90E60" w:rsidRPr="00FF1C55" w:rsidRDefault="00C90E60" w:rsidP="00E73E47">
            <w:pPr>
              <w:suppressAutoHyphens/>
              <w:contextualSpacing/>
              <w:jc w:val="both"/>
              <w:rPr>
                <w:i/>
                <w:iCs/>
                <w:highlight w:val="yellow"/>
              </w:rPr>
            </w:pPr>
            <w:r w:rsidRPr="00FF1C55">
              <w:rPr>
                <w:i/>
                <w:iCs/>
                <w:highlight w:val="yellow"/>
              </w:rPr>
              <w:t>The screening evaluation of the risk resulting from exposure to mesotrione via drinking water is agreed by the zRMS. Acceptable acute risk could be concluded for both application rates, but TER calculation was deemed necessary for the long-term risk. Risk assessment presented in Table 9.3-11 above is agreed by the zRMS. Acceptable chronic risk via drinking water could be concluded for lower application rate of 100 g a.s./ha.</w:t>
            </w:r>
          </w:p>
          <w:p w14:paraId="00D3CBA9" w14:textId="77777777" w:rsidR="00C90E60" w:rsidRPr="00FF1C55" w:rsidRDefault="00C90E60" w:rsidP="00E73E47">
            <w:pPr>
              <w:suppressAutoHyphens/>
              <w:contextualSpacing/>
              <w:jc w:val="both"/>
              <w:rPr>
                <w:i/>
                <w:iCs/>
                <w:highlight w:val="yellow"/>
              </w:rPr>
            </w:pPr>
          </w:p>
          <w:p w14:paraId="5838C9EA" w14:textId="77777777" w:rsidR="00C90E60" w:rsidRPr="00FF1C55" w:rsidRDefault="00C90E60" w:rsidP="00E73E47">
            <w:pPr>
              <w:suppressAutoHyphens/>
              <w:contextualSpacing/>
              <w:jc w:val="both"/>
              <w:rPr>
                <w:i/>
                <w:iCs/>
                <w:highlight w:val="yellow"/>
              </w:rPr>
            </w:pPr>
            <w:r w:rsidRPr="00FF1C55">
              <w:rPr>
                <w:i/>
                <w:iCs/>
                <w:highlight w:val="yellow"/>
              </w:rPr>
              <w:lastRenderedPageBreak/>
              <w:t xml:space="preserve">For higher application rate refinement of the risk was deemed necessary and – as in case of higher tier dietary risk assessment – it was presented in Alvarez (2019) with no refinement options and justification of considered parameters presented in the dRR. </w:t>
            </w:r>
          </w:p>
          <w:p w14:paraId="15A706B4" w14:textId="77777777" w:rsidR="00C90E60" w:rsidRPr="00FF1C55" w:rsidRDefault="00C90E60" w:rsidP="00E73E47">
            <w:pPr>
              <w:suppressAutoHyphens/>
              <w:contextualSpacing/>
              <w:jc w:val="both"/>
              <w:rPr>
                <w:i/>
                <w:iCs/>
                <w:highlight w:val="yellow"/>
              </w:rPr>
            </w:pPr>
            <w:r w:rsidRPr="00FF1C55">
              <w:rPr>
                <w:i/>
                <w:iCs/>
                <w:highlight w:val="yellow"/>
              </w:rPr>
              <w:t>Nevertheless, the refinement presented in Alvarez (2019) was not evaluated by the zRMS in detail as unacceptable dietary risk was concluded for application rate of 150 g a.s./ha anyway, so additional refinement performed for drinking water exposure would not result with conclusion on acceptable use of Callisto at 150 g a.s./ha.</w:t>
            </w:r>
          </w:p>
          <w:p w14:paraId="43B8ED86" w14:textId="77777777" w:rsidR="00C90E60" w:rsidRPr="00FF1C55" w:rsidRDefault="00C90E60" w:rsidP="00E73E47">
            <w:pPr>
              <w:suppressAutoHyphens/>
              <w:contextualSpacing/>
              <w:jc w:val="both"/>
              <w:rPr>
                <w:i/>
                <w:iCs/>
                <w:highlight w:val="yellow"/>
              </w:rPr>
            </w:pPr>
          </w:p>
          <w:p w14:paraId="287D081F" w14:textId="77777777" w:rsidR="00C90E60" w:rsidRPr="00FF1C55" w:rsidRDefault="00C90E60" w:rsidP="00E73E47">
            <w:pPr>
              <w:suppressAutoHyphens/>
              <w:contextualSpacing/>
              <w:jc w:val="both"/>
              <w:rPr>
                <w:i/>
                <w:iCs/>
                <w:highlight w:val="yellow"/>
              </w:rPr>
            </w:pPr>
            <w:r w:rsidRPr="00FF1C55">
              <w:rPr>
                <w:i/>
                <w:iCs/>
                <w:highlight w:val="yellow"/>
              </w:rPr>
              <w:t>However, short overview of proposed refinement options is presented below.</w:t>
            </w:r>
          </w:p>
          <w:p w14:paraId="5FAD49F4" w14:textId="77777777" w:rsidR="00C90E60" w:rsidRPr="00FF1C55" w:rsidRDefault="00C90E60" w:rsidP="00E73E47">
            <w:pPr>
              <w:suppressAutoHyphens/>
              <w:contextualSpacing/>
              <w:jc w:val="both"/>
              <w:rPr>
                <w:i/>
                <w:iCs/>
                <w:highlight w:val="yellow"/>
              </w:rPr>
            </w:pPr>
          </w:p>
          <w:p w14:paraId="15FAF46E" w14:textId="77777777" w:rsidR="00C90E60" w:rsidRPr="00FF1C55" w:rsidRDefault="00C90E60" w:rsidP="00E73E47">
            <w:pPr>
              <w:suppressAutoHyphens/>
              <w:spacing w:after="120"/>
              <w:jc w:val="both"/>
              <w:rPr>
                <w:i/>
                <w:iCs/>
                <w:highlight w:val="yellow"/>
              </w:rPr>
            </w:pPr>
            <w:r w:rsidRPr="00FF1C55">
              <w:rPr>
                <w:i/>
                <w:iCs/>
                <w:highlight w:val="yellow"/>
              </w:rPr>
              <w:t>Option 1</w:t>
            </w:r>
          </w:p>
          <w:p w14:paraId="577FCAD2" w14:textId="77777777" w:rsidR="00C90E60" w:rsidRPr="00FF1C55" w:rsidRDefault="00C90E60" w:rsidP="00E73E47">
            <w:pPr>
              <w:suppressAutoHyphens/>
              <w:contextualSpacing/>
              <w:jc w:val="both"/>
              <w:rPr>
                <w:i/>
                <w:iCs/>
                <w:highlight w:val="yellow"/>
              </w:rPr>
            </w:pPr>
            <w:r w:rsidRPr="00FF1C55">
              <w:rPr>
                <w:i/>
                <w:iCs/>
                <w:highlight w:val="yellow"/>
              </w:rPr>
              <w:t>First option was refinement of the risk performed with consideration of the water content in various food items in the wood mouse diet to estimate the actual water demand. The zRMS does not agree with this approach as there are no data demonstrating that the wood mouse is the only small mammal species that would potentially drink water from puddles on the field treated with mesotrione, especially puddles may be also formed at the field margins or even outside the field, where can be utilised by other mammalian species with higher water demands.</w:t>
            </w:r>
          </w:p>
          <w:p w14:paraId="5C94B03B" w14:textId="77777777" w:rsidR="00C90E60" w:rsidRPr="00FF1C55" w:rsidRDefault="00C90E60" w:rsidP="00E73E47">
            <w:pPr>
              <w:suppressAutoHyphens/>
              <w:jc w:val="both"/>
              <w:rPr>
                <w:i/>
                <w:iCs/>
                <w:highlight w:val="yellow"/>
              </w:rPr>
            </w:pPr>
            <w:r w:rsidRPr="00FF1C55">
              <w:rPr>
                <w:i/>
                <w:iCs/>
                <w:highlight w:val="yellow"/>
              </w:rPr>
              <w:t>During the commenting period the Applicant indicated that the wood mouse was identified as the small mammal focal species in maize</w:t>
            </w:r>
            <w:r w:rsidRPr="00FF1C55">
              <w:rPr>
                <w:i/>
                <w:iCs/>
                <w:highlight w:val="yellow"/>
                <w:lang w:val="en-GB"/>
              </w:rPr>
              <w:t xml:space="preserve"> and </w:t>
            </w:r>
            <w:r w:rsidRPr="00FF1C55">
              <w:rPr>
                <w:i/>
                <w:iCs/>
                <w:highlight w:val="yellow"/>
              </w:rPr>
              <w:t xml:space="preserve">given </w:t>
            </w:r>
            <w:r w:rsidRPr="00FF1C55">
              <w:rPr>
                <w:i/>
                <w:iCs/>
                <w:highlight w:val="yellow"/>
                <w:lang w:val="en-GB"/>
              </w:rPr>
              <w:t>its</w:t>
            </w:r>
            <w:r w:rsidRPr="00FF1C55">
              <w:rPr>
                <w:i/>
                <w:iCs/>
                <w:highlight w:val="yellow"/>
              </w:rPr>
              <w:t xml:space="preserve"> low body weight </w:t>
            </w:r>
            <w:r w:rsidRPr="00FF1C55">
              <w:rPr>
                <w:i/>
                <w:iCs/>
                <w:highlight w:val="yellow"/>
                <w:lang w:val="en-GB"/>
              </w:rPr>
              <w:t>it is considered suitable</w:t>
            </w:r>
            <w:r w:rsidRPr="00FF1C55">
              <w:rPr>
                <w:i/>
                <w:iCs/>
                <w:highlight w:val="yellow"/>
              </w:rPr>
              <w:t xml:space="preserve"> for </w:t>
            </w:r>
            <w:r w:rsidRPr="00FF1C55">
              <w:rPr>
                <w:i/>
                <w:iCs/>
                <w:highlight w:val="yellow"/>
                <w:lang w:val="en-GB"/>
              </w:rPr>
              <w:t xml:space="preserve">assessing the risk from </w:t>
            </w:r>
            <w:r w:rsidRPr="00FF1C55">
              <w:rPr>
                <w:i/>
                <w:iCs/>
                <w:highlight w:val="yellow"/>
              </w:rPr>
              <w:t>puddles located in-field. The editable summary of the performed calculations as presented in Alvarez (2019) was submitted and is presented below for reference (text in italics).</w:t>
            </w:r>
          </w:p>
          <w:p w14:paraId="4F39AE62" w14:textId="77777777" w:rsidR="00C90E60" w:rsidRPr="00FF1C55" w:rsidRDefault="00C90E60" w:rsidP="00E73E47">
            <w:pPr>
              <w:suppressAutoHyphens/>
              <w:jc w:val="both"/>
              <w:rPr>
                <w:i/>
                <w:iCs/>
                <w:highlight w:val="yellow"/>
              </w:rPr>
            </w:pPr>
          </w:p>
          <w:p w14:paraId="72E3D577" w14:textId="77777777" w:rsidR="00C90E60" w:rsidRPr="00FF1C55" w:rsidRDefault="00C90E60" w:rsidP="00E73E47">
            <w:pPr>
              <w:suppressAutoHyphens/>
              <w:jc w:val="both"/>
              <w:rPr>
                <w:i/>
                <w:iCs/>
                <w:highlight w:val="yellow"/>
              </w:rPr>
            </w:pPr>
            <w:r w:rsidRPr="00FF1C55">
              <w:rPr>
                <w:i/>
                <w:iCs/>
                <w:highlight w:val="yellow"/>
              </w:rPr>
              <w:t xml:space="preserve">The default drinking water assessment is based on a granivorous mouse eating 100% cereal seeds. As discussed above, the focal species for the proposed maize use is the wood mouse with a post-emergence diet of 25% maize, 25% insects and 50% seeds; and the brown hare, with a 100% herbivorous diet. </w:t>
            </w:r>
          </w:p>
          <w:p w14:paraId="29813DB4" w14:textId="77777777" w:rsidR="00C90E60" w:rsidRPr="00FF1C55" w:rsidRDefault="00C90E60" w:rsidP="00E73E47">
            <w:pPr>
              <w:suppressAutoHyphens/>
              <w:jc w:val="both"/>
              <w:rPr>
                <w:i/>
                <w:iCs/>
                <w:highlight w:val="yellow"/>
              </w:rPr>
            </w:pPr>
            <w:r w:rsidRPr="00FF1C55">
              <w:rPr>
                <w:i/>
                <w:iCs/>
                <w:highlight w:val="yellow"/>
              </w:rPr>
              <w:t>In accordance with Table 19 of Appendix L of the EFSA Guidance, grasses and cereal shoots contain 76.4% moisture; arthropods 68.8% moisture; whilst weed seeds contain only 9.9% moisture.</w:t>
            </w:r>
          </w:p>
          <w:p w14:paraId="5E28E573" w14:textId="77777777" w:rsidR="00C90E60" w:rsidRPr="00FF1C55" w:rsidRDefault="00C90E60" w:rsidP="00E73E47">
            <w:pPr>
              <w:suppressAutoHyphens/>
              <w:jc w:val="both"/>
              <w:rPr>
                <w:i/>
                <w:iCs/>
                <w:highlight w:val="yellow"/>
              </w:rPr>
            </w:pPr>
            <w:r w:rsidRPr="00FF1C55">
              <w:rPr>
                <w:i/>
                <w:iCs/>
                <w:highlight w:val="yellow"/>
              </w:rPr>
              <w:t xml:space="preserve">The realistic water needs for the omnivorous wood mouse will be calculated in accordance with Appendix K of the EFSA bird and mammal guidance document. </w:t>
            </w:r>
          </w:p>
          <w:p w14:paraId="61F75C6B" w14:textId="77777777" w:rsidR="00C90E60" w:rsidRPr="00FF1C55" w:rsidRDefault="00C90E60" w:rsidP="00E73E47">
            <w:pPr>
              <w:suppressAutoHyphens/>
              <w:jc w:val="both"/>
              <w:rPr>
                <w:i/>
                <w:iCs/>
                <w:highlight w:val="yellow"/>
              </w:rPr>
            </w:pPr>
          </w:p>
          <w:p w14:paraId="69A1676F" w14:textId="77777777" w:rsidR="00C90E60" w:rsidRPr="00FF1C55" w:rsidRDefault="00C90E60" w:rsidP="00E73E47">
            <w:pPr>
              <w:keepNext/>
              <w:keepLines/>
              <w:tabs>
                <w:tab w:val="left" w:pos="720"/>
              </w:tabs>
              <w:suppressAutoHyphens/>
              <w:rPr>
                <w:b/>
                <w:bCs/>
                <w:i/>
                <w:iCs/>
                <w:highlight w:val="yellow"/>
              </w:rPr>
            </w:pPr>
            <w:r w:rsidRPr="00FF1C55">
              <w:rPr>
                <w:b/>
                <w:bCs/>
                <w:i/>
                <w:iCs/>
                <w:highlight w:val="yellow"/>
              </w:rPr>
              <w:t>Drinking water consumption for omnivorous wood mouse</w:t>
            </w:r>
          </w:p>
          <w:tbl>
            <w:tblPr>
              <w:tblW w:w="5000" w:type="pct"/>
              <w:tblBorders>
                <w:top w:val="single" w:sz="6" w:space="0" w:color="000000"/>
                <w:left w:val="single" w:sz="6" w:space="0" w:color="000000"/>
                <w:bottom w:val="single" w:sz="6" w:space="0" w:color="000000"/>
                <w:right w:val="single" w:sz="6" w:space="0" w:color="000000"/>
                <w:insideH w:val="dotted" w:sz="4" w:space="0" w:color="auto"/>
                <w:insideV w:val="single" w:sz="6" w:space="0" w:color="000000"/>
              </w:tblBorders>
              <w:tblLook w:val="00A0" w:firstRow="1" w:lastRow="0" w:firstColumn="1" w:lastColumn="0" w:noHBand="0" w:noVBand="0"/>
            </w:tblPr>
            <w:tblGrid>
              <w:gridCol w:w="1214"/>
              <w:gridCol w:w="1214"/>
              <w:gridCol w:w="1081"/>
              <w:gridCol w:w="1515"/>
              <w:gridCol w:w="1047"/>
              <w:gridCol w:w="1212"/>
              <w:gridCol w:w="624"/>
              <w:gridCol w:w="1209"/>
            </w:tblGrid>
            <w:tr w:rsidR="00C90E60" w:rsidRPr="00C90E60" w14:paraId="76D3BE6F" w14:textId="77777777" w:rsidTr="00E73E47">
              <w:trPr>
                <w:trHeight w:val="20"/>
              </w:trPr>
              <w:tc>
                <w:tcPr>
                  <w:tcW w:w="666" w:type="pct"/>
                  <w:vMerge w:val="restart"/>
                  <w:tcBorders>
                    <w:top w:val="single" w:sz="6" w:space="0" w:color="000000"/>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700A031C"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Food type</w:t>
                  </w:r>
                </w:p>
              </w:tc>
              <w:tc>
                <w:tcPr>
                  <w:tcW w:w="666"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4B2637B1"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Energetic content of </w:t>
                  </w:r>
                  <w:r w:rsidRPr="00C90E60">
                    <w:rPr>
                      <w:b/>
                      <w:i/>
                      <w:iCs/>
                      <w:sz w:val="18"/>
                      <w:szCs w:val="18"/>
                      <w:highlight w:val="yellow"/>
                    </w:rPr>
                    <w:br/>
                    <w:t>food</w:t>
                  </w:r>
                </w:p>
              </w:tc>
              <w:tc>
                <w:tcPr>
                  <w:tcW w:w="593"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14335825"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Assimilation efficiency</w:t>
                  </w:r>
                </w:p>
              </w:tc>
              <w:tc>
                <w:tcPr>
                  <w:tcW w:w="831"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10C94AED"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Energetic content of food, weighted </w:t>
                  </w:r>
                  <w:r w:rsidRPr="00C90E60">
                    <w:rPr>
                      <w:b/>
                      <w:i/>
                      <w:iCs/>
                      <w:sz w:val="18"/>
                      <w:szCs w:val="18"/>
                      <w:highlight w:val="yellow"/>
                    </w:rPr>
                    <w:br/>
                    <w:t>by assimilation efficiency</w:t>
                  </w:r>
                </w:p>
              </w:tc>
              <w:tc>
                <w:tcPr>
                  <w:tcW w:w="574"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154C2484"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Portion of different food items </w:t>
                  </w:r>
                  <w:r w:rsidRPr="00C90E60">
                    <w:rPr>
                      <w:b/>
                      <w:i/>
                      <w:iCs/>
                      <w:sz w:val="18"/>
                      <w:szCs w:val="18"/>
                      <w:highlight w:val="yellow"/>
                    </w:rPr>
                    <w:br/>
                    <w:t>in diet mix</w:t>
                  </w:r>
                </w:p>
              </w:tc>
              <w:tc>
                <w:tcPr>
                  <w:tcW w:w="665"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25219B32"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Energy uptake per gram of each diet item </w:t>
                  </w:r>
                  <w:r w:rsidRPr="00C90E60">
                    <w:rPr>
                      <w:b/>
                      <w:i/>
                      <w:iCs/>
                      <w:sz w:val="18"/>
                      <w:szCs w:val="18"/>
                      <w:highlight w:val="yellow"/>
                      <w:vertAlign w:val="superscript"/>
                    </w:rPr>
                    <w:t>a</w:t>
                  </w:r>
                </w:p>
              </w:tc>
              <w:tc>
                <w:tcPr>
                  <w:tcW w:w="342"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154B8C55"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DEE</w:t>
                  </w:r>
                </w:p>
              </w:tc>
              <w:tc>
                <w:tcPr>
                  <w:tcW w:w="663"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0E535114"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FIR</w:t>
                  </w:r>
                </w:p>
                <w:p w14:paraId="2D5A2896"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Daily food consumption of different food items </w:t>
                  </w:r>
                  <w:r w:rsidRPr="00C90E60">
                    <w:rPr>
                      <w:b/>
                      <w:i/>
                      <w:iCs/>
                      <w:sz w:val="18"/>
                      <w:szCs w:val="18"/>
                      <w:highlight w:val="yellow"/>
                      <w:vertAlign w:val="superscript"/>
                    </w:rPr>
                    <w:t>b</w:t>
                  </w:r>
                </w:p>
              </w:tc>
            </w:tr>
            <w:tr w:rsidR="00C90E60" w:rsidRPr="00C90E60" w14:paraId="4BC6D540" w14:textId="77777777" w:rsidTr="00E73E47">
              <w:trPr>
                <w:trHeight w:val="20"/>
              </w:trPr>
              <w:tc>
                <w:tcPr>
                  <w:tcW w:w="666" w:type="pct"/>
                  <w:vMerge/>
                  <w:tcBorders>
                    <w:top w:val="single" w:sz="6" w:space="0" w:color="000000"/>
                    <w:left w:val="single" w:sz="6" w:space="0" w:color="000000"/>
                    <w:bottom w:val="single" w:sz="4" w:space="0" w:color="auto"/>
                    <w:right w:val="single" w:sz="6" w:space="0" w:color="000000"/>
                  </w:tcBorders>
                  <w:vAlign w:val="center"/>
                  <w:hideMark/>
                </w:tcPr>
                <w:p w14:paraId="343D8E27" w14:textId="77777777" w:rsidR="00C90E60" w:rsidRPr="00C90E60" w:rsidRDefault="00C90E60" w:rsidP="00E73E47">
                  <w:pPr>
                    <w:suppressAutoHyphens/>
                    <w:jc w:val="center"/>
                    <w:rPr>
                      <w:b/>
                      <w:i/>
                      <w:iCs/>
                      <w:sz w:val="18"/>
                      <w:szCs w:val="18"/>
                      <w:highlight w:val="yellow"/>
                    </w:rPr>
                  </w:pPr>
                </w:p>
              </w:tc>
              <w:tc>
                <w:tcPr>
                  <w:tcW w:w="666"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38834250"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(kJ/g wet wt)</w:t>
                  </w:r>
                </w:p>
              </w:tc>
              <w:tc>
                <w:tcPr>
                  <w:tcW w:w="593"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1E93D03B"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w:t>
                  </w:r>
                </w:p>
              </w:tc>
              <w:tc>
                <w:tcPr>
                  <w:tcW w:w="831"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27A820C1"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(kJ/g wet wt)</w:t>
                  </w:r>
                </w:p>
              </w:tc>
              <w:tc>
                <w:tcPr>
                  <w:tcW w:w="574"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77FD643A"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of diet wet weight)</w:t>
                  </w:r>
                </w:p>
              </w:tc>
              <w:tc>
                <w:tcPr>
                  <w:tcW w:w="665"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4EFAF649"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(kJ/g wet wt)</w:t>
                  </w:r>
                </w:p>
              </w:tc>
              <w:tc>
                <w:tcPr>
                  <w:tcW w:w="342"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0CC73A0C"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(kJ)</w:t>
                  </w:r>
                </w:p>
              </w:tc>
              <w:tc>
                <w:tcPr>
                  <w:tcW w:w="663"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520A8492"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(g wet</w:t>
                  </w:r>
                </w:p>
                <w:p w14:paraId="788CC74D"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wt/day)</w:t>
                  </w:r>
                </w:p>
              </w:tc>
            </w:tr>
            <w:tr w:rsidR="00C90E60" w:rsidRPr="00C90E60" w14:paraId="42A55AAD" w14:textId="77777777" w:rsidTr="00E73E47">
              <w:trPr>
                <w:trHeight w:val="20"/>
              </w:trPr>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5EFD0E4"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Weed seeds</w:t>
                  </w:r>
                </w:p>
              </w:tc>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C2D9018"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19.55</w:t>
                  </w:r>
                </w:p>
              </w:tc>
              <w:tc>
                <w:tcPr>
                  <w:tcW w:w="59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AFDDDAE"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84</w:t>
                  </w:r>
                </w:p>
              </w:tc>
              <w:tc>
                <w:tcPr>
                  <w:tcW w:w="83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82E4AE0"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16.42</w:t>
                  </w:r>
                </w:p>
              </w:tc>
              <w:tc>
                <w:tcPr>
                  <w:tcW w:w="574"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2FB7E85"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50</w:t>
                  </w:r>
                </w:p>
              </w:tc>
              <w:tc>
                <w:tcPr>
                  <w:tcW w:w="665"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53173A2"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8.21</w:t>
                  </w:r>
                </w:p>
              </w:tc>
              <w:tc>
                <w:tcPr>
                  <w:tcW w:w="3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52DD3FB"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t>
                  </w:r>
                </w:p>
              </w:tc>
              <w:tc>
                <w:tcPr>
                  <w:tcW w:w="66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A2A44FB"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2.87</w:t>
                  </w:r>
                </w:p>
              </w:tc>
            </w:tr>
            <w:tr w:rsidR="00C90E60" w:rsidRPr="00C90E60" w14:paraId="6FCB1AF7" w14:textId="77777777" w:rsidTr="00E73E47">
              <w:trPr>
                <w:trHeight w:val="20"/>
              </w:trPr>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5C9484A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Insects</w:t>
                  </w:r>
                </w:p>
              </w:tc>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8B2B4EB"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7.08</w:t>
                  </w:r>
                </w:p>
              </w:tc>
              <w:tc>
                <w:tcPr>
                  <w:tcW w:w="59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AD36D92"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87</w:t>
                  </w:r>
                </w:p>
              </w:tc>
              <w:tc>
                <w:tcPr>
                  <w:tcW w:w="83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6C1F377A"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6.16</w:t>
                  </w:r>
                </w:p>
              </w:tc>
              <w:tc>
                <w:tcPr>
                  <w:tcW w:w="574"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4A0416E"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25</w:t>
                  </w:r>
                </w:p>
              </w:tc>
              <w:tc>
                <w:tcPr>
                  <w:tcW w:w="665"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12FAC10D"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1.54</w:t>
                  </w:r>
                </w:p>
              </w:tc>
              <w:tc>
                <w:tcPr>
                  <w:tcW w:w="3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8CCCA05"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t>
                  </w:r>
                </w:p>
              </w:tc>
              <w:tc>
                <w:tcPr>
                  <w:tcW w:w="66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36EE16F"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1.44</w:t>
                  </w:r>
                </w:p>
              </w:tc>
            </w:tr>
            <w:tr w:rsidR="00C90E60" w:rsidRPr="00C90E60" w14:paraId="74A4F783" w14:textId="77777777" w:rsidTr="00E73E47">
              <w:trPr>
                <w:trHeight w:val="20"/>
              </w:trPr>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5DD6660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Maize</w:t>
                  </w:r>
                </w:p>
              </w:tc>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0515BEFE"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4.15</w:t>
                  </w:r>
                </w:p>
              </w:tc>
              <w:tc>
                <w:tcPr>
                  <w:tcW w:w="59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2E4CC794"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47</w:t>
                  </w:r>
                </w:p>
              </w:tc>
              <w:tc>
                <w:tcPr>
                  <w:tcW w:w="83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5291402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1.95</w:t>
                  </w:r>
                </w:p>
              </w:tc>
              <w:tc>
                <w:tcPr>
                  <w:tcW w:w="574"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2957B5C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25</w:t>
                  </w:r>
                </w:p>
              </w:tc>
              <w:tc>
                <w:tcPr>
                  <w:tcW w:w="665"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24E61679"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0.448</w:t>
                  </w:r>
                </w:p>
              </w:tc>
              <w:tc>
                <w:tcPr>
                  <w:tcW w:w="3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29F8DEC0"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66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4B862778"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1.44</w:t>
                  </w:r>
                </w:p>
              </w:tc>
            </w:tr>
            <w:tr w:rsidR="00C90E60" w:rsidRPr="00C90E60" w14:paraId="0D55164A" w14:textId="77777777" w:rsidTr="00E73E47">
              <w:trPr>
                <w:trHeight w:val="20"/>
              </w:trPr>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7B86362"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Total</w:t>
                  </w:r>
                </w:p>
              </w:tc>
              <w:tc>
                <w:tcPr>
                  <w:tcW w:w="666"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7C99E1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t>
                  </w:r>
                </w:p>
              </w:tc>
              <w:tc>
                <w:tcPr>
                  <w:tcW w:w="59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CC38D97"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t>
                  </w:r>
                </w:p>
              </w:tc>
              <w:tc>
                <w:tcPr>
                  <w:tcW w:w="831"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51B7F3F"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t>
                  </w:r>
                </w:p>
              </w:tc>
              <w:tc>
                <w:tcPr>
                  <w:tcW w:w="574"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AED5FDD"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100</w:t>
                  </w:r>
                </w:p>
              </w:tc>
              <w:tc>
                <w:tcPr>
                  <w:tcW w:w="665"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F83822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10.2</w:t>
                  </w:r>
                </w:p>
              </w:tc>
              <w:tc>
                <w:tcPr>
                  <w:tcW w:w="342"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3258024"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58.83</w:t>
                  </w:r>
                </w:p>
              </w:tc>
              <w:tc>
                <w:tcPr>
                  <w:tcW w:w="663"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10B1BAB9"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5.75</w:t>
                  </w:r>
                </w:p>
              </w:tc>
            </w:tr>
          </w:tbl>
          <w:p w14:paraId="1444C883" w14:textId="53CF2B8F" w:rsidR="00C90E60" w:rsidRPr="00C90E60" w:rsidRDefault="00C90E60" w:rsidP="00E73E47">
            <w:pPr>
              <w:keepNext/>
              <w:keepLines/>
              <w:tabs>
                <w:tab w:val="left" w:pos="720"/>
              </w:tabs>
              <w:suppressAutoHyphens/>
              <w:rPr>
                <w:i/>
                <w:iCs/>
                <w:sz w:val="18"/>
                <w:szCs w:val="18"/>
                <w:highlight w:val="yellow"/>
              </w:rPr>
            </w:pPr>
            <w:r w:rsidRPr="00C90E60">
              <w:rPr>
                <w:i/>
                <w:iCs/>
                <w:noProof/>
                <w:position w:val="-24"/>
                <w:sz w:val="18"/>
                <w:szCs w:val="18"/>
                <w:highlight w:val="yellow"/>
                <w:lang w:val="pl-PL" w:eastAsia="pl-PL"/>
              </w:rPr>
              <w:drawing>
                <wp:inline distT="0" distB="0" distL="0" distR="0" wp14:anchorId="06C87C4C" wp14:editId="3B840C0D">
                  <wp:extent cx="5572760" cy="241300"/>
                  <wp:effectExtent l="0" t="0" r="8890" b="6350"/>
                  <wp:docPr id="847243019"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72760" cy="241300"/>
                          </a:xfrm>
                          <a:prstGeom prst="rect">
                            <a:avLst/>
                          </a:prstGeom>
                          <a:noFill/>
                          <a:ln>
                            <a:noFill/>
                          </a:ln>
                        </pic:spPr>
                      </pic:pic>
                    </a:graphicData>
                  </a:graphic>
                </wp:inline>
              </w:drawing>
            </w:r>
          </w:p>
          <w:p w14:paraId="2DCD02D6" w14:textId="55AFE9FA" w:rsidR="00C90E60" w:rsidRPr="00C90E60" w:rsidRDefault="00C90E60" w:rsidP="00E73E47">
            <w:pPr>
              <w:tabs>
                <w:tab w:val="left" w:pos="720"/>
              </w:tabs>
              <w:suppressAutoHyphens/>
              <w:rPr>
                <w:i/>
                <w:iCs/>
                <w:position w:val="-26"/>
                <w:sz w:val="18"/>
                <w:szCs w:val="18"/>
                <w:highlight w:val="yellow"/>
              </w:rPr>
            </w:pPr>
            <w:r w:rsidRPr="00C90E60">
              <w:rPr>
                <w:i/>
                <w:iCs/>
                <w:noProof/>
                <w:position w:val="-26"/>
                <w:sz w:val="18"/>
                <w:szCs w:val="18"/>
                <w:highlight w:val="yellow"/>
                <w:lang w:val="pl-PL" w:eastAsia="pl-PL"/>
              </w:rPr>
              <w:drawing>
                <wp:inline distT="0" distB="0" distL="0" distR="0" wp14:anchorId="5455293A" wp14:editId="322878D2">
                  <wp:extent cx="4994910" cy="319405"/>
                  <wp:effectExtent l="0" t="0" r="0" b="4445"/>
                  <wp:docPr id="628411124"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94910" cy="319405"/>
                          </a:xfrm>
                          <a:prstGeom prst="rect">
                            <a:avLst/>
                          </a:prstGeom>
                          <a:noFill/>
                          <a:ln>
                            <a:noFill/>
                          </a:ln>
                        </pic:spPr>
                      </pic:pic>
                    </a:graphicData>
                  </a:graphic>
                </wp:inline>
              </w:drawing>
            </w:r>
          </w:p>
          <w:p w14:paraId="2CF29CE4" w14:textId="77777777" w:rsidR="00C90E60" w:rsidRPr="00C90E60" w:rsidRDefault="00C90E60" w:rsidP="00E73E47">
            <w:pPr>
              <w:keepNext/>
              <w:keepLines/>
              <w:suppressAutoHyphens/>
              <w:jc w:val="both"/>
              <w:rPr>
                <w:b/>
                <w:i/>
                <w:iCs/>
                <w:sz w:val="20"/>
                <w:highlight w:val="yellow"/>
              </w:rPr>
            </w:pPr>
          </w:p>
          <w:p w14:paraId="7279A5CD" w14:textId="77777777" w:rsidR="00C90E60" w:rsidRPr="00C90E60" w:rsidRDefault="00C90E60" w:rsidP="00E73E47">
            <w:pPr>
              <w:keepNext/>
              <w:keepLines/>
              <w:suppressAutoHyphens/>
              <w:jc w:val="both"/>
              <w:rPr>
                <w:b/>
                <w:i/>
                <w:iCs/>
                <w:sz w:val="20"/>
                <w:highlight w:val="yellow"/>
              </w:rPr>
            </w:pPr>
            <w:r w:rsidRPr="00C90E60">
              <w:rPr>
                <w:b/>
                <w:i/>
                <w:iCs/>
                <w:sz w:val="20"/>
                <w:highlight w:val="yellow"/>
              </w:rPr>
              <w:t>Calculation of water in the mixed diet for the 21.7g wood mouse (as per Appendix K) and remaining water need</w:t>
            </w:r>
          </w:p>
          <w:tbl>
            <w:tblPr>
              <w:tblW w:w="5000" w:type="pct"/>
              <w:tblBorders>
                <w:top w:val="single" w:sz="6" w:space="0" w:color="000000"/>
                <w:left w:val="single" w:sz="6" w:space="0" w:color="000000"/>
                <w:bottom w:val="single" w:sz="6" w:space="0" w:color="000000"/>
                <w:right w:val="single" w:sz="6" w:space="0" w:color="000000"/>
                <w:insideH w:val="dotted" w:sz="4" w:space="0" w:color="auto"/>
                <w:insideV w:val="single" w:sz="6" w:space="0" w:color="000000"/>
              </w:tblBorders>
              <w:tblLook w:val="00A0" w:firstRow="1" w:lastRow="0" w:firstColumn="1" w:lastColumn="0" w:noHBand="0" w:noVBand="0"/>
            </w:tblPr>
            <w:tblGrid>
              <w:gridCol w:w="1142"/>
              <w:gridCol w:w="1892"/>
              <w:gridCol w:w="1014"/>
              <w:gridCol w:w="1014"/>
              <w:gridCol w:w="1014"/>
              <w:gridCol w:w="1014"/>
              <w:gridCol w:w="1014"/>
              <w:gridCol w:w="1012"/>
            </w:tblGrid>
            <w:tr w:rsidR="00C90E60" w:rsidRPr="00C90E60" w14:paraId="0D8085C4" w14:textId="77777777" w:rsidTr="00E73E47">
              <w:trPr>
                <w:trHeight w:val="20"/>
              </w:trPr>
              <w:tc>
                <w:tcPr>
                  <w:tcW w:w="627" w:type="pct"/>
                  <w:vMerge w:val="restart"/>
                  <w:tcBorders>
                    <w:top w:val="single" w:sz="6" w:space="0" w:color="000000"/>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3FDA948C"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Food type</w:t>
                  </w:r>
                </w:p>
              </w:tc>
              <w:tc>
                <w:tcPr>
                  <w:tcW w:w="1038" w:type="pct"/>
                  <w:tcBorders>
                    <w:top w:val="single" w:sz="6" w:space="0" w:color="000000"/>
                    <w:left w:val="single" w:sz="6" w:space="0" w:color="000000"/>
                    <w:bottom w:val="nil"/>
                    <w:right w:val="single" w:sz="6" w:space="0" w:color="000000"/>
                  </w:tcBorders>
                  <w:tcMar>
                    <w:top w:w="15" w:type="dxa"/>
                    <w:left w:w="15" w:type="dxa"/>
                    <w:bottom w:w="0" w:type="dxa"/>
                    <w:right w:w="15" w:type="dxa"/>
                  </w:tcMar>
                  <w:vAlign w:val="center"/>
                  <w:hideMark/>
                </w:tcPr>
                <w:p w14:paraId="3F818811"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FIR</w:t>
                  </w:r>
                </w:p>
                <w:p w14:paraId="674DB968"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Daily food consumption of different food items </w:t>
                  </w:r>
                  <w:r w:rsidRPr="00C90E60">
                    <w:rPr>
                      <w:b/>
                      <w:i/>
                      <w:iCs/>
                      <w:sz w:val="18"/>
                      <w:szCs w:val="18"/>
                      <w:highlight w:val="yellow"/>
                      <w:vertAlign w:val="superscript"/>
                    </w:rPr>
                    <w:t>b</w:t>
                  </w:r>
                </w:p>
              </w:tc>
              <w:tc>
                <w:tcPr>
                  <w:tcW w:w="556" w:type="pct"/>
                  <w:tcBorders>
                    <w:top w:val="single" w:sz="6" w:space="0" w:color="000000"/>
                    <w:left w:val="single" w:sz="6" w:space="0" w:color="000000"/>
                    <w:bottom w:val="nil"/>
                    <w:right w:val="single" w:sz="6" w:space="0" w:color="000000"/>
                  </w:tcBorders>
                  <w:vAlign w:val="center"/>
                  <w:hideMark/>
                </w:tcPr>
                <w:p w14:paraId="2BCEC4B1"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Moisture content</w:t>
                  </w:r>
                </w:p>
                <w:p w14:paraId="365C8215"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w:t>
                  </w:r>
                </w:p>
              </w:tc>
              <w:tc>
                <w:tcPr>
                  <w:tcW w:w="556" w:type="pct"/>
                  <w:tcBorders>
                    <w:top w:val="single" w:sz="6" w:space="0" w:color="000000"/>
                    <w:left w:val="single" w:sz="6" w:space="0" w:color="000000"/>
                    <w:bottom w:val="nil"/>
                    <w:right w:val="single" w:sz="6" w:space="0" w:color="000000"/>
                  </w:tcBorders>
                  <w:vAlign w:val="center"/>
                  <w:hideMark/>
                </w:tcPr>
                <w:p w14:paraId="15F739EC"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Food water (mL)</w:t>
                  </w:r>
                </w:p>
              </w:tc>
              <w:tc>
                <w:tcPr>
                  <w:tcW w:w="556" w:type="pct"/>
                  <w:tcBorders>
                    <w:top w:val="single" w:sz="6" w:space="0" w:color="000000"/>
                    <w:left w:val="single" w:sz="6" w:space="0" w:color="000000"/>
                    <w:bottom w:val="nil"/>
                    <w:right w:val="single" w:sz="6" w:space="0" w:color="000000"/>
                  </w:tcBorders>
                  <w:vAlign w:val="center"/>
                  <w:hideMark/>
                </w:tcPr>
                <w:p w14:paraId="4875C17D"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Metabolic water </w:t>
                  </w:r>
                  <w:r w:rsidRPr="00C90E60">
                    <w:rPr>
                      <w:b/>
                      <w:i/>
                      <w:iCs/>
                      <w:sz w:val="18"/>
                      <w:szCs w:val="18"/>
                      <w:highlight w:val="yellow"/>
                      <w:vertAlign w:val="superscript"/>
                    </w:rPr>
                    <w:t>a</w:t>
                  </w:r>
                </w:p>
                <w:p w14:paraId="688CBF6F"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(mL)</w:t>
                  </w:r>
                </w:p>
              </w:tc>
              <w:tc>
                <w:tcPr>
                  <w:tcW w:w="556" w:type="pct"/>
                  <w:tcBorders>
                    <w:top w:val="single" w:sz="6" w:space="0" w:color="000000"/>
                    <w:left w:val="single" w:sz="6" w:space="0" w:color="000000"/>
                    <w:bottom w:val="nil"/>
                    <w:right w:val="single" w:sz="6" w:space="0" w:color="000000"/>
                  </w:tcBorders>
                  <w:vAlign w:val="center"/>
                  <w:hideMark/>
                </w:tcPr>
                <w:p w14:paraId="7A98FC28"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Flux (mL/d) </w:t>
                  </w:r>
                  <w:r w:rsidRPr="00C90E60">
                    <w:rPr>
                      <w:b/>
                      <w:i/>
                      <w:iCs/>
                      <w:sz w:val="18"/>
                      <w:szCs w:val="18"/>
                      <w:highlight w:val="yellow"/>
                      <w:vertAlign w:val="superscript"/>
                    </w:rPr>
                    <w:t>b</w:t>
                  </w:r>
                </w:p>
              </w:tc>
              <w:tc>
                <w:tcPr>
                  <w:tcW w:w="556" w:type="pct"/>
                  <w:tcBorders>
                    <w:top w:val="single" w:sz="6" w:space="0" w:color="000000"/>
                    <w:left w:val="single" w:sz="6" w:space="0" w:color="000000"/>
                    <w:bottom w:val="nil"/>
                    <w:right w:val="single" w:sz="6" w:space="0" w:color="000000"/>
                  </w:tcBorders>
                  <w:vAlign w:val="center"/>
                  <w:hideMark/>
                </w:tcPr>
                <w:p w14:paraId="5A0E8DE1"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 xml:space="preserve">DWR </w:t>
                  </w:r>
                  <w:r w:rsidRPr="00C90E60">
                    <w:rPr>
                      <w:b/>
                      <w:i/>
                      <w:iCs/>
                      <w:sz w:val="18"/>
                      <w:szCs w:val="18"/>
                      <w:highlight w:val="yellow"/>
                      <w:vertAlign w:val="superscript"/>
                    </w:rPr>
                    <w:t>c</w:t>
                  </w:r>
                </w:p>
              </w:tc>
              <w:tc>
                <w:tcPr>
                  <w:tcW w:w="556" w:type="pct"/>
                  <w:tcBorders>
                    <w:top w:val="single" w:sz="6" w:space="0" w:color="000000"/>
                    <w:left w:val="single" w:sz="6" w:space="0" w:color="000000"/>
                    <w:bottom w:val="nil"/>
                    <w:right w:val="single" w:sz="6" w:space="0" w:color="000000"/>
                  </w:tcBorders>
                  <w:vAlign w:val="center"/>
                  <w:hideMark/>
                </w:tcPr>
                <w:p w14:paraId="7B65DA9C"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DWR/bw</w:t>
                  </w:r>
                </w:p>
              </w:tc>
            </w:tr>
            <w:tr w:rsidR="00C90E60" w:rsidRPr="00C90E60" w14:paraId="2826F1A7" w14:textId="77777777" w:rsidTr="00E73E47">
              <w:trPr>
                <w:trHeight w:val="20"/>
              </w:trPr>
              <w:tc>
                <w:tcPr>
                  <w:tcW w:w="627" w:type="pct"/>
                  <w:vMerge/>
                  <w:tcBorders>
                    <w:top w:val="single" w:sz="6" w:space="0" w:color="000000"/>
                    <w:left w:val="single" w:sz="6" w:space="0" w:color="000000"/>
                    <w:bottom w:val="single" w:sz="4" w:space="0" w:color="auto"/>
                    <w:right w:val="single" w:sz="6" w:space="0" w:color="000000"/>
                  </w:tcBorders>
                  <w:vAlign w:val="center"/>
                  <w:hideMark/>
                </w:tcPr>
                <w:p w14:paraId="169863AF" w14:textId="77777777" w:rsidR="00C90E60" w:rsidRPr="00C90E60" w:rsidRDefault="00C90E60" w:rsidP="00E73E47">
                  <w:pPr>
                    <w:keepNext/>
                    <w:keepLines/>
                    <w:suppressAutoHyphens/>
                    <w:jc w:val="center"/>
                    <w:rPr>
                      <w:b/>
                      <w:i/>
                      <w:iCs/>
                      <w:sz w:val="18"/>
                      <w:szCs w:val="18"/>
                      <w:highlight w:val="yellow"/>
                    </w:rPr>
                  </w:pPr>
                </w:p>
              </w:tc>
              <w:tc>
                <w:tcPr>
                  <w:tcW w:w="1038" w:type="pct"/>
                  <w:tcBorders>
                    <w:top w:val="nil"/>
                    <w:left w:val="single" w:sz="6" w:space="0" w:color="000000"/>
                    <w:bottom w:val="single" w:sz="4" w:space="0" w:color="auto"/>
                    <w:right w:val="single" w:sz="6" w:space="0" w:color="000000"/>
                  </w:tcBorders>
                  <w:tcMar>
                    <w:top w:w="15" w:type="dxa"/>
                    <w:left w:w="15" w:type="dxa"/>
                    <w:bottom w:w="0" w:type="dxa"/>
                    <w:right w:w="15" w:type="dxa"/>
                  </w:tcMar>
                  <w:vAlign w:val="center"/>
                  <w:hideMark/>
                </w:tcPr>
                <w:p w14:paraId="6F34DBE1" w14:textId="77777777" w:rsidR="00C90E60" w:rsidRPr="00C90E60" w:rsidRDefault="00C90E60" w:rsidP="00E73E47">
                  <w:pPr>
                    <w:keepNext/>
                    <w:keepLines/>
                    <w:suppressAutoHyphens/>
                    <w:spacing w:line="276" w:lineRule="auto"/>
                    <w:jc w:val="center"/>
                    <w:rPr>
                      <w:b/>
                      <w:i/>
                      <w:iCs/>
                      <w:sz w:val="18"/>
                      <w:szCs w:val="18"/>
                      <w:highlight w:val="yellow"/>
                    </w:rPr>
                  </w:pPr>
                  <w:r w:rsidRPr="00C90E60">
                    <w:rPr>
                      <w:b/>
                      <w:i/>
                      <w:iCs/>
                      <w:sz w:val="18"/>
                      <w:szCs w:val="18"/>
                      <w:highlight w:val="yellow"/>
                    </w:rPr>
                    <w:t>(g wet wt/day)</w:t>
                  </w:r>
                </w:p>
              </w:tc>
              <w:tc>
                <w:tcPr>
                  <w:tcW w:w="556" w:type="pct"/>
                  <w:tcBorders>
                    <w:top w:val="nil"/>
                    <w:left w:val="single" w:sz="6" w:space="0" w:color="000000"/>
                    <w:bottom w:val="single" w:sz="4" w:space="0" w:color="auto"/>
                    <w:right w:val="single" w:sz="6" w:space="0" w:color="000000"/>
                  </w:tcBorders>
                  <w:vAlign w:val="center"/>
                </w:tcPr>
                <w:p w14:paraId="59E4467D" w14:textId="77777777" w:rsidR="00C90E60" w:rsidRPr="00C90E60" w:rsidRDefault="00C90E60" w:rsidP="00E73E47">
                  <w:pPr>
                    <w:keepNext/>
                    <w:keepLines/>
                    <w:suppressAutoHyphens/>
                    <w:spacing w:line="276" w:lineRule="auto"/>
                    <w:jc w:val="center"/>
                    <w:rPr>
                      <w:b/>
                      <w:i/>
                      <w:iCs/>
                      <w:sz w:val="18"/>
                      <w:szCs w:val="18"/>
                      <w:highlight w:val="yellow"/>
                    </w:rPr>
                  </w:pPr>
                </w:p>
              </w:tc>
              <w:tc>
                <w:tcPr>
                  <w:tcW w:w="556" w:type="pct"/>
                  <w:tcBorders>
                    <w:top w:val="nil"/>
                    <w:left w:val="single" w:sz="6" w:space="0" w:color="000000"/>
                    <w:bottom w:val="single" w:sz="4" w:space="0" w:color="auto"/>
                    <w:right w:val="single" w:sz="6" w:space="0" w:color="000000"/>
                  </w:tcBorders>
                  <w:vAlign w:val="center"/>
                </w:tcPr>
                <w:p w14:paraId="25711E13" w14:textId="77777777" w:rsidR="00C90E60" w:rsidRPr="00C90E60" w:rsidRDefault="00C90E60" w:rsidP="00E73E47">
                  <w:pPr>
                    <w:keepNext/>
                    <w:keepLines/>
                    <w:suppressAutoHyphens/>
                    <w:spacing w:line="276" w:lineRule="auto"/>
                    <w:jc w:val="center"/>
                    <w:rPr>
                      <w:b/>
                      <w:i/>
                      <w:iCs/>
                      <w:sz w:val="18"/>
                      <w:szCs w:val="18"/>
                      <w:highlight w:val="yellow"/>
                    </w:rPr>
                  </w:pPr>
                </w:p>
              </w:tc>
              <w:tc>
                <w:tcPr>
                  <w:tcW w:w="556" w:type="pct"/>
                  <w:tcBorders>
                    <w:top w:val="nil"/>
                    <w:left w:val="single" w:sz="6" w:space="0" w:color="000000"/>
                    <w:bottom w:val="single" w:sz="4" w:space="0" w:color="auto"/>
                    <w:right w:val="single" w:sz="6" w:space="0" w:color="000000"/>
                  </w:tcBorders>
                  <w:vAlign w:val="center"/>
                </w:tcPr>
                <w:p w14:paraId="7F9B919F" w14:textId="77777777" w:rsidR="00C90E60" w:rsidRPr="00C90E60" w:rsidRDefault="00C90E60" w:rsidP="00E73E47">
                  <w:pPr>
                    <w:keepNext/>
                    <w:keepLines/>
                    <w:suppressAutoHyphens/>
                    <w:spacing w:line="276" w:lineRule="auto"/>
                    <w:jc w:val="center"/>
                    <w:rPr>
                      <w:b/>
                      <w:i/>
                      <w:iCs/>
                      <w:sz w:val="18"/>
                      <w:szCs w:val="18"/>
                      <w:highlight w:val="yellow"/>
                    </w:rPr>
                  </w:pPr>
                </w:p>
              </w:tc>
              <w:tc>
                <w:tcPr>
                  <w:tcW w:w="556" w:type="pct"/>
                  <w:tcBorders>
                    <w:top w:val="nil"/>
                    <w:left w:val="single" w:sz="6" w:space="0" w:color="000000"/>
                    <w:bottom w:val="single" w:sz="4" w:space="0" w:color="auto"/>
                    <w:right w:val="single" w:sz="6" w:space="0" w:color="000000"/>
                  </w:tcBorders>
                  <w:vAlign w:val="center"/>
                </w:tcPr>
                <w:p w14:paraId="0E2E6EFC" w14:textId="77777777" w:rsidR="00C90E60" w:rsidRPr="00C90E60" w:rsidRDefault="00C90E60" w:rsidP="00E73E47">
                  <w:pPr>
                    <w:keepNext/>
                    <w:keepLines/>
                    <w:suppressAutoHyphens/>
                    <w:spacing w:line="276" w:lineRule="auto"/>
                    <w:jc w:val="center"/>
                    <w:rPr>
                      <w:b/>
                      <w:i/>
                      <w:iCs/>
                      <w:sz w:val="18"/>
                      <w:szCs w:val="18"/>
                      <w:highlight w:val="yellow"/>
                    </w:rPr>
                  </w:pPr>
                </w:p>
              </w:tc>
              <w:tc>
                <w:tcPr>
                  <w:tcW w:w="556" w:type="pct"/>
                  <w:tcBorders>
                    <w:top w:val="nil"/>
                    <w:left w:val="single" w:sz="6" w:space="0" w:color="000000"/>
                    <w:bottom w:val="single" w:sz="4" w:space="0" w:color="auto"/>
                    <w:right w:val="single" w:sz="6" w:space="0" w:color="000000"/>
                  </w:tcBorders>
                  <w:vAlign w:val="center"/>
                </w:tcPr>
                <w:p w14:paraId="26647484" w14:textId="77777777" w:rsidR="00C90E60" w:rsidRPr="00C90E60" w:rsidRDefault="00C90E60" w:rsidP="00E73E47">
                  <w:pPr>
                    <w:keepNext/>
                    <w:keepLines/>
                    <w:suppressAutoHyphens/>
                    <w:spacing w:line="276" w:lineRule="auto"/>
                    <w:jc w:val="center"/>
                    <w:rPr>
                      <w:b/>
                      <w:i/>
                      <w:iCs/>
                      <w:sz w:val="18"/>
                      <w:szCs w:val="18"/>
                      <w:highlight w:val="yellow"/>
                    </w:rPr>
                  </w:pPr>
                </w:p>
              </w:tc>
              <w:tc>
                <w:tcPr>
                  <w:tcW w:w="556" w:type="pct"/>
                  <w:tcBorders>
                    <w:top w:val="nil"/>
                    <w:left w:val="single" w:sz="6" w:space="0" w:color="000000"/>
                    <w:bottom w:val="single" w:sz="4" w:space="0" w:color="auto"/>
                    <w:right w:val="single" w:sz="6" w:space="0" w:color="000000"/>
                  </w:tcBorders>
                  <w:vAlign w:val="center"/>
                </w:tcPr>
                <w:p w14:paraId="76D6C3EA" w14:textId="77777777" w:rsidR="00C90E60" w:rsidRPr="00C90E60" w:rsidRDefault="00C90E60" w:rsidP="00E73E47">
                  <w:pPr>
                    <w:keepNext/>
                    <w:keepLines/>
                    <w:suppressAutoHyphens/>
                    <w:spacing w:line="276" w:lineRule="auto"/>
                    <w:jc w:val="center"/>
                    <w:rPr>
                      <w:b/>
                      <w:i/>
                      <w:iCs/>
                      <w:sz w:val="18"/>
                      <w:szCs w:val="18"/>
                      <w:highlight w:val="yellow"/>
                    </w:rPr>
                  </w:pPr>
                </w:p>
              </w:tc>
            </w:tr>
            <w:tr w:rsidR="00C90E60" w:rsidRPr="00C90E60" w14:paraId="579CFF7B" w14:textId="77777777" w:rsidTr="00E73E47">
              <w:trPr>
                <w:trHeight w:val="20"/>
              </w:trPr>
              <w:tc>
                <w:tcPr>
                  <w:tcW w:w="6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79116111"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Weed seeds</w:t>
                  </w:r>
                </w:p>
              </w:tc>
              <w:tc>
                <w:tcPr>
                  <w:tcW w:w="1038"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2AC5BB5E"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2.87</w:t>
                  </w:r>
                </w:p>
              </w:tc>
              <w:tc>
                <w:tcPr>
                  <w:tcW w:w="556" w:type="pct"/>
                  <w:tcBorders>
                    <w:top w:val="single" w:sz="4" w:space="0" w:color="auto"/>
                    <w:left w:val="single" w:sz="4" w:space="0" w:color="auto"/>
                    <w:bottom w:val="single" w:sz="4" w:space="0" w:color="auto"/>
                    <w:right w:val="single" w:sz="4" w:space="0" w:color="auto"/>
                  </w:tcBorders>
                  <w:vAlign w:val="center"/>
                  <w:hideMark/>
                </w:tcPr>
                <w:p w14:paraId="7EB1D817"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9.9</w:t>
                  </w:r>
                </w:p>
              </w:tc>
              <w:tc>
                <w:tcPr>
                  <w:tcW w:w="556" w:type="pct"/>
                  <w:tcBorders>
                    <w:top w:val="single" w:sz="4" w:space="0" w:color="auto"/>
                    <w:left w:val="single" w:sz="4" w:space="0" w:color="auto"/>
                    <w:bottom w:val="single" w:sz="4" w:space="0" w:color="auto"/>
                    <w:right w:val="single" w:sz="4" w:space="0" w:color="auto"/>
                  </w:tcBorders>
                  <w:vAlign w:val="center"/>
                  <w:hideMark/>
                </w:tcPr>
                <w:p w14:paraId="07BBED7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0.28</w:t>
                  </w:r>
                </w:p>
              </w:tc>
              <w:tc>
                <w:tcPr>
                  <w:tcW w:w="556" w:type="pct"/>
                  <w:tcBorders>
                    <w:top w:val="single" w:sz="4" w:space="0" w:color="auto"/>
                    <w:left w:val="single" w:sz="4" w:space="0" w:color="auto"/>
                    <w:bottom w:val="single" w:sz="4" w:space="0" w:color="auto"/>
                    <w:right w:val="single" w:sz="4" w:space="0" w:color="auto"/>
                  </w:tcBorders>
                  <w:vAlign w:val="center"/>
                </w:tcPr>
                <w:p w14:paraId="4F925CBA"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3CFC2BA1"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31229415"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1697C63E"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r>
            <w:tr w:rsidR="00C90E60" w:rsidRPr="00C90E60" w14:paraId="62FB3DCE" w14:textId="77777777" w:rsidTr="00E73E47">
              <w:trPr>
                <w:trHeight w:val="20"/>
              </w:trPr>
              <w:tc>
                <w:tcPr>
                  <w:tcW w:w="6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3D01EC0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Insects</w:t>
                  </w:r>
                </w:p>
              </w:tc>
              <w:tc>
                <w:tcPr>
                  <w:tcW w:w="1038"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0DC96473"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1.44</w:t>
                  </w:r>
                </w:p>
              </w:tc>
              <w:tc>
                <w:tcPr>
                  <w:tcW w:w="556" w:type="pct"/>
                  <w:tcBorders>
                    <w:top w:val="single" w:sz="4" w:space="0" w:color="auto"/>
                    <w:left w:val="single" w:sz="4" w:space="0" w:color="auto"/>
                    <w:bottom w:val="single" w:sz="4" w:space="0" w:color="auto"/>
                    <w:right w:val="single" w:sz="4" w:space="0" w:color="auto"/>
                  </w:tcBorders>
                  <w:vAlign w:val="center"/>
                  <w:hideMark/>
                </w:tcPr>
                <w:p w14:paraId="021F4C53"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68.8</w:t>
                  </w:r>
                </w:p>
              </w:tc>
              <w:tc>
                <w:tcPr>
                  <w:tcW w:w="556" w:type="pct"/>
                  <w:tcBorders>
                    <w:top w:val="single" w:sz="4" w:space="0" w:color="auto"/>
                    <w:left w:val="single" w:sz="4" w:space="0" w:color="auto"/>
                    <w:bottom w:val="single" w:sz="4" w:space="0" w:color="auto"/>
                    <w:right w:val="single" w:sz="4" w:space="0" w:color="auto"/>
                  </w:tcBorders>
                  <w:vAlign w:val="center"/>
                  <w:hideMark/>
                </w:tcPr>
                <w:p w14:paraId="05BFB6A4"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0.99</w:t>
                  </w:r>
                </w:p>
              </w:tc>
              <w:tc>
                <w:tcPr>
                  <w:tcW w:w="556" w:type="pct"/>
                  <w:tcBorders>
                    <w:top w:val="single" w:sz="4" w:space="0" w:color="auto"/>
                    <w:left w:val="single" w:sz="4" w:space="0" w:color="auto"/>
                    <w:bottom w:val="single" w:sz="4" w:space="0" w:color="auto"/>
                    <w:right w:val="single" w:sz="4" w:space="0" w:color="auto"/>
                  </w:tcBorders>
                  <w:vAlign w:val="center"/>
                </w:tcPr>
                <w:p w14:paraId="26CE64AF"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56F95366"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360145BC"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69DD1F00"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r>
            <w:tr w:rsidR="00C90E60" w:rsidRPr="00C90E60" w14:paraId="01C05A36" w14:textId="77777777" w:rsidTr="00E73E47">
              <w:trPr>
                <w:trHeight w:val="20"/>
              </w:trPr>
              <w:tc>
                <w:tcPr>
                  <w:tcW w:w="6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5B7EFCDF"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Maize</w:t>
                  </w:r>
                </w:p>
              </w:tc>
              <w:tc>
                <w:tcPr>
                  <w:tcW w:w="1038"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31B7EC93"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1.44</w:t>
                  </w:r>
                </w:p>
              </w:tc>
              <w:tc>
                <w:tcPr>
                  <w:tcW w:w="556" w:type="pct"/>
                  <w:tcBorders>
                    <w:top w:val="single" w:sz="4" w:space="0" w:color="auto"/>
                    <w:left w:val="single" w:sz="4" w:space="0" w:color="auto"/>
                    <w:bottom w:val="single" w:sz="4" w:space="0" w:color="auto"/>
                    <w:right w:val="single" w:sz="4" w:space="0" w:color="auto"/>
                  </w:tcBorders>
                  <w:vAlign w:val="center"/>
                </w:tcPr>
                <w:p w14:paraId="77FB9D03"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76.4</w:t>
                  </w:r>
                </w:p>
              </w:tc>
              <w:tc>
                <w:tcPr>
                  <w:tcW w:w="556" w:type="pct"/>
                  <w:tcBorders>
                    <w:top w:val="single" w:sz="4" w:space="0" w:color="auto"/>
                    <w:left w:val="single" w:sz="4" w:space="0" w:color="auto"/>
                    <w:bottom w:val="single" w:sz="4" w:space="0" w:color="auto"/>
                    <w:right w:val="single" w:sz="4" w:space="0" w:color="auto"/>
                  </w:tcBorders>
                  <w:vAlign w:val="center"/>
                </w:tcPr>
                <w:p w14:paraId="0AC38596"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1.10</w:t>
                  </w:r>
                </w:p>
              </w:tc>
              <w:tc>
                <w:tcPr>
                  <w:tcW w:w="556" w:type="pct"/>
                  <w:tcBorders>
                    <w:top w:val="single" w:sz="4" w:space="0" w:color="auto"/>
                    <w:left w:val="single" w:sz="4" w:space="0" w:color="auto"/>
                    <w:bottom w:val="single" w:sz="4" w:space="0" w:color="auto"/>
                    <w:right w:val="single" w:sz="4" w:space="0" w:color="auto"/>
                  </w:tcBorders>
                  <w:vAlign w:val="center"/>
                </w:tcPr>
                <w:p w14:paraId="09E88AF6"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3927AD13"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42278419"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010396E4"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r>
            <w:tr w:rsidR="00C90E60" w:rsidRPr="00C90E60" w14:paraId="493779CE" w14:textId="77777777" w:rsidTr="00E73E47">
              <w:trPr>
                <w:trHeight w:val="20"/>
              </w:trPr>
              <w:tc>
                <w:tcPr>
                  <w:tcW w:w="627"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hideMark/>
                </w:tcPr>
                <w:p w14:paraId="4B5171A1"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lastRenderedPageBreak/>
                    <w:t>Total</w:t>
                  </w:r>
                </w:p>
              </w:tc>
              <w:tc>
                <w:tcPr>
                  <w:tcW w:w="1038" w:type="pct"/>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0E8112AE"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tcPr>
                <w:p w14:paraId="08B658A2"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p>
              </w:tc>
              <w:tc>
                <w:tcPr>
                  <w:tcW w:w="556" w:type="pct"/>
                  <w:tcBorders>
                    <w:top w:val="single" w:sz="4" w:space="0" w:color="auto"/>
                    <w:left w:val="single" w:sz="4" w:space="0" w:color="auto"/>
                    <w:bottom w:val="single" w:sz="4" w:space="0" w:color="auto"/>
                    <w:right w:val="single" w:sz="4" w:space="0" w:color="auto"/>
                  </w:tcBorders>
                  <w:vAlign w:val="center"/>
                  <w:hideMark/>
                </w:tcPr>
                <w:p w14:paraId="5672F3E6"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2.37</w:t>
                  </w:r>
                </w:p>
              </w:tc>
              <w:tc>
                <w:tcPr>
                  <w:tcW w:w="556" w:type="pct"/>
                  <w:tcBorders>
                    <w:top w:val="single" w:sz="4" w:space="0" w:color="auto"/>
                    <w:left w:val="single" w:sz="4" w:space="0" w:color="auto"/>
                    <w:bottom w:val="single" w:sz="4" w:space="0" w:color="auto"/>
                    <w:right w:val="single" w:sz="4" w:space="0" w:color="auto"/>
                  </w:tcBorders>
                  <w:vAlign w:val="center"/>
                  <w:hideMark/>
                </w:tcPr>
                <w:p w14:paraId="1303AF7A"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1.58</w:t>
                  </w:r>
                </w:p>
              </w:tc>
              <w:tc>
                <w:tcPr>
                  <w:tcW w:w="556" w:type="pct"/>
                  <w:tcBorders>
                    <w:top w:val="single" w:sz="4" w:space="0" w:color="auto"/>
                    <w:left w:val="single" w:sz="4" w:space="0" w:color="auto"/>
                    <w:bottom w:val="single" w:sz="4" w:space="0" w:color="auto"/>
                    <w:right w:val="single" w:sz="4" w:space="0" w:color="auto"/>
                  </w:tcBorders>
                  <w:vAlign w:val="center"/>
                  <w:hideMark/>
                </w:tcPr>
                <w:p w14:paraId="0F6F8489"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7.4</w:t>
                  </w:r>
                </w:p>
              </w:tc>
              <w:tc>
                <w:tcPr>
                  <w:tcW w:w="556" w:type="pct"/>
                  <w:tcBorders>
                    <w:top w:val="single" w:sz="4" w:space="0" w:color="auto"/>
                    <w:left w:val="single" w:sz="4" w:space="0" w:color="auto"/>
                    <w:bottom w:val="single" w:sz="4" w:space="0" w:color="auto"/>
                    <w:right w:val="single" w:sz="4" w:space="0" w:color="auto"/>
                  </w:tcBorders>
                  <w:vAlign w:val="center"/>
                  <w:hideMark/>
                </w:tcPr>
                <w:p w14:paraId="443C2B80"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3.45</w:t>
                  </w:r>
                </w:p>
              </w:tc>
              <w:tc>
                <w:tcPr>
                  <w:tcW w:w="556" w:type="pct"/>
                  <w:tcBorders>
                    <w:top w:val="single" w:sz="4" w:space="0" w:color="auto"/>
                    <w:left w:val="single" w:sz="4" w:space="0" w:color="auto"/>
                    <w:bottom w:val="single" w:sz="4" w:space="0" w:color="auto"/>
                    <w:right w:val="single" w:sz="4" w:space="0" w:color="auto"/>
                  </w:tcBorders>
                  <w:vAlign w:val="center"/>
                  <w:hideMark/>
                </w:tcPr>
                <w:p w14:paraId="535D9C06" w14:textId="77777777" w:rsidR="00C90E60" w:rsidRPr="00C90E60" w:rsidRDefault="00C90E60" w:rsidP="00E73E47">
                  <w:pPr>
                    <w:keepNext/>
                    <w:keepLines/>
                    <w:tabs>
                      <w:tab w:val="left" w:pos="720"/>
                    </w:tabs>
                    <w:suppressAutoHyphens/>
                    <w:spacing w:line="276" w:lineRule="auto"/>
                    <w:jc w:val="center"/>
                    <w:rPr>
                      <w:i/>
                      <w:iCs/>
                      <w:sz w:val="18"/>
                      <w:szCs w:val="18"/>
                      <w:highlight w:val="yellow"/>
                    </w:rPr>
                  </w:pPr>
                  <w:r w:rsidRPr="00C90E60">
                    <w:rPr>
                      <w:i/>
                      <w:iCs/>
                      <w:sz w:val="18"/>
                      <w:szCs w:val="18"/>
                      <w:highlight w:val="yellow"/>
                    </w:rPr>
                    <w:t>0.16</w:t>
                  </w:r>
                </w:p>
              </w:tc>
            </w:tr>
          </w:tbl>
          <w:p w14:paraId="7048B5B1" w14:textId="77777777" w:rsidR="00C90E60" w:rsidRPr="00C90E60" w:rsidRDefault="00C90E60" w:rsidP="00E73E47">
            <w:pPr>
              <w:suppressAutoHyphens/>
              <w:jc w:val="both"/>
              <w:rPr>
                <w:i/>
                <w:iCs/>
                <w:sz w:val="18"/>
                <w:szCs w:val="18"/>
                <w:highlight w:val="yellow"/>
              </w:rPr>
            </w:pPr>
            <w:r w:rsidRPr="00C90E60">
              <w:rPr>
                <w:i/>
                <w:iCs/>
                <w:sz w:val="18"/>
                <w:szCs w:val="18"/>
                <w:highlight w:val="yellow"/>
                <w:vertAlign w:val="superscript"/>
              </w:rPr>
              <w:t>a</w:t>
            </w:r>
            <w:r w:rsidRPr="00C90E60">
              <w:rPr>
                <w:i/>
                <w:iCs/>
                <w:sz w:val="18"/>
                <w:szCs w:val="18"/>
                <w:highlight w:val="yellow"/>
              </w:rPr>
              <w:t xml:space="preserve"> Metabolic water is calculated using the following equation:</w:t>
            </w:r>
          </w:p>
          <w:p w14:paraId="306F29AF" w14:textId="77777777" w:rsidR="00C90E60" w:rsidRPr="00C90E60" w:rsidRDefault="00C90E60" w:rsidP="00E73E47">
            <w:pPr>
              <w:suppressAutoHyphens/>
              <w:jc w:val="both"/>
              <w:rPr>
                <w:i/>
                <w:iCs/>
                <w:sz w:val="18"/>
                <w:szCs w:val="18"/>
                <w:highlight w:val="yellow"/>
              </w:rPr>
            </w:pPr>
            <w:r w:rsidRPr="00C90E60">
              <w:rPr>
                <w:i/>
                <w:iCs/>
                <w:sz w:val="18"/>
                <w:szCs w:val="18"/>
                <w:highlight w:val="yellow"/>
              </w:rPr>
              <w:t xml:space="preserve"> Metabolic water (ml) = DEE (kJ) x 0.0269 mL/kJ (mean value; DEFRA 2007 as referenced in Appendix K); thus for the Wood mouse metabolic water = 58.83 x 0.0269 = 1.59 mL.</w:t>
            </w:r>
          </w:p>
          <w:p w14:paraId="339EE515" w14:textId="77777777" w:rsidR="00C90E60" w:rsidRPr="00C90E60" w:rsidRDefault="00C90E60" w:rsidP="00E73E47">
            <w:pPr>
              <w:suppressAutoHyphens/>
              <w:jc w:val="both"/>
              <w:rPr>
                <w:i/>
                <w:iCs/>
                <w:sz w:val="18"/>
                <w:szCs w:val="18"/>
                <w:highlight w:val="yellow"/>
              </w:rPr>
            </w:pPr>
            <w:r w:rsidRPr="00C90E60">
              <w:rPr>
                <w:i/>
                <w:iCs/>
                <w:sz w:val="18"/>
                <w:szCs w:val="18"/>
                <w:highlight w:val="yellow"/>
                <w:vertAlign w:val="superscript"/>
              </w:rPr>
              <w:t>b</w:t>
            </w:r>
            <w:r w:rsidRPr="00C90E60">
              <w:rPr>
                <w:i/>
                <w:iCs/>
                <w:sz w:val="18"/>
                <w:szCs w:val="18"/>
                <w:highlight w:val="yellow"/>
              </w:rPr>
              <w:t xml:space="preserve"> Daily water flux for a wood mouse, as given in Appendix K, derived from:</w:t>
            </w:r>
          </w:p>
          <w:p w14:paraId="71C72D8B" w14:textId="77777777" w:rsidR="00C90E60" w:rsidRPr="00C90E60" w:rsidRDefault="00C90E60" w:rsidP="00E73E47">
            <w:pPr>
              <w:suppressAutoHyphens/>
              <w:jc w:val="both"/>
              <w:rPr>
                <w:i/>
                <w:iCs/>
                <w:sz w:val="18"/>
                <w:szCs w:val="18"/>
                <w:highlight w:val="yellow"/>
              </w:rPr>
            </w:pPr>
            <w:r w:rsidRPr="00C90E60">
              <w:rPr>
                <w:i/>
                <w:iCs/>
                <w:sz w:val="18"/>
                <w:szCs w:val="18"/>
                <w:highlight w:val="yellow"/>
              </w:rPr>
              <w:t>log10(WF) = -0.110+0.734x log110 (bw) for non-dessert species</w:t>
            </w:r>
          </w:p>
          <w:p w14:paraId="012B2250" w14:textId="77777777" w:rsidR="00C90E60" w:rsidRPr="00C90E60" w:rsidRDefault="00C90E60" w:rsidP="00E73E47">
            <w:pPr>
              <w:suppressAutoHyphens/>
              <w:jc w:val="both"/>
              <w:rPr>
                <w:i/>
                <w:iCs/>
                <w:highlight w:val="yellow"/>
              </w:rPr>
            </w:pPr>
            <w:r w:rsidRPr="00C90E60">
              <w:rPr>
                <w:i/>
                <w:iCs/>
                <w:sz w:val="18"/>
                <w:szCs w:val="18"/>
                <w:highlight w:val="yellow"/>
                <w:vertAlign w:val="superscript"/>
              </w:rPr>
              <w:t>c</w:t>
            </w:r>
            <w:r w:rsidRPr="00C90E60">
              <w:rPr>
                <w:i/>
                <w:iCs/>
                <w:sz w:val="18"/>
                <w:szCs w:val="18"/>
                <w:highlight w:val="yellow"/>
              </w:rPr>
              <w:t xml:space="preserve"> The drinking water rate requirement = total water flux (ml/d) – (food water + metabolic water) = 7.4 – (2.05+1.59)</w:t>
            </w:r>
          </w:p>
          <w:p w14:paraId="6ED0116E" w14:textId="77777777" w:rsidR="00C90E60" w:rsidRPr="00C90E60" w:rsidRDefault="00C90E60" w:rsidP="00E73E47">
            <w:pPr>
              <w:suppressAutoHyphens/>
              <w:jc w:val="both"/>
              <w:rPr>
                <w:i/>
                <w:iCs/>
                <w:sz w:val="20"/>
                <w:szCs w:val="20"/>
                <w:highlight w:val="yellow"/>
              </w:rPr>
            </w:pPr>
          </w:p>
          <w:p w14:paraId="3F3995E9" w14:textId="77777777" w:rsidR="00C90E60" w:rsidRPr="00FF1C55" w:rsidRDefault="00C90E60" w:rsidP="00E73E47">
            <w:pPr>
              <w:suppressAutoHyphens/>
              <w:jc w:val="both"/>
              <w:rPr>
                <w:i/>
                <w:iCs/>
                <w:highlight w:val="yellow"/>
              </w:rPr>
            </w:pPr>
            <w:r w:rsidRPr="00FF1C55">
              <w:rPr>
                <w:i/>
                <w:iCs/>
                <w:highlight w:val="yellow"/>
              </w:rPr>
              <w:t xml:space="preserve">The realistic water need considering a mixed diet is then used in the calculation of the DDD and refined TER values, below. </w:t>
            </w:r>
          </w:p>
          <w:p w14:paraId="1F38CEB5" w14:textId="77777777" w:rsidR="00C90E60" w:rsidRPr="00C90E60" w:rsidRDefault="00C90E60" w:rsidP="00E73E47">
            <w:pPr>
              <w:suppressAutoHyphens/>
              <w:rPr>
                <w:i/>
                <w:iCs/>
                <w:highlight w:val="yellow"/>
              </w:rPr>
            </w:pPr>
          </w:p>
          <w:p w14:paraId="615EBF08" w14:textId="77777777" w:rsidR="00C90E60" w:rsidRPr="00C90E60" w:rsidRDefault="00C90E60" w:rsidP="00E73E47">
            <w:pPr>
              <w:pStyle w:val="RepLabel"/>
              <w:tabs>
                <w:tab w:val="clear" w:pos="1985"/>
                <w:tab w:val="left" w:pos="0"/>
              </w:tabs>
              <w:suppressAutoHyphens/>
              <w:spacing w:before="0" w:after="0"/>
              <w:ind w:left="0" w:firstLine="0"/>
              <w:jc w:val="both"/>
              <w:rPr>
                <w:i/>
                <w:iCs/>
                <w:sz w:val="20"/>
                <w:highlight w:val="yellow"/>
              </w:rPr>
            </w:pPr>
            <w:r w:rsidRPr="00C90E60">
              <w:rPr>
                <w:i/>
                <w:iCs/>
                <w:sz w:val="20"/>
                <w:highlight w:val="yellow"/>
              </w:rPr>
              <w:t>Assessment of the risk for mammals due to exposure to mesotrione via contaminated drinking water in puddles in-field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421"/>
              <w:gridCol w:w="951"/>
              <w:gridCol w:w="1233"/>
              <w:gridCol w:w="1093"/>
              <w:gridCol w:w="1231"/>
              <w:gridCol w:w="1228"/>
              <w:gridCol w:w="1228"/>
              <w:gridCol w:w="737"/>
            </w:tblGrid>
            <w:tr w:rsidR="00C90E60" w:rsidRPr="00C90E60" w14:paraId="309CCCC2" w14:textId="77777777" w:rsidTr="00E73E47">
              <w:trPr>
                <w:cantSplit/>
              </w:trPr>
              <w:tc>
                <w:tcPr>
                  <w:tcW w:w="1300" w:type="pct"/>
                  <w:gridSpan w:val="2"/>
                  <w:tcBorders>
                    <w:bottom w:val="nil"/>
                  </w:tcBorders>
                </w:tcPr>
                <w:p w14:paraId="0AD3887A"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Intended use</w:t>
                  </w:r>
                </w:p>
              </w:tc>
              <w:tc>
                <w:tcPr>
                  <w:tcW w:w="3700" w:type="pct"/>
                  <w:gridSpan w:val="6"/>
                  <w:tcBorders>
                    <w:bottom w:val="nil"/>
                  </w:tcBorders>
                </w:tcPr>
                <w:p w14:paraId="70275961"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Maize</w:t>
                  </w:r>
                </w:p>
              </w:tc>
            </w:tr>
            <w:tr w:rsidR="00C90E60" w:rsidRPr="00C90E60" w14:paraId="5E1555D8" w14:textId="77777777" w:rsidTr="00E73E47">
              <w:trPr>
                <w:cantSplit/>
              </w:trPr>
              <w:tc>
                <w:tcPr>
                  <w:tcW w:w="1300" w:type="pct"/>
                  <w:gridSpan w:val="2"/>
                  <w:tcBorders>
                    <w:top w:val="nil"/>
                    <w:bottom w:val="nil"/>
                  </w:tcBorders>
                </w:tcPr>
                <w:p w14:paraId="0A680552"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Active substance</w:t>
                  </w:r>
                </w:p>
              </w:tc>
              <w:tc>
                <w:tcPr>
                  <w:tcW w:w="3700" w:type="pct"/>
                  <w:gridSpan w:val="6"/>
                  <w:tcBorders>
                    <w:top w:val="nil"/>
                    <w:bottom w:val="nil"/>
                  </w:tcBorders>
                </w:tcPr>
                <w:p w14:paraId="53A0E245"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Mesotrione</w:t>
                  </w:r>
                </w:p>
              </w:tc>
            </w:tr>
            <w:tr w:rsidR="00C90E60" w:rsidRPr="00C90E60" w14:paraId="4DDAAFCF" w14:textId="77777777" w:rsidTr="00E73E47">
              <w:trPr>
                <w:cantSplit/>
              </w:trPr>
              <w:tc>
                <w:tcPr>
                  <w:tcW w:w="1300" w:type="pct"/>
                  <w:gridSpan w:val="2"/>
                  <w:tcBorders>
                    <w:top w:val="nil"/>
                    <w:bottom w:val="single" w:sz="4" w:space="0" w:color="auto"/>
                  </w:tcBorders>
                </w:tcPr>
                <w:p w14:paraId="738B2512"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Application rate (g/ha)</w:t>
                  </w:r>
                </w:p>
              </w:tc>
              <w:tc>
                <w:tcPr>
                  <w:tcW w:w="3700" w:type="pct"/>
                  <w:gridSpan w:val="6"/>
                  <w:tcBorders>
                    <w:top w:val="nil"/>
                    <w:bottom w:val="single" w:sz="4" w:space="0" w:color="auto"/>
                  </w:tcBorders>
                </w:tcPr>
                <w:p w14:paraId="3C1A0911"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1x 150</w:t>
                  </w:r>
                </w:p>
              </w:tc>
            </w:tr>
            <w:tr w:rsidR="00C90E60" w:rsidRPr="00C90E60" w14:paraId="286DBFA8" w14:textId="77777777" w:rsidTr="00E73E47">
              <w:trPr>
                <w:cantSplit/>
              </w:trPr>
              <w:tc>
                <w:tcPr>
                  <w:tcW w:w="1300" w:type="pct"/>
                  <w:gridSpan w:val="2"/>
                  <w:tcBorders>
                    <w:bottom w:val="nil"/>
                  </w:tcBorders>
                </w:tcPr>
                <w:p w14:paraId="599781D9"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Reprod. toxicity (mg/kg bw/d)</w:t>
                  </w:r>
                </w:p>
              </w:tc>
              <w:tc>
                <w:tcPr>
                  <w:tcW w:w="3700" w:type="pct"/>
                  <w:gridSpan w:val="6"/>
                  <w:tcBorders>
                    <w:bottom w:val="nil"/>
                  </w:tcBorders>
                </w:tcPr>
                <w:p w14:paraId="245D4005"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0.3 (NOEL)</w:t>
                  </w:r>
                </w:p>
              </w:tc>
            </w:tr>
            <w:tr w:rsidR="00C90E60" w:rsidRPr="00C90E60" w14:paraId="3F650586" w14:textId="77777777" w:rsidTr="00E73E47">
              <w:trPr>
                <w:cantSplit/>
              </w:trPr>
              <w:tc>
                <w:tcPr>
                  <w:tcW w:w="1300" w:type="pct"/>
                  <w:gridSpan w:val="2"/>
                  <w:tcBorders>
                    <w:top w:val="nil"/>
                  </w:tcBorders>
                </w:tcPr>
                <w:p w14:paraId="155E6095"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TER criterion</w:t>
                  </w:r>
                </w:p>
              </w:tc>
              <w:tc>
                <w:tcPr>
                  <w:tcW w:w="3700" w:type="pct"/>
                  <w:gridSpan w:val="6"/>
                  <w:tcBorders>
                    <w:top w:val="nil"/>
                  </w:tcBorders>
                </w:tcPr>
                <w:p w14:paraId="60ABF1B8"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5</w:t>
                  </w:r>
                </w:p>
              </w:tc>
            </w:tr>
            <w:tr w:rsidR="00C90E60" w:rsidRPr="00C90E60" w14:paraId="2442E3D4" w14:textId="77777777" w:rsidTr="00E73E47">
              <w:trPr>
                <w:cantSplit/>
              </w:trPr>
              <w:tc>
                <w:tcPr>
                  <w:tcW w:w="779" w:type="pct"/>
                </w:tcPr>
                <w:p w14:paraId="2191ABD1"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Soil-relevant applic. rate</w:t>
                  </w:r>
                </w:p>
                <w:p w14:paraId="6C792500"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(g/ha)</w:t>
                  </w:r>
                </w:p>
              </w:tc>
              <w:tc>
                <w:tcPr>
                  <w:tcW w:w="1197" w:type="pct"/>
                  <w:gridSpan w:val="2"/>
                </w:tcPr>
                <w:p w14:paraId="7E8D540D"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K</w:t>
                  </w:r>
                  <w:r w:rsidRPr="00C90E60">
                    <w:rPr>
                      <w:i/>
                      <w:iCs/>
                      <w:sz w:val="18"/>
                      <w:szCs w:val="18"/>
                      <w:highlight w:val="yellow"/>
                      <w:vertAlign w:val="subscript"/>
                      <w:lang w:val="en-GB"/>
                    </w:rPr>
                    <w:t>OC</w:t>
                  </w:r>
                </w:p>
                <w:p w14:paraId="0EDE7C06"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(L/kg)</w:t>
                  </w:r>
                </w:p>
              </w:tc>
              <w:tc>
                <w:tcPr>
                  <w:tcW w:w="599" w:type="pct"/>
                </w:tcPr>
                <w:p w14:paraId="0848AB0E"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PEC</w:t>
                  </w:r>
                  <w:r w:rsidRPr="00C90E60">
                    <w:rPr>
                      <w:i/>
                      <w:iCs/>
                      <w:sz w:val="18"/>
                      <w:szCs w:val="18"/>
                      <w:highlight w:val="yellow"/>
                      <w:vertAlign w:val="subscript"/>
                      <w:lang w:val="en-GB"/>
                    </w:rPr>
                    <w:t>puddle</w:t>
                  </w:r>
                </w:p>
                <w:p w14:paraId="66D6E664"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(mg/L)</w:t>
                  </w:r>
                </w:p>
              </w:tc>
              <w:tc>
                <w:tcPr>
                  <w:tcW w:w="675" w:type="pct"/>
                </w:tcPr>
                <w:p w14:paraId="5D516DE8"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DW uptake</w:t>
                  </w:r>
                </w:p>
                <w:p w14:paraId="17F2467C"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(L/kg bw/d)</w:t>
                  </w:r>
                </w:p>
              </w:tc>
              <w:tc>
                <w:tcPr>
                  <w:tcW w:w="673" w:type="pct"/>
                </w:tcPr>
                <w:p w14:paraId="4486B76C"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Daily dose</w:t>
                  </w:r>
                </w:p>
                <w:p w14:paraId="7F3782CC"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(mg/kg bw/d)</w:t>
                  </w:r>
                </w:p>
              </w:tc>
              <w:tc>
                <w:tcPr>
                  <w:tcW w:w="673" w:type="pct"/>
                </w:tcPr>
                <w:p w14:paraId="0FA1C0C7"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Endpoint</w:t>
                  </w:r>
                </w:p>
                <w:p w14:paraId="4B6D3EBA"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(mg/kg bw/d)</w:t>
                  </w:r>
                </w:p>
              </w:tc>
              <w:tc>
                <w:tcPr>
                  <w:tcW w:w="404" w:type="pct"/>
                </w:tcPr>
                <w:p w14:paraId="390C3465" w14:textId="77777777" w:rsidR="00C90E60" w:rsidRPr="00C90E60" w:rsidRDefault="00C90E60" w:rsidP="00E73E47">
                  <w:pPr>
                    <w:pStyle w:val="RepTableBold"/>
                    <w:keepNext/>
                    <w:keepLines/>
                    <w:suppressAutoHyphens/>
                    <w:rPr>
                      <w:i/>
                      <w:iCs/>
                      <w:sz w:val="18"/>
                      <w:szCs w:val="18"/>
                      <w:highlight w:val="yellow"/>
                      <w:lang w:val="en-GB"/>
                    </w:rPr>
                  </w:pPr>
                  <w:r w:rsidRPr="00C90E60">
                    <w:rPr>
                      <w:i/>
                      <w:iCs/>
                      <w:sz w:val="18"/>
                      <w:szCs w:val="18"/>
                      <w:highlight w:val="yellow"/>
                      <w:lang w:val="en-GB"/>
                    </w:rPr>
                    <w:t>TER</w:t>
                  </w:r>
                  <w:r w:rsidRPr="00C90E60">
                    <w:rPr>
                      <w:i/>
                      <w:iCs/>
                      <w:sz w:val="18"/>
                      <w:szCs w:val="18"/>
                      <w:highlight w:val="yellow"/>
                      <w:vertAlign w:val="subscript"/>
                      <w:lang w:val="en-GB"/>
                    </w:rPr>
                    <w:t>lt</w:t>
                  </w:r>
                </w:p>
              </w:tc>
            </w:tr>
            <w:tr w:rsidR="00C90E60" w:rsidRPr="00C90E60" w14:paraId="60CC390F" w14:textId="77777777" w:rsidTr="00E73E47">
              <w:trPr>
                <w:cantSplit/>
              </w:trPr>
              <w:tc>
                <w:tcPr>
                  <w:tcW w:w="779" w:type="pct"/>
                </w:tcPr>
                <w:p w14:paraId="352B0D64"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150</w:t>
                  </w:r>
                </w:p>
              </w:tc>
              <w:tc>
                <w:tcPr>
                  <w:tcW w:w="1197" w:type="pct"/>
                  <w:gridSpan w:val="2"/>
                </w:tcPr>
                <w:p w14:paraId="4FAD72D8"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50 (geomean)</w:t>
                  </w:r>
                </w:p>
              </w:tc>
              <w:tc>
                <w:tcPr>
                  <w:tcW w:w="599" w:type="pct"/>
                  <w:vAlign w:val="center"/>
                </w:tcPr>
                <w:p w14:paraId="4C1BA72D"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0.158</w:t>
                  </w:r>
                </w:p>
              </w:tc>
              <w:tc>
                <w:tcPr>
                  <w:tcW w:w="675" w:type="pct"/>
                  <w:vAlign w:val="center"/>
                </w:tcPr>
                <w:p w14:paraId="5BE959F7"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0.16</w:t>
                  </w:r>
                </w:p>
              </w:tc>
              <w:tc>
                <w:tcPr>
                  <w:tcW w:w="673" w:type="pct"/>
                  <w:vAlign w:val="center"/>
                </w:tcPr>
                <w:p w14:paraId="222D32CC" w14:textId="77777777" w:rsidR="00C90E60" w:rsidRPr="00C90E60" w:rsidRDefault="00C90E60" w:rsidP="00E73E47">
                  <w:pPr>
                    <w:pStyle w:val="RepTable"/>
                    <w:keepNext/>
                    <w:keepLines/>
                    <w:suppressAutoHyphens/>
                    <w:rPr>
                      <w:i/>
                      <w:iCs/>
                      <w:sz w:val="18"/>
                      <w:szCs w:val="18"/>
                      <w:highlight w:val="yellow"/>
                    </w:rPr>
                  </w:pPr>
                  <w:r w:rsidRPr="00C90E60">
                    <w:rPr>
                      <w:i/>
                      <w:iCs/>
                      <w:color w:val="000000"/>
                      <w:sz w:val="18"/>
                      <w:szCs w:val="18"/>
                      <w:highlight w:val="yellow"/>
                    </w:rPr>
                    <w:t>0.0253</w:t>
                  </w:r>
                </w:p>
              </w:tc>
              <w:tc>
                <w:tcPr>
                  <w:tcW w:w="673" w:type="pct"/>
                  <w:vAlign w:val="center"/>
                </w:tcPr>
                <w:p w14:paraId="3B027C53"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0.3</w:t>
                  </w:r>
                </w:p>
              </w:tc>
              <w:tc>
                <w:tcPr>
                  <w:tcW w:w="404" w:type="pct"/>
                  <w:vAlign w:val="center"/>
                </w:tcPr>
                <w:p w14:paraId="6968492D"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12</w:t>
                  </w:r>
                </w:p>
              </w:tc>
            </w:tr>
            <w:tr w:rsidR="00C90E60" w:rsidRPr="00C90E60" w14:paraId="63B78C67" w14:textId="77777777" w:rsidTr="00E73E47">
              <w:trPr>
                <w:cantSplit/>
              </w:trPr>
              <w:tc>
                <w:tcPr>
                  <w:tcW w:w="779" w:type="pct"/>
                </w:tcPr>
                <w:p w14:paraId="15B5DC01"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150</w:t>
                  </w:r>
                </w:p>
              </w:tc>
              <w:tc>
                <w:tcPr>
                  <w:tcW w:w="1197" w:type="pct"/>
                  <w:gridSpan w:val="2"/>
                </w:tcPr>
                <w:p w14:paraId="7CC5C6E2"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 xml:space="preserve">14 (worst case in the EFSA conclusion) </w:t>
                  </w:r>
                  <w:r w:rsidRPr="00C90E60">
                    <w:rPr>
                      <w:i/>
                      <w:iCs/>
                      <w:sz w:val="18"/>
                      <w:szCs w:val="18"/>
                      <w:highlight w:val="yellow"/>
                      <w:vertAlign w:val="superscript"/>
                    </w:rPr>
                    <w:t>a</w:t>
                  </w:r>
                </w:p>
              </w:tc>
              <w:tc>
                <w:tcPr>
                  <w:tcW w:w="599" w:type="pct"/>
                  <w:vAlign w:val="center"/>
                </w:tcPr>
                <w:p w14:paraId="4A6BD8F7"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0.366</w:t>
                  </w:r>
                </w:p>
              </w:tc>
              <w:tc>
                <w:tcPr>
                  <w:tcW w:w="675" w:type="pct"/>
                  <w:vAlign w:val="center"/>
                </w:tcPr>
                <w:p w14:paraId="266F6827"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0.16</w:t>
                  </w:r>
                </w:p>
              </w:tc>
              <w:tc>
                <w:tcPr>
                  <w:tcW w:w="673" w:type="pct"/>
                  <w:vAlign w:val="center"/>
                </w:tcPr>
                <w:p w14:paraId="1AFB73A4"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0.0585</w:t>
                  </w:r>
                </w:p>
              </w:tc>
              <w:tc>
                <w:tcPr>
                  <w:tcW w:w="673" w:type="pct"/>
                  <w:vAlign w:val="center"/>
                </w:tcPr>
                <w:p w14:paraId="3B901B64" w14:textId="77777777" w:rsidR="00C90E60" w:rsidRPr="00C90E60" w:rsidRDefault="00C90E60" w:rsidP="00E73E47">
                  <w:pPr>
                    <w:pStyle w:val="RepTable"/>
                    <w:keepNext/>
                    <w:keepLines/>
                    <w:suppressAutoHyphens/>
                    <w:rPr>
                      <w:b/>
                      <w:i/>
                      <w:iCs/>
                      <w:sz w:val="18"/>
                      <w:szCs w:val="18"/>
                      <w:highlight w:val="yellow"/>
                    </w:rPr>
                  </w:pPr>
                  <w:r w:rsidRPr="00C90E60">
                    <w:rPr>
                      <w:i/>
                      <w:iCs/>
                      <w:sz w:val="18"/>
                      <w:szCs w:val="18"/>
                      <w:highlight w:val="yellow"/>
                    </w:rPr>
                    <w:t>0.3</w:t>
                  </w:r>
                </w:p>
              </w:tc>
              <w:tc>
                <w:tcPr>
                  <w:tcW w:w="404" w:type="pct"/>
                  <w:vAlign w:val="center"/>
                </w:tcPr>
                <w:p w14:paraId="2277A9BD" w14:textId="77777777" w:rsidR="00C90E60" w:rsidRPr="00C90E60" w:rsidRDefault="00C90E60" w:rsidP="00E73E47">
                  <w:pPr>
                    <w:pStyle w:val="RepTable"/>
                    <w:keepNext/>
                    <w:keepLines/>
                    <w:suppressAutoHyphens/>
                    <w:rPr>
                      <w:i/>
                      <w:iCs/>
                      <w:sz w:val="18"/>
                      <w:szCs w:val="18"/>
                      <w:highlight w:val="yellow"/>
                    </w:rPr>
                  </w:pPr>
                  <w:r w:rsidRPr="00C90E60">
                    <w:rPr>
                      <w:i/>
                      <w:iCs/>
                      <w:sz w:val="18"/>
                      <w:szCs w:val="18"/>
                      <w:highlight w:val="yellow"/>
                    </w:rPr>
                    <w:t>5.1</w:t>
                  </w:r>
                </w:p>
              </w:tc>
            </w:tr>
          </w:tbl>
          <w:p w14:paraId="139235F8" w14:textId="77777777" w:rsidR="00C90E60" w:rsidRPr="00C90E60" w:rsidRDefault="00C90E60" w:rsidP="00E73E47">
            <w:pPr>
              <w:pStyle w:val="RepTableFootnote"/>
              <w:tabs>
                <w:tab w:val="clear" w:pos="425"/>
                <w:tab w:val="left" w:pos="0"/>
              </w:tabs>
              <w:suppressAutoHyphens/>
              <w:ind w:left="0" w:firstLine="0"/>
              <w:jc w:val="both"/>
              <w:rPr>
                <w:i/>
                <w:iCs/>
                <w:highlight w:val="yellow"/>
                <w:lang w:val="en-GB"/>
              </w:rPr>
            </w:pPr>
            <w:r w:rsidRPr="00C90E60">
              <w:rPr>
                <w:i/>
                <w:iCs/>
                <w:highlight w:val="yellow"/>
                <w:lang w:val="en-GB"/>
              </w:rPr>
              <w:t>PEC</w:t>
            </w:r>
            <w:r w:rsidRPr="00C90E60">
              <w:rPr>
                <w:i/>
                <w:iCs/>
                <w:highlight w:val="yellow"/>
                <w:vertAlign w:val="subscript"/>
                <w:lang w:val="en-GB"/>
              </w:rPr>
              <w:t>puddle</w:t>
            </w:r>
            <w:r w:rsidRPr="00C90E60">
              <w:rPr>
                <w:i/>
                <w:iCs/>
                <w:highlight w:val="yellow"/>
                <w:lang w:val="en-GB"/>
              </w:rPr>
              <w:t>: concentration in puddles; DW: drinking water; TER: toxicity to exposure ratio. TER values shown in bold fall below the relevant trigger.</w:t>
            </w:r>
          </w:p>
          <w:p w14:paraId="6B2D29CE" w14:textId="77777777" w:rsidR="00C90E60" w:rsidRPr="00C90E60" w:rsidRDefault="00C90E60" w:rsidP="00E73E47">
            <w:pPr>
              <w:pStyle w:val="RepStandard"/>
              <w:suppressAutoHyphens/>
              <w:rPr>
                <w:i/>
                <w:iCs/>
                <w:sz w:val="18"/>
                <w:szCs w:val="18"/>
                <w:highlight w:val="yellow"/>
              </w:rPr>
            </w:pPr>
            <w:r w:rsidRPr="00C90E60">
              <w:rPr>
                <w:i/>
                <w:iCs/>
                <w:sz w:val="18"/>
                <w:szCs w:val="18"/>
                <w:highlight w:val="yellow"/>
                <w:vertAlign w:val="superscript"/>
              </w:rPr>
              <w:t>a</w:t>
            </w:r>
            <w:r w:rsidRPr="00C90E60">
              <w:rPr>
                <w:i/>
                <w:iCs/>
                <w:sz w:val="18"/>
                <w:szCs w:val="18"/>
                <w:highlight w:val="yellow"/>
              </w:rPr>
              <w:t xml:space="preserve"> The final DAR states: “As the adsorption is pH dependent a worst case value should be used for risk assessment rather than a mean”</w:t>
            </w:r>
          </w:p>
          <w:p w14:paraId="3EA9C550" w14:textId="77777777" w:rsidR="00C90E60" w:rsidRPr="00C90E60" w:rsidRDefault="00C90E60" w:rsidP="00E73E47">
            <w:pPr>
              <w:pStyle w:val="RepStandard"/>
              <w:suppressAutoHyphens/>
              <w:rPr>
                <w:i/>
                <w:iCs/>
                <w:sz w:val="18"/>
                <w:szCs w:val="18"/>
                <w:highlight w:val="yellow"/>
              </w:rPr>
            </w:pPr>
          </w:p>
          <w:p w14:paraId="1203631C" w14:textId="77777777" w:rsidR="00C90E60" w:rsidRPr="00FF1C55" w:rsidRDefault="00C90E60" w:rsidP="00E73E47">
            <w:pPr>
              <w:suppressAutoHyphens/>
              <w:jc w:val="both"/>
              <w:rPr>
                <w:i/>
                <w:iCs/>
                <w:highlight w:val="yellow"/>
              </w:rPr>
            </w:pPr>
            <w:r w:rsidRPr="00FF1C55">
              <w:rPr>
                <w:i/>
                <w:iCs/>
                <w:highlight w:val="yellow"/>
              </w:rPr>
              <w:t>An acceptable risk is indicated in all cases when considering the focal species’ realistic diet.</w:t>
            </w:r>
          </w:p>
          <w:p w14:paraId="26FDE2DE" w14:textId="77777777" w:rsidR="00C90E60" w:rsidRPr="00FF1C55" w:rsidRDefault="00C90E60" w:rsidP="00E73E47">
            <w:pPr>
              <w:suppressAutoHyphens/>
              <w:jc w:val="both"/>
              <w:rPr>
                <w:i/>
                <w:iCs/>
                <w:highlight w:val="yellow"/>
              </w:rPr>
            </w:pPr>
          </w:p>
          <w:p w14:paraId="74F5333D" w14:textId="77777777" w:rsidR="00C90E60" w:rsidRPr="00FF1C55" w:rsidRDefault="00C90E60" w:rsidP="00E73E47">
            <w:pPr>
              <w:suppressAutoHyphens/>
              <w:jc w:val="both"/>
              <w:rPr>
                <w:i/>
                <w:iCs/>
                <w:highlight w:val="yellow"/>
              </w:rPr>
            </w:pPr>
            <w:r w:rsidRPr="00FF1C55">
              <w:rPr>
                <w:i/>
                <w:iCs/>
                <w:highlight w:val="yellow"/>
              </w:rPr>
              <w:t xml:space="preserve">Applicant’s calculation provided above were checked by the zRMS and are confirmed to be performed correctly. </w:t>
            </w:r>
          </w:p>
          <w:p w14:paraId="7DBBAE22" w14:textId="77777777" w:rsidR="00C90E60" w:rsidRPr="00FF1C55" w:rsidRDefault="00C90E60" w:rsidP="00E73E47">
            <w:pPr>
              <w:suppressAutoHyphens/>
              <w:autoSpaceDE w:val="0"/>
              <w:autoSpaceDN w:val="0"/>
              <w:adjustRightInd w:val="0"/>
              <w:jc w:val="both"/>
              <w:rPr>
                <w:i/>
                <w:iCs/>
                <w:highlight w:val="yellow"/>
              </w:rPr>
            </w:pPr>
            <w:r w:rsidRPr="00FF1C55">
              <w:rPr>
                <w:i/>
                <w:iCs/>
                <w:highlight w:val="yellow"/>
              </w:rPr>
              <w:t>In general, the zRMS agrees that from the small mammalian species only the wood mouse was identified to be relevant in early maize. Furthermore, in the first step of the drinking water assessment it is assumed that the indicator species will feed exclusively on seeds, which in case of the wood mouse is highly unlikely, especially as at the time of application of Callisto (May-June) there will be high availability of insects, earthworms and plants which form high proportion of the wood mouse diet. Therefore the performed above refinement of the risk based on the default diet and water content in particular food items may be potentially sufficient. However, as indicated in EFSA (2009), d</w:t>
            </w:r>
            <w:r w:rsidRPr="00FF1C55">
              <w:rPr>
                <w:rFonts w:eastAsia="MyriadPro-Regular"/>
                <w:i/>
                <w:iCs/>
                <w:highlight w:val="yellow"/>
                <w:lang w:eastAsia="pl-PL"/>
              </w:rPr>
              <w:t>ue to the incidental nature of puddle occurrence on agricultural fields, the potential for refinement of the assessment using the ‘ecological parameters’ for indicator/focal species is deemed very limited. The indication of EFSA (2009) refers particularly to PT values, however in opinion of the zRMS it may be extended also to other parameters, including the diet composition, which is not foreseen by EFSA (2009) as a refinement option of the risk via drinking water. It has to be noted that with TER only marginally above trigger (5.1) even slight increase of proportion of seeds in the diet composition may lead to an unacceptable risk. On the other hand, increase of percentage of vegetation or earthworms (not considered at all) in the diet will significantly reduce the water demand and will give larger margin of safety. Nevertheless, the zRMS has some concerns that due to not fully recognised proportion of seeds in the wood mouse diet the refinement provided above may be not fully protective and for this reason consideration of the run-off concentration of the active substance from relevant FOCUS Step 3 scenarios is considered to be more relevant approach, especially it is indicated in EFSA (2009) as relevant refinement option. Additional information regarding consideration of this approach in refinement of the risk to the wood mouse via drinking water after application of Callisto at 150 g a.s./ha is presented below (Option 2). Nevertheless, concerned Member States may wish to consider the refinement based on the wood mouse diet at the product authorisation.</w:t>
            </w:r>
          </w:p>
          <w:p w14:paraId="24143BAD" w14:textId="77777777" w:rsidR="00C90E60" w:rsidRPr="00FF1C55" w:rsidRDefault="00C90E60" w:rsidP="00E73E47">
            <w:pPr>
              <w:suppressAutoHyphens/>
              <w:contextualSpacing/>
              <w:jc w:val="both"/>
              <w:rPr>
                <w:i/>
                <w:iCs/>
                <w:highlight w:val="yellow"/>
              </w:rPr>
            </w:pPr>
          </w:p>
          <w:p w14:paraId="37420FEC" w14:textId="77777777" w:rsidR="00C90E60" w:rsidRPr="00FF1C55" w:rsidRDefault="00C90E60" w:rsidP="00E73E47">
            <w:pPr>
              <w:suppressAutoHyphens/>
              <w:spacing w:after="120"/>
              <w:jc w:val="both"/>
              <w:rPr>
                <w:i/>
                <w:iCs/>
                <w:highlight w:val="yellow"/>
              </w:rPr>
            </w:pPr>
            <w:r w:rsidRPr="00FF1C55">
              <w:rPr>
                <w:i/>
                <w:iCs/>
                <w:highlight w:val="yellow"/>
              </w:rPr>
              <w:lastRenderedPageBreak/>
              <w:t>Option 2</w:t>
            </w:r>
          </w:p>
          <w:p w14:paraId="7C69B3C9" w14:textId="77777777" w:rsidR="00C90E60" w:rsidRPr="00FF1C55" w:rsidRDefault="00C90E60" w:rsidP="00E73E47">
            <w:pPr>
              <w:suppressAutoHyphens/>
              <w:contextualSpacing/>
              <w:jc w:val="both"/>
              <w:rPr>
                <w:i/>
                <w:iCs/>
                <w:highlight w:val="yellow"/>
              </w:rPr>
            </w:pPr>
            <w:r w:rsidRPr="00FF1C55">
              <w:rPr>
                <w:i/>
                <w:iCs/>
                <w:highlight w:val="yellow"/>
              </w:rPr>
              <w:t>The another option was consideration of the FOCUS run-off concentrations, in line with EFSA (2009). This option was not checked by the zRMS in detail, but being in line with the guidance document it could be potentially accepted. Unfortunately, the concentration of mesotrione carried in the run-off water could not be validated as these values are not routinely reported in area of Section 8 and for this reason the TOXSWA reports would need to be provided in order to enable validation of the considered concentrations and confirmation that they actually represent worst case.</w:t>
            </w:r>
          </w:p>
          <w:p w14:paraId="7E232B2A" w14:textId="77777777" w:rsidR="00C90E60" w:rsidRPr="00FF1C55" w:rsidRDefault="00C90E60" w:rsidP="00E73E47">
            <w:pPr>
              <w:suppressAutoHyphens/>
              <w:contextualSpacing/>
              <w:jc w:val="both"/>
              <w:rPr>
                <w:i/>
                <w:iCs/>
                <w:highlight w:val="yellow"/>
              </w:rPr>
            </w:pPr>
            <w:r w:rsidRPr="00FF1C55">
              <w:rPr>
                <w:i/>
                <w:iCs/>
                <w:highlight w:val="yellow"/>
              </w:rPr>
              <w:t>During the commenting period editable document presenting summary of this refinement option was provided by the Applicant and is presented below (text in italics).</w:t>
            </w:r>
          </w:p>
          <w:p w14:paraId="263BE1EC" w14:textId="77777777" w:rsidR="00C90E60" w:rsidRPr="00FF1C55" w:rsidRDefault="00C90E60" w:rsidP="00E73E47">
            <w:pPr>
              <w:suppressAutoHyphens/>
              <w:contextualSpacing/>
              <w:jc w:val="both"/>
              <w:rPr>
                <w:i/>
                <w:iCs/>
                <w:highlight w:val="yellow"/>
              </w:rPr>
            </w:pPr>
          </w:p>
          <w:p w14:paraId="6256D15B" w14:textId="77777777" w:rsidR="00C90E60" w:rsidRPr="00FF1C55" w:rsidRDefault="00C90E60" w:rsidP="00E73E47">
            <w:pPr>
              <w:keepNext/>
              <w:keepLines/>
              <w:jc w:val="both"/>
              <w:rPr>
                <w:i/>
                <w:iCs/>
                <w:highlight w:val="yellow"/>
              </w:rPr>
            </w:pPr>
            <w:r w:rsidRPr="00FF1C55">
              <w:rPr>
                <w:i/>
                <w:iCs/>
                <w:highlight w:val="yellow"/>
              </w:rPr>
              <w:t xml:space="preserve">The EFSA Guidance states: </w:t>
            </w:r>
          </w:p>
          <w:p w14:paraId="37AA79DC" w14:textId="77777777" w:rsidR="00C90E60" w:rsidRPr="00FF1C55" w:rsidRDefault="00C90E60" w:rsidP="00E73E47">
            <w:pPr>
              <w:keepNext/>
              <w:keepLines/>
              <w:jc w:val="both"/>
              <w:rPr>
                <w:i/>
                <w:iCs/>
                <w:highlight w:val="yellow"/>
              </w:rPr>
            </w:pPr>
            <w:r w:rsidRPr="00FF1C55">
              <w:rPr>
                <w:i/>
                <w:iCs/>
                <w:highlight w:val="yellow"/>
              </w:rPr>
              <w:t>“Puddle scenario</w:t>
            </w:r>
          </w:p>
          <w:p w14:paraId="2211B2AF" w14:textId="77777777" w:rsidR="00C90E60" w:rsidRPr="00FF1C55" w:rsidRDefault="00C90E60" w:rsidP="00E73E47">
            <w:pPr>
              <w:keepNext/>
              <w:keepLines/>
              <w:jc w:val="both"/>
              <w:rPr>
                <w:i/>
                <w:iCs/>
                <w:highlight w:val="yellow"/>
              </w:rPr>
            </w:pPr>
            <w:r w:rsidRPr="00FF1C55">
              <w:rPr>
                <w:i/>
                <w:iCs/>
                <w:highlight w:val="yellow"/>
              </w:rPr>
              <w:t>Refinements to the exposure part of this scenario can be made by using runoff concentrations directly from relevant FOCUS step 3 scenarios.”</w:t>
            </w:r>
          </w:p>
          <w:p w14:paraId="1C009B2C" w14:textId="77777777" w:rsidR="00C90E60" w:rsidRPr="00FF1C55" w:rsidRDefault="00C90E60" w:rsidP="00E73E47">
            <w:pPr>
              <w:jc w:val="both"/>
              <w:rPr>
                <w:i/>
                <w:iCs/>
                <w:highlight w:val="yellow"/>
              </w:rPr>
            </w:pPr>
            <w:r w:rsidRPr="00FF1C55">
              <w:rPr>
                <w:i/>
                <w:iCs/>
                <w:highlight w:val="yellow"/>
              </w:rPr>
              <w:t>Thus the PEC</w:t>
            </w:r>
            <w:r w:rsidRPr="00FF1C55">
              <w:rPr>
                <w:i/>
                <w:iCs/>
                <w:highlight w:val="yellow"/>
                <w:vertAlign w:val="subscript"/>
              </w:rPr>
              <w:t>sw</w:t>
            </w:r>
            <w:r w:rsidRPr="00FF1C55">
              <w:rPr>
                <w:i/>
                <w:iCs/>
                <w:highlight w:val="yellow"/>
              </w:rPr>
              <w:t xml:space="preserve"> values from run-off scenarios are presented below to represent the PEC</w:t>
            </w:r>
            <w:r w:rsidRPr="00FF1C55">
              <w:rPr>
                <w:i/>
                <w:iCs/>
                <w:highlight w:val="yellow"/>
                <w:vertAlign w:val="subscript"/>
              </w:rPr>
              <w:t>puddle</w:t>
            </w:r>
            <w:r w:rsidRPr="00FF1C55">
              <w:rPr>
                <w:i/>
                <w:iCs/>
                <w:highlight w:val="yellow"/>
              </w:rPr>
              <w:t xml:space="preserve"> and these are used to refine the daily dose and TER values in the table below. Please note that the PEC</w:t>
            </w:r>
            <w:r w:rsidRPr="00FF1C55">
              <w:rPr>
                <w:i/>
                <w:iCs/>
                <w:highlight w:val="yellow"/>
                <w:vertAlign w:val="subscript"/>
              </w:rPr>
              <w:t>puddle</w:t>
            </w:r>
            <w:r w:rsidRPr="00FF1C55">
              <w:rPr>
                <w:i/>
                <w:iCs/>
                <w:highlight w:val="yellow"/>
              </w:rPr>
              <w:t xml:space="preserve"> is derived from the runoff estimates only, and is therefore not the standard PEC</w:t>
            </w:r>
            <w:r w:rsidRPr="00FF1C55">
              <w:rPr>
                <w:i/>
                <w:iCs/>
                <w:highlight w:val="yellow"/>
                <w:vertAlign w:val="subscript"/>
              </w:rPr>
              <w:t>sw</w:t>
            </w:r>
            <w:r w:rsidRPr="00FF1C55">
              <w:rPr>
                <w:i/>
                <w:iCs/>
                <w:highlight w:val="yellow"/>
              </w:rPr>
              <w:t xml:space="preserve"> presented in the aquatic section as calculated after dilution in a standard water body.</w:t>
            </w:r>
          </w:p>
          <w:p w14:paraId="5E4DB848" w14:textId="77777777" w:rsidR="00C90E60" w:rsidRPr="00FF1C55" w:rsidRDefault="00C90E60" w:rsidP="00E73E47">
            <w:pPr>
              <w:jc w:val="both"/>
              <w:rPr>
                <w:i/>
                <w:iCs/>
                <w:highlight w:val="yellow"/>
              </w:rPr>
            </w:pPr>
          </w:p>
          <w:p w14:paraId="66A37F11" w14:textId="77777777" w:rsidR="00C90E60" w:rsidRPr="00FF1C55" w:rsidRDefault="00C90E60" w:rsidP="00E73E47">
            <w:pPr>
              <w:jc w:val="both"/>
              <w:rPr>
                <w:i/>
                <w:iCs/>
                <w:highlight w:val="yellow"/>
                <w:u w:val="single"/>
                <w:lang w:val="en-GB"/>
              </w:rPr>
            </w:pPr>
            <w:r w:rsidRPr="00FF1C55">
              <w:rPr>
                <w:i/>
                <w:iCs/>
                <w:highlight w:val="yellow"/>
                <w:u w:val="single"/>
                <w:lang w:val="en-GB"/>
              </w:rPr>
              <w:t>Derivation of PEC</w:t>
            </w:r>
            <w:r w:rsidRPr="00FF1C55">
              <w:rPr>
                <w:i/>
                <w:iCs/>
                <w:highlight w:val="yellow"/>
                <w:u w:val="single"/>
                <w:vertAlign w:val="subscript"/>
                <w:lang w:val="en-GB"/>
              </w:rPr>
              <w:t>puddle</w:t>
            </w:r>
            <w:r w:rsidRPr="00FF1C55">
              <w:rPr>
                <w:i/>
                <w:iCs/>
                <w:highlight w:val="yellow"/>
                <w:u w:val="single"/>
                <w:lang w:val="en-GB"/>
              </w:rPr>
              <w:t xml:space="preserve"> (PEC</w:t>
            </w:r>
            <w:r w:rsidRPr="00FF1C55">
              <w:rPr>
                <w:i/>
                <w:iCs/>
                <w:highlight w:val="yellow"/>
                <w:u w:val="single"/>
                <w:vertAlign w:val="subscript"/>
                <w:lang w:val="en-GB"/>
              </w:rPr>
              <w:t>runoff</w:t>
            </w:r>
            <w:r w:rsidRPr="00FF1C55">
              <w:rPr>
                <w:i/>
                <w:iCs/>
                <w:highlight w:val="yellow"/>
                <w:u w:val="single"/>
                <w:lang w:val="en-GB"/>
              </w:rPr>
              <w:t>) from FOCUS modelling files</w:t>
            </w:r>
          </w:p>
          <w:p w14:paraId="294E9202" w14:textId="77777777" w:rsidR="00C90E60" w:rsidRPr="00FF1C55" w:rsidRDefault="00C90E60" w:rsidP="00E73E47">
            <w:pPr>
              <w:jc w:val="both"/>
              <w:rPr>
                <w:i/>
                <w:iCs/>
                <w:highlight w:val="yellow"/>
                <w:lang w:val="en-GB"/>
              </w:rPr>
            </w:pPr>
            <w:r w:rsidRPr="00FF1C55">
              <w:rPr>
                <w:i/>
                <w:iCs/>
                <w:highlight w:val="yellow"/>
                <w:lang w:val="en-GB"/>
              </w:rPr>
              <w:t xml:space="preserve"> </w:t>
            </w:r>
          </w:p>
          <w:p w14:paraId="4644209B" w14:textId="77777777" w:rsidR="00C90E60" w:rsidRPr="00FF1C55" w:rsidRDefault="00C90E60" w:rsidP="00E73E47">
            <w:pPr>
              <w:suppressAutoHyphens/>
              <w:jc w:val="both"/>
              <w:rPr>
                <w:i/>
                <w:iCs/>
                <w:highlight w:val="yellow"/>
              </w:rPr>
            </w:pPr>
            <w:r w:rsidRPr="00FF1C55">
              <w:rPr>
                <w:i/>
                <w:iCs/>
                <w:highlight w:val="yellow"/>
              </w:rPr>
              <w:t>A puddle PEC</w:t>
            </w:r>
            <w:r w:rsidRPr="00FF1C55">
              <w:rPr>
                <w:i/>
                <w:iCs/>
                <w:highlight w:val="yellow"/>
                <w:vertAlign w:val="subscript"/>
              </w:rPr>
              <w:t>max</w:t>
            </w:r>
            <w:r w:rsidRPr="00FF1C55">
              <w:rPr>
                <w:i/>
                <w:iCs/>
                <w:highlight w:val="yellow"/>
              </w:rPr>
              <w:t xml:space="preserve"> was calculated by using the runoff concentrations generated at Step 3. The puddle PECmax was calculated for the use that gave the highest PECsw at FOCUS Step 3 for each ‘R’ scenario in the report: </w:t>
            </w:r>
          </w:p>
          <w:p w14:paraId="3EA3B7E5" w14:textId="77777777" w:rsidR="00C90E60" w:rsidRPr="00FF1C55" w:rsidRDefault="00C90E60" w:rsidP="00E73E47">
            <w:pPr>
              <w:suppressAutoHyphens/>
              <w:jc w:val="both"/>
              <w:rPr>
                <w:i/>
                <w:iCs/>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tblBorders>
              <w:tblCellMar>
                <w:left w:w="115" w:type="dxa"/>
                <w:right w:w="115" w:type="dxa"/>
              </w:tblCellMar>
              <w:tblLook w:val="04A0" w:firstRow="1" w:lastRow="0" w:firstColumn="1" w:lastColumn="0" w:noHBand="0" w:noVBand="1"/>
            </w:tblPr>
            <w:tblGrid>
              <w:gridCol w:w="1325"/>
              <w:gridCol w:w="7797"/>
            </w:tblGrid>
            <w:tr w:rsidR="00C90E60" w:rsidRPr="00FF1C55" w14:paraId="4F02B581" w14:textId="77777777" w:rsidTr="00E73E47">
              <w:trPr>
                <w:cantSplit/>
              </w:trPr>
              <w:tc>
                <w:tcPr>
                  <w:tcW w:w="726" w:type="pct"/>
                  <w:tcBorders>
                    <w:top w:val="single" w:sz="4" w:space="0" w:color="auto"/>
                    <w:left w:val="single" w:sz="4" w:space="0" w:color="auto"/>
                    <w:bottom w:val="single" w:sz="4" w:space="0" w:color="auto"/>
                    <w:right w:val="nil"/>
                  </w:tcBorders>
                  <w:hideMark/>
                </w:tcPr>
                <w:p w14:paraId="29D2A103" w14:textId="77777777" w:rsidR="00C90E60" w:rsidRPr="00FF1C55" w:rsidRDefault="00C90E60" w:rsidP="00E73E47">
                  <w:pPr>
                    <w:suppressAutoHyphens/>
                    <w:rPr>
                      <w:b/>
                      <w:i/>
                      <w:iCs/>
                      <w:highlight w:val="yellow"/>
                    </w:rPr>
                  </w:pPr>
                  <w:r w:rsidRPr="00FF1C55">
                    <w:rPr>
                      <w:b/>
                      <w:i/>
                      <w:iCs/>
                      <w:highlight w:val="yellow"/>
                    </w:rPr>
                    <w:t>Report:</w:t>
                  </w:r>
                </w:p>
              </w:tc>
              <w:tc>
                <w:tcPr>
                  <w:tcW w:w="4274" w:type="pct"/>
                  <w:tcBorders>
                    <w:top w:val="single" w:sz="4" w:space="0" w:color="auto"/>
                    <w:left w:val="nil"/>
                    <w:bottom w:val="single" w:sz="4" w:space="0" w:color="auto"/>
                    <w:right w:val="single" w:sz="4" w:space="0" w:color="auto"/>
                  </w:tcBorders>
                  <w:hideMark/>
                </w:tcPr>
                <w:p w14:paraId="1077BB3F" w14:textId="77777777" w:rsidR="00C90E60" w:rsidRPr="00FF1C55" w:rsidRDefault="00C90E60" w:rsidP="00E73E47">
                  <w:pPr>
                    <w:suppressAutoHyphens/>
                    <w:rPr>
                      <w:i/>
                      <w:iCs/>
                      <w:highlight w:val="yellow"/>
                    </w:rPr>
                  </w:pPr>
                  <w:r w:rsidRPr="00FF1C55">
                    <w:rPr>
                      <w:i/>
                      <w:iCs/>
                      <w:highlight w:val="yellow"/>
                    </w:rPr>
                    <w:t>Ibrahim L. (2017a) Mesotrione - A European Environmental Fate Assessment for Parent Using the FOCUS Surface Water Models at Steps 3 to 4 Following Spray Application to Maize and an Analysis of its FOCUS Step 3 and 4 Exposure Patterns Using the EPAT Tool. RIFCON GmbH, Report No. 1520528-2 (Syngenta File No. ZA1296</w:t>
                  </w:r>
                  <w:r w:rsidRPr="00FF1C55">
                    <w:rPr>
                      <w:i/>
                      <w:iCs/>
                      <w:highlight w:val="yellow"/>
                      <w:lang w:val="en-GB"/>
                    </w:rPr>
                    <w:t>_</w:t>
                  </w:r>
                  <w:r w:rsidRPr="00FF1C55">
                    <w:rPr>
                      <w:i/>
                      <w:iCs/>
                      <w:highlight w:val="yellow"/>
                    </w:rPr>
                    <w:t>10482/VV-630286)</w:t>
                  </w:r>
                </w:p>
                <w:p w14:paraId="5C571A7B" w14:textId="77777777" w:rsidR="00C90E60" w:rsidRPr="00FF1C55" w:rsidRDefault="00C90E60" w:rsidP="00E73E47">
                  <w:pPr>
                    <w:suppressAutoHyphens/>
                    <w:rPr>
                      <w:i/>
                      <w:iCs/>
                      <w:highlight w:val="yellow"/>
                    </w:rPr>
                  </w:pPr>
                </w:p>
                <w:p w14:paraId="149FBC2D" w14:textId="77777777" w:rsidR="00C90E60" w:rsidRPr="00FF1C55" w:rsidRDefault="00C90E60" w:rsidP="00E73E47">
                  <w:pPr>
                    <w:suppressAutoHyphens/>
                    <w:rPr>
                      <w:i/>
                      <w:iCs/>
                      <w:highlight w:val="yellow"/>
                      <w:lang w:val="en-GB"/>
                    </w:rPr>
                  </w:pPr>
                  <w:r w:rsidRPr="00FF1C55">
                    <w:rPr>
                      <w:i/>
                      <w:iCs/>
                      <w:highlight w:val="yellow"/>
                      <w:lang w:val="en-GB"/>
                    </w:rPr>
                    <w:t>Modelling report: Syngenta file No.: VV-859308</w:t>
                  </w:r>
                </w:p>
              </w:tc>
            </w:tr>
          </w:tbl>
          <w:p w14:paraId="35FA07AE" w14:textId="77777777" w:rsidR="00C90E60" w:rsidRPr="00FF1C55" w:rsidRDefault="00C90E60" w:rsidP="00E73E47">
            <w:pPr>
              <w:suppressAutoHyphens/>
              <w:jc w:val="both"/>
              <w:rPr>
                <w:i/>
                <w:iCs/>
                <w:highlight w:val="yellow"/>
              </w:rPr>
            </w:pPr>
          </w:p>
          <w:p w14:paraId="540574AD" w14:textId="77777777" w:rsidR="00C90E60" w:rsidRPr="00FF1C55" w:rsidRDefault="00C90E60" w:rsidP="00E73E47">
            <w:pPr>
              <w:suppressAutoHyphens/>
              <w:jc w:val="both"/>
              <w:rPr>
                <w:i/>
                <w:iCs/>
                <w:highlight w:val="yellow"/>
              </w:rPr>
            </w:pPr>
            <w:r w:rsidRPr="00FF1C55">
              <w:rPr>
                <w:i/>
                <w:iCs/>
                <w:highlight w:val="yellow"/>
              </w:rPr>
              <w:t>To calculate puddle PECmax concentration the application year chosen by PAT and displayed in the *.p2t file was noted.  The *.zts file was taken for the scenario required which displays the daily summed RUNF and RFLX1 values (runoff depth cm/day and pesticide runoff flux g/cm</w:t>
            </w:r>
            <w:r w:rsidRPr="00FF1C55">
              <w:rPr>
                <w:i/>
                <w:iCs/>
                <w:highlight w:val="yellow"/>
                <w:vertAlign w:val="superscript"/>
              </w:rPr>
              <w:t>2</w:t>
            </w:r>
            <w:r w:rsidRPr="00FF1C55">
              <w:rPr>
                <w:i/>
                <w:iCs/>
                <w:highlight w:val="yellow"/>
              </w:rPr>
              <w:t>/day respectively).  The units are defined in the PRZM user manual (Suárez 2005).  However in the plotting variable section of the *.inp a factor is defined and applied to the default output.  These factors are 10 and 1x 10</w:t>
            </w:r>
            <w:r w:rsidRPr="00FF1C55">
              <w:rPr>
                <w:i/>
                <w:iCs/>
                <w:highlight w:val="yellow"/>
                <w:vertAlign w:val="superscript"/>
              </w:rPr>
              <w:t>7</w:t>
            </w:r>
            <w:r w:rsidRPr="00FF1C55">
              <w:rPr>
                <w:i/>
                <w:iCs/>
                <w:highlight w:val="yellow"/>
              </w:rPr>
              <w:t xml:space="preserve"> for RUNF and RFLX1respectively. The RUNF and RFLX1 figures from the *.zts file are converted to l/ha and ug/ha. The runoff concentration in ug/L calculated for each day using the formula below:</w:t>
            </w:r>
          </w:p>
          <w:p w14:paraId="705A0236" w14:textId="77777777" w:rsidR="00C90E60" w:rsidRPr="00C90E60" w:rsidRDefault="00C90E60" w:rsidP="00E73E47">
            <w:pPr>
              <w:suppressAutoHyphens/>
              <w:jc w:val="both"/>
              <w:rPr>
                <w:i/>
                <w:iCs/>
                <w:sz w:val="20"/>
                <w:szCs w:val="20"/>
                <w:highlight w:val="yellow"/>
              </w:rPr>
            </w:pPr>
          </w:p>
          <w:p w14:paraId="4813CB00" w14:textId="77777777" w:rsidR="00C90E60" w:rsidRPr="00C90E60" w:rsidRDefault="00C90E60" w:rsidP="00E73E47">
            <w:pPr>
              <w:suppressAutoHyphens/>
              <w:jc w:val="both"/>
              <w:rPr>
                <w:i/>
                <w:iCs/>
                <w:sz w:val="20"/>
                <w:szCs w:val="20"/>
                <w:highlight w:val="yellow"/>
                <w:u w:val="single"/>
              </w:rPr>
            </w:pPr>
            <w:r w:rsidRPr="00C90E60">
              <w:rPr>
                <w:i/>
                <w:iCs/>
                <w:sz w:val="20"/>
                <w:szCs w:val="20"/>
                <w:highlight w:val="yellow"/>
              </w:rPr>
              <w:t xml:space="preserve">Daily Puddle PEC R/O concentration (ug/L) = </w:t>
            </w:r>
            <w:r w:rsidRPr="00C90E60">
              <w:rPr>
                <w:i/>
                <w:iCs/>
                <w:sz w:val="20"/>
                <w:szCs w:val="20"/>
                <w:highlight w:val="yellow"/>
              </w:rPr>
              <w:tab/>
            </w:r>
            <w:r w:rsidRPr="00C90E60">
              <w:rPr>
                <w:i/>
                <w:iCs/>
                <w:sz w:val="20"/>
                <w:szCs w:val="20"/>
                <w:highlight w:val="yellow"/>
                <w:u w:val="single"/>
              </w:rPr>
              <w:t xml:space="preserve">RFLX1(µg/ha)  </w:t>
            </w:r>
          </w:p>
          <w:p w14:paraId="3A5FA2BB" w14:textId="77777777" w:rsidR="00C90E60" w:rsidRPr="00C90E60" w:rsidRDefault="00C90E60" w:rsidP="00E73E47">
            <w:pPr>
              <w:suppressAutoHyphens/>
              <w:ind w:left="4320" w:firstLine="720"/>
              <w:jc w:val="both"/>
              <w:rPr>
                <w:i/>
                <w:iCs/>
                <w:sz w:val="20"/>
                <w:szCs w:val="20"/>
                <w:highlight w:val="yellow"/>
              </w:rPr>
            </w:pPr>
            <w:r w:rsidRPr="00C90E60">
              <w:rPr>
                <w:i/>
                <w:iCs/>
                <w:sz w:val="20"/>
                <w:szCs w:val="20"/>
                <w:highlight w:val="yellow"/>
              </w:rPr>
              <w:t>RUNF(L/ha)</w:t>
            </w:r>
          </w:p>
          <w:p w14:paraId="01F2B0B6" w14:textId="77777777" w:rsidR="00C90E60" w:rsidRPr="00C90E60" w:rsidRDefault="00C90E60" w:rsidP="00E73E47">
            <w:pPr>
              <w:suppressAutoHyphens/>
              <w:jc w:val="both"/>
              <w:rPr>
                <w:i/>
                <w:iCs/>
                <w:sz w:val="20"/>
                <w:szCs w:val="20"/>
                <w:highlight w:val="yellow"/>
              </w:rPr>
            </w:pPr>
          </w:p>
          <w:p w14:paraId="5671E240" w14:textId="77777777" w:rsidR="00C90E60" w:rsidRPr="00FF1C55" w:rsidRDefault="00C90E60" w:rsidP="00E73E47">
            <w:pPr>
              <w:suppressAutoHyphens/>
              <w:jc w:val="both"/>
              <w:rPr>
                <w:i/>
                <w:iCs/>
                <w:highlight w:val="yellow"/>
              </w:rPr>
            </w:pPr>
            <w:r w:rsidRPr="00FF1C55">
              <w:rPr>
                <w:i/>
                <w:iCs/>
                <w:highlight w:val="yellow"/>
              </w:rPr>
              <w:t>From the summarised daily concentrations, the maximum value for the application year chosen was taken and reported as the PEC</w:t>
            </w:r>
            <w:r w:rsidRPr="00FF1C55">
              <w:rPr>
                <w:i/>
                <w:iCs/>
                <w:highlight w:val="yellow"/>
                <w:vertAlign w:val="subscript"/>
              </w:rPr>
              <w:t>puddle</w:t>
            </w:r>
            <w:r w:rsidRPr="00FF1C55">
              <w:rPr>
                <w:i/>
                <w:iCs/>
                <w:highlight w:val="yellow"/>
              </w:rPr>
              <w:t>.</w:t>
            </w:r>
          </w:p>
          <w:p w14:paraId="6A018A91" w14:textId="77777777" w:rsidR="00C90E60" w:rsidRPr="00FF1C55" w:rsidRDefault="00C90E60" w:rsidP="00E73E47">
            <w:pPr>
              <w:suppressAutoHyphens/>
              <w:jc w:val="both"/>
              <w:rPr>
                <w:i/>
                <w:iCs/>
                <w:highlight w:val="yellow"/>
              </w:rPr>
            </w:pPr>
          </w:p>
          <w:p w14:paraId="582DBAEF" w14:textId="77777777" w:rsidR="00C90E60" w:rsidRPr="00FF1C55" w:rsidRDefault="00C90E60" w:rsidP="00E73E47">
            <w:pPr>
              <w:suppressAutoHyphens/>
              <w:jc w:val="both"/>
              <w:rPr>
                <w:i/>
                <w:iCs/>
                <w:highlight w:val="yellow"/>
              </w:rPr>
            </w:pPr>
            <w:r w:rsidRPr="00FF1C55">
              <w:rPr>
                <w:i/>
                <w:iCs/>
                <w:highlight w:val="yellow"/>
              </w:rPr>
              <w:t>A table summarising the conversion factors used is shown below:</w:t>
            </w:r>
          </w:p>
          <w:p w14:paraId="6D694FFE" w14:textId="77777777" w:rsidR="00C90E60" w:rsidRPr="00FF1C55" w:rsidRDefault="00C90E60" w:rsidP="00E73E47">
            <w:pPr>
              <w:suppressAutoHyphens/>
              <w:jc w:val="both"/>
              <w:rPr>
                <w:i/>
                <w:iCs/>
                <w:highlight w:val="yellow"/>
              </w:rPr>
            </w:pPr>
          </w:p>
          <w:p w14:paraId="7C2EB60F" w14:textId="77777777" w:rsidR="00C90E60" w:rsidRPr="00C90E60" w:rsidRDefault="00C90E60" w:rsidP="00E73E47">
            <w:pPr>
              <w:keepNext/>
              <w:keepLines/>
              <w:suppressAutoHyphens/>
              <w:jc w:val="both"/>
              <w:rPr>
                <w:b/>
                <w:bCs/>
                <w:i/>
                <w:iCs/>
                <w:sz w:val="20"/>
                <w:szCs w:val="20"/>
                <w:highlight w:val="yellow"/>
              </w:rPr>
            </w:pPr>
            <w:r w:rsidRPr="00C90E60">
              <w:rPr>
                <w:b/>
                <w:bCs/>
                <w:i/>
                <w:iCs/>
                <w:sz w:val="20"/>
                <w:szCs w:val="20"/>
                <w:highlight w:val="yellow"/>
              </w:rPr>
              <w:t>Conversion Factors used in the calculation of the daily run off concentrations from the FOCUS PRZM *.zts file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9"/>
              <w:gridCol w:w="1434"/>
              <w:gridCol w:w="2009"/>
              <w:gridCol w:w="1660"/>
              <w:gridCol w:w="1208"/>
              <w:gridCol w:w="1812"/>
            </w:tblGrid>
            <w:tr w:rsidR="00C90E60" w:rsidRPr="00C90E60" w14:paraId="1221D67E" w14:textId="77777777" w:rsidTr="00E73E47">
              <w:tc>
                <w:tcPr>
                  <w:tcW w:w="548" w:type="pct"/>
                  <w:shd w:val="clear" w:color="auto" w:fill="auto"/>
                </w:tcPr>
                <w:p w14:paraId="270B6825" w14:textId="77777777" w:rsidR="00C90E60" w:rsidRPr="00C90E60" w:rsidRDefault="00C90E60" w:rsidP="00E73E47">
                  <w:pPr>
                    <w:keepNext/>
                    <w:keepLines/>
                    <w:suppressAutoHyphens/>
                    <w:rPr>
                      <w:b/>
                      <w:bCs/>
                      <w:i/>
                      <w:iCs/>
                      <w:sz w:val="18"/>
                      <w:szCs w:val="18"/>
                      <w:highlight w:val="yellow"/>
                    </w:rPr>
                  </w:pPr>
                  <w:r w:rsidRPr="00C90E60">
                    <w:rPr>
                      <w:b/>
                      <w:bCs/>
                      <w:i/>
                      <w:iCs/>
                      <w:sz w:val="18"/>
                      <w:szCs w:val="18"/>
                      <w:highlight w:val="yellow"/>
                    </w:rPr>
                    <w:t>Variable</w:t>
                  </w:r>
                </w:p>
              </w:tc>
              <w:tc>
                <w:tcPr>
                  <w:tcW w:w="786" w:type="pct"/>
                  <w:shd w:val="clear" w:color="auto" w:fill="auto"/>
                </w:tcPr>
                <w:p w14:paraId="7BA70F4E" w14:textId="77777777" w:rsidR="00C90E60" w:rsidRPr="00C90E60" w:rsidRDefault="00C90E60" w:rsidP="00E73E47">
                  <w:pPr>
                    <w:keepNext/>
                    <w:keepLines/>
                    <w:suppressAutoHyphens/>
                    <w:rPr>
                      <w:b/>
                      <w:bCs/>
                      <w:i/>
                      <w:iCs/>
                      <w:sz w:val="18"/>
                      <w:szCs w:val="18"/>
                      <w:highlight w:val="yellow"/>
                    </w:rPr>
                  </w:pPr>
                  <w:r w:rsidRPr="00C90E60">
                    <w:rPr>
                      <w:b/>
                      <w:bCs/>
                      <w:i/>
                      <w:iCs/>
                      <w:sz w:val="18"/>
                      <w:szCs w:val="18"/>
                      <w:highlight w:val="yellow"/>
                    </w:rPr>
                    <w:t>Default Unit</w:t>
                  </w:r>
                </w:p>
              </w:tc>
              <w:tc>
                <w:tcPr>
                  <w:tcW w:w="1101" w:type="pct"/>
                  <w:shd w:val="clear" w:color="auto" w:fill="auto"/>
                </w:tcPr>
                <w:p w14:paraId="5303288F" w14:textId="77777777" w:rsidR="00C90E60" w:rsidRPr="00C90E60" w:rsidRDefault="00C90E60" w:rsidP="00E73E47">
                  <w:pPr>
                    <w:keepNext/>
                    <w:keepLines/>
                    <w:suppressAutoHyphens/>
                    <w:rPr>
                      <w:b/>
                      <w:bCs/>
                      <w:i/>
                      <w:iCs/>
                      <w:sz w:val="18"/>
                      <w:szCs w:val="18"/>
                      <w:highlight w:val="yellow"/>
                    </w:rPr>
                  </w:pPr>
                  <w:r w:rsidRPr="00C90E60">
                    <w:rPr>
                      <w:b/>
                      <w:bCs/>
                      <w:i/>
                      <w:iCs/>
                      <w:sz w:val="18"/>
                      <w:szCs w:val="18"/>
                      <w:highlight w:val="yellow"/>
                    </w:rPr>
                    <w:t>Factor applied to default unit from *.inp</w:t>
                  </w:r>
                </w:p>
              </w:tc>
              <w:tc>
                <w:tcPr>
                  <w:tcW w:w="910" w:type="pct"/>
                  <w:shd w:val="clear" w:color="auto" w:fill="auto"/>
                </w:tcPr>
                <w:p w14:paraId="3B37CE4A" w14:textId="77777777" w:rsidR="00C90E60" w:rsidRPr="00C90E60" w:rsidRDefault="00C90E60" w:rsidP="00E73E47">
                  <w:pPr>
                    <w:keepNext/>
                    <w:keepLines/>
                    <w:suppressAutoHyphens/>
                    <w:rPr>
                      <w:b/>
                      <w:bCs/>
                      <w:i/>
                      <w:iCs/>
                      <w:sz w:val="18"/>
                      <w:szCs w:val="18"/>
                      <w:highlight w:val="yellow"/>
                    </w:rPr>
                  </w:pPr>
                  <w:r w:rsidRPr="00C90E60">
                    <w:rPr>
                      <w:b/>
                      <w:bCs/>
                      <w:i/>
                      <w:iCs/>
                      <w:sz w:val="18"/>
                      <w:szCs w:val="18"/>
                      <w:highlight w:val="yellow"/>
                    </w:rPr>
                    <w:t>Equivalent units for recording in *.zts file</w:t>
                  </w:r>
                </w:p>
              </w:tc>
              <w:tc>
                <w:tcPr>
                  <w:tcW w:w="662" w:type="pct"/>
                  <w:shd w:val="clear" w:color="auto" w:fill="auto"/>
                </w:tcPr>
                <w:p w14:paraId="66F1CCA4" w14:textId="77777777" w:rsidR="00C90E60" w:rsidRPr="00C90E60" w:rsidRDefault="00C90E60" w:rsidP="00E73E47">
                  <w:pPr>
                    <w:keepNext/>
                    <w:keepLines/>
                    <w:suppressAutoHyphens/>
                    <w:rPr>
                      <w:b/>
                      <w:bCs/>
                      <w:i/>
                      <w:iCs/>
                      <w:sz w:val="18"/>
                      <w:szCs w:val="18"/>
                      <w:highlight w:val="yellow"/>
                    </w:rPr>
                  </w:pPr>
                  <w:r w:rsidRPr="00C90E60">
                    <w:rPr>
                      <w:b/>
                      <w:bCs/>
                      <w:i/>
                      <w:iCs/>
                      <w:sz w:val="18"/>
                      <w:szCs w:val="18"/>
                      <w:highlight w:val="yellow"/>
                    </w:rPr>
                    <w:t>Conversion to</w:t>
                  </w:r>
                </w:p>
              </w:tc>
              <w:tc>
                <w:tcPr>
                  <w:tcW w:w="993" w:type="pct"/>
                  <w:shd w:val="clear" w:color="auto" w:fill="auto"/>
                </w:tcPr>
                <w:p w14:paraId="65448EA9" w14:textId="77777777" w:rsidR="00C90E60" w:rsidRPr="00C90E60" w:rsidRDefault="00C90E60" w:rsidP="00E73E47">
                  <w:pPr>
                    <w:keepNext/>
                    <w:keepLines/>
                    <w:suppressAutoHyphens/>
                    <w:rPr>
                      <w:b/>
                      <w:bCs/>
                      <w:i/>
                      <w:iCs/>
                      <w:sz w:val="18"/>
                      <w:szCs w:val="18"/>
                      <w:highlight w:val="yellow"/>
                    </w:rPr>
                  </w:pPr>
                  <w:r w:rsidRPr="00C90E60">
                    <w:rPr>
                      <w:b/>
                      <w:bCs/>
                      <w:i/>
                      <w:iCs/>
                      <w:sz w:val="18"/>
                      <w:szCs w:val="18"/>
                      <w:highlight w:val="yellow"/>
                    </w:rPr>
                    <w:t>Factors used in the unit conversion</w:t>
                  </w:r>
                </w:p>
              </w:tc>
            </w:tr>
            <w:tr w:rsidR="00C90E60" w:rsidRPr="00C90E60" w14:paraId="56B14E90" w14:textId="77777777" w:rsidTr="00E73E47">
              <w:tc>
                <w:tcPr>
                  <w:tcW w:w="548" w:type="pct"/>
                  <w:shd w:val="clear" w:color="auto" w:fill="auto"/>
                </w:tcPr>
                <w:p w14:paraId="372E653C"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RUNF</w:t>
                  </w:r>
                </w:p>
              </w:tc>
              <w:tc>
                <w:tcPr>
                  <w:tcW w:w="786" w:type="pct"/>
                  <w:shd w:val="clear" w:color="auto" w:fill="auto"/>
                </w:tcPr>
                <w:p w14:paraId="09EE70E3"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cm/day</w:t>
                  </w:r>
                </w:p>
              </w:tc>
              <w:tc>
                <w:tcPr>
                  <w:tcW w:w="1101" w:type="pct"/>
                  <w:shd w:val="clear" w:color="auto" w:fill="auto"/>
                </w:tcPr>
                <w:p w14:paraId="1B6D6FE3"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10</w:t>
                  </w:r>
                </w:p>
              </w:tc>
              <w:tc>
                <w:tcPr>
                  <w:tcW w:w="910" w:type="pct"/>
                  <w:shd w:val="clear" w:color="auto" w:fill="auto"/>
                </w:tcPr>
                <w:p w14:paraId="506A0C83"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mm</w:t>
                  </w:r>
                </w:p>
              </w:tc>
              <w:tc>
                <w:tcPr>
                  <w:tcW w:w="662" w:type="pct"/>
                  <w:shd w:val="clear" w:color="auto" w:fill="auto"/>
                </w:tcPr>
                <w:p w14:paraId="0F6EEE83" w14:textId="77777777" w:rsidR="00C90E60" w:rsidRPr="00C90E60" w:rsidRDefault="00C90E60" w:rsidP="00E73E47">
                  <w:pPr>
                    <w:keepNext/>
                    <w:keepLines/>
                    <w:suppressAutoHyphens/>
                    <w:rPr>
                      <w:i/>
                      <w:iCs/>
                      <w:sz w:val="18"/>
                      <w:szCs w:val="18"/>
                      <w:highlight w:val="yellow"/>
                      <w:vertAlign w:val="superscript"/>
                    </w:rPr>
                  </w:pPr>
                  <w:r w:rsidRPr="00C90E60">
                    <w:rPr>
                      <w:i/>
                      <w:iCs/>
                      <w:sz w:val="18"/>
                      <w:szCs w:val="18"/>
                      <w:highlight w:val="yellow"/>
                    </w:rPr>
                    <w:t>L/ha</w:t>
                  </w:r>
                  <w:r w:rsidRPr="00C90E60">
                    <w:rPr>
                      <w:i/>
                      <w:iCs/>
                      <w:sz w:val="18"/>
                      <w:szCs w:val="18"/>
                      <w:highlight w:val="yellow"/>
                      <w:vertAlign w:val="superscript"/>
                    </w:rPr>
                    <w:t>a</w:t>
                  </w:r>
                </w:p>
              </w:tc>
              <w:tc>
                <w:tcPr>
                  <w:tcW w:w="993" w:type="pct"/>
                  <w:shd w:val="clear" w:color="auto" w:fill="auto"/>
                </w:tcPr>
                <w:p w14:paraId="2DC0C0CD"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x 10,000</w:t>
                  </w:r>
                </w:p>
              </w:tc>
            </w:tr>
            <w:tr w:rsidR="00C90E60" w:rsidRPr="00C90E60" w14:paraId="23856630" w14:textId="77777777" w:rsidTr="00E73E47">
              <w:tc>
                <w:tcPr>
                  <w:tcW w:w="548" w:type="pct"/>
                  <w:shd w:val="clear" w:color="auto" w:fill="auto"/>
                </w:tcPr>
                <w:p w14:paraId="6B1FDF33"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lastRenderedPageBreak/>
                    <w:t>RFLX1</w:t>
                  </w:r>
                </w:p>
              </w:tc>
              <w:tc>
                <w:tcPr>
                  <w:tcW w:w="786" w:type="pct"/>
                  <w:shd w:val="clear" w:color="auto" w:fill="auto"/>
                </w:tcPr>
                <w:p w14:paraId="40C28F27"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g/cm</w:t>
                  </w:r>
                  <w:r w:rsidRPr="00C90E60">
                    <w:rPr>
                      <w:i/>
                      <w:iCs/>
                      <w:sz w:val="18"/>
                      <w:szCs w:val="18"/>
                      <w:highlight w:val="yellow"/>
                      <w:vertAlign w:val="superscript"/>
                    </w:rPr>
                    <w:t>2</w:t>
                  </w:r>
                  <w:r w:rsidRPr="00C90E60">
                    <w:rPr>
                      <w:i/>
                      <w:iCs/>
                      <w:sz w:val="18"/>
                      <w:szCs w:val="18"/>
                      <w:highlight w:val="yellow"/>
                    </w:rPr>
                    <w:t>/day</w:t>
                  </w:r>
                </w:p>
              </w:tc>
              <w:tc>
                <w:tcPr>
                  <w:tcW w:w="1101" w:type="pct"/>
                  <w:shd w:val="clear" w:color="auto" w:fill="auto"/>
                </w:tcPr>
                <w:p w14:paraId="02FAAD1A"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1x10</w:t>
                  </w:r>
                  <w:r w:rsidRPr="00C90E60">
                    <w:rPr>
                      <w:i/>
                      <w:iCs/>
                      <w:sz w:val="18"/>
                      <w:szCs w:val="18"/>
                      <w:highlight w:val="yellow"/>
                      <w:vertAlign w:val="superscript"/>
                    </w:rPr>
                    <w:t>7</w:t>
                  </w:r>
                </w:p>
              </w:tc>
              <w:tc>
                <w:tcPr>
                  <w:tcW w:w="910" w:type="pct"/>
                  <w:shd w:val="clear" w:color="auto" w:fill="auto"/>
                </w:tcPr>
                <w:p w14:paraId="65CF816E"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dg/ha</w:t>
                  </w:r>
                </w:p>
              </w:tc>
              <w:tc>
                <w:tcPr>
                  <w:tcW w:w="662" w:type="pct"/>
                  <w:shd w:val="clear" w:color="auto" w:fill="auto"/>
                </w:tcPr>
                <w:p w14:paraId="64A541A3"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µg/ha</w:t>
                  </w:r>
                </w:p>
              </w:tc>
              <w:tc>
                <w:tcPr>
                  <w:tcW w:w="993" w:type="pct"/>
                  <w:shd w:val="clear" w:color="auto" w:fill="auto"/>
                </w:tcPr>
                <w:p w14:paraId="32D3F18B"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x 10 (to convert to g/ha)</w:t>
                  </w:r>
                </w:p>
                <w:p w14:paraId="07E6277C"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rPr>
                    <w:t xml:space="preserve">x 1000000 (to convert to ug/ha) </w:t>
                  </w:r>
                </w:p>
              </w:tc>
            </w:tr>
          </w:tbl>
          <w:p w14:paraId="4FAE045F" w14:textId="77777777" w:rsidR="00C90E60" w:rsidRPr="00C90E60" w:rsidRDefault="00C90E60" w:rsidP="00E73E47">
            <w:pPr>
              <w:keepNext/>
              <w:keepLines/>
              <w:suppressAutoHyphens/>
              <w:rPr>
                <w:i/>
                <w:iCs/>
                <w:sz w:val="18"/>
                <w:szCs w:val="18"/>
                <w:highlight w:val="yellow"/>
              </w:rPr>
            </w:pPr>
            <w:r w:rsidRPr="00C90E60">
              <w:rPr>
                <w:i/>
                <w:iCs/>
                <w:sz w:val="18"/>
                <w:szCs w:val="18"/>
                <w:highlight w:val="yellow"/>
                <w:vertAlign w:val="superscript"/>
              </w:rPr>
              <w:t>a</w:t>
            </w:r>
            <w:r w:rsidRPr="00C90E60">
              <w:rPr>
                <w:i/>
                <w:iCs/>
                <w:sz w:val="18"/>
                <w:szCs w:val="18"/>
                <w:highlight w:val="yellow"/>
              </w:rPr>
              <w:t xml:space="preserve"> 1mm depth of rainfall over 1 hectare = 10,000 litres</w:t>
            </w:r>
          </w:p>
          <w:p w14:paraId="61EA8E8C" w14:textId="77777777" w:rsidR="00C90E60" w:rsidRPr="00C90E60" w:rsidRDefault="00C90E60" w:rsidP="00E73E47">
            <w:pPr>
              <w:keepNext/>
              <w:keepLines/>
              <w:suppressAutoHyphens/>
              <w:rPr>
                <w:i/>
                <w:iCs/>
                <w:highlight w:val="yellow"/>
              </w:rPr>
            </w:pPr>
          </w:p>
          <w:p w14:paraId="7E6B691F" w14:textId="77777777" w:rsidR="00C90E60" w:rsidRPr="00FF1C55" w:rsidRDefault="00C90E60" w:rsidP="00E73E47">
            <w:pPr>
              <w:suppressAutoHyphens/>
              <w:jc w:val="both"/>
              <w:rPr>
                <w:i/>
                <w:iCs/>
                <w:highlight w:val="yellow"/>
              </w:rPr>
            </w:pPr>
            <w:r w:rsidRPr="00FF1C55">
              <w:rPr>
                <w:i/>
                <w:iCs/>
                <w:highlight w:val="yellow"/>
              </w:rPr>
              <w:t>An example calculation for any one chosen day is shown below:</w:t>
            </w:r>
          </w:p>
          <w:p w14:paraId="79ACC969" w14:textId="77777777" w:rsidR="00C90E60" w:rsidRPr="00FF1C55" w:rsidRDefault="00C90E60" w:rsidP="00E73E47">
            <w:pPr>
              <w:suppressAutoHyphens/>
              <w:jc w:val="both"/>
              <w:rPr>
                <w:i/>
                <w:iCs/>
                <w:highlight w:val="yellow"/>
              </w:rPr>
            </w:pPr>
          </w:p>
          <w:p w14:paraId="74B7CAC9" w14:textId="77777777" w:rsidR="00C90E60" w:rsidRPr="00FF1C55" w:rsidRDefault="00C90E60" w:rsidP="00E73E47">
            <w:pPr>
              <w:suppressAutoHyphens/>
              <w:jc w:val="both"/>
              <w:rPr>
                <w:i/>
                <w:iCs/>
                <w:highlight w:val="yellow"/>
              </w:rPr>
            </w:pPr>
            <w:r w:rsidRPr="00FF1C55">
              <w:rPr>
                <w:i/>
                <w:iCs/>
                <w:highlight w:val="yellow"/>
              </w:rPr>
              <w:t>An example single line output from the *.zts file</w:t>
            </w:r>
          </w:p>
          <w:p w14:paraId="49EB74C9" w14:textId="77777777" w:rsidR="00C90E60" w:rsidRPr="00C90E60" w:rsidRDefault="00C90E60" w:rsidP="00E73E47">
            <w:pPr>
              <w:suppressAutoHyphens/>
              <w:jc w:val="both"/>
              <w:rPr>
                <w:i/>
                <w:iCs/>
                <w:sz w:val="20"/>
                <w:szCs w:val="20"/>
                <w:highlight w:val="yellow"/>
              </w:rPr>
            </w:pPr>
          </w:p>
          <w:p w14:paraId="68EC0EEB" w14:textId="77777777" w:rsidR="00C90E60" w:rsidRPr="00C90E60" w:rsidRDefault="00C90E60" w:rsidP="00E73E47">
            <w:pPr>
              <w:suppressAutoHyphens/>
              <w:jc w:val="both"/>
              <w:rPr>
                <w:i/>
                <w:iCs/>
                <w:sz w:val="20"/>
                <w:szCs w:val="20"/>
                <w:highlight w:val="yellow"/>
              </w:rPr>
            </w:pPr>
            <w:r w:rsidRPr="00C90E60">
              <w:rPr>
                <w:i/>
                <w:iCs/>
                <w:sz w:val="20"/>
                <w:szCs w:val="20"/>
                <w:highlight w:val="yellow"/>
              </w:rPr>
              <w:t>TSRTIME SERIES OUTPUT FILES</w:t>
            </w:r>
          </w:p>
          <w:p w14:paraId="43054DA6" w14:textId="77777777" w:rsidR="00C90E60" w:rsidRPr="00C90E60" w:rsidRDefault="00C90E60" w:rsidP="00E73E47">
            <w:pPr>
              <w:suppressAutoHyphens/>
              <w:jc w:val="both"/>
              <w:rPr>
                <w:i/>
                <w:iCs/>
                <w:sz w:val="20"/>
                <w:szCs w:val="20"/>
                <w:highlight w:val="yellow"/>
              </w:rPr>
            </w:pPr>
            <w:r w:rsidRPr="00C90E60">
              <w:rPr>
                <w:i/>
                <w:iCs/>
                <w:sz w:val="20"/>
                <w:szCs w:val="20"/>
                <w:highlight w:val="yellow"/>
              </w:rPr>
              <w:t xml:space="preserve"> TSR  FOCUS_PRZM_SW_4.3.1, 27 Apr. 2015                       PRZM 4.63 Apr. 2015   </w:t>
            </w:r>
          </w:p>
          <w:p w14:paraId="3D80B1F2" w14:textId="77777777" w:rsidR="00C90E60" w:rsidRPr="00C90E60" w:rsidRDefault="00C90E60" w:rsidP="00E73E47">
            <w:pPr>
              <w:suppressAutoHyphens/>
              <w:jc w:val="both"/>
              <w:rPr>
                <w:i/>
                <w:iCs/>
                <w:sz w:val="20"/>
                <w:szCs w:val="20"/>
                <w:highlight w:val="yellow"/>
              </w:rPr>
            </w:pPr>
            <w:r w:rsidRPr="00C90E60">
              <w:rPr>
                <w:i/>
                <w:iCs/>
                <w:sz w:val="20"/>
                <w:szCs w:val="20"/>
                <w:highlight w:val="yellow"/>
              </w:rPr>
              <w:t xml:space="preserve"> TSR                          </w:t>
            </w:r>
            <w:r w:rsidRPr="00C90E60">
              <w:rPr>
                <w:i/>
                <w:iCs/>
                <w:sz w:val="20"/>
                <w:szCs w:val="20"/>
                <w:highlight w:val="yellow"/>
              </w:rPr>
              <w:tab/>
              <w:t>RUNF          ESLS          PRCP          INFL          RFLX1         EFLX1         TPAP</w:t>
            </w:r>
          </w:p>
          <w:p w14:paraId="0D376630" w14:textId="77777777" w:rsidR="00C90E60" w:rsidRPr="00C90E60" w:rsidRDefault="00C90E60" w:rsidP="00E73E47">
            <w:pPr>
              <w:suppressAutoHyphens/>
              <w:jc w:val="both"/>
              <w:rPr>
                <w:i/>
                <w:iCs/>
                <w:sz w:val="20"/>
                <w:szCs w:val="20"/>
                <w:highlight w:val="yellow"/>
              </w:rPr>
            </w:pPr>
            <w:r w:rsidRPr="00C90E60">
              <w:rPr>
                <w:i/>
                <w:iCs/>
                <w:sz w:val="20"/>
                <w:szCs w:val="20"/>
                <w:highlight w:val="yellow"/>
              </w:rPr>
              <w:t>TSR PRZ  1984  4 18           2.794         4.318         30.00         2.230        0.7626E-01    0.1070E-03     0.000</w:t>
            </w:r>
          </w:p>
          <w:p w14:paraId="2157E7AD" w14:textId="77777777" w:rsidR="00C90E60" w:rsidRPr="00C90E60" w:rsidRDefault="00C90E60" w:rsidP="00E73E47">
            <w:pPr>
              <w:suppressAutoHyphens/>
              <w:jc w:val="both"/>
              <w:rPr>
                <w:i/>
                <w:iCs/>
                <w:sz w:val="20"/>
                <w:szCs w:val="20"/>
                <w:highlight w:val="yellow"/>
              </w:rPr>
            </w:pPr>
          </w:p>
          <w:p w14:paraId="445FA014" w14:textId="77777777" w:rsidR="00C90E60" w:rsidRPr="00FF1C55" w:rsidRDefault="00C90E60" w:rsidP="00E73E47">
            <w:pPr>
              <w:suppressAutoHyphens/>
              <w:jc w:val="both"/>
              <w:rPr>
                <w:i/>
                <w:iCs/>
                <w:highlight w:val="yellow"/>
              </w:rPr>
            </w:pPr>
            <w:r w:rsidRPr="00FF1C55">
              <w:rPr>
                <w:i/>
                <w:iCs/>
                <w:highlight w:val="yellow"/>
              </w:rPr>
              <w:t>To calculate the daily RUNF value in L/ha</w:t>
            </w:r>
          </w:p>
          <w:p w14:paraId="238CFD01" w14:textId="77777777" w:rsidR="00C90E60" w:rsidRPr="00FF1C55" w:rsidRDefault="00C90E60" w:rsidP="00E73E47">
            <w:pPr>
              <w:suppressAutoHyphens/>
              <w:jc w:val="both"/>
              <w:rPr>
                <w:i/>
                <w:iCs/>
                <w:highlight w:val="yellow"/>
              </w:rPr>
            </w:pPr>
          </w:p>
          <w:p w14:paraId="72D2CBC1" w14:textId="77777777" w:rsidR="00C90E60" w:rsidRPr="00FF1C55" w:rsidRDefault="00C90E60" w:rsidP="00E73E47">
            <w:pPr>
              <w:suppressAutoHyphens/>
              <w:jc w:val="both"/>
              <w:rPr>
                <w:i/>
                <w:iCs/>
                <w:highlight w:val="yellow"/>
              </w:rPr>
            </w:pPr>
            <w:r w:rsidRPr="00FF1C55">
              <w:rPr>
                <w:i/>
                <w:iCs/>
                <w:highlight w:val="yellow"/>
              </w:rPr>
              <w:t>RUNF</w:t>
            </w:r>
            <w:r w:rsidRPr="00FF1C55">
              <w:rPr>
                <w:i/>
                <w:iCs/>
                <w:highlight w:val="yellow"/>
              </w:rPr>
              <w:tab/>
              <w:t>= 2.794 mm/day</w:t>
            </w:r>
          </w:p>
          <w:p w14:paraId="1BDF9464" w14:textId="77777777" w:rsidR="00C90E60" w:rsidRPr="00FF1C55" w:rsidRDefault="00C90E60" w:rsidP="00E73E47">
            <w:pPr>
              <w:suppressAutoHyphens/>
              <w:jc w:val="both"/>
              <w:rPr>
                <w:i/>
                <w:iCs/>
                <w:highlight w:val="yellow"/>
              </w:rPr>
            </w:pPr>
          </w:p>
          <w:p w14:paraId="6B4C7BBE" w14:textId="77777777" w:rsidR="00C90E60" w:rsidRPr="00FF1C55" w:rsidRDefault="00C90E60" w:rsidP="00E73E47">
            <w:pPr>
              <w:suppressAutoHyphens/>
              <w:jc w:val="both"/>
              <w:rPr>
                <w:i/>
                <w:iCs/>
                <w:highlight w:val="yellow"/>
              </w:rPr>
            </w:pPr>
            <w:r w:rsidRPr="00FF1C55">
              <w:rPr>
                <w:i/>
                <w:iCs/>
                <w:highlight w:val="yellow"/>
              </w:rPr>
              <w:t>1mm depth of rainfall over 1 hectare = 10,000 litres</w:t>
            </w:r>
          </w:p>
          <w:p w14:paraId="703429CC" w14:textId="77777777" w:rsidR="00C90E60" w:rsidRPr="00FF1C55" w:rsidRDefault="00C90E60" w:rsidP="00E73E47">
            <w:pPr>
              <w:suppressAutoHyphens/>
              <w:jc w:val="both"/>
              <w:rPr>
                <w:i/>
                <w:iCs/>
                <w:highlight w:val="yellow"/>
              </w:rPr>
            </w:pPr>
          </w:p>
          <w:p w14:paraId="1C346807" w14:textId="77777777" w:rsidR="00C90E60" w:rsidRPr="00FF1C55" w:rsidRDefault="00C90E60" w:rsidP="00E73E47">
            <w:pPr>
              <w:suppressAutoHyphens/>
              <w:jc w:val="both"/>
              <w:rPr>
                <w:i/>
                <w:iCs/>
                <w:highlight w:val="yellow"/>
              </w:rPr>
            </w:pPr>
            <w:r w:rsidRPr="00FF1C55">
              <w:rPr>
                <w:i/>
                <w:iCs/>
                <w:highlight w:val="yellow"/>
              </w:rPr>
              <w:t xml:space="preserve">⸫ 1ha </w:t>
            </w:r>
            <w:r w:rsidRPr="00FF1C55">
              <w:rPr>
                <w:i/>
                <w:iCs/>
                <w:highlight w:val="yellow"/>
              </w:rPr>
              <w:tab/>
              <w:t>=2.794 x 10000</w:t>
            </w:r>
          </w:p>
          <w:p w14:paraId="2187A432" w14:textId="77777777" w:rsidR="00C90E60" w:rsidRPr="00FF1C55" w:rsidRDefault="00C90E60" w:rsidP="00E73E47">
            <w:pPr>
              <w:suppressAutoHyphens/>
              <w:jc w:val="both"/>
              <w:rPr>
                <w:i/>
                <w:iCs/>
                <w:highlight w:val="yellow"/>
                <w:u w:val="single"/>
              </w:rPr>
            </w:pPr>
            <w:r w:rsidRPr="00FF1C55">
              <w:rPr>
                <w:i/>
                <w:iCs/>
                <w:highlight w:val="yellow"/>
              </w:rPr>
              <w:tab/>
            </w:r>
            <w:r w:rsidRPr="00FF1C55">
              <w:rPr>
                <w:i/>
                <w:iCs/>
                <w:highlight w:val="yellow"/>
                <w:u w:val="single"/>
              </w:rPr>
              <w:t>= 27940 L/ha</w:t>
            </w:r>
          </w:p>
          <w:p w14:paraId="6BB2C8DC" w14:textId="77777777" w:rsidR="00C90E60" w:rsidRPr="00FF1C55" w:rsidRDefault="00C90E60" w:rsidP="00E73E47">
            <w:pPr>
              <w:suppressAutoHyphens/>
              <w:jc w:val="both"/>
              <w:rPr>
                <w:i/>
                <w:iCs/>
                <w:highlight w:val="yellow"/>
              </w:rPr>
            </w:pPr>
          </w:p>
          <w:p w14:paraId="44D090B0" w14:textId="77777777" w:rsidR="00C90E60" w:rsidRPr="00FF1C55" w:rsidRDefault="00C90E60" w:rsidP="00E73E47">
            <w:pPr>
              <w:suppressAutoHyphens/>
              <w:jc w:val="both"/>
              <w:rPr>
                <w:i/>
                <w:iCs/>
                <w:highlight w:val="yellow"/>
              </w:rPr>
            </w:pPr>
            <w:r w:rsidRPr="00FF1C55">
              <w:rPr>
                <w:i/>
                <w:iCs/>
                <w:highlight w:val="yellow"/>
              </w:rPr>
              <w:t>To calculate the daily RFLX1 value in µg/ha</w:t>
            </w:r>
          </w:p>
          <w:p w14:paraId="104B9804" w14:textId="77777777" w:rsidR="00C90E60" w:rsidRPr="00FF1C55" w:rsidRDefault="00C90E60" w:rsidP="00E73E47">
            <w:pPr>
              <w:suppressAutoHyphens/>
              <w:jc w:val="both"/>
              <w:rPr>
                <w:i/>
                <w:iCs/>
                <w:highlight w:val="yellow"/>
              </w:rPr>
            </w:pPr>
          </w:p>
          <w:p w14:paraId="3F139065" w14:textId="77777777" w:rsidR="00C90E60" w:rsidRPr="00FF1C55" w:rsidRDefault="00C90E60" w:rsidP="00E73E47">
            <w:pPr>
              <w:suppressAutoHyphens/>
              <w:jc w:val="both"/>
              <w:rPr>
                <w:i/>
                <w:iCs/>
                <w:highlight w:val="yellow"/>
                <w:lang w:val="de-CH"/>
              </w:rPr>
            </w:pPr>
            <w:r w:rsidRPr="00FF1C55">
              <w:rPr>
                <w:i/>
                <w:iCs/>
                <w:highlight w:val="yellow"/>
                <w:lang w:val="de-CH"/>
              </w:rPr>
              <w:t>RFLX1</w:t>
            </w:r>
            <w:r w:rsidRPr="00FF1C55">
              <w:rPr>
                <w:i/>
                <w:iCs/>
                <w:highlight w:val="yellow"/>
                <w:lang w:val="de-CH"/>
              </w:rPr>
              <w:tab/>
              <w:t>= 0.7626E-01 dg/ha x 10</w:t>
            </w:r>
          </w:p>
          <w:p w14:paraId="6C973C58" w14:textId="77777777" w:rsidR="00C90E60" w:rsidRPr="00FF1C55" w:rsidRDefault="00C90E60" w:rsidP="00E73E47">
            <w:pPr>
              <w:suppressAutoHyphens/>
              <w:jc w:val="both"/>
              <w:rPr>
                <w:i/>
                <w:iCs/>
                <w:highlight w:val="yellow"/>
              </w:rPr>
            </w:pPr>
            <w:r w:rsidRPr="00FF1C55">
              <w:rPr>
                <w:i/>
                <w:iCs/>
                <w:highlight w:val="yellow"/>
                <w:lang w:val="de-CH"/>
              </w:rPr>
              <w:tab/>
            </w:r>
            <w:r w:rsidRPr="00FF1C55">
              <w:rPr>
                <w:i/>
                <w:iCs/>
                <w:highlight w:val="yellow"/>
              </w:rPr>
              <w:t>=  0.7626 g/ha x 1000000</w:t>
            </w:r>
          </w:p>
          <w:p w14:paraId="00F2EB04" w14:textId="77777777" w:rsidR="00C90E60" w:rsidRPr="00FF1C55" w:rsidRDefault="00C90E60" w:rsidP="00E73E47">
            <w:pPr>
              <w:suppressAutoHyphens/>
              <w:jc w:val="both"/>
              <w:rPr>
                <w:i/>
                <w:iCs/>
                <w:highlight w:val="yellow"/>
                <w:u w:val="single"/>
              </w:rPr>
            </w:pPr>
            <w:r w:rsidRPr="00FF1C55">
              <w:rPr>
                <w:i/>
                <w:iCs/>
                <w:highlight w:val="yellow"/>
              </w:rPr>
              <w:tab/>
            </w:r>
            <w:r w:rsidRPr="00FF1C55">
              <w:rPr>
                <w:i/>
                <w:iCs/>
                <w:highlight w:val="yellow"/>
                <w:u w:val="single"/>
              </w:rPr>
              <w:t>= 7.626E+05</w:t>
            </w:r>
            <w:r w:rsidRPr="00FF1C55">
              <w:rPr>
                <w:rFonts w:ascii="Calibri" w:hAnsi="Calibri" w:cs="Calibri"/>
                <w:i/>
                <w:iCs/>
                <w:color w:val="000000"/>
                <w:highlight w:val="yellow"/>
                <w:u w:val="single"/>
                <w:lang w:eastAsia="en-GB"/>
              </w:rPr>
              <w:t xml:space="preserve"> </w:t>
            </w:r>
            <w:r w:rsidRPr="00FF1C55">
              <w:rPr>
                <w:i/>
                <w:iCs/>
                <w:highlight w:val="yellow"/>
                <w:u w:val="single"/>
              </w:rPr>
              <w:t>µg/ha</w:t>
            </w:r>
          </w:p>
          <w:p w14:paraId="022EB36D" w14:textId="77777777" w:rsidR="00C90E60" w:rsidRPr="00FF1C55" w:rsidRDefault="00C90E60" w:rsidP="00E73E47">
            <w:pPr>
              <w:suppressAutoHyphens/>
              <w:jc w:val="both"/>
              <w:rPr>
                <w:i/>
                <w:iCs/>
                <w:highlight w:val="yellow"/>
                <w:u w:val="single"/>
              </w:rPr>
            </w:pPr>
          </w:p>
          <w:p w14:paraId="54A60E33" w14:textId="77777777" w:rsidR="00C90E60" w:rsidRPr="00FF1C55" w:rsidRDefault="00C90E60" w:rsidP="00E73E47">
            <w:pPr>
              <w:suppressAutoHyphens/>
              <w:jc w:val="both"/>
              <w:rPr>
                <w:i/>
                <w:iCs/>
                <w:highlight w:val="yellow"/>
              </w:rPr>
            </w:pPr>
            <w:r w:rsidRPr="00FF1C55">
              <w:rPr>
                <w:i/>
                <w:iCs/>
                <w:highlight w:val="yellow"/>
              </w:rPr>
              <w:t>To calculate the daily run off concentration in µg/L</w:t>
            </w:r>
          </w:p>
          <w:p w14:paraId="017BA950" w14:textId="77777777" w:rsidR="00C90E60" w:rsidRPr="00FF1C55" w:rsidRDefault="00C90E60" w:rsidP="00E73E47">
            <w:pPr>
              <w:suppressAutoHyphens/>
              <w:jc w:val="both"/>
              <w:rPr>
                <w:i/>
                <w:iCs/>
                <w:highlight w:val="yellow"/>
              </w:rPr>
            </w:pPr>
          </w:p>
          <w:p w14:paraId="001B00B6" w14:textId="77777777" w:rsidR="00C90E60" w:rsidRPr="00FF1C55" w:rsidRDefault="00C90E60" w:rsidP="00E73E47">
            <w:pPr>
              <w:suppressAutoHyphens/>
              <w:jc w:val="both"/>
              <w:rPr>
                <w:i/>
                <w:iCs/>
                <w:highlight w:val="yellow"/>
              </w:rPr>
            </w:pPr>
            <w:r w:rsidRPr="00FF1C55">
              <w:rPr>
                <w:i/>
                <w:iCs/>
                <w:highlight w:val="yellow"/>
              </w:rPr>
              <w:t xml:space="preserve">Daily run off concentration  </w:t>
            </w:r>
            <w:r w:rsidRPr="00FF1C55">
              <w:rPr>
                <w:i/>
                <w:iCs/>
                <w:highlight w:val="yellow"/>
              </w:rPr>
              <w:tab/>
              <w:t xml:space="preserve">= </w:t>
            </w:r>
            <w:r w:rsidRPr="00FF1C55">
              <w:rPr>
                <w:i/>
                <w:iCs/>
                <w:highlight w:val="yellow"/>
                <w:u w:val="single"/>
              </w:rPr>
              <w:t>7.626E+05</w:t>
            </w:r>
            <w:r w:rsidRPr="00FF1C55">
              <w:rPr>
                <w:rFonts w:ascii="Calibri" w:hAnsi="Calibri" w:cs="Calibri"/>
                <w:i/>
                <w:iCs/>
                <w:color w:val="000000"/>
                <w:highlight w:val="yellow"/>
                <w:u w:val="single"/>
                <w:lang w:eastAsia="en-GB"/>
              </w:rPr>
              <w:t xml:space="preserve"> </w:t>
            </w:r>
            <w:r w:rsidRPr="00FF1C55">
              <w:rPr>
                <w:i/>
                <w:iCs/>
                <w:highlight w:val="yellow"/>
                <w:u w:val="single"/>
              </w:rPr>
              <w:t>µg/ha</w:t>
            </w:r>
          </w:p>
          <w:p w14:paraId="26F704C3" w14:textId="77777777" w:rsidR="00C90E60" w:rsidRPr="00FF1C55" w:rsidRDefault="00C90E60" w:rsidP="00E73E47">
            <w:pPr>
              <w:tabs>
                <w:tab w:val="left" w:pos="3261"/>
              </w:tabs>
              <w:suppressAutoHyphens/>
              <w:jc w:val="both"/>
              <w:rPr>
                <w:i/>
                <w:iCs/>
                <w:highlight w:val="yellow"/>
              </w:rPr>
            </w:pPr>
            <w:r w:rsidRPr="00FF1C55">
              <w:rPr>
                <w:i/>
                <w:iCs/>
                <w:highlight w:val="yellow"/>
              </w:rPr>
              <w:tab/>
              <w:t>27940 L/ha</w:t>
            </w:r>
          </w:p>
          <w:p w14:paraId="6D7E661E" w14:textId="77777777" w:rsidR="00C90E60" w:rsidRPr="00FF1C55" w:rsidRDefault="00C90E60" w:rsidP="00E73E47">
            <w:pPr>
              <w:tabs>
                <w:tab w:val="left" w:pos="3261"/>
              </w:tabs>
              <w:suppressAutoHyphens/>
              <w:jc w:val="both"/>
              <w:rPr>
                <w:i/>
                <w:iCs/>
                <w:highlight w:val="yellow"/>
              </w:rPr>
            </w:pPr>
          </w:p>
          <w:p w14:paraId="252086F5" w14:textId="77777777" w:rsidR="00C90E60" w:rsidRPr="00FF1C55" w:rsidRDefault="00C90E60" w:rsidP="00E73E47">
            <w:pPr>
              <w:tabs>
                <w:tab w:val="left" w:pos="2977"/>
                <w:tab w:val="left" w:pos="3261"/>
              </w:tabs>
              <w:suppressAutoHyphens/>
              <w:jc w:val="both"/>
              <w:rPr>
                <w:i/>
                <w:iCs/>
                <w:highlight w:val="yellow"/>
              </w:rPr>
            </w:pPr>
            <w:r w:rsidRPr="00FF1C55">
              <w:rPr>
                <w:i/>
                <w:iCs/>
                <w:highlight w:val="yellow"/>
              </w:rPr>
              <w:tab/>
              <w:t>= 27.2942 µg/l</w:t>
            </w:r>
          </w:p>
          <w:p w14:paraId="6BE63ACB" w14:textId="77777777" w:rsidR="00C90E60" w:rsidRPr="00FF1C55" w:rsidRDefault="00C90E60" w:rsidP="00E73E47">
            <w:pPr>
              <w:tabs>
                <w:tab w:val="left" w:pos="2977"/>
                <w:tab w:val="left" w:pos="3261"/>
              </w:tabs>
              <w:suppressAutoHyphens/>
              <w:jc w:val="both"/>
              <w:rPr>
                <w:i/>
                <w:iCs/>
                <w:highlight w:val="yellow"/>
              </w:rPr>
            </w:pPr>
          </w:p>
          <w:p w14:paraId="7A6A7D1F" w14:textId="77777777" w:rsidR="00C90E60" w:rsidRPr="00FF1C55" w:rsidRDefault="00C90E60" w:rsidP="00E73E47">
            <w:pPr>
              <w:tabs>
                <w:tab w:val="left" w:pos="2977"/>
                <w:tab w:val="left" w:pos="3261"/>
              </w:tabs>
              <w:suppressAutoHyphens/>
              <w:jc w:val="both"/>
              <w:rPr>
                <w:i/>
                <w:iCs/>
                <w:highlight w:val="yellow"/>
              </w:rPr>
            </w:pPr>
            <w:r w:rsidRPr="00FF1C55">
              <w:rPr>
                <w:i/>
                <w:iCs/>
                <w:highlight w:val="yellow"/>
              </w:rPr>
              <w:t>The daily run off concentration is calculated for each individual day in the application year and the runoff concentration taken from the maximum of the daily figure in the application year.  This is reported below.</w:t>
            </w:r>
          </w:p>
          <w:p w14:paraId="624F065F" w14:textId="77777777" w:rsidR="00C90E60" w:rsidRPr="00C90E60" w:rsidRDefault="00C90E60" w:rsidP="00E73E47">
            <w:pPr>
              <w:suppressAutoHyphens/>
              <w:rPr>
                <w:i/>
                <w:iCs/>
                <w:highlight w:val="yellow"/>
              </w:rPr>
            </w:pPr>
          </w:p>
          <w:p w14:paraId="0CB44AF3" w14:textId="77777777" w:rsidR="00C90E60" w:rsidRPr="00C90E60" w:rsidRDefault="00C90E60" w:rsidP="00E73E47">
            <w:pPr>
              <w:keepNext/>
              <w:keepLines/>
              <w:suppressAutoHyphens/>
              <w:ind w:left="851" w:hanging="873"/>
              <w:rPr>
                <w:b/>
                <w:bCs/>
                <w:i/>
                <w:iCs/>
                <w:sz w:val="20"/>
                <w:highlight w:val="yellow"/>
              </w:rPr>
            </w:pPr>
            <w:r w:rsidRPr="00C90E60">
              <w:rPr>
                <w:b/>
                <w:bCs/>
                <w:i/>
                <w:iCs/>
                <w:sz w:val="20"/>
                <w:highlight w:val="yellow"/>
              </w:rPr>
              <w:t>Mesotrione: PEC</w:t>
            </w:r>
            <w:r w:rsidRPr="00C90E60">
              <w:rPr>
                <w:b/>
                <w:bCs/>
                <w:i/>
                <w:iCs/>
                <w:sz w:val="20"/>
                <w:highlight w:val="yellow"/>
                <w:vertAlign w:val="subscript"/>
              </w:rPr>
              <w:t>puddle</w:t>
            </w:r>
            <w:r w:rsidRPr="00C90E60">
              <w:rPr>
                <w:b/>
                <w:bCs/>
                <w:i/>
                <w:iCs/>
                <w:sz w:val="20"/>
                <w:highlight w:val="yellow"/>
              </w:rPr>
              <w:t xml:space="preserve"> derived from the run-off component from FOCUS Surface Water Step 3</w:t>
            </w:r>
          </w:p>
          <w:tbl>
            <w:tblPr>
              <w:tblW w:w="5000" w:type="pct"/>
              <w:tblCellMar>
                <w:left w:w="0" w:type="dxa"/>
                <w:right w:w="0" w:type="dxa"/>
              </w:tblCellMar>
              <w:tblLook w:val="04A0" w:firstRow="1" w:lastRow="0" w:firstColumn="1" w:lastColumn="0" w:noHBand="0" w:noVBand="1"/>
            </w:tblPr>
            <w:tblGrid>
              <w:gridCol w:w="564"/>
              <w:gridCol w:w="863"/>
              <w:gridCol w:w="859"/>
              <w:gridCol w:w="862"/>
              <w:gridCol w:w="1004"/>
              <w:gridCol w:w="1370"/>
              <w:gridCol w:w="780"/>
              <w:gridCol w:w="860"/>
              <w:gridCol w:w="884"/>
              <w:gridCol w:w="1066"/>
            </w:tblGrid>
            <w:tr w:rsidR="00C90E60" w:rsidRPr="00C90E60" w14:paraId="5BC8EE6F" w14:textId="77777777" w:rsidTr="00E73E47">
              <w:trPr>
                <w:cantSplit/>
                <w:trHeight w:val="1134"/>
              </w:trPr>
              <w:tc>
                <w:tcPr>
                  <w:tcW w:w="309"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extDirection w:val="btLr"/>
                  <w:vAlign w:val="center"/>
                  <w:hideMark/>
                </w:tcPr>
                <w:p w14:paraId="7BABF6FC" w14:textId="77777777" w:rsidR="00C90E60" w:rsidRPr="00C90E60" w:rsidRDefault="00C90E60" w:rsidP="00E73E47">
                  <w:pPr>
                    <w:keepNext/>
                    <w:keepLines/>
                    <w:suppressAutoHyphens/>
                    <w:ind w:left="113" w:right="113"/>
                    <w:jc w:val="center"/>
                    <w:rPr>
                      <w:rFonts w:cs="Calibri"/>
                      <w:b/>
                      <w:bCs/>
                      <w:i/>
                      <w:iCs/>
                      <w:sz w:val="18"/>
                      <w:szCs w:val="18"/>
                      <w:highlight w:val="yellow"/>
                      <w:lang w:eastAsia="en-GB"/>
                    </w:rPr>
                  </w:pPr>
                  <w:r w:rsidRPr="00C90E60">
                    <w:rPr>
                      <w:b/>
                      <w:bCs/>
                      <w:i/>
                      <w:iCs/>
                      <w:sz w:val="18"/>
                      <w:szCs w:val="18"/>
                      <w:highlight w:val="yellow"/>
                      <w:lang w:eastAsia="en-GB"/>
                    </w:rPr>
                    <w:t>Scenario</w:t>
                  </w:r>
                </w:p>
              </w:tc>
              <w:tc>
                <w:tcPr>
                  <w:tcW w:w="473" w:type="pct"/>
                  <w:tcBorders>
                    <w:top w:val="single" w:sz="8" w:space="0" w:color="auto"/>
                    <w:left w:val="nil"/>
                    <w:bottom w:val="single" w:sz="8" w:space="0" w:color="auto"/>
                    <w:right w:val="single" w:sz="8" w:space="0" w:color="auto"/>
                  </w:tcBorders>
                  <w:tcMar>
                    <w:top w:w="0" w:type="dxa"/>
                    <w:left w:w="108" w:type="dxa"/>
                    <w:bottom w:w="0" w:type="dxa"/>
                    <w:right w:w="108" w:type="dxa"/>
                  </w:tcMar>
                  <w:textDirection w:val="btLr"/>
                  <w:vAlign w:val="center"/>
                  <w:hideMark/>
                </w:tcPr>
                <w:p w14:paraId="0F2F0FEB" w14:textId="77777777" w:rsidR="00C90E60" w:rsidRPr="00C90E60" w:rsidRDefault="00C90E60" w:rsidP="00E73E47">
                  <w:pPr>
                    <w:keepNext/>
                    <w:keepLines/>
                    <w:suppressAutoHyphens/>
                    <w:ind w:left="113" w:right="113"/>
                    <w:jc w:val="center"/>
                    <w:rPr>
                      <w:rFonts w:cs="Calibri"/>
                      <w:b/>
                      <w:bCs/>
                      <w:i/>
                      <w:iCs/>
                      <w:sz w:val="18"/>
                      <w:szCs w:val="18"/>
                      <w:highlight w:val="yellow"/>
                      <w:lang w:eastAsia="en-GB"/>
                    </w:rPr>
                  </w:pPr>
                  <w:r w:rsidRPr="00C90E60">
                    <w:rPr>
                      <w:b/>
                      <w:bCs/>
                      <w:i/>
                      <w:iCs/>
                      <w:sz w:val="18"/>
                      <w:szCs w:val="18"/>
                      <w:highlight w:val="yellow"/>
                      <w:lang w:eastAsia="en-GB"/>
                    </w:rPr>
                    <w:t>Waterbody</w:t>
                  </w:r>
                </w:p>
              </w:tc>
              <w:tc>
                <w:tcPr>
                  <w:tcW w:w="471"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1B827347" w14:textId="77777777" w:rsidR="00C90E60" w:rsidRPr="00C90E60" w:rsidRDefault="00C90E60" w:rsidP="00E73E47">
                  <w:pPr>
                    <w:keepNext/>
                    <w:keepLines/>
                    <w:suppressAutoHyphens/>
                    <w:jc w:val="center"/>
                    <w:rPr>
                      <w:rFonts w:cs="Calibri"/>
                      <w:b/>
                      <w:bCs/>
                      <w:i/>
                      <w:iCs/>
                      <w:sz w:val="18"/>
                      <w:szCs w:val="18"/>
                      <w:highlight w:val="yellow"/>
                      <w:lang w:eastAsia="en-GB"/>
                    </w:rPr>
                  </w:pPr>
                  <w:r w:rsidRPr="00C90E60">
                    <w:rPr>
                      <w:b/>
                      <w:bCs/>
                      <w:i/>
                      <w:iCs/>
                      <w:sz w:val="18"/>
                      <w:szCs w:val="18"/>
                      <w:highlight w:val="yellow"/>
                      <w:lang w:eastAsia="en-GB"/>
                    </w:rPr>
                    <w:t>Crop</w:t>
                  </w:r>
                </w:p>
              </w:tc>
              <w:tc>
                <w:tcPr>
                  <w:tcW w:w="473"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8D3A83" w14:textId="77777777" w:rsidR="00C90E60" w:rsidRPr="00C90E60" w:rsidRDefault="00C90E60" w:rsidP="00E73E47">
                  <w:pPr>
                    <w:keepNext/>
                    <w:keepLines/>
                    <w:suppressAutoHyphens/>
                    <w:jc w:val="center"/>
                    <w:rPr>
                      <w:b/>
                      <w:bCs/>
                      <w:i/>
                      <w:iCs/>
                      <w:sz w:val="18"/>
                      <w:szCs w:val="18"/>
                      <w:highlight w:val="yellow"/>
                      <w:lang w:eastAsia="en-GB"/>
                    </w:rPr>
                  </w:pPr>
                  <w:r w:rsidRPr="00C90E60">
                    <w:rPr>
                      <w:b/>
                      <w:bCs/>
                      <w:i/>
                      <w:iCs/>
                      <w:sz w:val="18"/>
                      <w:szCs w:val="18"/>
                      <w:highlight w:val="yellow"/>
                      <w:lang w:eastAsia="en-GB"/>
                    </w:rPr>
                    <w:t>App’n rate</w:t>
                  </w:r>
                </w:p>
                <w:p w14:paraId="230ABDFC" w14:textId="77777777" w:rsidR="00C90E60" w:rsidRPr="00C90E60" w:rsidRDefault="00C90E60" w:rsidP="00E73E47">
                  <w:pPr>
                    <w:keepNext/>
                    <w:keepLines/>
                    <w:suppressAutoHyphens/>
                    <w:jc w:val="center"/>
                    <w:rPr>
                      <w:rFonts w:cs="Calibri"/>
                      <w:b/>
                      <w:bCs/>
                      <w:i/>
                      <w:iCs/>
                      <w:sz w:val="18"/>
                      <w:szCs w:val="18"/>
                      <w:highlight w:val="yellow"/>
                      <w:lang w:eastAsia="en-GB"/>
                    </w:rPr>
                  </w:pPr>
                  <w:r w:rsidRPr="00C90E60">
                    <w:rPr>
                      <w:b/>
                      <w:bCs/>
                      <w:i/>
                      <w:iCs/>
                      <w:sz w:val="18"/>
                      <w:szCs w:val="18"/>
                      <w:highlight w:val="yellow"/>
                      <w:lang w:eastAsia="en-GB"/>
                    </w:rPr>
                    <w:t>(g/ha)</w:t>
                  </w:r>
                </w:p>
              </w:tc>
              <w:tc>
                <w:tcPr>
                  <w:tcW w:w="551" w:type="pct"/>
                  <w:tcBorders>
                    <w:top w:val="single" w:sz="8" w:space="0" w:color="auto"/>
                    <w:left w:val="nil"/>
                    <w:bottom w:val="single" w:sz="8" w:space="0" w:color="auto"/>
                    <w:right w:val="single" w:sz="4" w:space="0" w:color="auto"/>
                  </w:tcBorders>
                  <w:vAlign w:val="center"/>
                </w:tcPr>
                <w:p w14:paraId="6E2732E7" w14:textId="77777777" w:rsidR="00C90E60" w:rsidRPr="00C90E60" w:rsidRDefault="00C90E60" w:rsidP="00E73E47">
                  <w:pPr>
                    <w:keepNext/>
                    <w:keepLines/>
                    <w:suppressAutoHyphens/>
                    <w:jc w:val="center"/>
                    <w:rPr>
                      <w:b/>
                      <w:bCs/>
                      <w:i/>
                      <w:iCs/>
                      <w:sz w:val="18"/>
                      <w:szCs w:val="18"/>
                      <w:highlight w:val="yellow"/>
                      <w:lang w:eastAsia="en-GB"/>
                    </w:rPr>
                  </w:pPr>
                  <w:r w:rsidRPr="00C90E60">
                    <w:rPr>
                      <w:b/>
                      <w:bCs/>
                      <w:i/>
                      <w:iCs/>
                      <w:sz w:val="18"/>
                      <w:szCs w:val="18"/>
                      <w:highlight w:val="yellow"/>
                      <w:lang w:eastAsia="en-GB"/>
                    </w:rPr>
                    <w:t>Timing</w:t>
                  </w:r>
                </w:p>
              </w:tc>
              <w:tc>
                <w:tcPr>
                  <w:tcW w:w="752" w:type="pct"/>
                  <w:tcBorders>
                    <w:top w:val="single" w:sz="8" w:space="0" w:color="auto"/>
                    <w:left w:val="single" w:sz="4" w:space="0" w:color="auto"/>
                    <w:bottom w:val="single" w:sz="8" w:space="0" w:color="auto"/>
                    <w:right w:val="single" w:sz="4" w:space="0" w:color="auto"/>
                  </w:tcBorders>
                  <w:vAlign w:val="center"/>
                </w:tcPr>
                <w:p w14:paraId="70D8B742" w14:textId="77777777" w:rsidR="00C90E60" w:rsidRPr="00C90E60" w:rsidRDefault="00C90E60" w:rsidP="00E73E47">
                  <w:pPr>
                    <w:keepNext/>
                    <w:keepLines/>
                    <w:suppressAutoHyphens/>
                    <w:jc w:val="center"/>
                    <w:rPr>
                      <w:b/>
                      <w:bCs/>
                      <w:i/>
                      <w:iCs/>
                      <w:sz w:val="18"/>
                      <w:szCs w:val="18"/>
                      <w:highlight w:val="yellow"/>
                      <w:lang w:eastAsia="en-GB"/>
                    </w:rPr>
                  </w:pPr>
                  <w:r w:rsidRPr="00C90E60">
                    <w:rPr>
                      <w:b/>
                      <w:bCs/>
                      <w:i/>
                      <w:iCs/>
                      <w:sz w:val="18"/>
                      <w:szCs w:val="18"/>
                      <w:highlight w:val="yellow"/>
                      <w:lang w:eastAsia="en-GB"/>
                    </w:rPr>
                    <w:t>Application year</w:t>
                  </w:r>
                </w:p>
              </w:tc>
              <w:tc>
                <w:tcPr>
                  <w:tcW w:w="428" w:type="pct"/>
                  <w:tcBorders>
                    <w:top w:val="single" w:sz="8" w:space="0" w:color="auto"/>
                    <w:left w:val="single" w:sz="4" w:space="0" w:color="auto"/>
                    <w:bottom w:val="single" w:sz="8" w:space="0" w:color="auto"/>
                    <w:right w:val="single" w:sz="4" w:space="0" w:color="auto"/>
                  </w:tcBorders>
                  <w:textDirection w:val="btLr"/>
                  <w:vAlign w:val="center"/>
                </w:tcPr>
                <w:p w14:paraId="44FB5C2F" w14:textId="77777777" w:rsidR="00C90E60" w:rsidRPr="00C90E60" w:rsidRDefault="00C90E60" w:rsidP="00E73E47">
                  <w:pPr>
                    <w:keepNext/>
                    <w:keepLines/>
                    <w:suppressAutoHyphens/>
                    <w:ind w:left="113" w:right="113"/>
                    <w:jc w:val="center"/>
                    <w:rPr>
                      <w:b/>
                      <w:bCs/>
                      <w:i/>
                      <w:iCs/>
                      <w:sz w:val="18"/>
                      <w:szCs w:val="18"/>
                      <w:highlight w:val="yellow"/>
                      <w:lang w:eastAsia="en-GB"/>
                    </w:rPr>
                  </w:pPr>
                  <w:r w:rsidRPr="00C90E60">
                    <w:rPr>
                      <w:b/>
                      <w:bCs/>
                      <w:i/>
                      <w:iCs/>
                      <w:sz w:val="18"/>
                      <w:szCs w:val="18"/>
                      <w:highlight w:val="yellow"/>
                      <w:lang w:eastAsia="en-GB"/>
                    </w:rPr>
                    <w:t>Parameter Combination</w:t>
                  </w:r>
                </w:p>
              </w:tc>
              <w:tc>
                <w:tcPr>
                  <w:tcW w:w="472" w:type="pct"/>
                  <w:tcBorders>
                    <w:top w:val="single" w:sz="8"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7A0C3EA1" w14:textId="77777777" w:rsidR="00C90E60" w:rsidRPr="00C90E60" w:rsidRDefault="00C90E60" w:rsidP="00E73E47">
                  <w:pPr>
                    <w:keepNext/>
                    <w:keepLines/>
                    <w:suppressAutoHyphens/>
                    <w:jc w:val="center"/>
                    <w:rPr>
                      <w:rFonts w:cs="Calibri"/>
                      <w:b/>
                      <w:bCs/>
                      <w:i/>
                      <w:iCs/>
                      <w:sz w:val="18"/>
                      <w:szCs w:val="18"/>
                      <w:highlight w:val="yellow"/>
                      <w:lang w:eastAsia="en-GB"/>
                    </w:rPr>
                  </w:pPr>
                  <w:r w:rsidRPr="00C90E60">
                    <w:rPr>
                      <w:b/>
                      <w:bCs/>
                      <w:i/>
                      <w:iCs/>
                      <w:sz w:val="18"/>
                      <w:szCs w:val="18"/>
                      <w:highlight w:val="yellow"/>
                      <w:lang w:eastAsia="en-GB"/>
                    </w:rPr>
                    <w:t>Entry route</w:t>
                  </w:r>
                </w:p>
              </w:tc>
              <w:tc>
                <w:tcPr>
                  <w:tcW w:w="485" w:type="pct"/>
                  <w:tcBorders>
                    <w:top w:val="single" w:sz="8" w:space="0" w:color="auto"/>
                    <w:left w:val="nil"/>
                    <w:bottom w:val="single" w:sz="4" w:space="0" w:color="auto"/>
                    <w:right w:val="single" w:sz="4" w:space="0" w:color="auto"/>
                  </w:tcBorders>
                  <w:vAlign w:val="center"/>
                </w:tcPr>
                <w:p w14:paraId="42CB923C" w14:textId="77777777" w:rsidR="00C90E60" w:rsidRPr="00C90E60" w:rsidRDefault="00C90E60" w:rsidP="00E73E47">
                  <w:pPr>
                    <w:keepNext/>
                    <w:keepLines/>
                    <w:suppressAutoHyphens/>
                    <w:jc w:val="center"/>
                    <w:rPr>
                      <w:b/>
                      <w:bCs/>
                      <w:i/>
                      <w:iCs/>
                      <w:sz w:val="18"/>
                      <w:szCs w:val="18"/>
                      <w:highlight w:val="yellow"/>
                      <w:lang w:eastAsia="en-GB"/>
                    </w:rPr>
                  </w:pPr>
                  <w:r w:rsidRPr="00C90E60">
                    <w:rPr>
                      <w:b/>
                      <w:bCs/>
                      <w:i/>
                      <w:iCs/>
                      <w:sz w:val="18"/>
                      <w:szCs w:val="18"/>
                      <w:highlight w:val="yellow"/>
                      <w:lang w:eastAsia="en-GB"/>
                    </w:rPr>
                    <w:t>PECsw max (µg/L)</w:t>
                  </w:r>
                </w:p>
              </w:tc>
              <w:tc>
                <w:tcPr>
                  <w:tcW w:w="585" w:type="pct"/>
                  <w:tcBorders>
                    <w:top w:val="single" w:sz="8" w:space="0" w:color="auto"/>
                    <w:left w:val="single" w:sz="4" w:space="0" w:color="auto"/>
                    <w:bottom w:val="single" w:sz="4" w:space="0" w:color="auto"/>
                    <w:right w:val="single" w:sz="8" w:space="0" w:color="auto"/>
                  </w:tcBorders>
                  <w:tcMar>
                    <w:top w:w="0" w:type="dxa"/>
                    <w:left w:w="108" w:type="dxa"/>
                    <w:bottom w:w="0" w:type="dxa"/>
                    <w:right w:w="108" w:type="dxa"/>
                  </w:tcMar>
                  <w:vAlign w:val="center"/>
                  <w:hideMark/>
                </w:tcPr>
                <w:p w14:paraId="16B5E96E" w14:textId="77777777" w:rsidR="00C90E60" w:rsidRPr="00C90E60" w:rsidRDefault="00C90E60" w:rsidP="00E73E47">
                  <w:pPr>
                    <w:keepNext/>
                    <w:keepLines/>
                    <w:suppressAutoHyphens/>
                    <w:jc w:val="center"/>
                    <w:rPr>
                      <w:rFonts w:cs="Calibri"/>
                      <w:b/>
                      <w:bCs/>
                      <w:i/>
                      <w:iCs/>
                      <w:sz w:val="18"/>
                      <w:szCs w:val="18"/>
                      <w:highlight w:val="yellow"/>
                      <w:lang w:eastAsia="en-GB"/>
                    </w:rPr>
                  </w:pPr>
                  <w:r w:rsidRPr="00C90E60">
                    <w:rPr>
                      <w:b/>
                      <w:bCs/>
                      <w:i/>
                      <w:iCs/>
                      <w:sz w:val="18"/>
                      <w:szCs w:val="18"/>
                      <w:highlight w:val="yellow"/>
                      <w:lang w:eastAsia="en-GB"/>
                    </w:rPr>
                    <w:t>Puddle PECmax [R/O conc max] (µg/L)</w:t>
                  </w:r>
                </w:p>
              </w:tc>
            </w:tr>
            <w:tr w:rsidR="00C90E60" w:rsidRPr="00C90E60" w14:paraId="5432D0A1" w14:textId="77777777" w:rsidTr="00E73E47">
              <w:trPr>
                <w:trHeight w:val="300"/>
              </w:trPr>
              <w:tc>
                <w:tcPr>
                  <w:tcW w:w="309"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4670117C"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R1</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45B90DF"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Pond</w:t>
                  </w:r>
                </w:p>
              </w:tc>
              <w:tc>
                <w:tcPr>
                  <w:tcW w:w="47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7D19825"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Maize</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EC6BB2E"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150</w:t>
                  </w:r>
                </w:p>
              </w:tc>
              <w:tc>
                <w:tcPr>
                  <w:tcW w:w="551" w:type="pct"/>
                  <w:tcBorders>
                    <w:top w:val="single" w:sz="8" w:space="0" w:color="auto"/>
                    <w:left w:val="nil"/>
                    <w:bottom w:val="single" w:sz="8" w:space="0" w:color="auto"/>
                    <w:right w:val="single" w:sz="4" w:space="0" w:color="auto"/>
                  </w:tcBorders>
                  <w:vAlign w:val="center"/>
                </w:tcPr>
                <w:p w14:paraId="4907913A"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Post emergence</w:t>
                  </w:r>
                </w:p>
              </w:tc>
              <w:tc>
                <w:tcPr>
                  <w:tcW w:w="752" w:type="pct"/>
                  <w:tcBorders>
                    <w:top w:val="nil"/>
                    <w:left w:val="single" w:sz="4" w:space="0" w:color="auto"/>
                    <w:bottom w:val="single" w:sz="8" w:space="0" w:color="auto"/>
                    <w:right w:val="single" w:sz="4" w:space="0" w:color="auto"/>
                  </w:tcBorders>
                  <w:vAlign w:val="center"/>
                </w:tcPr>
                <w:p w14:paraId="425B3CC8"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01 Mar 1984- 28 Feb 1985</w:t>
                  </w:r>
                </w:p>
              </w:tc>
              <w:tc>
                <w:tcPr>
                  <w:tcW w:w="428" w:type="pct"/>
                  <w:tcBorders>
                    <w:top w:val="nil"/>
                    <w:left w:val="single" w:sz="4" w:space="0" w:color="auto"/>
                    <w:bottom w:val="single" w:sz="8" w:space="0" w:color="auto"/>
                    <w:right w:val="single" w:sz="4" w:space="0" w:color="auto"/>
                  </w:tcBorders>
                  <w:vAlign w:val="center"/>
                </w:tcPr>
                <w:p w14:paraId="41378EE9"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Acidic</w:t>
                  </w:r>
                </w:p>
              </w:tc>
              <w:tc>
                <w:tcPr>
                  <w:tcW w:w="472" w:type="pct"/>
                  <w:tcBorders>
                    <w:top w:val="nil"/>
                    <w:left w:val="single" w:sz="4" w:space="0" w:color="auto"/>
                    <w:bottom w:val="single" w:sz="8" w:space="0" w:color="auto"/>
                    <w:right w:val="single" w:sz="4" w:space="0" w:color="auto"/>
                  </w:tcBorders>
                  <w:noWrap/>
                  <w:tcMar>
                    <w:top w:w="0" w:type="dxa"/>
                    <w:left w:w="108" w:type="dxa"/>
                    <w:bottom w:w="0" w:type="dxa"/>
                    <w:right w:w="108" w:type="dxa"/>
                  </w:tcMar>
                  <w:vAlign w:val="center"/>
                  <w:hideMark/>
                </w:tcPr>
                <w:p w14:paraId="0B725AB6"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Runoff</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3D0EB855"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0.113</w:t>
                  </w:r>
                </w:p>
              </w:tc>
              <w:tc>
                <w:tcPr>
                  <w:tcW w:w="585" w:type="pct"/>
                  <w:tcBorders>
                    <w:top w:val="single" w:sz="4" w:space="0" w:color="auto"/>
                    <w:left w:val="nil"/>
                    <w:bottom w:val="single" w:sz="4" w:space="0" w:color="auto"/>
                    <w:right w:val="single" w:sz="4" w:space="0" w:color="auto"/>
                  </w:tcBorders>
                  <w:shd w:val="clear" w:color="auto" w:fill="auto"/>
                  <w:noWrap/>
                  <w:tcMar>
                    <w:top w:w="0" w:type="dxa"/>
                    <w:left w:w="108" w:type="dxa"/>
                    <w:bottom w:w="0" w:type="dxa"/>
                    <w:right w:w="108" w:type="dxa"/>
                  </w:tcMar>
                  <w:vAlign w:val="center"/>
                </w:tcPr>
                <w:p w14:paraId="78C261E7"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27.66</w:t>
                  </w:r>
                </w:p>
              </w:tc>
            </w:tr>
            <w:tr w:rsidR="00C90E60" w:rsidRPr="00C90E60" w14:paraId="56FBBC6B" w14:textId="77777777" w:rsidTr="00E73E47">
              <w:trPr>
                <w:trHeight w:val="300"/>
              </w:trPr>
              <w:tc>
                <w:tcPr>
                  <w:tcW w:w="309"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C7A981D"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R1</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462A7264"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Stream</w:t>
                  </w:r>
                </w:p>
              </w:tc>
              <w:tc>
                <w:tcPr>
                  <w:tcW w:w="47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57348B5"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Maize</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2B9348E"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150</w:t>
                  </w:r>
                </w:p>
              </w:tc>
              <w:tc>
                <w:tcPr>
                  <w:tcW w:w="551" w:type="pct"/>
                  <w:tcBorders>
                    <w:top w:val="single" w:sz="8" w:space="0" w:color="auto"/>
                    <w:left w:val="nil"/>
                    <w:bottom w:val="single" w:sz="8" w:space="0" w:color="auto"/>
                    <w:right w:val="single" w:sz="4" w:space="0" w:color="auto"/>
                  </w:tcBorders>
                  <w:vAlign w:val="center"/>
                </w:tcPr>
                <w:p w14:paraId="6621D52B"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Post emergence</w:t>
                  </w:r>
                </w:p>
              </w:tc>
              <w:tc>
                <w:tcPr>
                  <w:tcW w:w="752" w:type="pct"/>
                  <w:tcBorders>
                    <w:top w:val="nil"/>
                    <w:left w:val="single" w:sz="4" w:space="0" w:color="auto"/>
                    <w:bottom w:val="single" w:sz="8" w:space="0" w:color="auto"/>
                    <w:right w:val="single" w:sz="4" w:space="0" w:color="auto"/>
                  </w:tcBorders>
                  <w:vAlign w:val="center"/>
                </w:tcPr>
                <w:p w14:paraId="3AFBCB8E"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01 Mar 1984- 28 Feb 1985</w:t>
                  </w:r>
                </w:p>
              </w:tc>
              <w:tc>
                <w:tcPr>
                  <w:tcW w:w="428" w:type="pct"/>
                  <w:tcBorders>
                    <w:top w:val="nil"/>
                    <w:left w:val="single" w:sz="4" w:space="0" w:color="auto"/>
                    <w:bottom w:val="single" w:sz="8" w:space="0" w:color="auto"/>
                    <w:right w:val="single" w:sz="4" w:space="0" w:color="auto"/>
                  </w:tcBorders>
                  <w:vAlign w:val="center"/>
                </w:tcPr>
                <w:p w14:paraId="68BCE6DE"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Acidic</w:t>
                  </w:r>
                </w:p>
              </w:tc>
              <w:tc>
                <w:tcPr>
                  <w:tcW w:w="472" w:type="pct"/>
                  <w:tcBorders>
                    <w:top w:val="nil"/>
                    <w:left w:val="single" w:sz="4" w:space="0" w:color="auto"/>
                    <w:bottom w:val="single" w:sz="8" w:space="0" w:color="auto"/>
                    <w:right w:val="single" w:sz="4" w:space="0" w:color="auto"/>
                  </w:tcBorders>
                  <w:noWrap/>
                  <w:tcMar>
                    <w:top w:w="0" w:type="dxa"/>
                    <w:left w:w="108" w:type="dxa"/>
                    <w:bottom w:w="0" w:type="dxa"/>
                    <w:right w:w="108" w:type="dxa"/>
                  </w:tcMar>
                  <w:vAlign w:val="center"/>
                  <w:hideMark/>
                </w:tcPr>
                <w:p w14:paraId="31F1BC26"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Runoff</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21CBCE0E"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2.40</w:t>
                  </w:r>
                </w:p>
              </w:tc>
              <w:tc>
                <w:tcPr>
                  <w:tcW w:w="585" w:type="pct"/>
                  <w:tcBorders>
                    <w:top w:val="single" w:sz="4" w:space="0" w:color="auto"/>
                    <w:left w:val="nil"/>
                    <w:bottom w:val="single" w:sz="4" w:space="0" w:color="auto"/>
                    <w:right w:val="single" w:sz="4" w:space="0" w:color="auto"/>
                  </w:tcBorders>
                  <w:shd w:val="clear" w:color="auto" w:fill="auto"/>
                  <w:noWrap/>
                  <w:tcMar>
                    <w:top w:w="0" w:type="dxa"/>
                    <w:left w:w="108" w:type="dxa"/>
                    <w:bottom w:w="0" w:type="dxa"/>
                    <w:right w:w="108" w:type="dxa"/>
                  </w:tcMar>
                  <w:vAlign w:val="center"/>
                </w:tcPr>
                <w:p w14:paraId="22ACB72B" w14:textId="77777777" w:rsidR="00C90E60" w:rsidRPr="00C90E60" w:rsidRDefault="00C90E60" w:rsidP="00E73E47">
                  <w:pPr>
                    <w:keepNext/>
                    <w:keepLines/>
                    <w:suppressAutoHyphens/>
                    <w:jc w:val="center"/>
                    <w:rPr>
                      <w:i/>
                      <w:iCs/>
                      <w:sz w:val="18"/>
                      <w:szCs w:val="18"/>
                      <w:highlight w:val="yellow"/>
                      <w:lang w:eastAsia="en-GB"/>
                    </w:rPr>
                  </w:pPr>
                  <w:r w:rsidRPr="00C90E60">
                    <w:rPr>
                      <w:i/>
                      <w:iCs/>
                      <w:sz w:val="18"/>
                      <w:szCs w:val="18"/>
                      <w:highlight w:val="yellow"/>
                      <w:lang w:eastAsia="en-GB"/>
                    </w:rPr>
                    <w:t>27.66</w:t>
                  </w:r>
                </w:p>
              </w:tc>
            </w:tr>
            <w:tr w:rsidR="00C90E60" w:rsidRPr="00C90E60" w14:paraId="71DC744B" w14:textId="77777777" w:rsidTr="00E73E47">
              <w:trPr>
                <w:trHeight w:val="300"/>
              </w:trPr>
              <w:tc>
                <w:tcPr>
                  <w:tcW w:w="309"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12783FDF"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R2</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A37102D"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Stream</w:t>
                  </w:r>
                </w:p>
              </w:tc>
              <w:tc>
                <w:tcPr>
                  <w:tcW w:w="47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D7450BD"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Maize</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24A1397"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150</w:t>
                  </w:r>
                </w:p>
              </w:tc>
              <w:tc>
                <w:tcPr>
                  <w:tcW w:w="551" w:type="pct"/>
                  <w:tcBorders>
                    <w:top w:val="single" w:sz="8" w:space="0" w:color="auto"/>
                    <w:left w:val="nil"/>
                    <w:bottom w:val="single" w:sz="8" w:space="0" w:color="auto"/>
                    <w:right w:val="single" w:sz="4" w:space="0" w:color="auto"/>
                  </w:tcBorders>
                  <w:vAlign w:val="center"/>
                </w:tcPr>
                <w:p w14:paraId="3EDE52C9"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Post emergence</w:t>
                  </w:r>
                </w:p>
              </w:tc>
              <w:tc>
                <w:tcPr>
                  <w:tcW w:w="752" w:type="pct"/>
                  <w:tcBorders>
                    <w:top w:val="nil"/>
                    <w:left w:val="single" w:sz="4" w:space="0" w:color="auto"/>
                    <w:bottom w:val="single" w:sz="8" w:space="0" w:color="auto"/>
                    <w:right w:val="single" w:sz="4" w:space="0" w:color="auto"/>
                  </w:tcBorders>
                  <w:vAlign w:val="center"/>
                </w:tcPr>
                <w:p w14:paraId="721AB512"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01 Mar 1977- 28 Feb 1978</w:t>
                  </w:r>
                </w:p>
              </w:tc>
              <w:tc>
                <w:tcPr>
                  <w:tcW w:w="428" w:type="pct"/>
                  <w:tcBorders>
                    <w:top w:val="nil"/>
                    <w:left w:val="single" w:sz="4" w:space="0" w:color="auto"/>
                    <w:bottom w:val="single" w:sz="8" w:space="0" w:color="auto"/>
                    <w:right w:val="single" w:sz="4" w:space="0" w:color="auto"/>
                  </w:tcBorders>
                  <w:vAlign w:val="center"/>
                </w:tcPr>
                <w:p w14:paraId="05A15B65"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Neutral</w:t>
                  </w:r>
                </w:p>
              </w:tc>
              <w:tc>
                <w:tcPr>
                  <w:tcW w:w="472" w:type="pct"/>
                  <w:tcBorders>
                    <w:top w:val="nil"/>
                    <w:left w:val="single" w:sz="4" w:space="0" w:color="auto"/>
                    <w:bottom w:val="single" w:sz="8" w:space="0" w:color="auto"/>
                    <w:right w:val="single" w:sz="4" w:space="0" w:color="auto"/>
                  </w:tcBorders>
                  <w:noWrap/>
                  <w:tcMar>
                    <w:top w:w="0" w:type="dxa"/>
                    <w:left w:w="108" w:type="dxa"/>
                    <w:bottom w:w="0" w:type="dxa"/>
                    <w:right w:w="108" w:type="dxa"/>
                  </w:tcMar>
                  <w:vAlign w:val="center"/>
                  <w:hideMark/>
                </w:tcPr>
                <w:p w14:paraId="1A3BDBE1"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Runoff</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056F0455"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3.28</w:t>
                  </w:r>
                </w:p>
              </w:tc>
              <w:tc>
                <w:tcPr>
                  <w:tcW w:w="585" w:type="pct"/>
                  <w:tcBorders>
                    <w:top w:val="single" w:sz="4" w:space="0" w:color="auto"/>
                    <w:left w:val="nil"/>
                    <w:bottom w:val="single" w:sz="4" w:space="0" w:color="auto"/>
                    <w:right w:val="single" w:sz="4" w:space="0" w:color="auto"/>
                  </w:tcBorders>
                  <w:shd w:val="clear" w:color="auto" w:fill="auto"/>
                  <w:noWrap/>
                  <w:tcMar>
                    <w:top w:w="0" w:type="dxa"/>
                    <w:left w:w="108" w:type="dxa"/>
                    <w:bottom w:w="0" w:type="dxa"/>
                    <w:right w:w="108" w:type="dxa"/>
                  </w:tcMar>
                  <w:vAlign w:val="center"/>
                </w:tcPr>
                <w:p w14:paraId="0F05F032"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20.98</w:t>
                  </w:r>
                </w:p>
              </w:tc>
            </w:tr>
            <w:tr w:rsidR="00C90E60" w:rsidRPr="00C90E60" w14:paraId="7B53DCD4" w14:textId="77777777" w:rsidTr="00E73E47">
              <w:trPr>
                <w:trHeight w:val="300"/>
              </w:trPr>
              <w:tc>
                <w:tcPr>
                  <w:tcW w:w="309"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166620D"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R3</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FCC497D"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Stream</w:t>
                  </w:r>
                </w:p>
              </w:tc>
              <w:tc>
                <w:tcPr>
                  <w:tcW w:w="47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B2C262A"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Maize</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7C0E65D"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150</w:t>
                  </w:r>
                </w:p>
              </w:tc>
              <w:tc>
                <w:tcPr>
                  <w:tcW w:w="551" w:type="pct"/>
                  <w:tcBorders>
                    <w:top w:val="single" w:sz="8" w:space="0" w:color="auto"/>
                    <w:left w:val="nil"/>
                    <w:bottom w:val="single" w:sz="8" w:space="0" w:color="auto"/>
                    <w:right w:val="single" w:sz="4" w:space="0" w:color="auto"/>
                  </w:tcBorders>
                  <w:vAlign w:val="center"/>
                </w:tcPr>
                <w:p w14:paraId="0E522DBE"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Post emergence</w:t>
                  </w:r>
                </w:p>
              </w:tc>
              <w:tc>
                <w:tcPr>
                  <w:tcW w:w="752" w:type="pct"/>
                  <w:tcBorders>
                    <w:top w:val="nil"/>
                    <w:left w:val="single" w:sz="4" w:space="0" w:color="auto"/>
                    <w:bottom w:val="single" w:sz="8" w:space="0" w:color="auto"/>
                    <w:right w:val="single" w:sz="4" w:space="0" w:color="auto"/>
                  </w:tcBorders>
                  <w:vAlign w:val="center"/>
                </w:tcPr>
                <w:p w14:paraId="01B18F18"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01 Mar 1980- 28 Feb 1981</w:t>
                  </w:r>
                </w:p>
              </w:tc>
              <w:tc>
                <w:tcPr>
                  <w:tcW w:w="428" w:type="pct"/>
                  <w:tcBorders>
                    <w:top w:val="nil"/>
                    <w:left w:val="single" w:sz="4" w:space="0" w:color="auto"/>
                    <w:bottom w:val="single" w:sz="8" w:space="0" w:color="auto"/>
                    <w:right w:val="single" w:sz="4" w:space="0" w:color="auto"/>
                  </w:tcBorders>
                  <w:vAlign w:val="center"/>
                </w:tcPr>
                <w:p w14:paraId="13CB409F"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Neutral</w:t>
                  </w:r>
                </w:p>
              </w:tc>
              <w:tc>
                <w:tcPr>
                  <w:tcW w:w="472" w:type="pct"/>
                  <w:tcBorders>
                    <w:top w:val="nil"/>
                    <w:left w:val="single" w:sz="4" w:space="0" w:color="auto"/>
                    <w:bottom w:val="single" w:sz="8" w:space="0" w:color="auto"/>
                    <w:right w:val="single" w:sz="4" w:space="0" w:color="auto"/>
                  </w:tcBorders>
                  <w:noWrap/>
                  <w:tcMar>
                    <w:top w:w="0" w:type="dxa"/>
                    <w:left w:w="108" w:type="dxa"/>
                    <w:bottom w:w="0" w:type="dxa"/>
                    <w:right w:w="108" w:type="dxa"/>
                  </w:tcMar>
                  <w:vAlign w:val="center"/>
                  <w:hideMark/>
                </w:tcPr>
                <w:p w14:paraId="777AD061"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Runoff</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3D99080F"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5.93</w:t>
                  </w:r>
                </w:p>
              </w:tc>
              <w:tc>
                <w:tcPr>
                  <w:tcW w:w="585" w:type="pct"/>
                  <w:tcBorders>
                    <w:top w:val="single" w:sz="4" w:space="0" w:color="auto"/>
                    <w:left w:val="nil"/>
                    <w:bottom w:val="single" w:sz="4" w:space="0" w:color="auto"/>
                    <w:right w:val="single" w:sz="4" w:space="0" w:color="auto"/>
                  </w:tcBorders>
                  <w:shd w:val="clear" w:color="auto" w:fill="auto"/>
                  <w:noWrap/>
                  <w:tcMar>
                    <w:top w:w="0" w:type="dxa"/>
                    <w:left w:w="108" w:type="dxa"/>
                    <w:bottom w:w="0" w:type="dxa"/>
                    <w:right w:w="108" w:type="dxa"/>
                  </w:tcMar>
                  <w:vAlign w:val="center"/>
                </w:tcPr>
                <w:p w14:paraId="32D6F3CD"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30.59</w:t>
                  </w:r>
                </w:p>
              </w:tc>
            </w:tr>
            <w:tr w:rsidR="00C90E60" w:rsidRPr="00C90E60" w14:paraId="7EF25D89" w14:textId="77777777" w:rsidTr="00E73E47">
              <w:trPr>
                <w:trHeight w:val="315"/>
              </w:trPr>
              <w:tc>
                <w:tcPr>
                  <w:tcW w:w="309"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5B4BBDA8"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R4</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3B7ADA0"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Stream</w:t>
                  </w:r>
                </w:p>
              </w:tc>
              <w:tc>
                <w:tcPr>
                  <w:tcW w:w="471"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88C9390"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Maize</w:t>
                  </w:r>
                </w:p>
              </w:tc>
              <w:tc>
                <w:tcPr>
                  <w:tcW w:w="473"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405DD3F"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150</w:t>
                  </w:r>
                </w:p>
              </w:tc>
              <w:tc>
                <w:tcPr>
                  <w:tcW w:w="551" w:type="pct"/>
                  <w:tcBorders>
                    <w:top w:val="single" w:sz="8" w:space="0" w:color="auto"/>
                    <w:left w:val="nil"/>
                    <w:bottom w:val="single" w:sz="8" w:space="0" w:color="auto"/>
                    <w:right w:val="single" w:sz="4" w:space="0" w:color="auto"/>
                  </w:tcBorders>
                  <w:vAlign w:val="center"/>
                </w:tcPr>
                <w:p w14:paraId="70057CDF"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Post emergence</w:t>
                  </w:r>
                </w:p>
              </w:tc>
              <w:tc>
                <w:tcPr>
                  <w:tcW w:w="752" w:type="pct"/>
                  <w:tcBorders>
                    <w:top w:val="nil"/>
                    <w:left w:val="single" w:sz="4" w:space="0" w:color="auto"/>
                    <w:bottom w:val="single" w:sz="8" w:space="0" w:color="auto"/>
                    <w:right w:val="single" w:sz="4" w:space="0" w:color="auto"/>
                  </w:tcBorders>
                  <w:vAlign w:val="center"/>
                </w:tcPr>
                <w:p w14:paraId="1D945FB0"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01 Mar 1984- 28 Feb 1985</w:t>
                  </w:r>
                </w:p>
              </w:tc>
              <w:tc>
                <w:tcPr>
                  <w:tcW w:w="428" w:type="pct"/>
                  <w:tcBorders>
                    <w:top w:val="nil"/>
                    <w:left w:val="single" w:sz="4" w:space="0" w:color="auto"/>
                    <w:bottom w:val="single" w:sz="8" w:space="0" w:color="auto"/>
                    <w:right w:val="single" w:sz="4" w:space="0" w:color="auto"/>
                  </w:tcBorders>
                  <w:vAlign w:val="center"/>
                </w:tcPr>
                <w:p w14:paraId="6027B355"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Neutral</w:t>
                  </w:r>
                </w:p>
              </w:tc>
              <w:tc>
                <w:tcPr>
                  <w:tcW w:w="472" w:type="pct"/>
                  <w:tcBorders>
                    <w:top w:val="nil"/>
                    <w:left w:val="single" w:sz="4" w:space="0" w:color="auto"/>
                    <w:bottom w:val="single" w:sz="8" w:space="0" w:color="auto"/>
                    <w:right w:val="single" w:sz="4" w:space="0" w:color="auto"/>
                  </w:tcBorders>
                  <w:noWrap/>
                  <w:tcMar>
                    <w:top w:w="0" w:type="dxa"/>
                    <w:left w:w="108" w:type="dxa"/>
                    <w:bottom w:w="0" w:type="dxa"/>
                    <w:right w:w="108" w:type="dxa"/>
                  </w:tcMar>
                  <w:vAlign w:val="center"/>
                  <w:hideMark/>
                </w:tcPr>
                <w:p w14:paraId="6E17C042"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Runoff</w:t>
                  </w:r>
                </w:p>
              </w:tc>
              <w:tc>
                <w:tcPr>
                  <w:tcW w:w="485" w:type="pct"/>
                  <w:tcBorders>
                    <w:top w:val="single" w:sz="4" w:space="0" w:color="auto"/>
                    <w:left w:val="single" w:sz="4" w:space="0" w:color="auto"/>
                    <w:bottom w:val="single" w:sz="4" w:space="0" w:color="auto"/>
                    <w:right w:val="single" w:sz="4" w:space="0" w:color="auto"/>
                  </w:tcBorders>
                  <w:shd w:val="clear" w:color="auto" w:fill="auto"/>
                  <w:vAlign w:val="center"/>
                </w:tcPr>
                <w:p w14:paraId="203791E6"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6.26</w:t>
                  </w:r>
                </w:p>
              </w:tc>
              <w:tc>
                <w:tcPr>
                  <w:tcW w:w="585" w:type="pct"/>
                  <w:tcBorders>
                    <w:top w:val="single" w:sz="4" w:space="0" w:color="auto"/>
                    <w:left w:val="nil"/>
                    <w:bottom w:val="single" w:sz="4" w:space="0" w:color="auto"/>
                    <w:right w:val="single" w:sz="4" w:space="0" w:color="auto"/>
                  </w:tcBorders>
                  <w:shd w:val="clear" w:color="auto" w:fill="auto"/>
                  <w:noWrap/>
                  <w:tcMar>
                    <w:top w:w="0" w:type="dxa"/>
                    <w:left w:w="108" w:type="dxa"/>
                    <w:bottom w:w="0" w:type="dxa"/>
                    <w:right w:w="108" w:type="dxa"/>
                  </w:tcMar>
                  <w:vAlign w:val="center"/>
                </w:tcPr>
                <w:p w14:paraId="0EE4EA04" w14:textId="77777777" w:rsidR="00C90E60" w:rsidRPr="00C90E60" w:rsidRDefault="00C90E60" w:rsidP="00E73E47">
                  <w:pPr>
                    <w:suppressAutoHyphens/>
                    <w:jc w:val="center"/>
                    <w:rPr>
                      <w:i/>
                      <w:iCs/>
                      <w:sz w:val="18"/>
                      <w:szCs w:val="18"/>
                      <w:highlight w:val="yellow"/>
                      <w:lang w:eastAsia="en-GB"/>
                    </w:rPr>
                  </w:pPr>
                  <w:r w:rsidRPr="00C90E60">
                    <w:rPr>
                      <w:i/>
                      <w:iCs/>
                      <w:sz w:val="18"/>
                      <w:szCs w:val="18"/>
                      <w:highlight w:val="yellow"/>
                      <w:lang w:eastAsia="en-GB"/>
                    </w:rPr>
                    <w:t>31.59</w:t>
                  </w:r>
                </w:p>
              </w:tc>
            </w:tr>
          </w:tbl>
          <w:p w14:paraId="32FB58EA" w14:textId="77777777" w:rsidR="00C90E60" w:rsidRPr="00C90E60" w:rsidRDefault="00C90E60" w:rsidP="00E73E47">
            <w:pPr>
              <w:suppressAutoHyphens/>
              <w:jc w:val="both"/>
              <w:rPr>
                <w:i/>
                <w:iCs/>
                <w:sz w:val="20"/>
                <w:szCs w:val="20"/>
                <w:highlight w:val="yellow"/>
              </w:rPr>
            </w:pPr>
          </w:p>
          <w:p w14:paraId="6F8EE47E" w14:textId="77777777" w:rsidR="00C90E60" w:rsidRPr="00FF1C55" w:rsidRDefault="00C90E60" w:rsidP="00E73E47">
            <w:pPr>
              <w:suppressAutoHyphens/>
              <w:jc w:val="both"/>
              <w:rPr>
                <w:i/>
                <w:iCs/>
                <w:highlight w:val="yellow"/>
              </w:rPr>
            </w:pPr>
            <w:r w:rsidRPr="00FF1C55">
              <w:rPr>
                <w:i/>
                <w:iCs/>
                <w:highlight w:val="yellow"/>
              </w:rPr>
              <w:lastRenderedPageBreak/>
              <w:t>Suárez 2005: PRZM-3, A Model for Predicting Pesticide and Nitrogen Fate in the Crop Root and Unsaturated Soil Zones: Users Manual for Release 3.12.2</w:t>
            </w:r>
          </w:p>
          <w:p w14:paraId="57E0ADA8" w14:textId="77777777" w:rsidR="00C90E60" w:rsidRPr="00FF1C55" w:rsidRDefault="00C90E60" w:rsidP="00E73E47">
            <w:pPr>
              <w:suppressAutoHyphens/>
              <w:jc w:val="both"/>
              <w:rPr>
                <w:i/>
                <w:iCs/>
                <w:highlight w:val="yellow"/>
              </w:rPr>
            </w:pPr>
          </w:p>
          <w:p w14:paraId="6172F7D8" w14:textId="77777777" w:rsidR="00C90E60" w:rsidRPr="00FF1C55" w:rsidRDefault="00C90E60" w:rsidP="00E73E47">
            <w:pPr>
              <w:suppressAutoHyphens/>
              <w:jc w:val="both"/>
              <w:rPr>
                <w:i/>
                <w:iCs/>
                <w:highlight w:val="yellow"/>
              </w:rPr>
            </w:pPr>
            <w:r w:rsidRPr="00FF1C55">
              <w:rPr>
                <w:i/>
                <w:iCs/>
                <w:highlight w:val="yellow"/>
              </w:rPr>
              <w:t>The assessment presented below</w:t>
            </w:r>
            <w:r w:rsidRPr="00FF1C55">
              <w:rPr>
                <w:i/>
                <w:iCs/>
                <w:highlight w:val="yellow"/>
                <w:lang w:val="en-GB"/>
              </w:rPr>
              <w:t>, as originally submitted,</w:t>
            </w:r>
            <w:r w:rsidRPr="00FF1C55">
              <w:rPr>
                <w:i/>
                <w:iCs/>
                <w:highlight w:val="yellow"/>
              </w:rPr>
              <w:t xml:space="preserve"> represents a worst-case of exposure as the maximum initial PEC has been used, instead of the 21d TWA as recommended in the EFSA Guidance document for chronic assessment.</w:t>
            </w:r>
            <w:r w:rsidRPr="00FF1C55">
              <w:rPr>
                <w:i/>
                <w:iCs/>
                <w:highlight w:val="yellow"/>
                <w:lang w:val="en-GB"/>
              </w:rPr>
              <w:t xml:space="preserve"> Please note that the values for R1 are higher in the original calculations than the ones presented above, and this is because a different pH scenario was worst-case. The old worst-case ones are considered in the assessment below and indicate a large margin of safety. </w:t>
            </w:r>
            <w:r w:rsidRPr="00FF1C55">
              <w:rPr>
                <w:i/>
                <w:iCs/>
                <w:highlight w:val="yellow"/>
              </w:rPr>
              <w:t xml:space="preserve"> </w:t>
            </w:r>
          </w:p>
          <w:p w14:paraId="129B164D" w14:textId="77777777" w:rsidR="00C90E60" w:rsidRPr="00C90E60" w:rsidRDefault="00C90E60" w:rsidP="00E73E47">
            <w:pPr>
              <w:suppressAutoHyphens/>
              <w:rPr>
                <w:b/>
                <w:bCs/>
                <w:i/>
                <w:iCs/>
                <w:sz w:val="20"/>
                <w:highlight w:val="yellow"/>
              </w:rPr>
            </w:pPr>
            <w:r w:rsidRPr="00C90E60">
              <w:rPr>
                <w:i/>
                <w:iCs/>
                <w:highlight w:val="yellow"/>
              </w:rPr>
              <w:t xml:space="preserve"> </w:t>
            </w:r>
          </w:p>
          <w:p w14:paraId="62B352F9" w14:textId="77777777" w:rsidR="00C90E60" w:rsidRPr="00C90E60" w:rsidRDefault="00C90E60" w:rsidP="00E73E47">
            <w:pPr>
              <w:suppressAutoHyphens/>
              <w:rPr>
                <w:b/>
                <w:bCs/>
                <w:i/>
                <w:iCs/>
                <w:sz w:val="20"/>
                <w:highlight w:val="yellow"/>
              </w:rPr>
            </w:pPr>
            <w:r w:rsidRPr="00C90E60">
              <w:rPr>
                <w:b/>
                <w:bCs/>
                <w:i/>
                <w:iCs/>
                <w:sz w:val="20"/>
                <w:highlight w:val="yellow"/>
              </w:rPr>
              <w:t>Mesotrione: PEC</w:t>
            </w:r>
            <w:r w:rsidRPr="00C90E60">
              <w:rPr>
                <w:b/>
                <w:bCs/>
                <w:i/>
                <w:iCs/>
                <w:sz w:val="20"/>
                <w:highlight w:val="yellow"/>
                <w:vertAlign w:val="subscript"/>
              </w:rPr>
              <w:t>puddle</w:t>
            </w:r>
            <w:r w:rsidRPr="00C90E60">
              <w:rPr>
                <w:b/>
                <w:bCs/>
                <w:i/>
                <w:iCs/>
                <w:sz w:val="20"/>
                <w:highlight w:val="yellow"/>
              </w:rPr>
              <w:t xml:space="preserve"> derived from the run-off component from FOCUS</w:t>
            </w:r>
          </w:p>
          <w:tbl>
            <w:tblPr>
              <w:tblW w:w="5000" w:type="pct"/>
              <w:tblCellMar>
                <w:left w:w="0" w:type="dxa"/>
                <w:right w:w="0" w:type="dxa"/>
              </w:tblCellMar>
              <w:tblLook w:val="04A0" w:firstRow="1" w:lastRow="0" w:firstColumn="1" w:lastColumn="0" w:noHBand="0" w:noVBand="1"/>
            </w:tblPr>
            <w:tblGrid>
              <w:gridCol w:w="1003"/>
              <w:gridCol w:w="1215"/>
              <w:gridCol w:w="984"/>
              <w:gridCol w:w="1830"/>
              <w:gridCol w:w="1407"/>
              <w:gridCol w:w="2673"/>
            </w:tblGrid>
            <w:tr w:rsidR="00C90E60" w:rsidRPr="00C90E60" w14:paraId="77B6A4B1" w14:textId="77777777" w:rsidTr="00E73E47">
              <w:tc>
                <w:tcPr>
                  <w:tcW w:w="55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48313D8" w14:textId="77777777" w:rsidR="00C90E60" w:rsidRPr="00C90E60" w:rsidRDefault="00C90E60" w:rsidP="00E73E47">
                  <w:pPr>
                    <w:suppressAutoHyphens/>
                    <w:jc w:val="center"/>
                    <w:rPr>
                      <w:rFonts w:ascii="Calibri" w:eastAsia="Calibri" w:hAnsi="Calibri" w:cs="Calibri"/>
                      <w:b/>
                      <w:bCs/>
                      <w:i/>
                      <w:iCs/>
                      <w:sz w:val="18"/>
                      <w:szCs w:val="18"/>
                      <w:highlight w:val="yellow"/>
                      <w:lang w:eastAsia="en-GB"/>
                    </w:rPr>
                  </w:pPr>
                  <w:bookmarkStart w:id="270" w:name="_Hlk42756573"/>
                  <w:r w:rsidRPr="00C90E60">
                    <w:rPr>
                      <w:b/>
                      <w:bCs/>
                      <w:i/>
                      <w:iCs/>
                      <w:sz w:val="18"/>
                      <w:szCs w:val="18"/>
                      <w:highlight w:val="yellow"/>
                      <w:lang w:eastAsia="en-GB"/>
                    </w:rPr>
                    <w:t>Scenario</w:t>
                  </w:r>
                </w:p>
              </w:tc>
              <w:tc>
                <w:tcPr>
                  <w:tcW w:w="666"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039D02D7" w14:textId="77777777" w:rsidR="00C90E60" w:rsidRPr="00C90E60" w:rsidRDefault="00C90E60" w:rsidP="00E73E47">
                  <w:pPr>
                    <w:suppressAutoHyphens/>
                    <w:jc w:val="center"/>
                    <w:rPr>
                      <w:rFonts w:ascii="Calibri" w:eastAsia="Calibri" w:hAnsi="Calibri" w:cs="Calibri"/>
                      <w:b/>
                      <w:bCs/>
                      <w:i/>
                      <w:iCs/>
                      <w:sz w:val="18"/>
                      <w:szCs w:val="18"/>
                      <w:highlight w:val="yellow"/>
                      <w:lang w:eastAsia="en-GB"/>
                    </w:rPr>
                  </w:pPr>
                  <w:r w:rsidRPr="00C90E60">
                    <w:rPr>
                      <w:b/>
                      <w:bCs/>
                      <w:i/>
                      <w:iCs/>
                      <w:sz w:val="18"/>
                      <w:szCs w:val="18"/>
                      <w:highlight w:val="yellow"/>
                      <w:lang w:eastAsia="en-GB"/>
                    </w:rPr>
                    <w:t>Waterbody</w:t>
                  </w:r>
                </w:p>
              </w:tc>
              <w:tc>
                <w:tcPr>
                  <w:tcW w:w="54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9829C84" w14:textId="77777777" w:rsidR="00C90E60" w:rsidRPr="00C90E60" w:rsidRDefault="00C90E60" w:rsidP="00E73E47">
                  <w:pPr>
                    <w:suppressAutoHyphens/>
                    <w:jc w:val="center"/>
                    <w:rPr>
                      <w:rFonts w:ascii="Calibri" w:eastAsia="Calibri" w:hAnsi="Calibri" w:cs="Calibri"/>
                      <w:b/>
                      <w:bCs/>
                      <w:i/>
                      <w:iCs/>
                      <w:sz w:val="18"/>
                      <w:szCs w:val="18"/>
                      <w:highlight w:val="yellow"/>
                      <w:lang w:eastAsia="en-GB"/>
                    </w:rPr>
                  </w:pPr>
                  <w:r w:rsidRPr="00C90E60">
                    <w:rPr>
                      <w:b/>
                      <w:bCs/>
                      <w:i/>
                      <w:iCs/>
                      <w:sz w:val="18"/>
                      <w:szCs w:val="18"/>
                      <w:highlight w:val="yellow"/>
                      <w:lang w:eastAsia="en-GB"/>
                    </w:rPr>
                    <w:t>Crop</w:t>
                  </w:r>
                </w:p>
              </w:tc>
              <w:tc>
                <w:tcPr>
                  <w:tcW w:w="1004"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62BB4673" w14:textId="77777777" w:rsidR="00C90E60" w:rsidRPr="00C90E60" w:rsidRDefault="00C90E60" w:rsidP="00E73E47">
                  <w:pPr>
                    <w:suppressAutoHyphens/>
                    <w:jc w:val="center"/>
                    <w:rPr>
                      <w:rFonts w:ascii="Calibri" w:eastAsia="Calibri" w:hAnsi="Calibri" w:cs="Calibri"/>
                      <w:b/>
                      <w:bCs/>
                      <w:i/>
                      <w:iCs/>
                      <w:sz w:val="18"/>
                      <w:szCs w:val="18"/>
                      <w:highlight w:val="yellow"/>
                      <w:lang w:eastAsia="en-GB"/>
                    </w:rPr>
                  </w:pPr>
                  <w:r w:rsidRPr="00C90E60">
                    <w:rPr>
                      <w:b/>
                      <w:bCs/>
                      <w:i/>
                      <w:iCs/>
                      <w:sz w:val="18"/>
                      <w:szCs w:val="18"/>
                      <w:highlight w:val="yellow"/>
                      <w:lang w:eastAsia="en-GB"/>
                    </w:rPr>
                    <w:t>Application rate</w:t>
                  </w:r>
                </w:p>
              </w:tc>
              <w:tc>
                <w:tcPr>
                  <w:tcW w:w="772"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458A8318" w14:textId="77777777" w:rsidR="00C90E60" w:rsidRPr="00C90E60" w:rsidRDefault="00C90E60" w:rsidP="00E73E47">
                  <w:pPr>
                    <w:suppressAutoHyphens/>
                    <w:jc w:val="center"/>
                    <w:rPr>
                      <w:rFonts w:ascii="Calibri" w:eastAsia="Calibri" w:hAnsi="Calibri" w:cs="Calibri"/>
                      <w:b/>
                      <w:bCs/>
                      <w:i/>
                      <w:iCs/>
                      <w:sz w:val="18"/>
                      <w:szCs w:val="18"/>
                      <w:highlight w:val="yellow"/>
                      <w:lang w:eastAsia="en-GB"/>
                    </w:rPr>
                  </w:pPr>
                  <w:r w:rsidRPr="00C90E60">
                    <w:rPr>
                      <w:b/>
                      <w:bCs/>
                      <w:i/>
                      <w:iCs/>
                      <w:sz w:val="18"/>
                      <w:szCs w:val="18"/>
                      <w:highlight w:val="yellow"/>
                      <w:lang w:eastAsia="en-GB"/>
                    </w:rPr>
                    <w:t>entry route</w:t>
                  </w:r>
                </w:p>
              </w:tc>
              <w:tc>
                <w:tcPr>
                  <w:tcW w:w="1467" w:type="pct"/>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14:paraId="6DD3F6F9" w14:textId="77777777" w:rsidR="00C90E60" w:rsidRPr="00C90E60" w:rsidRDefault="00C90E60" w:rsidP="00E73E47">
                  <w:pPr>
                    <w:suppressAutoHyphens/>
                    <w:jc w:val="center"/>
                    <w:rPr>
                      <w:rFonts w:ascii="Calibri" w:eastAsia="Calibri" w:hAnsi="Calibri" w:cs="Calibri"/>
                      <w:b/>
                      <w:bCs/>
                      <w:i/>
                      <w:iCs/>
                      <w:sz w:val="18"/>
                      <w:szCs w:val="18"/>
                      <w:highlight w:val="yellow"/>
                      <w:lang w:eastAsia="en-GB"/>
                    </w:rPr>
                  </w:pPr>
                  <w:r w:rsidRPr="00C90E60">
                    <w:rPr>
                      <w:b/>
                      <w:bCs/>
                      <w:i/>
                      <w:iCs/>
                      <w:sz w:val="18"/>
                      <w:szCs w:val="18"/>
                      <w:highlight w:val="yellow"/>
                      <w:lang w:eastAsia="en-GB"/>
                    </w:rPr>
                    <w:t>Puddle PECmax [R/O conc max] (µg/L)</w:t>
                  </w:r>
                </w:p>
              </w:tc>
            </w:tr>
            <w:tr w:rsidR="00C90E60" w:rsidRPr="00C90E60" w14:paraId="1F03FE9B" w14:textId="77777777" w:rsidTr="00E73E47">
              <w:tc>
                <w:tcPr>
                  <w:tcW w:w="550"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34D90C6B"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R1</w:t>
                  </w:r>
                </w:p>
              </w:tc>
              <w:tc>
                <w:tcPr>
                  <w:tcW w:w="666"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5BE30ED"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Pond</w:t>
                  </w:r>
                </w:p>
              </w:tc>
              <w:tc>
                <w:tcPr>
                  <w:tcW w:w="540"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C67B595"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Maize</w:t>
                  </w:r>
                </w:p>
              </w:tc>
              <w:tc>
                <w:tcPr>
                  <w:tcW w:w="1004"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1AE0BE3"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150</w:t>
                  </w:r>
                </w:p>
              </w:tc>
              <w:tc>
                <w:tcPr>
                  <w:tcW w:w="772"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D0AFFEB"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Runoff</w:t>
                  </w:r>
                </w:p>
              </w:tc>
              <w:tc>
                <w:tcPr>
                  <w:tcW w:w="1467" w:type="pc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5A08CF42" w14:textId="77777777" w:rsidR="00C90E60" w:rsidRPr="00C90E60" w:rsidRDefault="00C90E60" w:rsidP="00E73E47">
                  <w:pPr>
                    <w:suppressAutoHyphens/>
                    <w:jc w:val="center"/>
                    <w:rPr>
                      <w:rFonts w:eastAsia="Calibri"/>
                      <w:bCs/>
                      <w:i/>
                      <w:iCs/>
                      <w:sz w:val="18"/>
                      <w:szCs w:val="18"/>
                      <w:highlight w:val="yellow"/>
                      <w:lang w:eastAsia="en-GB"/>
                    </w:rPr>
                  </w:pPr>
                  <w:r w:rsidRPr="00C90E60">
                    <w:rPr>
                      <w:rFonts w:eastAsia="Calibri"/>
                      <w:bCs/>
                      <w:i/>
                      <w:iCs/>
                      <w:sz w:val="18"/>
                      <w:szCs w:val="18"/>
                      <w:highlight w:val="yellow"/>
                      <w:lang w:eastAsia="en-GB"/>
                    </w:rPr>
                    <w:t>38.26</w:t>
                  </w:r>
                </w:p>
              </w:tc>
            </w:tr>
            <w:tr w:rsidR="00C90E60" w:rsidRPr="00C90E60" w14:paraId="77F88EC4" w14:textId="77777777" w:rsidTr="00E73E47">
              <w:tc>
                <w:tcPr>
                  <w:tcW w:w="550"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774B3BCC"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R1</w:t>
                  </w:r>
                </w:p>
              </w:tc>
              <w:tc>
                <w:tcPr>
                  <w:tcW w:w="666"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C4209DB"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Stream</w:t>
                  </w:r>
                </w:p>
              </w:tc>
              <w:tc>
                <w:tcPr>
                  <w:tcW w:w="540"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C80DD11"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Maize</w:t>
                  </w:r>
                </w:p>
              </w:tc>
              <w:tc>
                <w:tcPr>
                  <w:tcW w:w="1004"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6ADAC17"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150</w:t>
                  </w:r>
                </w:p>
              </w:tc>
              <w:tc>
                <w:tcPr>
                  <w:tcW w:w="772"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FAFE32C"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Runoff</w:t>
                  </w:r>
                </w:p>
              </w:tc>
              <w:tc>
                <w:tcPr>
                  <w:tcW w:w="1467" w:type="pc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09AAC948" w14:textId="77777777" w:rsidR="00C90E60" w:rsidRPr="00C90E60" w:rsidRDefault="00C90E60" w:rsidP="00E73E47">
                  <w:pPr>
                    <w:suppressAutoHyphens/>
                    <w:jc w:val="center"/>
                    <w:rPr>
                      <w:rFonts w:eastAsia="Calibri"/>
                      <w:bCs/>
                      <w:i/>
                      <w:iCs/>
                      <w:sz w:val="18"/>
                      <w:szCs w:val="18"/>
                      <w:highlight w:val="yellow"/>
                      <w:lang w:eastAsia="en-GB"/>
                    </w:rPr>
                  </w:pPr>
                  <w:r w:rsidRPr="00C90E60">
                    <w:rPr>
                      <w:bCs/>
                      <w:i/>
                      <w:iCs/>
                      <w:sz w:val="18"/>
                      <w:szCs w:val="18"/>
                      <w:highlight w:val="yellow"/>
                      <w:lang w:eastAsia="en-GB"/>
                    </w:rPr>
                    <w:t>38.26</w:t>
                  </w:r>
                </w:p>
              </w:tc>
            </w:tr>
            <w:bookmarkEnd w:id="270"/>
            <w:tr w:rsidR="00C90E60" w:rsidRPr="00C90E60" w14:paraId="248E503D" w14:textId="77777777" w:rsidTr="00E73E47">
              <w:tc>
                <w:tcPr>
                  <w:tcW w:w="550"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1589FD93"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R2</w:t>
                  </w:r>
                </w:p>
              </w:tc>
              <w:tc>
                <w:tcPr>
                  <w:tcW w:w="666"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9D1BA5B"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Stream</w:t>
                  </w:r>
                </w:p>
              </w:tc>
              <w:tc>
                <w:tcPr>
                  <w:tcW w:w="540"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DE7199D"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Maize</w:t>
                  </w:r>
                </w:p>
              </w:tc>
              <w:tc>
                <w:tcPr>
                  <w:tcW w:w="1004"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5CE6CBC"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150</w:t>
                  </w:r>
                </w:p>
              </w:tc>
              <w:tc>
                <w:tcPr>
                  <w:tcW w:w="772"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B2E33D4"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Runoff</w:t>
                  </w:r>
                </w:p>
              </w:tc>
              <w:tc>
                <w:tcPr>
                  <w:tcW w:w="1467" w:type="pc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26870317" w14:textId="77777777" w:rsidR="00C90E60" w:rsidRPr="00C90E60" w:rsidRDefault="00C90E60" w:rsidP="00E73E47">
                  <w:pPr>
                    <w:suppressAutoHyphens/>
                    <w:jc w:val="center"/>
                    <w:rPr>
                      <w:rFonts w:eastAsia="Calibri"/>
                      <w:bCs/>
                      <w:i/>
                      <w:iCs/>
                      <w:sz w:val="18"/>
                      <w:szCs w:val="18"/>
                      <w:highlight w:val="yellow"/>
                      <w:lang w:eastAsia="en-GB"/>
                    </w:rPr>
                  </w:pPr>
                  <w:r w:rsidRPr="00C90E60">
                    <w:rPr>
                      <w:bCs/>
                      <w:i/>
                      <w:iCs/>
                      <w:sz w:val="18"/>
                      <w:szCs w:val="18"/>
                      <w:highlight w:val="yellow"/>
                      <w:lang w:eastAsia="en-GB"/>
                    </w:rPr>
                    <w:t>20.98</w:t>
                  </w:r>
                </w:p>
              </w:tc>
            </w:tr>
            <w:tr w:rsidR="00C90E60" w:rsidRPr="00C90E60" w14:paraId="2B410737" w14:textId="77777777" w:rsidTr="00E73E47">
              <w:tc>
                <w:tcPr>
                  <w:tcW w:w="550"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02A9078F"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R3</w:t>
                  </w:r>
                </w:p>
              </w:tc>
              <w:tc>
                <w:tcPr>
                  <w:tcW w:w="666"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993B2CC"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Stream</w:t>
                  </w:r>
                </w:p>
              </w:tc>
              <w:tc>
                <w:tcPr>
                  <w:tcW w:w="540"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223EF848"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Maize</w:t>
                  </w:r>
                </w:p>
              </w:tc>
              <w:tc>
                <w:tcPr>
                  <w:tcW w:w="1004"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64C7A72A"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150</w:t>
                  </w:r>
                </w:p>
              </w:tc>
              <w:tc>
                <w:tcPr>
                  <w:tcW w:w="772"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5A64DB43"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Runoff</w:t>
                  </w:r>
                </w:p>
              </w:tc>
              <w:tc>
                <w:tcPr>
                  <w:tcW w:w="1467" w:type="pc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A3C6D7B" w14:textId="77777777" w:rsidR="00C90E60" w:rsidRPr="00C90E60" w:rsidRDefault="00C90E60" w:rsidP="00E73E47">
                  <w:pPr>
                    <w:suppressAutoHyphens/>
                    <w:jc w:val="center"/>
                    <w:rPr>
                      <w:rFonts w:eastAsia="Calibri"/>
                      <w:bCs/>
                      <w:i/>
                      <w:iCs/>
                      <w:sz w:val="18"/>
                      <w:szCs w:val="18"/>
                      <w:highlight w:val="yellow"/>
                      <w:lang w:eastAsia="en-GB"/>
                    </w:rPr>
                  </w:pPr>
                  <w:r w:rsidRPr="00C90E60">
                    <w:rPr>
                      <w:bCs/>
                      <w:i/>
                      <w:iCs/>
                      <w:sz w:val="18"/>
                      <w:szCs w:val="18"/>
                      <w:highlight w:val="yellow"/>
                      <w:lang w:eastAsia="en-GB"/>
                    </w:rPr>
                    <w:t>30.60</w:t>
                  </w:r>
                </w:p>
              </w:tc>
            </w:tr>
            <w:tr w:rsidR="00C90E60" w:rsidRPr="00C90E60" w14:paraId="241A4405" w14:textId="77777777" w:rsidTr="00E73E47">
              <w:tc>
                <w:tcPr>
                  <w:tcW w:w="550" w:type="pct"/>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14:paraId="78BE824C"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R4</w:t>
                  </w:r>
                </w:p>
              </w:tc>
              <w:tc>
                <w:tcPr>
                  <w:tcW w:w="666"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3F999C17"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Stream</w:t>
                  </w:r>
                </w:p>
              </w:tc>
              <w:tc>
                <w:tcPr>
                  <w:tcW w:w="540"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0305E936"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Maize</w:t>
                  </w:r>
                </w:p>
              </w:tc>
              <w:tc>
                <w:tcPr>
                  <w:tcW w:w="1004"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4D081B4"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150</w:t>
                  </w:r>
                </w:p>
              </w:tc>
              <w:tc>
                <w:tcPr>
                  <w:tcW w:w="772" w:type="pct"/>
                  <w:tcBorders>
                    <w:top w:val="nil"/>
                    <w:left w:val="nil"/>
                    <w:bottom w:val="single" w:sz="8" w:space="0" w:color="auto"/>
                    <w:right w:val="single" w:sz="8" w:space="0" w:color="auto"/>
                  </w:tcBorders>
                  <w:noWrap/>
                  <w:tcMar>
                    <w:top w:w="0" w:type="dxa"/>
                    <w:left w:w="108" w:type="dxa"/>
                    <w:bottom w:w="0" w:type="dxa"/>
                    <w:right w:w="108" w:type="dxa"/>
                  </w:tcMar>
                  <w:vAlign w:val="center"/>
                  <w:hideMark/>
                </w:tcPr>
                <w:p w14:paraId="1E0C9C01" w14:textId="77777777" w:rsidR="00C90E60" w:rsidRPr="00C90E60" w:rsidRDefault="00C90E60" w:rsidP="00E73E47">
                  <w:pPr>
                    <w:suppressAutoHyphens/>
                    <w:jc w:val="center"/>
                    <w:rPr>
                      <w:rFonts w:eastAsia="Calibri"/>
                      <w:i/>
                      <w:iCs/>
                      <w:sz w:val="18"/>
                      <w:szCs w:val="18"/>
                      <w:highlight w:val="yellow"/>
                      <w:lang w:eastAsia="en-GB"/>
                    </w:rPr>
                  </w:pPr>
                  <w:r w:rsidRPr="00C90E60">
                    <w:rPr>
                      <w:i/>
                      <w:iCs/>
                      <w:sz w:val="18"/>
                      <w:szCs w:val="18"/>
                      <w:highlight w:val="yellow"/>
                      <w:lang w:eastAsia="en-GB"/>
                    </w:rPr>
                    <w:t>Runoff</w:t>
                  </w:r>
                </w:p>
              </w:tc>
              <w:tc>
                <w:tcPr>
                  <w:tcW w:w="1467" w:type="pct"/>
                  <w:tcBorders>
                    <w:top w:val="nil"/>
                    <w:left w:val="nil"/>
                    <w:bottom w:val="single" w:sz="8" w:space="0" w:color="auto"/>
                    <w:right w:val="single" w:sz="8" w:space="0" w:color="auto"/>
                  </w:tcBorders>
                  <w:shd w:val="clear" w:color="auto" w:fill="auto"/>
                  <w:noWrap/>
                  <w:tcMar>
                    <w:top w:w="0" w:type="dxa"/>
                    <w:left w:w="108" w:type="dxa"/>
                    <w:bottom w:w="0" w:type="dxa"/>
                    <w:right w:w="108" w:type="dxa"/>
                  </w:tcMar>
                  <w:vAlign w:val="center"/>
                  <w:hideMark/>
                </w:tcPr>
                <w:p w14:paraId="64C99306" w14:textId="77777777" w:rsidR="00C90E60" w:rsidRPr="00C90E60" w:rsidRDefault="00C90E60" w:rsidP="00E73E47">
                  <w:pPr>
                    <w:suppressAutoHyphens/>
                    <w:jc w:val="center"/>
                    <w:rPr>
                      <w:rFonts w:eastAsia="Calibri"/>
                      <w:bCs/>
                      <w:i/>
                      <w:iCs/>
                      <w:sz w:val="18"/>
                      <w:szCs w:val="18"/>
                      <w:highlight w:val="yellow"/>
                      <w:lang w:eastAsia="en-GB"/>
                    </w:rPr>
                  </w:pPr>
                  <w:r w:rsidRPr="00C90E60">
                    <w:rPr>
                      <w:bCs/>
                      <w:i/>
                      <w:iCs/>
                      <w:sz w:val="18"/>
                      <w:szCs w:val="18"/>
                      <w:highlight w:val="yellow"/>
                      <w:lang w:eastAsia="en-GB"/>
                    </w:rPr>
                    <w:t>31.58</w:t>
                  </w:r>
                </w:p>
              </w:tc>
            </w:tr>
          </w:tbl>
          <w:p w14:paraId="1EB02A71" w14:textId="77777777" w:rsidR="00C90E60" w:rsidRPr="00C90E60" w:rsidRDefault="00C90E60" w:rsidP="00E73E47">
            <w:pPr>
              <w:suppressAutoHyphens/>
              <w:rPr>
                <w:i/>
                <w:iCs/>
                <w:highlight w:val="yellow"/>
              </w:rPr>
            </w:pPr>
          </w:p>
          <w:p w14:paraId="6AFAF9AB" w14:textId="77777777" w:rsidR="00C90E60" w:rsidRPr="00FF1C55" w:rsidRDefault="00C90E60" w:rsidP="00E73E47">
            <w:pPr>
              <w:keepNext/>
              <w:keepLines/>
              <w:suppressAutoHyphens/>
              <w:jc w:val="both"/>
              <w:rPr>
                <w:i/>
                <w:iCs/>
                <w:highlight w:val="yellow"/>
                <w:lang w:val="en-GB"/>
              </w:rPr>
            </w:pPr>
            <w:r w:rsidRPr="00FF1C55">
              <w:rPr>
                <w:b/>
                <w:bCs/>
                <w:i/>
                <w:iCs/>
                <w:highlight w:val="yellow"/>
              </w:rPr>
              <w:t xml:space="preserve">Mesotrione: refined assessment of the risk for mammals </w:t>
            </w:r>
            <w:r w:rsidRPr="00FF1C55">
              <w:rPr>
                <w:b/>
                <w:bCs/>
                <w:i/>
                <w:iCs/>
                <w:highlight w:val="yellow"/>
                <w:lang w:val="en-GB"/>
              </w:rPr>
              <w:t xml:space="preserve">off-crop </w:t>
            </w:r>
            <w:r w:rsidRPr="00FF1C55">
              <w:rPr>
                <w:b/>
                <w:bCs/>
                <w:i/>
                <w:iCs/>
                <w:highlight w:val="yellow"/>
              </w:rPr>
              <w:t>due to exposure to mesotrione via contaminated drinking water in puddles using FOCUS</w:t>
            </w:r>
            <w:r w:rsidRPr="00FF1C55">
              <w:rPr>
                <w:b/>
                <w:bCs/>
                <w:i/>
                <w:iCs/>
                <w:highlight w:val="yellow"/>
                <w:lang w:val="en-GB"/>
              </w:rPr>
              <w:t xml:space="preserve"> and using the default EFSA mammal scenario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99"/>
              <w:gridCol w:w="1321"/>
              <w:gridCol w:w="1668"/>
              <w:gridCol w:w="919"/>
              <w:gridCol w:w="1303"/>
              <w:gridCol w:w="1306"/>
              <w:gridCol w:w="1306"/>
            </w:tblGrid>
            <w:tr w:rsidR="00C90E60" w:rsidRPr="00C90E60" w14:paraId="0C513713" w14:textId="77777777" w:rsidTr="00E73E47">
              <w:trPr>
                <w:cantSplit/>
              </w:trPr>
              <w:tc>
                <w:tcPr>
                  <w:tcW w:w="1436" w:type="pct"/>
                  <w:gridSpan w:val="2"/>
                  <w:tcBorders>
                    <w:bottom w:val="nil"/>
                  </w:tcBorders>
                </w:tcPr>
                <w:p w14:paraId="3949055D"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Intended use</w:t>
                  </w:r>
                </w:p>
              </w:tc>
              <w:tc>
                <w:tcPr>
                  <w:tcW w:w="3564" w:type="pct"/>
                  <w:gridSpan w:val="5"/>
                  <w:tcBorders>
                    <w:bottom w:val="nil"/>
                  </w:tcBorders>
                </w:tcPr>
                <w:p w14:paraId="415F9E85"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Maize</w:t>
                  </w:r>
                </w:p>
              </w:tc>
            </w:tr>
            <w:tr w:rsidR="00C90E60" w:rsidRPr="00C90E60" w14:paraId="7343AA82" w14:textId="77777777" w:rsidTr="00E73E47">
              <w:trPr>
                <w:cantSplit/>
              </w:trPr>
              <w:tc>
                <w:tcPr>
                  <w:tcW w:w="1436" w:type="pct"/>
                  <w:gridSpan w:val="2"/>
                  <w:tcBorders>
                    <w:top w:val="nil"/>
                    <w:bottom w:val="nil"/>
                  </w:tcBorders>
                </w:tcPr>
                <w:p w14:paraId="22BA96D1"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Active substance</w:t>
                  </w:r>
                </w:p>
              </w:tc>
              <w:tc>
                <w:tcPr>
                  <w:tcW w:w="3564" w:type="pct"/>
                  <w:gridSpan w:val="5"/>
                  <w:tcBorders>
                    <w:top w:val="nil"/>
                    <w:bottom w:val="nil"/>
                  </w:tcBorders>
                </w:tcPr>
                <w:p w14:paraId="6B388B44"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Mesotrione</w:t>
                  </w:r>
                </w:p>
              </w:tc>
            </w:tr>
            <w:tr w:rsidR="00C90E60" w:rsidRPr="00C90E60" w14:paraId="54F7A64B" w14:textId="77777777" w:rsidTr="00E73E47">
              <w:trPr>
                <w:cantSplit/>
              </w:trPr>
              <w:tc>
                <w:tcPr>
                  <w:tcW w:w="1436" w:type="pct"/>
                  <w:gridSpan w:val="2"/>
                  <w:tcBorders>
                    <w:top w:val="nil"/>
                    <w:bottom w:val="single" w:sz="4" w:space="0" w:color="auto"/>
                  </w:tcBorders>
                </w:tcPr>
                <w:p w14:paraId="05F13258"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Application rate (g/ha)</w:t>
                  </w:r>
                </w:p>
              </w:tc>
              <w:tc>
                <w:tcPr>
                  <w:tcW w:w="3564" w:type="pct"/>
                  <w:gridSpan w:val="5"/>
                  <w:tcBorders>
                    <w:top w:val="nil"/>
                    <w:bottom w:val="single" w:sz="4" w:space="0" w:color="auto"/>
                  </w:tcBorders>
                </w:tcPr>
                <w:p w14:paraId="112509DA"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1 × 150</w:t>
                  </w:r>
                </w:p>
              </w:tc>
            </w:tr>
            <w:tr w:rsidR="00C90E60" w:rsidRPr="00C90E60" w14:paraId="6114C50E" w14:textId="77777777" w:rsidTr="00E73E47">
              <w:trPr>
                <w:cantSplit/>
              </w:trPr>
              <w:tc>
                <w:tcPr>
                  <w:tcW w:w="1436" w:type="pct"/>
                  <w:gridSpan w:val="2"/>
                  <w:tcBorders>
                    <w:bottom w:val="nil"/>
                  </w:tcBorders>
                </w:tcPr>
                <w:p w14:paraId="3BB36AA1"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Reprod. toxicity (mg/kg bw/d)</w:t>
                  </w:r>
                </w:p>
              </w:tc>
              <w:tc>
                <w:tcPr>
                  <w:tcW w:w="3564" w:type="pct"/>
                  <w:gridSpan w:val="5"/>
                  <w:tcBorders>
                    <w:bottom w:val="nil"/>
                  </w:tcBorders>
                </w:tcPr>
                <w:p w14:paraId="6D0E8517"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0.3 (NOEL)</w:t>
                  </w:r>
                </w:p>
              </w:tc>
            </w:tr>
            <w:tr w:rsidR="00C90E60" w:rsidRPr="00C90E60" w14:paraId="0776737E" w14:textId="77777777" w:rsidTr="00E73E47">
              <w:trPr>
                <w:cantSplit/>
              </w:trPr>
              <w:tc>
                <w:tcPr>
                  <w:tcW w:w="1436" w:type="pct"/>
                  <w:gridSpan w:val="2"/>
                  <w:tcBorders>
                    <w:top w:val="nil"/>
                  </w:tcBorders>
                </w:tcPr>
                <w:p w14:paraId="74D8941B"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TER criterion</w:t>
                  </w:r>
                </w:p>
              </w:tc>
              <w:tc>
                <w:tcPr>
                  <w:tcW w:w="3564" w:type="pct"/>
                  <w:gridSpan w:val="5"/>
                  <w:tcBorders>
                    <w:top w:val="nil"/>
                  </w:tcBorders>
                </w:tcPr>
                <w:p w14:paraId="33B6D0D6"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5</w:t>
                  </w:r>
                </w:p>
              </w:tc>
            </w:tr>
            <w:tr w:rsidR="00C90E60" w:rsidRPr="00C90E60" w14:paraId="70B5F820" w14:textId="77777777" w:rsidTr="00E73E47">
              <w:trPr>
                <w:cantSplit/>
                <w:trHeight w:val="748"/>
              </w:trPr>
              <w:tc>
                <w:tcPr>
                  <w:tcW w:w="712" w:type="pct"/>
                </w:tcPr>
                <w:p w14:paraId="663962C4"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Soil-relevant applic. rate</w:t>
                  </w:r>
                </w:p>
                <w:p w14:paraId="428EE9AC"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(g/ha)</w:t>
                  </w:r>
                </w:p>
              </w:tc>
              <w:tc>
                <w:tcPr>
                  <w:tcW w:w="723" w:type="pct"/>
                </w:tcPr>
                <w:p w14:paraId="7FA7379C"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Scenario</w:t>
                  </w:r>
                </w:p>
              </w:tc>
              <w:tc>
                <w:tcPr>
                  <w:tcW w:w="914" w:type="pct"/>
                </w:tcPr>
                <w:p w14:paraId="4D0D4A7E"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FOCUS PECrunoff (PEC</w:t>
                  </w:r>
                  <w:r w:rsidRPr="00C90E60">
                    <w:rPr>
                      <w:i/>
                      <w:iCs/>
                      <w:sz w:val="18"/>
                      <w:szCs w:val="18"/>
                      <w:highlight w:val="yellow"/>
                      <w:vertAlign w:val="subscript"/>
                      <w:lang w:val="en-GB"/>
                    </w:rPr>
                    <w:t>puddle</w:t>
                  </w:r>
                  <w:r w:rsidRPr="00C90E60">
                    <w:rPr>
                      <w:i/>
                      <w:iCs/>
                      <w:sz w:val="18"/>
                      <w:szCs w:val="18"/>
                      <w:highlight w:val="yellow"/>
                      <w:lang w:val="en-GB"/>
                    </w:rPr>
                    <w:t>)</w:t>
                  </w:r>
                </w:p>
                <w:p w14:paraId="11EF9021"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(mg/L)</w:t>
                  </w:r>
                </w:p>
              </w:tc>
              <w:tc>
                <w:tcPr>
                  <w:tcW w:w="504" w:type="pct"/>
                </w:tcPr>
                <w:p w14:paraId="2E78F8FD"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DW uptake</w:t>
                  </w:r>
                </w:p>
                <w:p w14:paraId="71F4C1D2"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(L/kg bw/d)</w:t>
                  </w:r>
                </w:p>
              </w:tc>
              <w:tc>
                <w:tcPr>
                  <w:tcW w:w="714" w:type="pct"/>
                </w:tcPr>
                <w:p w14:paraId="55BC932B"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Daily dose</w:t>
                  </w:r>
                </w:p>
                <w:p w14:paraId="3E66B874"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(mg/kg bw/d)</w:t>
                  </w:r>
                </w:p>
              </w:tc>
              <w:tc>
                <w:tcPr>
                  <w:tcW w:w="716" w:type="pct"/>
                </w:tcPr>
                <w:p w14:paraId="05BF2032"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Reprod. toxicity (mg/kg bw/d)</w:t>
                  </w:r>
                </w:p>
              </w:tc>
              <w:tc>
                <w:tcPr>
                  <w:tcW w:w="716" w:type="pct"/>
                </w:tcPr>
                <w:p w14:paraId="1042E0C7" w14:textId="77777777" w:rsidR="00C90E60" w:rsidRPr="00C90E60" w:rsidRDefault="00C90E60" w:rsidP="00E73E47">
                  <w:pPr>
                    <w:pStyle w:val="RepTableBold"/>
                    <w:keepNext/>
                    <w:keepLines/>
                    <w:widowControl/>
                    <w:suppressAutoHyphens/>
                    <w:rPr>
                      <w:i/>
                      <w:iCs/>
                      <w:sz w:val="18"/>
                      <w:szCs w:val="18"/>
                      <w:highlight w:val="yellow"/>
                      <w:lang w:val="en-GB"/>
                    </w:rPr>
                  </w:pPr>
                  <w:r w:rsidRPr="00C90E60">
                    <w:rPr>
                      <w:i/>
                      <w:iCs/>
                      <w:sz w:val="18"/>
                      <w:szCs w:val="18"/>
                      <w:highlight w:val="yellow"/>
                      <w:lang w:val="en-GB"/>
                    </w:rPr>
                    <w:t>TER</w:t>
                  </w:r>
                  <w:r w:rsidRPr="00C90E60">
                    <w:rPr>
                      <w:i/>
                      <w:iCs/>
                      <w:sz w:val="18"/>
                      <w:szCs w:val="18"/>
                      <w:highlight w:val="yellow"/>
                      <w:vertAlign w:val="subscript"/>
                      <w:lang w:val="en-GB"/>
                    </w:rPr>
                    <w:t>lt</w:t>
                  </w:r>
                </w:p>
              </w:tc>
            </w:tr>
            <w:tr w:rsidR="00C90E60" w:rsidRPr="00C90E60" w14:paraId="6009D8AE" w14:textId="77777777" w:rsidTr="00E73E47">
              <w:trPr>
                <w:cantSplit/>
                <w:trHeight w:val="352"/>
              </w:trPr>
              <w:tc>
                <w:tcPr>
                  <w:tcW w:w="712" w:type="pct"/>
                  <w:vMerge w:val="restart"/>
                  <w:vAlign w:val="center"/>
                </w:tcPr>
                <w:p w14:paraId="0FFCC88F"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150</w:t>
                  </w:r>
                </w:p>
              </w:tc>
              <w:tc>
                <w:tcPr>
                  <w:tcW w:w="723" w:type="pct"/>
                  <w:vAlign w:val="center"/>
                </w:tcPr>
                <w:p w14:paraId="6FA6BCD6"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R1/Pond</w:t>
                  </w:r>
                </w:p>
              </w:tc>
              <w:tc>
                <w:tcPr>
                  <w:tcW w:w="914" w:type="pct"/>
                  <w:vAlign w:val="center"/>
                </w:tcPr>
                <w:p w14:paraId="6AA741FE"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0.03826</w:t>
                  </w:r>
                </w:p>
              </w:tc>
              <w:tc>
                <w:tcPr>
                  <w:tcW w:w="504" w:type="pct"/>
                  <w:vAlign w:val="center"/>
                </w:tcPr>
                <w:p w14:paraId="2D9BAEFA"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0.24</w:t>
                  </w:r>
                </w:p>
              </w:tc>
              <w:tc>
                <w:tcPr>
                  <w:tcW w:w="714" w:type="pct"/>
                  <w:vAlign w:val="center"/>
                </w:tcPr>
                <w:p w14:paraId="48947068"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0.00918</w:t>
                  </w:r>
                </w:p>
              </w:tc>
              <w:tc>
                <w:tcPr>
                  <w:tcW w:w="716" w:type="pct"/>
                  <w:vMerge w:val="restart"/>
                  <w:vAlign w:val="center"/>
                </w:tcPr>
                <w:p w14:paraId="01A9197B"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0.3</w:t>
                  </w:r>
                </w:p>
              </w:tc>
              <w:tc>
                <w:tcPr>
                  <w:tcW w:w="716" w:type="pct"/>
                  <w:vAlign w:val="center"/>
                </w:tcPr>
                <w:p w14:paraId="4F43330A" w14:textId="77777777" w:rsidR="00C90E60" w:rsidRPr="00C90E60" w:rsidRDefault="00C90E60" w:rsidP="00E73E47">
                  <w:pPr>
                    <w:pStyle w:val="RepTable"/>
                    <w:keepNext/>
                    <w:keepLines/>
                    <w:widowControl/>
                    <w:suppressAutoHyphens/>
                    <w:rPr>
                      <w:i/>
                      <w:iCs/>
                      <w:sz w:val="18"/>
                      <w:szCs w:val="18"/>
                      <w:highlight w:val="yellow"/>
                    </w:rPr>
                  </w:pPr>
                  <w:r w:rsidRPr="00C90E60">
                    <w:rPr>
                      <w:i/>
                      <w:iCs/>
                      <w:sz w:val="18"/>
                      <w:szCs w:val="18"/>
                      <w:highlight w:val="yellow"/>
                    </w:rPr>
                    <w:t>33</w:t>
                  </w:r>
                </w:p>
              </w:tc>
            </w:tr>
            <w:tr w:rsidR="00C90E60" w:rsidRPr="00C90E60" w14:paraId="506BF67C" w14:textId="77777777" w:rsidTr="00E73E47">
              <w:trPr>
                <w:cantSplit/>
                <w:trHeight w:val="230"/>
              </w:trPr>
              <w:tc>
                <w:tcPr>
                  <w:tcW w:w="712" w:type="pct"/>
                  <w:vMerge/>
                </w:tcPr>
                <w:p w14:paraId="74CA6C8A" w14:textId="77777777" w:rsidR="00C90E60" w:rsidRPr="00C90E60" w:rsidRDefault="00C90E60" w:rsidP="00E73E47">
                  <w:pPr>
                    <w:pStyle w:val="RepTable"/>
                    <w:suppressAutoHyphens/>
                    <w:rPr>
                      <w:i/>
                      <w:iCs/>
                      <w:sz w:val="18"/>
                      <w:szCs w:val="18"/>
                      <w:highlight w:val="yellow"/>
                    </w:rPr>
                  </w:pPr>
                </w:p>
              </w:tc>
              <w:tc>
                <w:tcPr>
                  <w:tcW w:w="723" w:type="pct"/>
                  <w:vAlign w:val="center"/>
                </w:tcPr>
                <w:p w14:paraId="14B2E877"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R1/Stream</w:t>
                  </w:r>
                </w:p>
              </w:tc>
              <w:tc>
                <w:tcPr>
                  <w:tcW w:w="914" w:type="pct"/>
                  <w:vAlign w:val="center"/>
                </w:tcPr>
                <w:p w14:paraId="2E8CDA4C"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0.03826</w:t>
                  </w:r>
                </w:p>
              </w:tc>
              <w:tc>
                <w:tcPr>
                  <w:tcW w:w="504" w:type="pct"/>
                  <w:vAlign w:val="center"/>
                </w:tcPr>
                <w:p w14:paraId="6C9F70DF"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14" w:type="pct"/>
                  <w:vAlign w:val="center"/>
                </w:tcPr>
                <w:p w14:paraId="3BB9FDFE"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0.00918</w:t>
                  </w:r>
                </w:p>
              </w:tc>
              <w:tc>
                <w:tcPr>
                  <w:tcW w:w="716" w:type="pct"/>
                  <w:vMerge/>
                  <w:vAlign w:val="center"/>
                </w:tcPr>
                <w:p w14:paraId="6951D12A" w14:textId="77777777" w:rsidR="00C90E60" w:rsidRPr="00C90E60" w:rsidRDefault="00C90E60" w:rsidP="00E73E47">
                  <w:pPr>
                    <w:pStyle w:val="RepTable"/>
                    <w:suppressAutoHyphens/>
                    <w:rPr>
                      <w:i/>
                      <w:iCs/>
                      <w:sz w:val="18"/>
                      <w:szCs w:val="18"/>
                      <w:highlight w:val="yellow"/>
                    </w:rPr>
                  </w:pPr>
                </w:p>
              </w:tc>
              <w:tc>
                <w:tcPr>
                  <w:tcW w:w="716" w:type="pct"/>
                  <w:vAlign w:val="center"/>
                </w:tcPr>
                <w:p w14:paraId="02D21493"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33</w:t>
                  </w:r>
                </w:p>
              </w:tc>
            </w:tr>
            <w:tr w:rsidR="00C90E60" w:rsidRPr="00C90E60" w14:paraId="6259D849" w14:textId="77777777" w:rsidTr="00E73E47">
              <w:trPr>
                <w:cantSplit/>
                <w:trHeight w:val="230"/>
              </w:trPr>
              <w:tc>
                <w:tcPr>
                  <w:tcW w:w="712" w:type="pct"/>
                  <w:vMerge/>
                </w:tcPr>
                <w:p w14:paraId="58DBDDE5" w14:textId="77777777" w:rsidR="00C90E60" w:rsidRPr="00C90E60" w:rsidRDefault="00C90E60" w:rsidP="00E73E47">
                  <w:pPr>
                    <w:pStyle w:val="RepTable"/>
                    <w:suppressAutoHyphens/>
                    <w:rPr>
                      <w:i/>
                      <w:iCs/>
                      <w:sz w:val="18"/>
                      <w:szCs w:val="18"/>
                      <w:highlight w:val="yellow"/>
                    </w:rPr>
                  </w:pPr>
                </w:p>
              </w:tc>
              <w:tc>
                <w:tcPr>
                  <w:tcW w:w="723" w:type="pct"/>
                  <w:vAlign w:val="center"/>
                </w:tcPr>
                <w:p w14:paraId="05DC8BC9"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R2/Stream</w:t>
                  </w:r>
                </w:p>
              </w:tc>
              <w:tc>
                <w:tcPr>
                  <w:tcW w:w="914" w:type="pct"/>
                  <w:vAlign w:val="center"/>
                </w:tcPr>
                <w:p w14:paraId="78EB5F94"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0.02098</w:t>
                  </w:r>
                </w:p>
              </w:tc>
              <w:tc>
                <w:tcPr>
                  <w:tcW w:w="504" w:type="pct"/>
                  <w:vAlign w:val="center"/>
                </w:tcPr>
                <w:p w14:paraId="78BEAE7E"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14" w:type="pct"/>
                  <w:vAlign w:val="center"/>
                </w:tcPr>
                <w:p w14:paraId="4639102F"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0.00504</w:t>
                  </w:r>
                </w:p>
              </w:tc>
              <w:tc>
                <w:tcPr>
                  <w:tcW w:w="716" w:type="pct"/>
                  <w:vMerge/>
                  <w:vAlign w:val="center"/>
                </w:tcPr>
                <w:p w14:paraId="162EB105" w14:textId="77777777" w:rsidR="00C90E60" w:rsidRPr="00C90E60" w:rsidRDefault="00C90E60" w:rsidP="00E73E47">
                  <w:pPr>
                    <w:pStyle w:val="RepTable"/>
                    <w:suppressAutoHyphens/>
                    <w:rPr>
                      <w:i/>
                      <w:iCs/>
                      <w:sz w:val="18"/>
                      <w:szCs w:val="18"/>
                      <w:highlight w:val="yellow"/>
                    </w:rPr>
                  </w:pPr>
                </w:p>
              </w:tc>
              <w:tc>
                <w:tcPr>
                  <w:tcW w:w="716" w:type="pct"/>
                  <w:vAlign w:val="center"/>
                </w:tcPr>
                <w:p w14:paraId="1849CD68"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60</w:t>
                  </w:r>
                </w:p>
              </w:tc>
            </w:tr>
            <w:tr w:rsidR="00C90E60" w:rsidRPr="00C90E60" w14:paraId="0607887F" w14:textId="77777777" w:rsidTr="00E73E47">
              <w:trPr>
                <w:cantSplit/>
                <w:trHeight w:val="230"/>
              </w:trPr>
              <w:tc>
                <w:tcPr>
                  <w:tcW w:w="712" w:type="pct"/>
                  <w:vMerge/>
                </w:tcPr>
                <w:p w14:paraId="2BCB49A1" w14:textId="77777777" w:rsidR="00C90E60" w:rsidRPr="00C90E60" w:rsidRDefault="00C90E60" w:rsidP="00E73E47">
                  <w:pPr>
                    <w:pStyle w:val="RepTable"/>
                    <w:suppressAutoHyphens/>
                    <w:rPr>
                      <w:i/>
                      <w:iCs/>
                      <w:sz w:val="18"/>
                      <w:szCs w:val="18"/>
                      <w:highlight w:val="yellow"/>
                    </w:rPr>
                  </w:pPr>
                </w:p>
              </w:tc>
              <w:tc>
                <w:tcPr>
                  <w:tcW w:w="723" w:type="pct"/>
                  <w:vAlign w:val="center"/>
                </w:tcPr>
                <w:p w14:paraId="30D4688D"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R3/Stream</w:t>
                  </w:r>
                </w:p>
              </w:tc>
              <w:tc>
                <w:tcPr>
                  <w:tcW w:w="914" w:type="pct"/>
                  <w:vAlign w:val="center"/>
                </w:tcPr>
                <w:p w14:paraId="5FBBB280"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0.03060</w:t>
                  </w:r>
                </w:p>
              </w:tc>
              <w:tc>
                <w:tcPr>
                  <w:tcW w:w="504" w:type="pct"/>
                  <w:vAlign w:val="center"/>
                </w:tcPr>
                <w:p w14:paraId="3EBBCB11"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14" w:type="pct"/>
                  <w:vAlign w:val="center"/>
                </w:tcPr>
                <w:p w14:paraId="456A1A9A"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0.00734</w:t>
                  </w:r>
                </w:p>
              </w:tc>
              <w:tc>
                <w:tcPr>
                  <w:tcW w:w="716" w:type="pct"/>
                  <w:vMerge/>
                  <w:vAlign w:val="center"/>
                </w:tcPr>
                <w:p w14:paraId="128B4E1B" w14:textId="77777777" w:rsidR="00C90E60" w:rsidRPr="00C90E60" w:rsidRDefault="00C90E60" w:rsidP="00E73E47">
                  <w:pPr>
                    <w:pStyle w:val="RepTable"/>
                    <w:suppressAutoHyphens/>
                    <w:rPr>
                      <w:i/>
                      <w:iCs/>
                      <w:sz w:val="18"/>
                      <w:szCs w:val="18"/>
                      <w:highlight w:val="yellow"/>
                    </w:rPr>
                  </w:pPr>
                </w:p>
              </w:tc>
              <w:tc>
                <w:tcPr>
                  <w:tcW w:w="716" w:type="pct"/>
                  <w:vAlign w:val="center"/>
                </w:tcPr>
                <w:p w14:paraId="05401237"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41</w:t>
                  </w:r>
                </w:p>
              </w:tc>
            </w:tr>
            <w:tr w:rsidR="00C90E60" w:rsidRPr="00C90E60" w14:paraId="3BFD0091" w14:textId="77777777" w:rsidTr="00E73E47">
              <w:trPr>
                <w:cantSplit/>
                <w:trHeight w:val="230"/>
              </w:trPr>
              <w:tc>
                <w:tcPr>
                  <w:tcW w:w="712" w:type="pct"/>
                  <w:vMerge/>
                </w:tcPr>
                <w:p w14:paraId="6A0C32AC" w14:textId="77777777" w:rsidR="00C90E60" w:rsidRPr="00C90E60" w:rsidRDefault="00C90E60" w:rsidP="00E73E47">
                  <w:pPr>
                    <w:pStyle w:val="RepTable"/>
                    <w:suppressAutoHyphens/>
                    <w:rPr>
                      <w:i/>
                      <w:iCs/>
                      <w:sz w:val="18"/>
                      <w:szCs w:val="18"/>
                      <w:highlight w:val="yellow"/>
                    </w:rPr>
                  </w:pPr>
                </w:p>
              </w:tc>
              <w:tc>
                <w:tcPr>
                  <w:tcW w:w="723" w:type="pct"/>
                  <w:vAlign w:val="center"/>
                </w:tcPr>
                <w:p w14:paraId="7100D5B6"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R4/Stream</w:t>
                  </w:r>
                </w:p>
              </w:tc>
              <w:tc>
                <w:tcPr>
                  <w:tcW w:w="914" w:type="pct"/>
                  <w:vAlign w:val="center"/>
                </w:tcPr>
                <w:p w14:paraId="4813902B"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0.03158</w:t>
                  </w:r>
                </w:p>
              </w:tc>
              <w:tc>
                <w:tcPr>
                  <w:tcW w:w="504" w:type="pct"/>
                  <w:vAlign w:val="center"/>
                </w:tcPr>
                <w:p w14:paraId="318E8E93"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0.24</w:t>
                  </w:r>
                </w:p>
              </w:tc>
              <w:tc>
                <w:tcPr>
                  <w:tcW w:w="714" w:type="pct"/>
                  <w:vAlign w:val="center"/>
                </w:tcPr>
                <w:p w14:paraId="450065C8"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0.00758</w:t>
                  </w:r>
                </w:p>
              </w:tc>
              <w:tc>
                <w:tcPr>
                  <w:tcW w:w="716" w:type="pct"/>
                  <w:vMerge/>
                  <w:vAlign w:val="center"/>
                </w:tcPr>
                <w:p w14:paraId="3B4D9554" w14:textId="77777777" w:rsidR="00C90E60" w:rsidRPr="00C90E60" w:rsidRDefault="00C90E60" w:rsidP="00E73E47">
                  <w:pPr>
                    <w:pStyle w:val="RepTable"/>
                    <w:suppressAutoHyphens/>
                    <w:rPr>
                      <w:i/>
                      <w:iCs/>
                      <w:sz w:val="18"/>
                      <w:szCs w:val="18"/>
                      <w:highlight w:val="yellow"/>
                    </w:rPr>
                  </w:pPr>
                </w:p>
              </w:tc>
              <w:tc>
                <w:tcPr>
                  <w:tcW w:w="716" w:type="pct"/>
                  <w:vAlign w:val="center"/>
                </w:tcPr>
                <w:p w14:paraId="2A669208" w14:textId="77777777" w:rsidR="00C90E60" w:rsidRPr="00C90E60" w:rsidRDefault="00C90E60" w:rsidP="00E73E47">
                  <w:pPr>
                    <w:pStyle w:val="RepTable"/>
                    <w:suppressAutoHyphens/>
                    <w:rPr>
                      <w:i/>
                      <w:iCs/>
                      <w:sz w:val="18"/>
                      <w:szCs w:val="18"/>
                      <w:highlight w:val="yellow"/>
                    </w:rPr>
                  </w:pPr>
                  <w:r w:rsidRPr="00C90E60">
                    <w:rPr>
                      <w:i/>
                      <w:iCs/>
                      <w:sz w:val="18"/>
                      <w:szCs w:val="18"/>
                      <w:highlight w:val="yellow"/>
                    </w:rPr>
                    <w:t>40</w:t>
                  </w:r>
                </w:p>
              </w:tc>
            </w:tr>
          </w:tbl>
          <w:p w14:paraId="740B9556" w14:textId="77777777" w:rsidR="00C90E60" w:rsidRPr="00C90E60" w:rsidRDefault="00C90E60" w:rsidP="00E73E47">
            <w:pPr>
              <w:suppressAutoHyphens/>
              <w:jc w:val="both"/>
              <w:rPr>
                <w:i/>
                <w:iCs/>
                <w:sz w:val="18"/>
                <w:szCs w:val="18"/>
                <w:highlight w:val="yellow"/>
              </w:rPr>
            </w:pPr>
            <w:r w:rsidRPr="00C90E60">
              <w:rPr>
                <w:i/>
                <w:iCs/>
                <w:sz w:val="18"/>
                <w:szCs w:val="18"/>
                <w:highlight w:val="yellow"/>
                <w:lang w:val="en-GB"/>
              </w:rPr>
              <w:t>PEC</w:t>
            </w:r>
            <w:r w:rsidRPr="00C90E60">
              <w:rPr>
                <w:i/>
                <w:iCs/>
                <w:sz w:val="18"/>
                <w:szCs w:val="18"/>
                <w:highlight w:val="yellow"/>
                <w:vertAlign w:val="subscript"/>
                <w:lang w:val="en-GB"/>
              </w:rPr>
              <w:t>puddle</w:t>
            </w:r>
            <w:r w:rsidRPr="00C90E60">
              <w:rPr>
                <w:i/>
                <w:iCs/>
                <w:sz w:val="18"/>
                <w:szCs w:val="18"/>
                <w:highlight w:val="yellow"/>
                <w:lang w:val="en-GB"/>
              </w:rPr>
              <w:t>: concentration in puddles; DW: drinking water; TER: toxicity to exposure ratio. TER values shown in bold fall below the relevant trigger</w:t>
            </w:r>
          </w:p>
          <w:p w14:paraId="7B6CFC33" w14:textId="77777777" w:rsidR="00C90E60" w:rsidRPr="00C90E60" w:rsidRDefault="00C90E60" w:rsidP="00E73E47">
            <w:pPr>
              <w:suppressAutoHyphens/>
              <w:contextualSpacing/>
              <w:jc w:val="both"/>
              <w:rPr>
                <w:i/>
                <w:iCs/>
                <w:sz w:val="20"/>
                <w:szCs w:val="20"/>
                <w:highlight w:val="yellow"/>
              </w:rPr>
            </w:pPr>
          </w:p>
          <w:p w14:paraId="1F142964" w14:textId="77777777" w:rsidR="00C90E60" w:rsidRPr="00FF1C55" w:rsidRDefault="00C90E60" w:rsidP="00E73E47">
            <w:pPr>
              <w:suppressAutoHyphens/>
              <w:contextualSpacing/>
              <w:jc w:val="both"/>
              <w:rPr>
                <w:i/>
                <w:iCs/>
                <w:highlight w:val="yellow"/>
              </w:rPr>
            </w:pPr>
            <w:r w:rsidRPr="00FF1C55">
              <w:rPr>
                <w:i/>
                <w:iCs/>
                <w:highlight w:val="yellow"/>
              </w:rPr>
              <w:t>The approach taken by the Applicant in calculation of the concentration of mesotrione in puddles from run-off concentration is in general agreed by the zRMS. It is, however noted, that PRZM files could not be checked as due to some technical error they could not be extracted from the ZIP archive for review. It is noted that there are some differences in PEC</w:t>
            </w:r>
            <w:r w:rsidRPr="00FF1C55">
              <w:rPr>
                <w:i/>
                <w:iCs/>
                <w:highlight w:val="yellow"/>
                <w:vertAlign w:val="subscript"/>
              </w:rPr>
              <w:t>puddle</w:t>
            </w:r>
            <w:r w:rsidRPr="00FF1C55">
              <w:rPr>
                <w:i/>
                <w:iCs/>
                <w:highlight w:val="yellow"/>
              </w:rPr>
              <w:t xml:space="preserve"> calculated from R1 scenario and presented in two tables above – in the second table the PEC</w:t>
            </w:r>
            <w:r w:rsidRPr="00FF1C55">
              <w:rPr>
                <w:i/>
                <w:iCs/>
                <w:highlight w:val="yellow"/>
                <w:vertAlign w:val="subscript"/>
              </w:rPr>
              <w:t>puddle</w:t>
            </w:r>
            <w:r w:rsidRPr="00FF1C55">
              <w:rPr>
                <w:i/>
                <w:iCs/>
                <w:highlight w:val="yellow"/>
              </w:rPr>
              <w:t xml:space="preserve"> is clearly higher (38.26 µg/L) comparing to the first table, where PEC</w:t>
            </w:r>
            <w:r w:rsidRPr="00FF1C55">
              <w:rPr>
                <w:i/>
                <w:iCs/>
                <w:highlight w:val="yellow"/>
                <w:vertAlign w:val="subscript"/>
              </w:rPr>
              <w:t>puddle</w:t>
            </w:r>
            <w:r w:rsidRPr="00FF1C55">
              <w:rPr>
                <w:i/>
                <w:iCs/>
                <w:highlight w:val="yellow"/>
              </w:rPr>
              <w:t xml:space="preserve"> of 27.66 µg/L is reported. The higher value was taken for TER calculation. Nevertheless, the reason for this difference is not clear and it was not explained by the Applicant and the zRMS could not check this calculation due to technical reason indicated above. </w:t>
            </w:r>
          </w:p>
          <w:p w14:paraId="6384945A" w14:textId="77777777" w:rsidR="00C90E60" w:rsidRPr="00FF1C55" w:rsidRDefault="00C90E60" w:rsidP="00E73E47">
            <w:pPr>
              <w:suppressAutoHyphens/>
              <w:contextualSpacing/>
              <w:jc w:val="both"/>
              <w:rPr>
                <w:i/>
                <w:iCs/>
                <w:highlight w:val="yellow"/>
              </w:rPr>
            </w:pPr>
            <w:r w:rsidRPr="00FF1C55">
              <w:rPr>
                <w:i/>
                <w:iCs/>
                <w:highlight w:val="yellow"/>
              </w:rPr>
              <w:t>Nevertheless, as the dietary chronic risk to the wood mouse from application of Callisto at 150 g a.s./ha was not sufficiently resolved, in case the Applicant would like to authorise this application rate in some Member States, additional evaluation would be necessary at the national level anyway. The correctness of the PEC</w:t>
            </w:r>
            <w:r w:rsidRPr="00FF1C55">
              <w:rPr>
                <w:i/>
                <w:iCs/>
                <w:highlight w:val="yellow"/>
                <w:vertAlign w:val="subscript"/>
              </w:rPr>
              <w:t>puddle</w:t>
            </w:r>
            <w:r w:rsidRPr="00FF1C55">
              <w:rPr>
                <w:i/>
                <w:iCs/>
                <w:highlight w:val="yellow"/>
              </w:rPr>
              <w:t xml:space="preserve"> based on run-off concentration could be then confirmed at the national level.</w:t>
            </w:r>
          </w:p>
          <w:p w14:paraId="703C3548" w14:textId="77777777" w:rsidR="00C90E60" w:rsidRPr="00FF1C55" w:rsidRDefault="00C90E60" w:rsidP="00E73E47">
            <w:pPr>
              <w:suppressAutoHyphens/>
              <w:contextualSpacing/>
              <w:jc w:val="both"/>
              <w:rPr>
                <w:i/>
                <w:iCs/>
                <w:highlight w:val="yellow"/>
              </w:rPr>
            </w:pPr>
            <w:r w:rsidRPr="00FF1C55">
              <w:rPr>
                <w:i/>
                <w:iCs/>
                <w:highlight w:val="yellow"/>
              </w:rPr>
              <w:t>Overall, acceptable chronic risk to the wood mouse from drinking water following application of 150 g a.s./ha will be concluded in case PEC</w:t>
            </w:r>
            <w:r w:rsidRPr="00FF1C55">
              <w:rPr>
                <w:i/>
                <w:iCs/>
                <w:highlight w:val="yellow"/>
                <w:vertAlign w:val="subscript"/>
              </w:rPr>
              <w:t>puddle</w:t>
            </w:r>
            <w:r w:rsidRPr="00FF1C55">
              <w:rPr>
                <w:i/>
                <w:iCs/>
                <w:highlight w:val="yellow"/>
              </w:rPr>
              <w:t xml:space="preserve"> are calculated accurately, which has to be confirmed at the national product authorisation.  </w:t>
            </w:r>
          </w:p>
          <w:p w14:paraId="50D4FD45" w14:textId="77777777" w:rsidR="00C90E60" w:rsidRPr="00FF1C55" w:rsidRDefault="00C90E60" w:rsidP="00E73E47">
            <w:pPr>
              <w:suppressAutoHyphens/>
              <w:contextualSpacing/>
              <w:jc w:val="both"/>
              <w:rPr>
                <w:i/>
                <w:iCs/>
                <w:highlight w:val="yellow"/>
              </w:rPr>
            </w:pPr>
          </w:p>
          <w:p w14:paraId="1605327C" w14:textId="77777777" w:rsidR="00C90E60" w:rsidRPr="00FF1C55" w:rsidRDefault="00C90E60" w:rsidP="00E73E47">
            <w:pPr>
              <w:suppressAutoHyphens/>
              <w:spacing w:after="120"/>
              <w:contextualSpacing/>
              <w:jc w:val="both"/>
              <w:rPr>
                <w:i/>
                <w:iCs/>
                <w:highlight w:val="yellow"/>
              </w:rPr>
            </w:pPr>
            <w:r w:rsidRPr="00FF1C55">
              <w:rPr>
                <w:i/>
                <w:iCs/>
                <w:highlight w:val="yellow"/>
              </w:rPr>
              <w:t>Option 3</w:t>
            </w:r>
          </w:p>
          <w:p w14:paraId="606E8088" w14:textId="77777777" w:rsidR="00C90E60" w:rsidRPr="00FF1C55" w:rsidRDefault="00C90E60" w:rsidP="00E73E47">
            <w:pPr>
              <w:suppressAutoHyphens/>
              <w:contextualSpacing/>
              <w:jc w:val="both"/>
              <w:rPr>
                <w:i/>
                <w:iCs/>
                <w:highlight w:val="yellow"/>
              </w:rPr>
            </w:pPr>
            <w:r w:rsidRPr="00FF1C55">
              <w:rPr>
                <w:i/>
                <w:iCs/>
                <w:highlight w:val="yellow"/>
              </w:rPr>
              <w:t xml:space="preserve">A third option was also presented, based on consideration of the dependency between pH and soil sorption of mesotrione. With consideration of the linear relationship, acceptable risk could be concluded </w:t>
            </w:r>
            <w:r w:rsidRPr="00FF1C55">
              <w:rPr>
                <w:i/>
                <w:iCs/>
                <w:highlight w:val="yellow"/>
              </w:rPr>
              <w:lastRenderedPageBreak/>
              <w:t>up to and including pH of 7.3. For pH 7.4 and higher, unacceptable TER values were calculated. For alkaline soils the risk was further refined using the wood mouse water demand calculated with consideration of the particular diet components. However, consideration of the wood mouse diet in the risk refinement is not agreed by the zRMS for reasons already indicated above (see option one).</w:t>
            </w:r>
          </w:p>
          <w:p w14:paraId="0A45D82C" w14:textId="77777777" w:rsidR="00C90E60" w:rsidRPr="00FF1C55" w:rsidRDefault="00C90E60" w:rsidP="00E73E47">
            <w:pPr>
              <w:suppressAutoHyphens/>
              <w:contextualSpacing/>
              <w:jc w:val="both"/>
              <w:rPr>
                <w:i/>
                <w:iCs/>
                <w:highlight w:val="yellow"/>
              </w:rPr>
            </w:pPr>
          </w:p>
          <w:p w14:paraId="3482BFA4" w14:textId="77777777" w:rsidR="00C90E60" w:rsidRPr="00FF1C55" w:rsidRDefault="00C90E60" w:rsidP="00E73E47">
            <w:pPr>
              <w:suppressAutoHyphens/>
              <w:contextualSpacing/>
              <w:jc w:val="both"/>
              <w:rPr>
                <w:i/>
                <w:iCs/>
                <w:highlight w:val="yellow"/>
              </w:rPr>
            </w:pPr>
            <w:r w:rsidRPr="00FF1C55">
              <w:rPr>
                <w:i/>
                <w:iCs/>
                <w:highlight w:val="yellow"/>
              </w:rPr>
              <w:t>As the refined risk assessment presented in Table 9.3-12 is not agreed by the zRMS, it has been struck through and shaded. The same concerns calculations based on NOAEL of 1.2 mg a.s./kg bw/d, as proposed refinement of the endpoint was not agreed by the zRMS (for details, please refer to point 9.3.1.1 of this document).</w:t>
            </w:r>
          </w:p>
          <w:p w14:paraId="16FEBE23" w14:textId="77777777" w:rsidR="00C90E60" w:rsidRPr="00FF1C55" w:rsidRDefault="00C90E60" w:rsidP="00E73E47">
            <w:pPr>
              <w:suppressAutoHyphens/>
              <w:contextualSpacing/>
              <w:jc w:val="both"/>
              <w:rPr>
                <w:i/>
                <w:iCs/>
                <w:highlight w:val="yellow"/>
              </w:rPr>
            </w:pPr>
          </w:p>
          <w:p w14:paraId="45D10A19" w14:textId="77777777" w:rsidR="00C90E60" w:rsidRPr="00FF1C55" w:rsidRDefault="00C90E60" w:rsidP="00E73E47">
            <w:pPr>
              <w:suppressAutoHyphens/>
              <w:contextualSpacing/>
              <w:jc w:val="both"/>
              <w:rPr>
                <w:i/>
                <w:iCs/>
                <w:highlight w:val="yellow"/>
              </w:rPr>
            </w:pPr>
            <w:r w:rsidRPr="00FF1C55">
              <w:rPr>
                <w:i/>
                <w:iCs/>
                <w:highlight w:val="yellow"/>
              </w:rPr>
              <w:t>Overall, acceptable risk is concluded for mammals exposed via drinking water following application of Callisto at 100 g a.s./ha.</w:t>
            </w:r>
          </w:p>
          <w:p w14:paraId="7F7D428F" w14:textId="77777777" w:rsidR="00C90E60" w:rsidRPr="00FF1C55" w:rsidRDefault="00C90E60" w:rsidP="00E73E47">
            <w:pPr>
              <w:suppressAutoHyphens/>
              <w:contextualSpacing/>
              <w:jc w:val="both"/>
              <w:rPr>
                <w:i/>
                <w:iCs/>
                <w:highlight w:val="yellow"/>
              </w:rPr>
            </w:pPr>
          </w:p>
          <w:p w14:paraId="036F7438" w14:textId="77777777" w:rsidR="00C90E60" w:rsidRPr="00FF1C55" w:rsidRDefault="00C90E60" w:rsidP="00E73E47">
            <w:pPr>
              <w:tabs>
                <w:tab w:val="left" w:pos="2064"/>
              </w:tabs>
              <w:rPr>
                <w:i/>
                <w:iCs/>
                <w:highlight w:val="yellow"/>
              </w:rPr>
            </w:pPr>
            <w:r w:rsidRPr="00FF1C55">
              <w:rPr>
                <w:i/>
                <w:iCs/>
                <w:highlight w:val="yellow"/>
              </w:rPr>
              <w:t>For higher application rate at 150 g a.s./ha further refinement is required or respective information from the FOCUS modelling. Although this information was provided by the Applicant and acceptable risk could be potentially concluded, due to technical failure the PRZM files could not be checked by the zRMS and will have to be validated at the national product authorisation, in case the Applicant will request authorisation of this higher rate of Callisto.</w:t>
            </w:r>
          </w:p>
          <w:p w14:paraId="65CA3D04" w14:textId="77777777" w:rsidR="00C90E60" w:rsidRPr="00FF1C55" w:rsidRDefault="00C90E60" w:rsidP="00E73E47">
            <w:pPr>
              <w:suppressAutoHyphens/>
              <w:contextualSpacing/>
              <w:jc w:val="both"/>
              <w:rPr>
                <w:i/>
                <w:iCs/>
                <w:highlight w:val="yellow"/>
              </w:rPr>
            </w:pPr>
          </w:p>
          <w:p w14:paraId="1A93B6E5" w14:textId="77777777" w:rsidR="00C90E60" w:rsidRPr="00FF1C55" w:rsidRDefault="00C90E60" w:rsidP="00E73E47">
            <w:pPr>
              <w:keepNext/>
              <w:suppressAutoHyphens/>
              <w:contextualSpacing/>
              <w:jc w:val="both"/>
              <w:rPr>
                <w:rFonts w:eastAsia="Batang"/>
                <w:i/>
                <w:iCs/>
                <w:highlight w:val="yellow"/>
                <w:lang w:val="en-GB"/>
              </w:rPr>
            </w:pPr>
            <w:r w:rsidRPr="00FF1C55">
              <w:rPr>
                <w:rFonts w:eastAsia="Batang"/>
                <w:i/>
                <w:iCs/>
                <w:highlight w:val="yellow"/>
                <w:lang w:val="en-GB"/>
              </w:rPr>
              <w:t xml:space="preserve">The Applicant is kindly reminded that the Core Assessment should be a stand-alone document, where all data considered in evaluation are summarised and all refinement options are presented together with their justification. This enables the zRMS to comment on considered parameters and facilitates concerned Member States independent validation of the data. Taking this into account, in case further refinement of the drinking water risk assessment is provided, this has to be prepared in an editable document, so it may be copied and inserted into the Core Assessment. </w:t>
            </w:r>
          </w:p>
          <w:p w14:paraId="2FDC2D02" w14:textId="77777777" w:rsidR="00C90E60" w:rsidRPr="00FF1C55" w:rsidRDefault="00C90E60" w:rsidP="00E73E47">
            <w:pPr>
              <w:suppressAutoHyphens/>
              <w:contextualSpacing/>
              <w:jc w:val="both"/>
              <w:rPr>
                <w:i/>
                <w:iCs/>
                <w:highlight w:val="yellow"/>
                <w:lang w:val="en-GB"/>
              </w:rPr>
            </w:pPr>
          </w:p>
          <w:p w14:paraId="15CE190D" w14:textId="11ED307E" w:rsidR="00C90E60" w:rsidRPr="00FF1C55" w:rsidRDefault="00C90E60" w:rsidP="00E73E47">
            <w:pPr>
              <w:suppressAutoHyphens/>
              <w:contextualSpacing/>
              <w:jc w:val="both"/>
              <w:rPr>
                <w:i/>
                <w:iCs/>
                <w:sz w:val="20"/>
                <w:szCs w:val="20"/>
                <w:lang w:val="en-GB"/>
              </w:rPr>
            </w:pPr>
            <w:r w:rsidRPr="00FF1C55">
              <w:rPr>
                <w:i/>
                <w:iCs/>
                <w:highlight w:val="yellow"/>
                <w:lang w:val="en-GB"/>
              </w:rPr>
              <w:t>As in the course of the EU renewal of mesotrione it was concluded that its metabolites have similar or lower toxicity, specific evaluation of the drinking water risk was deemed not necessary and is considered to be covered by the evaluation performed for the active compound.</w:t>
            </w:r>
            <w:r w:rsidRPr="00C90E60">
              <w:rPr>
                <w:i/>
                <w:iCs/>
                <w:sz w:val="20"/>
                <w:szCs w:val="20"/>
                <w:lang w:val="en-GB"/>
              </w:rPr>
              <w:t xml:space="preserve"> </w:t>
            </w:r>
          </w:p>
        </w:tc>
      </w:tr>
    </w:tbl>
    <w:p w14:paraId="24909261" w14:textId="77777777" w:rsidR="00717592" w:rsidRDefault="00717592" w:rsidP="00717592">
      <w:pPr>
        <w:pStyle w:val="Nagwek4"/>
        <w:numPr>
          <w:ilvl w:val="0"/>
          <w:numId w:val="0"/>
        </w:numPr>
        <w:rPr>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717592" w:rsidRPr="00A15EC2" w14:paraId="700DE4D8" w14:textId="77777777" w:rsidTr="001825A0">
        <w:tc>
          <w:tcPr>
            <w:tcW w:w="5000" w:type="pct"/>
            <w:shd w:val="clear" w:color="auto" w:fill="D9D9D9"/>
          </w:tcPr>
          <w:p w14:paraId="239158DB" w14:textId="77777777" w:rsidR="00717592" w:rsidRPr="00717592" w:rsidRDefault="00717592" w:rsidP="001825A0">
            <w:pPr>
              <w:widowControl w:val="0"/>
              <w:suppressAutoHyphens/>
              <w:jc w:val="both"/>
              <w:rPr>
                <w:b/>
                <w:lang w:val="en-GB"/>
              </w:rPr>
            </w:pPr>
            <w:r w:rsidRPr="00717592">
              <w:rPr>
                <w:b/>
                <w:lang w:val="en-GB"/>
              </w:rPr>
              <w:t>zRMS comments:</w:t>
            </w:r>
          </w:p>
          <w:p w14:paraId="1A0A8A14" w14:textId="77777777" w:rsidR="00717592" w:rsidRPr="00717592" w:rsidRDefault="00717592" w:rsidP="001825A0">
            <w:pPr>
              <w:widowControl w:val="0"/>
              <w:suppressAutoHyphens/>
              <w:jc w:val="both"/>
              <w:rPr>
                <w:b/>
                <w:lang w:val="en-GB"/>
              </w:rPr>
            </w:pPr>
          </w:p>
          <w:p w14:paraId="215FD472" w14:textId="7CA20592" w:rsidR="00717592" w:rsidRDefault="00717592" w:rsidP="001825A0">
            <w:pPr>
              <w:widowControl w:val="0"/>
              <w:suppressAutoHyphens/>
              <w:jc w:val="both"/>
              <w:rPr>
                <w:b/>
                <w:lang w:val="en-GB"/>
              </w:rPr>
            </w:pPr>
            <w:r w:rsidRPr="00717592">
              <w:rPr>
                <w:b/>
                <w:lang w:val="en-GB"/>
              </w:rPr>
              <w:t>Drinking water exposure</w:t>
            </w:r>
          </w:p>
          <w:p w14:paraId="077BB51B" w14:textId="77777777" w:rsidR="00717592" w:rsidRPr="00717592" w:rsidRDefault="00717592" w:rsidP="00717592">
            <w:pPr>
              <w:widowControl w:val="0"/>
              <w:suppressAutoHyphens/>
              <w:jc w:val="both"/>
            </w:pPr>
            <w:r w:rsidRPr="00717592">
              <w:t xml:space="preserve">Screening evaluation of the risk resulting from exposure to mesotrione via drinking water is agreed by the zRMS. Acceptable risk may be concluded. </w:t>
            </w:r>
          </w:p>
          <w:p w14:paraId="2FDF750C" w14:textId="77777777" w:rsidR="00717592" w:rsidRPr="00717592" w:rsidRDefault="00717592" w:rsidP="00717592">
            <w:pPr>
              <w:widowControl w:val="0"/>
              <w:suppressAutoHyphens/>
              <w:jc w:val="both"/>
            </w:pPr>
          </w:p>
          <w:p w14:paraId="2A9A1598" w14:textId="77777777" w:rsidR="00717592" w:rsidRDefault="00717592" w:rsidP="00717592">
            <w:pPr>
              <w:widowControl w:val="0"/>
              <w:suppressAutoHyphens/>
              <w:jc w:val="both"/>
              <w:rPr>
                <w:lang w:val="en-GB"/>
              </w:rPr>
            </w:pPr>
            <w:r w:rsidRPr="00717592">
              <w:rPr>
                <w:lang w:val="en-GB"/>
              </w:rPr>
              <w:t xml:space="preserve">As in the course of the EU renewal of mesotrione it was concluded that its metabolites have similar or lower toxicity, specific evaluation of the drinking water risk was deemed not necessary and is considered to be covered by the evaluation performed for the active compound. </w:t>
            </w:r>
          </w:p>
          <w:p w14:paraId="1D8E7B71" w14:textId="77777777" w:rsidR="00717592" w:rsidRPr="00717592" w:rsidRDefault="00717592" w:rsidP="00717592">
            <w:pPr>
              <w:widowControl w:val="0"/>
              <w:suppressAutoHyphens/>
              <w:jc w:val="both"/>
              <w:rPr>
                <w:lang w:val="en-GB"/>
              </w:rPr>
            </w:pPr>
          </w:p>
          <w:p w14:paraId="743B1F97" w14:textId="77777777" w:rsidR="00717592" w:rsidRPr="00717592" w:rsidRDefault="00717592" w:rsidP="00717592">
            <w:pPr>
              <w:widowControl w:val="0"/>
              <w:suppressAutoHyphens/>
              <w:jc w:val="both"/>
            </w:pPr>
            <w:r w:rsidRPr="00717592">
              <w:t xml:space="preserve">Screening evaluation of the risk resulting from exposure to mesotrione via drinking water is agreed by the zRMS. Acceptable risk may be concluded. </w:t>
            </w:r>
          </w:p>
          <w:p w14:paraId="1B37C69D" w14:textId="77777777" w:rsidR="00717592" w:rsidRPr="00717592" w:rsidRDefault="00717592" w:rsidP="00717592">
            <w:pPr>
              <w:widowControl w:val="0"/>
              <w:suppressAutoHyphens/>
              <w:jc w:val="both"/>
            </w:pPr>
          </w:p>
          <w:p w14:paraId="45CB3819" w14:textId="77777777" w:rsidR="00717592" w:rsidRPr="00717592" w:rsidRDefault="00717592" w:rsidP="00717592">
            <w:pPr>
              <w:widowControl w:val="0"/>
              <w:suppressAutoHyphens/>
              <w:jc w:val="both"/>
              <w:rPr>
                <w:lang w:val="en-GB"/>
              </w:rPr>
            </w:pPr>
            <w:r w:rsidRPr="00717592">
              <w:rPr>
                <w:lang w:val="en-GB"/>
              </w:rPr>
              <w:t xml:space="preserve">As in the course of the EU renewal of mesotrione it was concluded that its metabolites have similar or lower toxicity, specific evaluation of the drinking water risk was deemed not necessary and is considered to be covered by the evaluation performed for the active compound. </w:t>
            </w:r>
          </w:p>
          <w:p w14:paraId="249E353C" w14:textId="77777777" w:rsidR="00717592" w:rsidRPr="00717592" w:rsidRDefault="00717592" w:rsidP="001825A0">
            <w:pPr>
              <w:widowControl w:val="0"/>
              <w:suppressAutoHyphens/>
              <w:jc w:val="both"/>
              <w:rPr>
                <w:b/>
                <w:lang w:val="en-GB"/>
              </w:rPr>
            </w:pPr>
          </w:p>
          <w:p w14:paraId="7465CF36" w14:textId="77777777" w:rsidR="00717592" w:rsidRPr="00717592" w:rsidRDefault="00717592" w:rsidP="001825A0">
            <w:pPr>
              <w:widowControl w:val="0"/>
              <w:suppressAutoHyphens/>
              <w:jc w:val="both"/>
              <w:rPr>
                <w:b/>
                <w:lang w:val="en-GB"/>
              </w:rPr>
            </w:pPr>
            <w:r w:rsidRPr="00717592">
              <w:t xml:space="preserve">No data is provided in support of the application for authorization of </w:t>
            </w:r>
            <w:r w:rsidRPr="00717592">
              <w:rPr>
                <w:b/>
                <w:bCs/>
              </w:rPr>
              <w:t>Mecorn 100 SC</w:t>
            </w:r>
            <w:r w:rsidRPr="00717592">
              <w:t>.</w:t>
            </w:r>
          </w:p>
          <w:p w14:paraId="0EA99294" w14:textId="2B2F664A" w:rsidR="00717592" w:rsidRDefault="00717592" w:rsidP="001825A0">
            <w:pPr>
              <w:suppressAutoHyphens/>
              <w:jc w:val="both"/>
            </w:pPr>
            <w:r w:rsidRPr="00717592">
              <w:t xml:space="preserve">The risk assessment for </w:t>
            </w:r>
            <w:r w:rsidR="009E6938">
              <w:t>mammals</w:t>
            </w:r>
            <w:r w:rsidRPr="00717592">
              <w:t xml:space="preserve"> performed for Callisto 100 SC are suitable for the use of Mecorn 100 SC (100 g s.a./ha) proposed in GAP. </w:t>
            </w:r>
          </w:p>
          <w:p w14:paraId="5473F654" w14:textId="77777777" w:rsidR="009E6938" w:rsidRPr="009E6938" w:rsidRDefault="009E6938" w:rsidP="001825A0">
            <w:pPr>
              <w:suppressAutoHyphens/>
              <w:jc w:val="both"/>
            </w:pPr>
          </w:p>
          <w:p w14:paraId="5271BA88" w14:textId="22D66B5E" w:rsidR="00717592" w:rsidRPr="009769A6" w:rsidRDefault="00717592" w:rsidP="001825A0">
            <w:pPr>
              <w:pStyle w:val="RepStandard"/>
              <w:shd w:val="clear" w:color="auto" w:fill="BFBFBF"/>
              <w:tabs>
                <w:tab w:val="left" w:pos="2532"/>
              </w:tabs>
              <w:rPr>
                <w:b/>
              </w:rPr>
            </w:pPr>
            <w:r w:rsidRPr="00717592">
              <w:t>No additional risk assessment is required.</w:t>
            </w:r>
            <w:r>
              <w:rPr>
                <w:b/>
              </w:rPr>
              <w:tab/>
            </w:r>
          </w:p>
        </w:tc>
      </w:tr>
    </w:tbl>
    <w:p w14:paraId="7C9BB843" w14:textId="77777777" w:rsidR="00D526BE" w:rsidRPr="00242D06" w:rsidRDefault="00D526BE" w:rsidP="00207A48">
      <w:pPr>
        <w:pStyle w:val="Nagwek4"/>
        <w:rPr>
          <w:lang w:val="en-GB"/>
        </w:rPr>
      </w:pPr>
      <w:bookmarkStart w:id="271" w:name="_Toc215472814"/>
      <w:r w:rsidRPr="00242D06">
        <w:rPr>
          <w:lang w:val="en-GB"/>
        </w:rPr>
        <w:lastRenderedPageBreak/>
        <w:t>Effects of secondary poisoning</w:t>
      </w:r>
      <w:bookmarkEnd w:id="262"/>
      <w:bookmarkEnd w:id="263"/>
      <w:bookmarkEnd w:id="264"/>
      <w:bookmarkEnd w:id="265"/>
      <w:bookmarkEnd w:id="266"/>
      <w:bookmarkEnd w:id="267"/>
      <w:bookmarkEnd w:id="268"/>
      <w:bookmarkEnd w:id="269"/>
      <w:bookmarkEnd w:id="271"/>
    </w:p>
    <w:p w14:paraId="7D822986" w14:textId="77777777" w:rsidR="00FF1C55" w:rsidRDefault="00FF1C55" w:rsidP="00FF1C55">
      <w:pPr>
        <w:pStyle w:val="RepStandard"/>
        <w:suppressAutoHyphens/>
        <w:spacing w:before="240"/>
        <w:rPr>
          <w:i/>
          <w:iCs/>
        </w:rPr>
      </w:pPr>
      <w:r w:rsidRPr="00FF1C55">
        <w:rPr>
          <w:i/>
          <w:iCs/>
          <w:highlight w:val="yellow"/>
        </w:rPr>
        <w:t>The log P</w:t>
      </w:r>
      <w:r w:rsidRPr="00FF1C55">
        <w:rPr>
          <w:i/>
          <w:iCs/>
          <w:highlight w:val="yellow"/>
          <w:vertAlign w:val="subscript"/>
        </w:rPr>
        <w:t>OW</w:t>
      </w:r>
      <w:r w:rsidRPr="00FF1C55">
        <w:rPr>
          <w:i/>
          <w:iCs/>
          <w:highlight w:val="yellow"/>
        </w:rPr>
        <w:t xml:space="preserve"> values of mesotrione and its main metabolites MNBA, AMBA and SYN546974 amount to 0.11, -1.3, 0.32 and 1.62 respectively and thus do not exceed the trigger value of 3. A risk assessment for effects due to secondary poisoning is not required.</w:t>
      </w:r>
    </w:p>
    <w:p w14:paraId="2331324A" w14:textId="77777777" w:rsidR="00717592" w:rsidRDefault="00717592" w:rsidP="00FF1C55">
      <w:pPr>
        <w:pStyle w:val="RepStandard"/>
        <w:suppressAutoHyphens/>
        <w:spacing w:before="240"/>
        <w:rPr>
          <w:i/>
          <w:iCs/>
        </w:rPr>
      </w:pPr>
    </w:p>
    <w:p w14:paraId="49142C8B" w14:textId="0F7F56CA" w:rsidR="00717592" w:rsidRPr="00717592" w:rsidRDefault="00717592" w:rsidP="00717592">
      <w:pPr>
        <w:pStyle w:val="RepStandard"/>
        <w:pBdr>
          <w:top w:val="single" w:sz="4" w:space="1" w:color="auto"/>
          <w:left w:val="single" w:sz="4" w:space="4" w:color="auto"/>
          <w:bottom w:val="single" w:sz="4" w:space="1" w:color="auto"/>
          <w:right w:val="single" w:sz="4" w:space="4" w:color="auto"/>
        </w:pBdr>
        <w:shd w:val="clear" w:color="auto" w:fill="BFBFBF" w:themeFill="background1" w:themeFillShade="BF"/>
        <w:suppressAutoHyphens/>
      </w:pPr>
      <w:r w:rsidRPr="007917D6">
        <w:t>The log P</w:t>
      </w:r>
      <w:r w:rsidRPr="007917D6">
        <w:rPr>
          <w:vertAlign w:val="subscript"/>
        </w:rPr>
        <w:t>OW</w:t>
      </w:r>
      <w:r w:rsidRPr="007917D6">
        <w:t xml:space="preserve"> values of mesotrione and its main metabolites MNBA, AMBA and SYN546974 amount to 0.11, -1.3, 0.32 and 1.62 respectively and thus do not exceed the trigger value of 3. A risk assessment for effects due to secondary poisoning is not required.</w:t>
      </w:r>
    </w:p>
    <w:p w14:paraId="7414B4DC" w14:textId="77777777" w:rsidR="00D526BE" w:rsidRPr="00242D06" w:rsidRDefault="00D526BE" w:rsidP="00AA32CE">
      <w:pPr>
        <w:pStyle w:val="Nagwek4"/>
        <w:rPr>
          <w:lang w:val="en-GB"/>
        </w:rPr>
      </w:pPr>
      <w:bookmarkStart w:id="272" w:name="_Toc412643990"/>
      <w:bookmarkStart w:id="273" w:name="_Toc413916836"/>
      <w:bookmarkStart w:id="274" w:name="_Toc413916978"/>
      <w:bookmarkStart w:id="275" w:name="_Toc413922039"/>
      <w:bookmarkStart w:id="276" w:name="_Toc413922528"/>
      <w:bookmarkStart w:id="277" w:name="_Toc413922632"/>
      <w:bookmarkStart w:id="278" w:name="_Toc414955269"/>
      <w:bookmarkStart w:id="279" w:name="_Toc415214576"/>
      <w:bookmarkStart w:id="280" w:name="_Toc215472815"/>
      <w:r w:rsidRPr="00242D06">
        <w:rPr>
          <w:lang w:val="en-GB"/>
        </w:rPr>
        <w:t>Biomagnification in terrestrial food chains</w:t>
      </w:r>
      <w:bookmarkEnd w:id="272"/>
      <w:bookmarkEnd w:id="273"/>
      <w:bookmarkEnd w:id="274"/>
      <w:bookmarkEnd w:id="275"/>
      <w:bookmarkEnd w:id="276"/>
      <w:bookmarkEnd w:id="277"/>
      <w:bookmarkEnd w:id="278"/>
      <w:bookmarkEnd w:id="279"/>
      <w:bookmarkEnd w:id="280"/>
    </w:p>
    <w:p w14:paraId="13242918" w14:textId="6D492F2B" w:rsidR="000B4C1F" w:rsidRPr="00242D06" w:rsidRDefault="000B4C1F" w:rsidP="0075457D">
      <w:pPr>
        <w:pStyle w:val="RepStandard"/>
        <w:rPr>
          <w:strike/>
        </w:rPr>
      </w:pPr>
    </w:p>
    <w:p w14:paraId="4CBE7A06" w14:textId="07A1E952" w:rsidR="000B4C1F" w:rsidRPr="00FF1C55" w:rsidRDefault="00FF1C55" w:rsidP="000B4C1F">
      <w:pPr>
        <w:pStyle w:val="RepStandard"/>
        <w:rPr>
          <w:i/>
          <w:iCs/>
        </w:rPr>
      </w:pPr>
      <w:r w:rsidRPr="00FF1C55">
        <w:rPr>
          <w:i/>
          <w:iCs/>
          <w:highlight w:val="yellow"/>
        </w:rPr>
        <w:t>Not relevant.</w:t>
      </w:r>
    </w:p>
    <w:p w14:paraId="051C1C00" w14:textId="77777777" w:rsidR="00D75D6C" w:rsidRPr="00242D06" w:rsidRDefault="00D526BE" w:rsidP="00D75D6C">
      <w:pPr>
        <w:pStyle w:val="Nagwek3"/>
      </w:pPr>
      <w:bookmarkStart w:id="281" w:name="_Toc412643991"/>
      <w:bookmarkStart w:id="282" w:name="_Toc413916837"/>
      <w:bookmarkStart w:id="283" w:name="_Toc413916979"/>
      <w:bookmarkStart w:id="284" w:name="_Toc413922040"/>
      <w:bookmarkStart w:id="285" w:name="_Toc413922529"/>
      <w:bookmarkStart w:id="286" w:name="_Toc413922633"/>
      <w:bookmarkStart w:id="287" w:name="_Toc414955270"/>
      <w:bookmarkStart w:id="288" w:name="_Toc415214577"/>
      <w:bookmarkStart w:id="289" w:name="_Toc215472816"/>
      <w:r w:rsidRPr="00242D06">
        <w:t>Risk assessment for baits, pellets, granules, prills or treated seed</w:t>
      </w:r>
      <w:bookmarkEnd w:id="281"/>
      <w:bookmarkEnd w:id="282"/>
      <w:bookmarkEnd w:id="283"/>
      <w:bookmarkEnd w:id="284"/>
      <w:bookmarkEnd w:id="285"/>
      <w:bookmarkEnd w:id="286"/>
      <w:bookmarkEnd w:id="287"/>
      <w:bookmarkEnd w:id="288"/>
      <w:bookmarkEnd w:id="289"/>
    </w:p>
    <w:p w14:paraId="2798262E" w14:textId="12FD70FB" w:rsidR="000B4C1F" w:rsidRPr="00242D06" w:rsidRDefault="000B4C1F" w:rsidP="0075457D">
      <w:pPr>
        <w:pStyle w:val="RepStandard"/>
        <w:rPr>
          <w:strike/>
        </w:rPr>
      </w:pPr>
    </w:p>
    <w:p w14:paraId="1FE3FE7D" w14:textId="57DE3E9A" w:rsidR="000B4C1F" w:rsidRPr="00242D06" w:rsidRDefault="00FF1C55" w:rsidP="0075457D">
      <w:pPr>
        <w:pStyle w:val="RepStandard"/>
        <w:rPr>
          <w:strike/>
        </w:rPr>
      </w:pPr>
      <w:r w:rsidRPr="00FF1C55">
        <w:rPr>
          <w:i/>
          <w:iCs/>
          <w:highlight w:val="yellow"/>
        </w:rPr>
        <w:t>Not relevant.</w:t>
      </w:r>
    </w:p>
    <w:p w14:paraId="2FDE8FE4" w14:textId="77777777" w:rsidR="003248FE" w:rsidRPr="00242D06" w:rsidRDefault="00D526BE" w:rsidP="003248FE">
      <w:pPr>
        <w:pStyle w:val="Nagwek3"/>
      </w:pPr>
      <w:bookmarkStart w:id="290" w:name="_Toc412643992"/>
      <w:bookmarkStart w:id="291" w:name="_Toc413916838"/>
      <w:bookmarkStart w:id="292" w:name="_Toc413916980"/>
      <w:bookmarkStart w:id="293" w:name="_Toc413922041"/>
      <w:bookmarkStart w:id="294" w:name="_Toc413922530"/>
      <w:bookmarkStart w:id="295" w:name="_Toc413922634"/>
      <w:bookmarkStart w:id="296" w:name="_Toc414955271"/>
      <w:bookmarkStart w:id="297" w:name="_Toc415214578"/>
      <w:bookmarkStart w:id="298" w:name="_Toc215472817"/>
      <w:r w:rsidRPr="00242D06">
        <w:t>Overall conclusions</w:t>
      </w:r>
      <w:bookmarkStart w:id="299" w:name="_Toc399487270"/>
      <w:bookmarkStart w:id="300" w:name="_Ref405399513"/>
      <w:bookmarkEnd w:id="290"/>
      <w:bookmarkEnd w:id="291"/>
      <w:bookmarkEnd w:id="292"/>
      <w:bookmarkEnd w:id="293"/>
      <w:bookmarkEnd w:id="294"/>
      <w:bookmarkEnd w:id="295"/>
      <w:bookmarkEnd w:id="296"/>
      <w:bookmarkEnd w:id="297"/>
      <w:bookmarkEnd w:id="298"/>
    </w:p>
    <w:p w14:paraId="1D78A0B2" w14:textId="77777777" w:rsidR="00FF1C55" w:rsidRPr="00FF1C55" w:rsidRDefault="00FF1C55" w:rsidP="00FF1C55">
      <w:pPr>
        <w:suppressAutoHyphens/>
        <w:jc w:val="both"/>
        <w:rPr>
          <w:i/>
          <w:iCs/>
          <w:highlight w:val="yellow"/>
        </w:rPr>
      </w:pPr>
      <w:r w:rsidRPr="00FF1C55">
        <w:rPr>
          <w:i/>
          <w:iCs/>
          <w:highlight w:val="yellow"/>
        </w:rPr>
        <w:t>The acute and long-term risks of A12739A to mammals were assessed from toxicity exposure ratios between toxicity endpoints, estimated from studies with A12739A and mesotrione, and maximum residues occurring on food items following applications according to the proposed use pattern. The risk to mammals from exposure via drinking water was also assessed. Risk of secondary poisoning for mesotrione was not assessed as the log P</w:t>
      </w:r>
      <w:r w:rsidRPr="00FF1C55">
        <w:rPr>
          <w:i/>
          <w:iCs/>
          <w:highlight w:val="yellow"/>
          <w:vertAlign w:val="subscript"/>
        </w:rPr>
        <w:t xml:space="preserve">OW </w:t>
      </w:r>
      <w:r w:rsidRPr="00FF1C55">
        <w:rPr>
          <w:i/>
          <w:iCs/>
          <w:highlight w:val="yellow"/>
        </w:rPr>
        <w:t>is &lt;3.0.</w:t>
      </w:r>
    </w:p>
    <w:p w14:paraId="37B98623" w14:textId="77777777" w:rsidR="00FF1C55" w:rsidRPr="00FF1C55" w:rsidRDefault="00FF1C55" w:rsidP="00FF1C55">
      <w:pPr>
        <w:suppressAutoHyphens/>
        <w:jc w:val="both"/>
        <w:rPr>
          <w:i/>
          <w:iCs/>
          <w:highlight w:val="yellow"/>
        </w:rPr>
      </w:pPr>
    </w:p>
    <w:p w14:paraId="635BAC67" w14:textId="77777777" w:rsidR="00FF1C55" w:rsidRPr="00FF1C55" w:rsidRDefault="00FF1C55" w:rsidP="00FF1C55">
      <w:pPr>
        <w:suppressAutoHyphens/>
        <w:jc w:val="both"/>
        <w:rPr>
          <w:i/>
          <w:iCs/>
          <w:highlight w:val="yellow"/>
        </w:rPr>
      </w:pPr>
      <w:r w:rsidRPr="00FF1C55">
        <w:rPr>
          <w:i/>
          <w:iCs/>
          <w:highlight w:val="yellow"/>
        </w:rPr>
        <w:t>The TER values, calculated for recommended scenarios, all exceed the trigger values of 10 for acute risk, indicating that the risk to mammals is acceptable following use of A12739A according to the proposed use pattern. Also the risk assessment for exposure via drinking water from puddles showed acceptable risk.</w:t>
      </w:r>
    </w:p>
    <w:p w14:paraId="4EF1D464" w14:textId="77777777" w:rsidR="00FF1C55" w:rsidRPr="00FF1C55" w:rsidRDefault="00FF1C55" w:rsidP="00FF1C55">
      <w:pPr>
        <w:suppressAutoHyphens/>
        <w:jc w:val="both"/>
        <w:rPr>
          <w:i/>
          <w:iCs/>
          <w:highlight w:val="yellow"/>
        </w:rPr>
      </w:pPr>
    </w:p>
    <w:p w14:paraId="1EF17113" w14:textId="710FCEC3" w:rsidR="000B4C1F" w:rsidRDefault="00FF1C55" w:rsidP="00FF1C55">
      <w:pPr>
        <w:suppressAutoHyphens/>
        <w:jc w:val="both"/>
        <w:rPr>
          <w:i/>
          <w:iCs/>
        </w:rPr>
      </w:pPr>
      <w:r w:rsidRPr="00FF1C55">
        <w:rPr>
          <w:i/>
          <w:iCs/>
          <w:highlight w:val="yellow"/>
        </w:rPr>
        <w:t>The long-term risk of mesotrione to herbivorous and omnivorous mammals was refined by identifying the brown hare and wood mouse as relevant focal species, refining the residues in potential food items, considering the realistic amount of time spent foraging in early maize fields (PT), and considering population modelling for the brown hare.</w:t>
      </w:r>
    </w:p>
    <w:p w14:paraId="7D7EAEC6" w14:textId="77777777" w:rsidR="005F7A9A" w:rsidRDefault="005F7A9A" w:rsidP="00FF1C55">
      <w:pPr>
        <w:suppressAutoHyphens/>
        <w:jc w:val="both"/>
        <w:rPr>
          <w:i/>
          <w:i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5F7A9A" w:rsidRPr="009E6938" w14:paraId="091ECBD7" w14:textId="77777777" w:rsidTr="001825A0">
        <w:tc>
          <w:tcPr>
            <w:tcW w:w="5000" w:type="pct"/>
            <w:shd w:val="clear" w:color="auto" w:fill="D9D9D9"/>
          </w:tcPr>
          <w:p w14:paraId="11CB3E39" w14:textId="77777777" w:rsidR="005F7A9A" w:rsidRPr="009E6938" w:rsidRDefault="005F7A9A" w:rsidP="001825A0">
            <w:pPr>
              <w:widowControl w:val="0"/>
              <w:suppressAutoHyphens/>
              <w:jc w:val="both"/>
              <w:rPr>
                <w:b/>
                <w:lang w:val="en-GB"/>
              </w:rPr>
            </w:pPr>
            <w:r w:rsidRPr="009E6938">
              <w:rPr>
                <w:b/>
                <w:lang w:val="en-GB"/>
              </w:rPr>
              <w:t>zRMS comments:</w:t>
            </w:r>
          </w:p>
          <w:p w14:paraId="3D1EC8C1" w14:textId="77777777" w:rsidR="005F7A9A" w:rsidRPr="009E6938" w:rsidRDefault="005F7A9A" w:rsidP="001825A0">
            <w:pPr>
              <w:widowControl w:val="0"/>
              <w:suppressAutoHyphens/>
              <w:jc w:val="both"/>
              <w:rPr>
                <w:b/>
                <w:lang w:val="en-GB"/>
              </w:rPr>
            </w:pPr>
          </w:p>
          <w:p w14:paraId="610868DB" w14:textId="706A28EC" w:rsidR="005F7A9A" w:rsidRPr="009E6938" w:rsidRDefault="009E6938" w:rsidP="001825A0">
            <w:pPr>
              <w:widowControl w:val="0"/>
              <w:suppressAutoHyphens/>
              <w:jc w:val="both"/>
              <w:rPr>
                <w:b/>
                <w:lang w:val="en-GB"/>
              </w:rPr>
            </w:pPr>
            <w:r w:rsidRPr="009E6938">
              <w:rPr>
                <w:b/>
                <w:lang w:val="en-GB"/>
              </w:rPr>
              <w:t>Mammals</w:t>
            </w:r>
          </w:p>
          <w:p w14:paraId="1AAB841C" w14:textId="77777777" w:rsidR="005F7A9A" w:rsidRPr="009E6938" w:rsidRDefault="005F7A9A" w:rsidP="001825A0">
            <w:pPr>
              <w:widowControl w:val="0"/>
              <w:suppressAutoHyphens/>
              <w:jc w:val="both"/>
              <w:rPr>
                <w:b/>
                <w:lang w:val="en-GB"/>
              </w:rPr>
            </w:pPr>
            <w:r w:rsidRPr="009E6938">
              <w:t xml:space="preserve">No data is provided in support of the application for authorization of </w:t>
            </w:r>
            <w:r w:rsidRPr="009E6938">
              <w:rPr>
                <w:b/>
                <w:bCs/>
              </w:rPr>
              <w:t>Mecorn 100 SC</w:t>
            </w:r>
            <w:r w:rsidRPr="009E6938">
              <w:t>.</w:t>
            </w:r>
          </w:p>
          <w:p w14:paraId="40F7E4E3" w14:textId="1A4A108A" w:rsidR="005F7A9A" w:rsidRPr="009E6938" w:rsidRDefault="005F7A9A" w:rsidP="001825A0">
            <w:pPr>
              <w:suppressAutoHyphens/>
              <w:jc w:val="both"/>
            </w:pPr>
            <w:r w:rsidRPr="009E6938">
              <w:t xml:space="preserve">The risk assessment for </w:t>
            </w:r>
            <w:r w:rsidR="009E6938" w:rsidRPr="009E6938">
              <w:t>mammals</w:t>
            </w:r>
            <w:r w:rsidRPr="009E6938">
              <w:t xml:space="preserve"> performed for Callisto 100 SC are suitable for the use of Mecorn 100 SC proposed in GAP. </w:t>
            </w:r>
          </w:p>
          <w:p w14:paraId="0114B395" w14:textId="77777777" w:rsidR="005F7A9A" w:rsidRPr="009E6938" w:rsidRDefault="005F7A9A" w:rsidP="001825A0">
            <w:pPr>
              <w:suppressAutoHyphens/>
              <w:jc w:val="both"/>
              <w:rPr>
                <w:lang w:val="en-GB"/>
              </w:rPr>
            </w:pPr>
          </w:p>
          <w:p w14:paraId="123A09D0" w14:textId="4889A694" w:rsidR="005F7A9A" w:rsidRPr="009E6938" w:rsidRDefault="005F7A9A" w:rsidP="001825A0">
            <w:pPr>
              <w:suppressAutoHyphens/>
              <w:jc w:val="both"/>
              <w:rPr>
                <w:b/>
              </w:rPr>
            </w:pPr>
            <w:r w:rsidRPr="009E6938">
              <w:rPr>
                <w:b/>
                <w:color w:val="000000"/>
              </w:rPr>
              <w:t xml:space="preserve">On the basis of performed calculations for Callisto 100 SC, acceptable acute and long-term risk to </w:t>
            </w:r>
            <w:r w:rsidR="009E6938" w:rsidRPr="009E6938">
              <w:rPr>
                <w:b/>
                <w:color w:val="000000"/>
              </w:rPr>
              <w:t>mammals</w:t>
            </w:r>
            <w:r w:rsidRPr="009E6938">
              <w:rPr>
                <w:b/>
                <w:color w:val="000000"/>
              </w:rPr>
              <w:t xml:space="preserve"> may be concluded from proposed uses of </w:t>
            </w:r>
            <w:r w:rsidRPr="009E6938">
              <w:rPr>
                <w:b/>
                <w:bCs/>
              </w:rPr>
              <w:t>Mecorn 100 SC.</w:t>
            </w:r>
            <w:r w:rsidR="009E6938" w:rsidRPr="008B1F1A">
              <w:rPr>
                <w:b/>
              </w:rPr>
              <w:t xml:space="preserve"> The refinement risk assessment for mammals should be considered by MSs level.</w:t>
            </w:r>
          </w:p>
          <w:p w14:paraId="2EDC1C82" w14:textId="77777777" w:rsidR="0023735D" w:rsidRPr="009E6938" w:rsidRDefault="0023735D" w:rsidP="001825A0">
            <w:pPr>
              <w:suppressAutoHyphens/>
              <w:jc w:val="both"/>
              <w:rPr>
                <w:b/>
                <w:bCs/>
              </w:rPr>
            </w:pPr>
          </w:p>
          <w:p w14:paraId="5D3D0612" w14:textId="5C5C701A" w:rsidR="005F7A9A" w:rsidRPr="009E6938" w:rsidRDefault="005F7A9A" w:rsidP="005F7A9A">
            <w:pPr>
              <w:suppressAutoHyphens/>
              <w:jc w:val="both"/>
              <w:rPr>
                <w:bCs/>
                <w:lang w:val="en-GB"/>
              </w:rPr>
            </w:pPr>
            <w:r w:rsidRPr="009E6938">
              <w:rPr>
                <w:bCs/>
                <w:lang w:val="en-GB"/>
              </w:rPr>
              <w:t>The risk assessment for exposure via drinking water from puddles also showed acceptable risk.</w:t>
            </w:r>
          </w:p>
        </w:tc>
      </w:tr>
    </w:tbl>
    <w:p w14:paraId="0267397D" w14:textId="20729E49" w:rsidR="005F7A9A" w:rsidRPr="00242D06" w:rsidRDefault="005F7A9A" w:rsidP="00FF1C55">
      <w:pPr>
        <w:suppressAutoHyphens/>
        <w:jc w:val="both"/>
        <w:rPr>
          <w:strike/>
        </w:rPr>
      </w:pPr>
    </w:p>
    <w:p w14:paraId="3E3FD17A" w14:textId="77777777" w:rsidR="005F7A9A" w:rsidRPr="005F7A9A" w:rsidRDefault="005F7A9A" w:rsidP="005F7A9A">
      <w:pPr>
        <w:pStyle w:val="Nagwek2"/>
        <w:sectPr w:rsidR="005F7A9A" w:rsidRPr="005F7A9A" w:rsidSect="00CB1B98">
          <w:footerReference w:type="default" r:id="rId27"/>
          <w:pgSz w:w="11909" w:h="16834" w:code="9"/>
          <w:pgMar w:top="1417" w:right="1134" w:bottom="1134" w:left="1417" w:header="709" w:footer="624" w:gutter="0"/>
          <w:pgNumType w:chapSep="period"/>
          <w:cols w:space="720"/>
          <w:noEndnote/>
          <w:docGrid w:linePitch="299"/>
        </w:sectPr>
      </w:pPr>
      <w:bookmarkStart w:id="301" w:name="_Ref405923370"/>
      <w:bookmarkStart w:id="302" w:name="_Toc412643993"/>
      <w:bookmarkStart w:id="303" w:name="_Toc413916839"/>
      <w:bookmarkStart w:id="304" w:name="_Toc413916981"/>
      <w:bookmarkStart w:id="305" w:name="_Toc413922042"/>
      <w:bookmarkStart w:id="306" w:name="_Toc413922531"/>
      <w:bookmarkStart w:id="307" w:name="_Toc413922635"/>
      <w:bookmarkStart w:id="308" w:name="_Toc414955272"/>
      <w:bookmarkStart w:id="309" w:name="_Toc415214579"/>
    </w:p>
    <w:p w14:paraId="0B83340A" w14:textId="77777777" w:rsidR="00D526BE" w:rsidRPr="00242D06" w:rsidRDefault="00D526BE" w:rsidP="00AA32CE">
      <w:pPr>
        <w:pStyle w:val="Nagwek2"/>
      </w:pPr>
      <w:bookmarkStart w:id="310" w:name="_Toc215472818"/>
      <w:r w:rsidRPr="00242D06">
        <w:lastRenderedPageBreak/>
        <w:t>Effects on other terrestrial vertebrate wildlife (reptiles and amphibians) (KCP 10.1.3)</w:t>
      </w:r>
      <w:bookmarkEnd w:id="299"/>
      <w:bookmarkEnd w:id="300"/>
      <w:bookmarkEnd w:id="301"/>
      <w:bookmarkEnd w:id="302"/>
      <w:bookmarkEnd w:id="303"/>
      <w:bookmarkEnd w:id="304"/>
      <w:bookmarkEnd w:id="305"/>
      <w:bookmarkEnd w:id="306"/>
      <w:bookmarkEnd w:id="307"/>
      <w:bookmarkEnd w:id="308"/>
      <w:bookmarkEnd w:id="309"/>
      <w:bookmarkEnd w:id="310"/>
    </w:p>
    <w:p w14:paraId="244AAFEF" w14:textId="604C1E6B" w:rsidR="000B4C1F" w:rsidRPr="00242D06" w:rsidRDefault="000B4C1F" w:rsidP="0075457D">
      <w:pPr>
        <w:pStyle w:val="RepStandard"/>
        <w:rPr>
          <w:strike/>
        </w:rPr>
      </w:pPr>
    </w:p>
    <w:p w14:paraId="33A69B5E" w14:textId="6287349A" w:rsidR="000B4C1F" w:rsidRPr="00FF1C55" w:rsidRDefault="00FF1C55" w:rsidP="000B4C1F">
      <w:pPr>
        <w:pStyle w:val="RepStandard"/>
        <w:rPr>
          <w:i/>
          <w:iCs/>
        </w:rPr>
      </w:pPr>
      <w:r w:rsidRPr="00FF1C55">
        <w:rPr>
          <w:i/>
          <w:iCs/>
          <w:highlight w:val="yellow"/>
        </w:rPr>
        <w:t>No relevant data on amphibians and reptiles is available for mesotrione, consequently no further assessment of potential effects on reptiles and amphibians will be presented in this document</w:t>
      </w:r>
      <w:r w:rsidR="000B4C1F" w:rsidRPr="00FF1C55">
        <w:rPr>
          <w:i/>
          <w:iCs/>
          <w:highlight w:val="yellow"/>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23735D" w:rsidRPr="00A15EC2" w14:paraId="24ED3C4A" w14:textId="77777777" w:rsidTr="001825A0">
        <w:tc>
          <w:tcPr>
            <w:tcW w:w="5000" w:type="pct"/>
            <w:shd w:val="clear" w:color="auto" w:fill="D9D9D9"/>
          </w:tcPr>
          <w:p w14:paraId="6EDCBA8A" w14:textId="34222C39" w:rsidR="0023735D" w:rsidRPr="0023735D" w:rsidRDefault="0023735D" w:rsidP="0023735D">
            <w:pPr>
              <w:widowControl w:val="0"/>
              <w:suppressAutoHyphens/>
              <w:jc w:val="both"/>
              <w:rPr>
                <w:b/>
                <w:lang w:val="en-GB"/>
              </w:rPr>
            </w:pPr>
            <w:bookmarkStart w:id="311" w:name="_Toc399487271"/>
            <w:bookmarkStart w:id="312" w:name="_Ref405399214"/>
            <w:bookmarkStart w:id="313" w:name="_Toc412643994"/>
            <w:bookmarkStart w:id="314" w:name="_Toc413916840"/>
            <w:bookmarkStart w:id="315" w:name="_Toc413916982"/>
            <w:bookmarkStart w:id="316" w:name="_Toc413922043"/>
            <w:bookmarkStart w:id="317" w:name="_Toc413922532"/>
            <w:bookmarkStart w:id="318" w:name="_Toc413922636"/>
            <w:bookmarkStart w:id="319" w:name="_Toc414955273"/>
            <w:bookmarkStart w:id="320" w:name="_Toc415214580"/>
            <w:r w:rsidRPr="0017480A">
              <w:rPr>
                <w:b/>
                <w:lang w:val="en-GB"/>
              </w:rPr>
              <w:t>zRMS comments:</w:t>
            </w:r>
            <w:r>
              <w:rPr>
                <w:b/>
                <w:lang w:val="en-GB"/>
              </w:rPr>
              <w:t xml:space="preserve"> </w:t>
            </w:r>
            <w:r w:rsidRPr="0023735D">
              <w:rPr>
                <w:lang w:val="en-GB"/>
              </w:rPr>
              <w:t>Accepted.</w:t>
            </w:r>
          </w:p>
        </w:tc>
      </w:tr>
    </w:tbl>
    <w:p w14:paraId="3EA94DA3" w14:textId="77777777" w:rsidR="0023735D" w:rsidRPr="0023735D" w:rsidRDefault="0023735D" w:rsidP="0023735D">
      <w:pPr>
        <w:pStyle w:val="Nagwek2"/>
        <w:sectPr w:rsidR="0023735D" w:rsidRPr="0023735D" w:rsidSect="00440DE0">
          <w:pgSz w:w="11909" w:h="16834" w:code="9"/>
          <w:pgMar w:top="1417" w:right="1134" w:bottom="1134" w:left="1417" w:header="709" w:footer="142" w:gutter="0"/>
          <w:pgNumType w:chapSep="period"/>
          <w:cols w:space="720"/>
          <w:noEndnote/>
          <w:docGrid w:linePitch="299"/>
        </w:sectPr>
      </w:pPr>
    </w:p>
    <w:p w14:paraId="305731A4" w14:textId="77777777" w:rsidR="00D526BE" w:rsidRDefault="00D526BE" w:rsidP="00AA32CE">
      <w:pPr>
        <w:pStyle w:val="Nagwek2"/>
      </w:pPr>
      <w:bookmarkStart w:id="321" w:name="_Toc215472819"/>
      <w:r w:rsidRPr="00242D06">
        <w:lastRenderedPageBreak/>
        <w:t>Effects on aquatic organisms (KCP 10.2)</w:t>
      </w:r>
      <w:bookmarkEnd w:id="311"/>
      <w:bookmarkEnd w:id="312"/>
      <w:bookmarkEnd w:id="313"/>
      <w:bookmarkEnd w:id="314"/>
      <w:bookmarkEnd w:id="315"/>
      <w:bookmarkEnd w:id="316"/>
      <w:bookmarkEnd w:id="317"/>
      <w:bookmarkEnd w:id="318"/>
      <w:bookmarkEnd w:id="319"/>
      <w:bookmarkEnd w:id="320"/>
      <w:bookmarkEnd w:id="321"/>
    </w:p>
    <w:p w14:paraId="3B4E8BCE" w14:textId="1D913194" w:rsidR="00DD4ABB" w:rsidRPr="00DD4ABB" w:rsidRDefault="00DD4ABB" w:rsidP="00DD4ABB">
      <w:pPr>
        <w:pStyle w:val="RepStandard"/>
        <w:rPr>
          <w:highlight w:val="yellow"/>
        </w:rPr>
      </w:pPr>
      <w:r w:rsidRPr="00DD4ABB">
        <w:rPr>
          <w:highlight w:val="yellow"/>
        </w:rPr>
        <w:t>Information concerning effects on aquatic organisms relevant 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1C182F8E" w14:textId="5FE5654B" w:rsidR="00D526BE" w:rsidRPr="00242D06" w:rsidRDefault="00D526BE" w:rsidP="00AA32CE">
      <w:pPr>
        <w:pStyle w:val="Nagwek3"/>
      </w:pPr>
      <w:bookmarkStart w:id="322" w:name="_Toc412643995"/>
      <w:bookmarkStart w:id="323" w:name="_Toc413916841"/>
      <w:bookmarkStart w:id="324" w:name="_Toc413916983"/>
      <w:bookmarkStart w:id="325" w:name="_Toc413922044"/>
      <w:bookmarkStart w:id="326" w:name="_Toc413922533"/>
      <w:bookmarkStart w:id="327" w:name="_Toc413922637"/>
      <w:bookmarkStart w:id="328" w:name="_Toc414955274"/>
      <w:bookmarkStart w:id="329" w:name="_Toc415214581"/>
      <w:bookmarkStart w:id="330" w:name="_Toc215472820"/>
      <w:r w:rsidRPr="00242D06">
        <w:t>Toxicity data</w:t>
      </w:r>
      <w:bookmarkEnd w:id="322"/>
      <w:bookmarkEnd w:id="323"/>
      <w:bookmarkEnd w:id="324"/>
      <w:bookmarkEnd w:id="325"/>
      <w:bookmarkEnd w:id="326"/>
      <w:bookmarkEnd w:id="327"/>
      <w:bookmarkEnd w:id="328"/>
      <w:bookmarkEnd w:id="329"/>
      <w:bookmarkEnd w:id="330"/>
    </w:p>
    <w:p w14:paraId="09429EAE" w14:textId="32DF6516" w:rsidR="00DD4ABB" w:rsidRPr="00DD4ABB" w:rsidRDefault="00DD4ABB" w:rsidP="00DD4ABB">
      <w:pPr>
        <w:pStyle w:val="RepStandard"/>
        <w:suppressAutoHyphens/>
        <w:rPr>
          <w:i/>
          <w:iCs/>
          <w:highlight w:val="yellow"/>
        </w:rPr>
      </w:pPr>
      <w:bookmarkStart w:id="331" w:name="_Toc412643996"/>
      <w:bookmarkStart w:id="332" w:name="_Toc413916842"/>
      <w:bookmarkStart w:id="333" w:name="_Toc413916984"/>
      <w:bookmarkStart w:id="334" w:name="_Toc413922045"/>
      <w:bookmarkStart w:id="335" w:name="_Toc413922534"/>
      <w:bookmarkStart w:id="336" w:name="_Toc413922638"/>
      <w:bookmarkStart w:id="337" w:name="_Toc414955275"/>
      <w:bookmarkStart w:id="338" w:name="_Toc415214582"/>
      <w:r w:rsidRPr="00DD4ABB">
        <w:rPr>
          <w:i/>
          <w:iCs/>
          <w:highlight w:val="yellow"/>
        </w:rPr>
        <w:t xml:space="preserve">Studies on the toxicity to aquatic organisms have been carried out with mesotrione and its potentially relevant metabolites. Full details of these studies are provided in the respective EU DAR and related documents, as well as in </w:t>
      </w:r>
      <w:r w:rsidRPr="00DD4ABB">
        <w:rPr>
          <w:i/>
          <w:iCs/>
          <w:highlight w:val="yellow"/>
        </w:rPr>
        <w:fldChar w:fldCharType="begin"/>
      </w:r>
      <w:r w:rsidRPr="00DD4ABB">
        <w:rPr>
          <w:i/>
          <w:iCs/>
          <w:highlight w:val="yellow"/>
        </w:rPr>
        <w:instrText xml:space="preserve"> REF _Ref414963503 \r \h  \* MERGEFORMAT </w:instrText>
      </w:r>
      <w:r w:rsidRPr="00DD4ABB">
        <w:rPr>
          <w:i/>
          <w:iCs/>
          <w:highlight w:val="yellow"/>
        </w:rPr>
      </w:r>
      <w:r w:rsidRPr="00DD4ABB">
        <w:rPr>
          <w:i/>
          <w:iCs/>
          <w:highlight w:val="yellow"/>
        </w:rPr>
        <w:fldChar w:fldCharType="separate"/>
      </w:r>
      <w:r w:rsidR="007C2467">
        <w:rPr>
          <w:i/>
          <w:iCs/>
          <w:highlight w:val="yellow"/>
        </w:rPr>
        <w:t>Appendix 2</w:t>
      </w:r>
      <w:r w:rsidRPr="00DD4ABB">
        <w:rPr>
          <w:i/>
          <w:iCs/>
          <w:highlight w:val="yellow"/>
        </w:rPr>
        <w:fldChar w:fldCharType="end"/>
      </w:r>
      <w:r w:rsidRPr="00DD4ABB">
        <w:rPr>
          <w:i/>
          <w:iCs/>
          <w:highlight w:val="yellow"/>
        </w:rPr>
        <w:t xml:space="preserve"> of this document (new studies).</w:t>
      </w:r>
    </w:p>
    <w:p w14:paraId="5BCE2EC9" w14:textId="77777777" w:rsidR="00DD4ABB" w:rsidRPr="00DD4ABB" w:rsidRDefault="00DD4ABB" w:rsidP="00DD4ABB">
      <w:pPr>
        <w:pStyle w:val="RepStandard"/>
        <w:suppressAutoHyphens/>
        <w:rPr>
          <w:i/>
          <w:iCs/>
          <w:highlight w:val="yellow"/>
        </w:rPr>
      </w:pPr>
    </w:p>
    <w:p w14:paraId="0FE5A9FE" w14:textId="77777777" w:rsidR="00DD4ABB" w:rsidRPr="00DD4ABB" w:rsidRDefault="00DD4ABB" w:rsidP="00DD4ABB">
      <w:pPr>
        <w:pStyle w:val="RepStandard"/>
        <w:suppressAutoHyphens/>
        <w:rPr>
          <w:rStyle w:val="RepEditorNote"/>
          <w:i/>
          <w:iCs/>
          <w:color w:val="auto"/>
          <w:highlight w:val="yellow"/>
        </w:rPr>
      </w:pPr>
      <w:r w:rsidRPr="00DD4ABB">
        <w:rPr>
          <w:i/>
          <w:iCs/>
          <w:highlight w:val="yellow"/>
        </w:rPr>
        <w:t>Effects of A12739A on aquatic organisms were evaluated as part of the EU assessment of mesotrione.</w:t>
      </w:r>
    </w:p>
    <w:p w14:paraId="78B727FF" w14:textId="77777777" w:rsidR="00DD4ABB" w:rsidRPr="00DD4ABB" w:rsidRDefault="00DD4ABB" w:rsidP="00DD4ABB">
      <w:pPr>
        <w:pStyle w:val="RepStandard"/>
        <w:suppressAutoHyphens/>
        <w:rPr>
          <w:i/>
          <w:iCs/>
          <w:highlight w:val="yellow"/>
        </w:rPr>
      </w:pPr>
    </w:p>
    <w:p w14:paraId="258660B8" w14:textId="77777777" w:rsidR="00DD4ABB" w:rsidRPr="00DD4ABB" w:rsidRDefault="00DD4ABB" w:rsidP="00DD4ABB">
      <w:pPr>
        <w:pStyle w:val="RepStandard"/>
        <w:suppressAutoHyphens/>
        <w:rPr>
          <w:i/>
          <w:iCs/>
          <w:highlight w:val="yellow"/>
        </w:rPr>
      </w:pPr>
      <w:r w:rsidRPr="00DD4ABB">
        <w:rPr>
          <w:i/>
          <w:iCs/>
          <w:highlight w:val="yellow"/>
        </w:rPr>
        <w:t>The selection of studies and endpoints for the risk assessment is in line with the results of the EU review process. There are some deviations for which justifications are provided below.</w:t>
      </w:r>
    </w:p>
    <w:p w14:paraId="2F3928B8" w14:textId="77777777" w:rsidR="00DD4ABB" w:rsidRPr="00DD4ABB" w:rsidRDefault="00DD4ABB" w:rsidP="00DD4ABB">
      <w:pPr>
        <w:pStyle w:val="RepStandard"/>
        <w:suppressAutoHyphens/>
        <w:rPr>
          <w:i/>
          <w:iCs/>
          <w:highlight w:val="yellow"/>
        </w:rPr>
      </w:pPr>
    </w:p>
    <w:p w14:paraId="3EDBE553" w14:textId="11569E5B" w:rsidR="00DD4ABB" w:rsidRPr="00DD4ABB" w:rsidRDefault="00DD4ABB" w:rsidP="00DD4ABB">
      <w:pPr>
        <w:pStyle w:val="RepLabel"/>
        <w:suppressAutoHyphens/>
        <w:spacing w:before="0" w:after="0"/>
        <w:jc w:val="both"/>
        <w:rPr>
          <w:i/>
          <w:iCs/>
          <w:sz w:val="20"/>
          <w:szCs w:val="20"/>
          <w:highlight w:val="yellow"/>
        </w:rPr>
      </w:pPr>
      <w:r w:rsidRPr="00DD4ABB">
        <w:rPr>
          <w:i/>
          <w:iCs/>
          <w:sz w:val="20"/>
          <w:szCs w:val="20"/>
          <w:highlight w:val="yellow"/>
        </w:rPr>
        <w:t xml:space="preserve">Table </w:t>
      </w:r>
      <w:r w:rsidRPr="00DD4ABB">
        <w:rPr>
          <w:i/>
          <w:iCs/>
          <w:sz w:val="20"/>
          <w:szCs w:val="20"/>
          <w:highlight w:val="yellow"/>
        </w:rPr>
        <w:fldChar w:fldCharType="begin"/>
      </w:r>
      <w:r w:rsidRPr="00DD4ABB">
        <w:rPr>
          <w:i/>
          <w:iCs/>
          <w:sz w:val="20"/>
          <w:szCs w:val="20"/>
          <w:highlight w:val="yellow"/>
        </w:rPr>
        <w:instrText xml:space="preserve"> STYLEREF 2 \s </w:instrText>
      </w:r>
      <w:r w:rsidRPr="00DD4ABB">
        <w:rPr>
          <w:i/>
          <w:iCs/>
          <w:sz w:val="20"/>
          <w:szCs w:val="20"/>
          <w:highlight w:val="yellow"/>
        </w:rPr>
        <w:fldChar w:fldCharType="separate"/>
      </w:r>
      <w:r w:rsidR="007C2467">
        <w:rPr>
          <w:i/>
          <w:iCs/>
          <w:noProof/>
          <w:sz w:val="20"/>
          <w:szCs w:val="20"/>
          <w:highlight w:val="yellow"/>
        </w:rPr>
        <w:t>9.5</w:t>
      </w:r>
      <w:r w:rsidRPr="00DD4ABB">
        <w:rPr>
          <w:i/>
          <w:iCs/>
          <w:sz w:val="20"/>
          <w:szCs w:val="20"/>
          <w:highlight w:val="yellow"/>
        </w:rPr>
        <w:fldChar w:fldCharType="end"/>
      </w:r>
      <w:r w:rsidRPr="00DD4ABB">
        <w:rPr>
          <w:i/>
          <w:iCs/>
          <w:sz w:val="20"/>
          <w:szCs w:val="20"/>
          <w:highlight w:val="yellow"/>
        </w:rPr>
        <w:noBreakHyphen/>
      </w:r>
      <w:r w:rsidRPr="00DD4ABB">
        <w:rPr>
          <w:i/>
          <w:iCs/>
          <w:sz w:val="20"/>
          <w:szCs w:val="20"/>
          <w:highlight w:val="yellow"/>
        </w:rPr>
        <w:fldChar w:fldCharType="begin"/>
      </w:r>
      <w:r w:rsidRPr="00DD4ABB">
        <w:rPr>
          <w:i/>
          <w:iCs/>
          <w:sz w:val="20"/>
          <w:szCs w:val="20"/>
          <w:highlight w:val="yellow"/>
        </w:rPr>
        <w:instrText xml:space="preserve"> SEQ Table \* ARABIC \s 2 </w:instrText>
      </w:r>
      <w:r w:rsidRPr="00DD4ABB">
        <w:rPr>
          <w:i/>
          <w:iCs/>
          <w:sz w:val="20"/>
          <w:szCs w:val="20"/>
          <w:highlight w:val="yellow"/>
        </w:rPr>
        <w:fldChar w:fldCharType="separate"/>
      </w:r>
      <w:r w:rsidR="007C2467">
        <w:rPr>
          <w:i/>
          <w:iCs/>
          <w:noProof/>
          <w:sz w:val="20"/>
          <w:szCs w:val="20"/>
          <w:highlight w:val="yellow"/>
        </w:rPr>
        <w:t>1</w:t>
      </w:r>
      <w:r w:rsidRPr="00DD4ABB">
        <w:rPr>
          <w:i/>
          <w:iCs/>
          <w:sz w:val="20"/>
          <w:szCs w:val="20"/>
          <w:highlight w:val="yellow"/>
        </w:rPr>
        <w:fldChar w:fldCharType="end"/>
      </w:r>
      <w:r w:rsidRPr="00DD4ABB">
        <w:rPr>
          <w:i/>
          <w:iCs/>
          <w:sz w:val="20"/>
          <w:szCs w:val="20"/>
          <w:highlight w:val="yellow"/>
        </w:rPr>
        <w:t>:</w:t>
      </w:r>
      <w:r w:rsidRPr="00DD4ABB">
        <w:rPr>
          <w:i/>
          <w:iCs/>
          <w:sz w:val="20"/>
          <w:szCs w:val="20"/>
          <w:highlight w:val="yellow"/>
        </w:rPr>
        <w:tab/>
        <w:t>Endpoints and effect values relevant for the risk assessment for aquatic organisms – mesotrione and potentially relevant metabolites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1870"/>
        <w:gridCol w:w="1870"/>
        <w:gridCol w:w="1866"/>
        <w:gridCol w:w="1871"/>
        <w:gridCol w:w="1871"/>
      </w:tblGrid>
      <w:tr w:rsidR="00DD4ABB" w:rsidRPr="00DD4ABB" w14:paraId="09693DC0" w14:textId="77777777" w:rsidTr="00E73E47">
        <w:trPr>
          <w:tblHeader/>
        </w:trPr>
        <w:tc>
          <w:tcPr>
            <w:tcW w:w="1000" w:type="pct"/>
            <w:shd w:val="clear" w:color="auto" w:fill="auto"/>
          </w:tcPr>
          <w:p w14:paraId="14F969C3"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Species</w:t>
            </w:r>
          </w:p>
        </w:tc>
        <w:tc>
          <w:tcPr>
            <w:tcW w:w="1000" w:type="pct"/>
            <w:shd w:val="clear" w:color="auto" w:fill="auto"/>
          </w:tcPr>
          <w:p w14:paraId="3F5B11B1"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Substance</w:t>
            </w:r>
          </w:p>
        </w:tc>
        <w:tc>
          <w:tcPr>
            <w:tcW w:w="998" w:type="pct"/>
            <w:shd w:val="clear" w:color="auto" w:fill="auto"/>
          </w:tcPr>
          <w:p w14:paraId="23C28174"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Exposure system</w:t>
            </w:r>
          </w:p>
        </w:tc>
        <w:tc>
          <w:tcPr>
            <w:tcW w:w="1001" w:type="pct"/>
            <w:shd w:val="clear" w:color="auto" w:fill="auto"/>
          </w:tcPr>
          <w:p w14:paraId="77ED03EC"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Results</w:t>
            </w:r>
          </w:p>
        </w:tc>
        <w:tc>
          <w:tcPr>
            <w:tcW w:w="1001" w:type="pct"/>
            <w:shd w:val="clear" w:color="auto" w:fill="auto"/>
          </w:tcPr>
          <w:p w14:paraId="5ABC6B32"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Reference</w:t>
            </w:r>
          </w:p>
        </w:tc>
      </w:tr>
      <w:tr w:rsidR="00DD4ABB" w:rsidRPr="00DD4ABB" w14:paraId="6EA3DDBA" w14:textId="77777777" w:rsidTr="00E73E47">
        <w:tc>
          <w:tcPr>
            <w:tcW w:w="1000" w:type="pct"/>
            <w:shd w:val="clear" w:color="auto" w:fill="auto"/>
          </w:tcPr>
          <w:p w14:paraId="2572A76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Oncorhynchus mykiss</w:t>
            </w:r>
          </w:p>
        </w:tc>
        <w:tc>
          <w:tcPr>
            <w:tcW w:w="1000" w:type="pct"/>
            <w:shd w:val="clear" w:color="auto" w:fill="auto"/>
          </w:tcPr>
          <w:p w14:paraId="3A8CB3D2"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42DB48DE"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96 h, s</w:t>
            </w:r>
          </w:p>
        </w:tc>
        <w:tc>
          <w:tcPr>
            <w:tcW w:w="1001" w:type="pct"/>
            <w:shd w:val="clear" w:color="auto" w:fill="auto"/>
          </w:tcPr>
          <w:p w14:paraId="718754B9"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t>LC</w:t>
            </w:r>
            <w:r w:rsidRPr="00DD4ABB">
              <w:rPr>
                <w:i/>
                <w:iCs/>
                <w:sz w:val="18"/>
                <w:szCs w:val="18"/>
                <w:highlight w:val="yellow"/>
                <w:vertAlign w:val="subscript"/>
              </w:rPr>
              <w:t>50</w:t>
            </w:r>
            <w:r w:rsidRPr="00DD4ABB">
              <w:rPr>
                <w:i/>
                <w:iCs/>
                <w:sz w:val="18"/>
                <w:szCs w:val="18"/>
                <w:highlight w:val="yellow"/>
              </w:rPr>
              <w:t xml:space="preserve"> &gt;120 mg a.s./L </w:t>
            </w:r>
            <w:r w:rsidRPr="00DD4ABB">
              <w:rPr>
                <w:i/>
                <w:iCs/>
                <w:sz w:val="18"/>
                <w:szCs w:val="18"/>
                <w:highlight w:val="yellow"/>
                <w:vertAlign w:val="subscript"/>
              </w:rPr>
              <w:t>s</w:t>
            </w:r>
          </w:p>
        </w:tc>
        <w:tc>
          <w:tcPr>
            <w:tcW w:w="1001" w:type="pct"/>
            <w:shd w:val="clear" w:color="auto" w:fill="auto"/>
          </w:tcPr>
          <w:p w14:paraId="6FCA2282"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248DCAA5" w14:textId="3182853D" w:rsidR="00DD4ABB" w:rsidRPr="00DD4ABB" w:rsidRDefault="003B201D" w:rsidP="00E73E47">
            <w:pPr>
              <w:suppressAutoHyphens/>
              <w:rPr>
                <w:i/>
                <w:iCs/>
                <w:sz w:val="18"/>
                <w:szCs w:val="18"/>
                <w:highlight w:val="yellow"/>
                <w:lang w:val="en-GB"/>
              </w:rPr>
            </w:pPr>
            <w:r w:rsidRPr="003B201D">
              <w:rPr>
                <w:i/>
                <w:iCs/>
                <w:sz w:val="18"/>
                <w:szCs w:val="18"/>
                <w:highlight w:val="black"/>
                <w:lang w:val="fr-CH"/>
              </w:rPr>
              <w:t>xxx</w:t>
            </w:r>
          </w:p>
        </w:tc>
      </w:tr>
      <w:tr w:rsidR="00DD4ABB" w:rsidRPr="00DD4ABB" w14:paraId="73A9B241" w14:textId="77777777" w:rsidTr="00E73E47">
        <w:tc>
          <w:tcPr>
            <w:tcW w:w="1000" w:type="pct"/>
            <w:shd w:val="clear" w:color="auto" w:fill="auto"/>
          </w:tcPr>
          <w:p w14:paraId="1F7E14D8"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Oncorhynchus mykiss</w:t>
            </w:r>
          </w:p>
        </w:tc>
        <w:tc>
          <w:tcPr>
            <w:tcW w:w="1000" w:type="pct"/>
            <w:shd w:val="clear" w:color="auto" w:fill="auto"/>
          </w:tcPr>
          <w:p w14:paraId="42F2681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MNBA</w:t>
            </w:r>
          </w:p>
        </w:tc>
        <w:tc>
          <w:tcPr>
            <w:tcW w:w="998" w:type="pct"/>
            <w:shd w:val="clear" w:color="auto" w:fill="auto"/>
          </w:tcPr>
          <w:p w14:paraId="688F9749"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96 h, s</w:t>
            </w:r>
          </w:p>
        </w:tc>
        <w:tc>
          <w:tcPr>
            <w:tcW w:w="1001" w:type="pct"/>
            <w:shd w:val="clear" w:color="auto" w:fill="auto"/>
          </w:tcPr>
          <w:p w14:paraId="67ABCB6C"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t>LC</w:t>
            </w:r>
            <w:r w:rsidRPr="00DD4ABB">
              <w:rPr>
                <w:i/>
                <w:iCs/>
                <w:sz w:val="18"/>
                <w:szCs w:val="18"/>
                <w:highlight w:val="yellow"/>
                <w:vertAlign w:val="subscript"/>
              </w:rPr>
              <w:t>50</w:t>
            </w:r>
            <w:r w:rsidRPr="00DD4ABB">
              <w:rPr>
                <w:i/>
                <w:iCs/>
                <w:sz w:val="18"/>
                <w:szCs w:val="18"/>
                <w:highlight w:val="yellow"/>
              </w:rPr>
              <w:t xml:space="preserve"> &gt;120 mg a.s./L </w:t>
            </w:r>
            <w:r w:rsidRPr="00DD4ABB">
              <w:rPr>
                <w:i/>
                <w:iCs/>
                <w:sz w:val="18"/>
                <w:szCs w:val="18"/>
                <w:highlight w:val="yellow"/>
                <w:vertAlign w:val="subscript"/>
              </w:rPr>
              <w:t>s</w:t>
            </w:r>
          </w:p>
        </w:tc>
        <w:tc>
          <w:tcPr>
            <w:tcW w:w="1001" w:type="pct"/>
            <w:shd w:val="clear" w:color="auto" w:fill="auto"/>
          </w:tcPr>
          <w:p w14:paraId="44A7CA65"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1BFA7D68" w14:textId="642A3657" w:rsidR="00DD4ABB" w:rsidRPr="00DD4ABB" w:rsidRDefault="003B201D" w:rsidP="00E73E47">
            <w:pPr>
              <w:pStyle w:val="RepTable"/>
              <w:suppressAutoHyphens/>
              <w:rPr>
                <w:i/>
                <w:iCs/>
                <w:sz w:val="18"/>
                <w:szCs w:val="18"/>
                <w:highlight w:val="yellow"/>
              </w:rPr>
            </w:pPr>
            <w:r w:rsidRPr="003B201D">
              <w:rPr>
                <w:i/>
                <w:iCs/>
                <w:sz w:val="18"/>
                <w:szCs w:val="18"/>
                <w:highlight w:val="black"/>
                <w:lang w:val="fr-CH"/>
              </w:rPr>
              <w:t>xxx</w:t>
            </w:r>
          </w:p>
        </w:tc>
      </w:tr>
      <w:tr w:rsidR="00DD4ABB" w:rsidRPr="00DD4ABB" w14:paraId="4747273E" w14:textId="77777777" w:rsidTr="00E73E47">
        <w:tc>
          <w:tcPr>
            <w:tcW w:w="1000" w:type="pct"/>
            <w:shd w:val="clear" w:color="auto" w:fill="auto"/>
          </w:tcPr>
          <w:p w14:paraId="50285FA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Oncorhynchus mykiss</w:t>
            </w:r>
          </w:p>
        </w:tc>
        <w:tc>
          <w:tcPr>
            <w:tcW w:w="1000" w:type="pct"/>
            <w:shd w:val="clear" w:color="auto" w:fill="auto"/>
          </w:tcPr>
          <w:p w14:paraId="37EA3CD8"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AMBA</w:t>
            </w:r>
          </w:p>
        </w:tc>
        <w:tc>
          <w:tcPr>
            <w:tcW w:w="998" w:type="pct"/>
            <w:shd w:val="clear" w:color="auto" w:fill="auto"/>
          </w:tcPr>
          <w:p w14:paraId="302D06A2"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96 h, s</w:t>
            </w:r>
          </w:p>
        </w:tc>
        <w:tc>
          <w:tcPr>
            <w:tcW w:w="1001" w:type="pct"/>
            <w:shd w:val="clear" w:color="auto" w:fill="auto"/>
          </w:tcPr>
          <w:p w14:paraId="4A64385D"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t>LC</w:t>
            </w:r>
            <w:r w:rsidRPr="00DD4ABB">
              <w:rPr>
                <w:i/>
                <w:iCs/>
                <w:sz w:val="18"/>
                <w:szCs w:val="18"/>
                <w:highlight w:val="yellow"/>
                <w:vertAlign w:val="subscript"/>
              </w:rPr>
              <w:t>50</w:t>
            </w:r>
            <w:r w:rsidRPr="00DD4ABB">
              <w:rPr>
                <w:i/>
                <w:iCs/>
                <w:sz w:val="18"/>
                <w:szCs w:val="18"/>
                <w:highlight w:val="yellow"/>
              </w:rPr>
              <w:t xml:space="preserve"> = 150 mg a.s./L </w:t>
            </w:r>
            <w:r w:rsidRPr="00DD4ABB">
              <w:rPr>
                <w:i/>
                <w:iCs/>
                <w:sz w:val="18"/>
                <w:szCs w:val="18"/>
                <w:highlight w:val="yellow"/>
                <w:vertAlign w:val="subscript"/>
              </w:rPr>
              <w:t>s</w:t>
            </w:r>
          </w:p>
        </w:tc>
        <w:tc>
          <w:tcPr>
            <w:tcW w:w="1001" w:type="pct"/>
            <w:shd w:val="clear" w:color="auto" w:fill="auto"/>
          </w:tcPr>
          <w:p w14:paraId="01D3148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78AAB0A2" w14:textId="4F84CF8A" w:rsidR="00DD4ABB" w:rsidRPr="00DD4ABB" w:rsidRDefault="003B201D" w:rsidP="00E73E47">
            <w:pPr>
              <w:keepNext/>
              <w:suppressAutoHyphens/>
              <w:rPr>
                <w:i/>
                <w:iCs/>
                <w:noProof/>
                <w:sz w:val="18"/>
                <w:szCs w:val="18"/>
                <w:highlight w:val="yellow"/>
                <w:lang w:val="en-GB"/>
              </w:rPr>
            </w:pPr>
            <w:r>
              <w:rPr>
                <w:i/>
                <w:iCs/>
                <w:noProof/>
                <w:sz w:val="18"/>
                <w:szCs w:val="18"/>
                <w:highlight w:val="black"/>
                <w:lang w:val="en-GB"/>
              </w:rPr>
              <w:t>x</w:t>
            </w:r>
            <w:r w:rsidRPr="003B201D">
              <w:rPr>
                <w:i/>
                <w:iCs/>
                <w:noProof/>
                <w:sz w:val="18"/>
                <w:szCs w:val="18"/>
                <w:highlight w:val="black"/>
                <w:lang w:val="en-GB"/>
              </w:rPr>
              <w:t>xxx</w:t>
            </w:r>
          </w:p>
        </w:tc>
      </w:tr>
      <w:tr w:rsidR="00DD4ABB" w:rsidRPr="00DD4ABB" w14:paraId="199A8CA2" w14:textId="77777777" w:rsidTr="00E73E47">
        <w:tc>
          <w:tcPr>
            <w:tcW w:w="1000" w:type="pct"/>
            <w:shd w:val="clear" w:color="auto" w:fill="auto"/>
          </w:tcPr>
          <w:p w14:paraId="0FB9610C"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 xml:space="preserve">Pimephales </w:t>
            </w:r>
            <w:r w:rsidRPr="00DD4ABB">
              <w:rPr>
                <w:i/>
                <w:iCs/>
                <w:sz w:val="18"/>
                <w:szCs w:val="18"/>
                <w:highlight w:val="yellow"/>
                <w:lang w:val="en-US"/>
              </w:rPr>
              <w:t>promelas</w:t>
            </w:r>
          </w:p>
        </w:tc>
        <w:tc>
          <w:tcPr>
            <w:tcW w:w="1000" w:type="pct"/>
            <w:shd w:val="clear" w:color="auto" w:fill="auto"/>
          </w:tcPr>
          <w:p w14:paraId="55CCD5E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2E38241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36 d chronic, f</w:t>
            </w:r>
          </w:p>
        </w:tc>
        <w:tc>
          <w:tcPr>
            <w:tcW w:w="1001" w:type="pct"/>
            <w:shd w:val="clear" w:color="auto" w:fill="auto"/>
          </w:tcPr>
          <w:p w14:paraId="3ACD6045"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t>NOEC = 12.5 mg a.s./L </w:t>
            </w:r>
            <w:r w:rsidRPr="00DD4ABB">
              <w:rPr>
                <w:i/>
                <w:iCs/>
                <w:sz w:val="18"/>
                <w:szCs w:val="18"/>
                <w:highlight w:val="yellow"/>
                <w:vertAlign w:val="subscript"/>
              </w:rPr>
              <w:t>mm</w:t>
            </w:r>
          </w:p>
        </w:tc>
        <w:tc>
          <w:tcPr>
            <w:tcW w:w="1001" w:type="pct"/>
            <w:shd w:val="clear" w:color="auto" w:fill="auto"/>
          </w:tcPr>
          <w:p w14:paraId="73F30FB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13D97CEF" w14:textId="65CE2F62" w:rsidR="00DD4ABB" w:rsidRPr="00DD4ABB" w:rsidRDefault="003B201D" w:rsidP="00E73E47">
            <w:pPr>
              <w:pStyle w:val="RepTable"/>
              <w:suppressAutoHyphens/>
              <w:rPr>
                <w:i/>
                <w:iCs/>
                <w:sz w:val="18"/>
                <w:szCs w:val="18"/>
                <w:highlight w:val="yellow"/>
              </w:rPr>
            </w:pPr>
            <w:r w:rsidRPr="003B201D">
              <w:rPr>
                <w:i/>
                <w:iCs/>
                <w:sz w:val="18"/>
                <w:szCs w:val="18"/>
                <w:highlight w:val="black"/>
              </w:rPr>
              <w:t>xxx</w:t>
            </w:r>
          </w:p>
        </w:tc>
      </w:tr>
      <w:tr w:rsidR="00DD4ABB" w:rsidRPr="00DD4ABB" w14:paraId="2E12CA08" w14:textId="77777777" w:rsidTr="00E73E47">
        <w:tc>
          <w:tcPr>
            <w:tcW w:w="1000" w:type="pct"/>
            <w:shd w:val="clear" w:color="auto" w:fill="auto"/>
          </w:tcPr>
          <w:p w14:paraId="5911D1F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Daphnia magna</w:t>
            </w:r>
          </w:p>
        </w:tc>
        <w:tc>
          <w:tcPr>
            <w:tcW w:w="1000" w:type="pct"/>
            <w:shd w:val="clear" w:color="auto" w:fill="auto"/>
          </w:tcPr>
          <w:p w14:paraId="1BB16DB1"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00C9DB2C"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48 h, s</w:t>
            </w:r>
          </w:p>
        </w:tc>
        <w:tc>
          <w:tcPr>
            <w:tcW w:w="1001" w:type="pct"/>
            <w:shd w:val="clear" w:color="auto" w:fill="auto"/>
          </w:tcPr>
          <w:p w14:paraId="5AE9DF7B"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t>EC</w:t>
            </w:r>
            <w:r w:rsidRPr="00DD4ABB">
              <w:rPr>
                <w:i/>
                <w:iCs/>
                <w:sz w:val="18"/>
                <w:szCs w:val="18"/>
                <w:highlight w:val="yellow"/>
                <w:vertAlign w:val="subscript"/>
              </w:rPr>
              <w:t>50</w:t>
            </w:r>
            <w:r w:rsidRPr="00DD4ABB">
              <w:rPr>
                <w:i/>
                <w:iCs/>
                <w:sz w:val="18"/>
                <w:szCs w:val="18"/>
                <w:highlight w:val="yellow"/>
              </w:rPr>
              <w:t xml:space="preserve"> &gt;622 mg a.s./L </w:t>
            </w:r>
            <w:r w:rsidRPr="00DD4ABB">
              <w:rPr>
                <w:i/>
                <w:iCs/>
                <w:sz w:val="18"/>
                <w:szCs w:val="18"/>
                <w:highlight w:val="yellow"/>
                <w:vertAlign w:val="subscript"/>
              </w:rPr>
              <w:t>mm</w:t>
            </w:r>
          </w:p>
        </w:tc>
        <w:tc>
          <w:tcPr>
            <w:tcW w:w="1001" w:type="pct"/>
            <w:shd w:val="clear" w:color="auto" w:fill="auto"/>
          </w:tcPr>
          <w:p w14:paraId="592F49E0"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0631F3AA"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Gentle and Hamer, 1995</w:t>
            </w:r>
          </w:p>
          <w:p w14:paraId="455D79B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lang w:val="en-US"/>
              </w:rPr>
              <w:t>ZA1296/0561</w:t>
            </w:r>
          </w:p>
        </w:tc>
      </w:tr>
      <w:tr w:rsidR="00DD4ABB" w:rsidRPr="00DD4ABB" w14:paraId="4B0504AE" w14:textId="77777777" w:rsidTr="00E73E47">
        <w:tc>
          <w:tcPr>
            <w:tcW w:w="1000" w:type="pct"/>
            <w:shd w:val="clear" w:color="auto" w:fill="auto"/>
          </w:tcPr>
          <w:p w14:paraId="21DD4E01"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Daphnia magna</w:t>
            </w:r>
          </w:p>
        </w:tc>
        <w:tc>
          <w:tcPr>
            <w:tcW w:w="1000" w:type="pct"/>
            <w:shd w:val="clear" w:color="auto" w:fill="auto"/>
          </w:tcPr>
          <w:p w14:paraId="42063F93"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MNBA</w:t>
            </w:r>
          </w:p>
        </w:tc>
        <w:tc>
          <w:tcPr>
            <w:tcW w:w="998" w:type="pct"/>
            <w:shd w:val="clear" w:color="auto" w:fill="auto"/>
          </w:tcPr>
          <w:p w14:paraId="04C1C19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48 h, s</w:t>
            </w:r>
          </w:p>
        </w:tc>
        <w:tc>
          <w:tcPr>
            <w:tcW w:w="1001" w:type="pct"/>
            <w:shd w:val="clear" w:color="auto" w:fill="auto"/>
          </w:tcPr>
          <w:p w14:paraId="182DB4B9" w14:textId="77777777" w:rsidR="00DD4ABB" w:rsidRPr="00DD4ABB" w:rsidRDefault="00DD4ABB" w:rsidP="00E73E47">
            <w:pPr>
              <w:pStyle w:val="RepTable"/>
              <w:suppressAutoHyphens/>
              <w:rPr>
                <w:i/>
                <w:iCs/>
                <w:sz w:val="18"/>
                <w:szCs w:val="18"/>
                <w:highlight w:val="yellow"/>
                <w:vertAlign w:val="subscript"/>
                <w:lang w:val="fr-CH"/>
              </w:rPr>
            </w:pPr>
            <w:r w:rsidRPr="00DD4ABB">
              <w:rPr>
                <w:i/>
                <w:iCs/>
                <w:sz w:val="18"/>
                <w:szCs w:val="18"/>
                <w:highlight w:val="yellow"/>
                <w:lang w:val="fr-CH"/>
              </w:rPr>
              <w:t>EC</w:t>
            </w:r>
            <w:r w:rsidRPr="00DD4ABB">
              <w:rPr>
                <w:i/>
                <w:iCs/>
                <w:sz w:val="18"/>
                <w:szCs w:val="18"/>
                <w:highlight w:val="yellow"/>
                <w:vertAlign w:val="subscript"/>
                <w:lang w:val="fr-CH"/>
              </w:rPr>
              <w:t>50</w:t>
            </w:r>
            <w:r w:rsidRPr="00DD4ABB">
              <w:rPr>
                <w:i/>
                <w:iCs/>
                <w:sz w:val="18"/>
                <w:szCs w:val="18"/>
                <w:highlight w:val="yellow"/>
                <w:lang w:val="fr-CH"/>
              </w:rPr>
              <w:t xml:space="preserve"> = 130 mg a.s./L </w:t>
            </w:r>
            <w:r w:rsidRPr="00DD4ABB">
              <w:rPr>
                <w:i/>
                <w:iCs/>
                <w:sz w:val="18"/>
                <w:szCs w:val="18"/>
                <w:highlight w:val="yellow"/>
                <w:vertAlign w:val="subscript"/>
                <w:lang w:val="fr-CH"/>
              </w:rPr>
              <w:t>nom</w:t>
            </w:r>
          </w:p>
        </w:tc>
        <w:tc>
          <w:tcPr>
            <w:tcW w:w="1001" w:type="pct"/>
            <w:shd w:val="clear" w:color="auto" w:fill="auto"/>
          </w:tcPr>
          <w:p w14:paraId="2C7AED62"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02F189B8"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Kent and Shillabeer, 1997</w:t>
            </w:r>
          </w:p>
          <w:p w14:paraId="073D056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lang w:val="en-US"/>
              </w:rPr>
              <w:t>ZA1296/0531</w:t>
            </w:r>
          </w:p>
        </w:tc>
      </w:tr>
      <w:tr w:rsidR="00DD4ABB" w:rsidRPr="00DD4ABB" w14:paraId="5C51224F" w14:textId="77777777" w:rsidTr="00E73E47">
        <w:tc>
          <w:tcPr>
            <w:tcW w:w="1000" w:type="pct"/>
            <w:shd w:val="clear" w:color="auto" w:fill="auto"/>
          </w:tcPr>
          <w:p w14:paraId="1A9163E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Daphnia magna</w:t>
            </w:r>
          </w:p>
        </w:tc>
        <w:tc>
          <w:tcPr>
            <w:tcW w:w="1000" w:type="pct"/>
            <w:shd w:val="clear" w:color="auto" w:fill="auto"/>
          </w:tcPr>
          <w:p w14:paraId="56B1E078"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AMBA</w:t>
            </w:r>
          </w:p>
        </w:tc>
        <w:tc>
          <w:tcPr>
            <w:tcW w:w="998" w:type="pct"/>
            <w:shd w:val="clear" w:color="auto" w:fill="auto"/>
          </w:tcPr>
          <w:p w14:paraId="00FD2FBE"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48 h, s</w:t>
            </w:r>
          </w:p>
        </w:tc>
        <w:tc>
          <w:tcPr>
            <w:tcW w:w="1001" w:type="pct"/>
            <w:shd w:val="clear" w:color="auto" w:fill="auto"/>
          </w:tcPr>
          <w:p w14:paraId="0C1D3ED4" w14:textId="77777777" w:rsidR="00DD4ABB" w:rsidRPr="00DD4ABB" w:rsidRDefault="00DD4ABB" w:rsidP="00E73E47">
            <w:pPr>
              <w:pStyle w:val="RepTable"/>
              <w:suppressAutoHyphens/>
              <w:rPr>
                <w:i/>
                <w:iCs/>
                <w:sz w:val="18"/>
                <w:szCs w:val="18"/>
                <w:highlight w:val="yellow"/>
                <w:vertAlign w:val="subscript"/>
                <w:lang w:val="fr-CH"/>
              </w:rPr>
            </w:pPr>
            <w:r w:rsidRPr="00DD4ABB">
              <w:rPr>
                <w:i/>
                <w:iCs/>
                <w:sz w:val="18"/>
                <w:szCs w:val="18"/>
                <w:highlight w:val="yellow"/>
                <w:lang w:val="fr-CH"/>
              </w:rPr>
              <w:t>EC</w:t>
            </w:r>
            <w:r w:rsidRPr="00DD4ABB">
              <w:rPr>
                <w:i/>
                <w:iCs/>
                <w:sz w:val="18"/>
                <w:szCs w:val="18"/>
                <w:highlight w:val="yellow"/>
                <w:vertAlign w:val="subscript"/>
                <w:lang w:val="fr-CH"/>
              </w:rPr>
              <w:t>50</w:t>
            </w:r>
            <w:r w:rsidRPr="00DD4ABB">
              <w:rPr>
                <w:i/>
                <w:iCs/>
                <w:sz w:val="18"/>
                <w:szCs w:val="18"/>
                <w:highlight w:val="yellow"/>
                <w:lang w:val="fr-CH"/>
              </w:rPr>
              <w:t xml:space="preserve"> = 160 mg a.s./L </w:t>
            </w:r>
            <w:r w:rsidRPr="00DD4ABB">
              <w:rPr>
                <w:i/>
                <w:iCs/>
                <w:sz w:val="18"/>
                <w:szCs w:val="18"/>
                <w:highlight w:val="yellow"/>
                <w:vertAlign w:val="subscript"/>
                <w:lang w:val="fr-CH"/>
              </w:rPr>
              <w:t>nom</w:t>
            </w:r>
          </w:p>
        </w:tc>
        <w:tc>
          <w:tcPr>
            <w:tcW w:w="1001" w:type="pct"/>
            <w:shd w:val="clear" w:color="auto" w:fill="auto"/>
          </w:tcPr>
          <w:p w14:paraId="5900045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70B33AD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Magor and Gore, 1998b</w:t>
            </w:r>
          </w:p>
          <w:p w14:paraId="26E5E363"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lang w:val="en-US"/>
              </w:rPr>
              <w:t>R44276/0018</w:t>
            </w:r>
          </w:p>
        </w:tc>
      </w:tr>
      <w:tr w:rsidR="00DD4ABB" w:rsidRPr="00DD4ABB" w14:paraId="2FAA201C" w14:textId="77777777" w:rsidTr="00E73E47">
        <w:tc>
          <w:tcPr>
            <w:tcW w:w="1000" w:type="pct"/>
            <w:shd w:val="clear" w:color="auto" w:fill="auto"/>
          </w:tcPr>
          <w:p w14:paraId="2F9E064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Daphnia magna</w:t>
            </w:r>
          </w:p>
        </w:tc>
        <w:tc>
          <w:tcPr>
            <w:tcW w:w="1000" w:type="pct"/>
            <w:shd w:val="clear" w:color="auto" w:fill="auto"/>
          </w:tcPr>
          <w:p w14:paraId="5C63492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67FB217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21 d, ss</w:t>
            </w:r>
          </w:p>
        </w:tc>
        <w:tc>
          <w:tcPr>
            <w:tcW w:w="1001" w:type="pct"/>
            <w:shd w:val="clear" w:color="auto" w:fill="auto"/>
          </w:tcPr>
          <w:p w14:paraId="283F64BD"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t>NOEC = 180 mg a.s./L </w:t>
            </w:r>
            <w:r w:rsidRPr="00DD4ABB">
              <w:rPr>
                <w:i/>
                <w:iCs/>
                <w:sz w:val="18"/>
                <w:szCs w:val="18"/>
                <w:highlight w:val="yellow"/>
                <w:vertAlign w:val="subscript"/>
              </w:rPr>
              <w:t>mm</w:t>
            </w:r>
          </w:p>
        </w:tc>
        <w:tc>
          <w:tcPr>
            <w:tcW w:w="1001" w:type="pct"/>
            <w:shd w:val="clear" w:color="auto" w:fill="auto"/>
          </w:tcPr>
          <w:p w14:paraId="23087B55"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17702919"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Morris et al., 1996</w:t>
            </w:r>
          </w:p>
          <w:p w14:paraId="44E566E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ZA1296/0564</w:t>
            </w:r>
          </w:p>
        </w:tc>
      </w:tr>
      <w:tr w:rsidR="00DD4ABB" w:rsidRPr="00DD4ABB" w14:paraId="6AD737BF" w14:textId="77777777" w:rsidTr="00E73E47">
        <w:tc>
          <w:tcPr>
            <w:tcW w:w="1000" w:type="pct"/>
            <w:shd w:val="clear" w:color="auto" w:fill="auto"/>
          </w:tcPr>
          <w:p w14:paraId="2C9EAAB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Pseudokirchneriella subcapitata</w:t>
            </w:r>
          </w:p>
        </w:tc>
        <w:tc>
          <w:tcPr>
            <w:tcW w:w="1000" w:type="pct"/>
            <w:shd w:val="clear" w:color="auto" w:fill="auto"/>
          </w:tcPr>
          <w:p w14:paraId="5E08E2F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15F7CA1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120 h, s</w:t>
            </w:r>
          </w:p>
        </w:tc>
        <w:tc>
          <w:tcPr>
            <w:tcW w:w="1001" w:type="pct"/>
            <w:shd w:val="clear" w:color="auto" w:fill="auto"/>
          </w:tcPr>
          <w:p w14:paraId="5E109C3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r</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 13 mg a.s./L </w:t>
            </w:r>
            <w:r w:rsidRPr="00DD4ABB">
              <w:rPr>
                <w:i/>
                <w:iCs/>
                <w:sz w:val="18"/>
                <w:szCs w:val="18"/>
                <w:highlight w:val="yellow"/>
                <w:vertAlign w:val="subscript"/>
              </w:rPr>
              <w:t>mm</w:t>
            </w:r>
          </w:p>
          <w:p w14:paraId="3E45A4E0"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b</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 3.5 mg a.s./L </w:t>
            </w:r>
            <w:r w:rsidRPr="00DD4ABB">
              <w:rPr>
                <w:i/>
                <w:iCs/>
                <w:sz w:val="18"/>
                <w:szCs w:val="18"/>
                <w:highlight w:val="yellow"/>
                <w:vertAlign w:val="subscript"/>
              </w:rPr>
              <w:t>mm</w:t>
            </w:r>
          </w:p>
        </w:tc>
        <w:tc>
          <w:tcPr>
            <w:tcW w:w="1001" w:type="pct"/>
            <w:shd w:val="clear" w:color="auto" w:fill="auto"/>
          </w:tcPr>
          <w:p w14:paraId="10D2F660"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084281EB"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Shillabeer et al., 1997</w:t>
            </w:r>
          </w:p>
          <w:p w14:paraId="7A7EBAF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ZA1296/0186</w:t>
            </w:r>
          </w:p>
        </w:tc>
      </w:tr>
      <w:tr w:rsidR="00DD4ABB" w:rsidRPr="00DD4ABB" w14:paraId="70446F1D" w14:textId="77777777" w:rsidTr="00E73E47">
        <w:tc>
          <w:tcPr>
            <w:tcW w:w="1000" w:type="pct"/>
            <w:shd w:val="clear" w:color="auto" w:fill="auto"/>
          </w:tcPr>
          <w:p w14:paraId="5D82863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Pseudokirchneriella subcapitata</w:t>
            </w:r>
          </w:p>
        </w:tc>
        <w:tc>
          <w:tcPr>
            <w:tcW w:w="1000" w:type="pct"/>
            <w:shd w:val="clear" w:color="auto" w:fill="auto"/>
          </w:tcPr>
          <w:p w14:paraId="736387C7" w14:textId="77777777" w:rsidR="00DD4ABB" w:rsidRPr="00DD4ABB" w:rsidRDefault="00DD4ABB" w:rsidP="00E73E47">
            <w:pPr>
              <w:suppressAutoHyphens/>
              <w:rPr>
                <w:i/>
                <w:iCs/>
                <w:sz w:val="18"/>
                <w:szCs w:val="18"/>
                <w:highlight w:val="yellow"/>
              </w:rPr>
            </w:pPr>
            <w:r w:rsidRPr="00DD4ABB">
              <w:rPr>
                <w:i/>
                <w:iCs/>
                <w:sz w:val="18"/>
                <w:szCs w:val="18"/>
                <w:highlight w:val="yellow"/>
              </w:rPr>
              <w:t>MNBA</w:t>
            </w:r>
          </w:p>
        </w:tc>
        <w:tc>
          <w:tcPr>
            <w:tcW w:w="998" w:type="pct"/>
            <w:shd w:val="clear" w:color="auto" w:fill="auto"/>
          </w:tcPr>
          <w:p w14:paraId="4C5CC60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72 h, s</w:t>
            </w:r>
          </w:p>
        </w:tc>
        <w:tc>
          <w:tcPr>
            <w:tcW w:w="1001" w:type="pct"/>
            <w:shd w:val="clear" w:color="auto" w:fill="auto"/>
          </w:tcPr>
          <w:p w14:paraId="1E266B71"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r</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 42 mg a.s./L </w:t>
            </w:r>
            <w:r w:rsidRPr="00DD4ABB">
              <w:rPr>
                <w:i/>
                <w:iCs/>
                <w:sz w:val="18"/>
                <w:szCs w:val="18"/>
                <w:highlight w:val="yellow"/>
                <w:vertAlign w:val="subscript"/>
              </w:rPr>
              <w:t>mm</w:t>
            </w:r>
          </w:p>
          <w:p w14:paraId="42F4808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b</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 38 mg a.s./L </w:t>
            </w:r>
            <w:r w:rsidRPr="00DD4ABB">
              <w:rPr>
                <w:i/>
                <w:iCs/>
                <w:sz w:val="18"/>
                <w:szCs w:val="18"/>
                <w:highlight w:val="yellow"/>
                <w:vertAlign w:val="subscript"/>
              </w:rPr>
              <w:t>mm</w:t>
            </w:r>
          </w:p>
        </w:tc>
        <w:tc>
          <w:tcPr>
            <w:tcW w:w="1001" w:type="pct"/>
            <w:shd w:val="clear" w:color="auto" w:fill="auto"/>
          </w:tcPr>
          <w:p w14:paraId="38F48B66"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18948A4B" w14:textId="77777777" w:rsidR="00DD4ABB" w:rsidRPr="00DD4ABB" w:rsidRDefault="00DD4ABB" w:rsidP="00E73E47">
            <w:pPr>
              <w:keepNext/>
              <w:suppressAutoHyphens/>
              <w:rPr>
                <w:i/>
                <w:iCs/>
                <w:noProof/>
                <w:sz w:val="18"/>
                <w:szCs w:val="18"/>
                <w:highlight w:val="yellow"/>
                <w:lang w:val="fr-CH"/>
              </w:rPr>
            </w:pPr>
            <w:r w:rsidRPr="00DD4ABB">
              <w:rPr>
                <w:i/>
                <w:iCs/>
                <w:noProof/>
                <w:sz w:val="18"/>
                <w:szCs w:val="18"/>
                <w:highlight w:val="yellow"/>
                <w:lang w:val="fr-CH"/>
              </w:rPr>
              <w:t>Smyth et al., 1997b</w:t>
            </w:r>
          </w:p>
          <w:p w14:paraId="158A289B" w14:textId="77777777" w:rsidR="00DD4ABB" w:rsidRPr="00DD4ABB" w:rsidRDefault="00DD4ABB" w:rsidP="00E73E47">
            <w:pPr>
              <w:keepNext/>
              <w:suppressAutoHyphens/>
              <w:rPr>
                <w:i/>
                <w:iCs/>
                <w:noProof/>
                <w:sz w:val="18"/>
                <w:szCs w:val="18"/>
                <w:highlight w:val="yellow"/>
                <w:lang w:val="en-GB"/>
              </w:rPr>
            </w:pPr>
            <w:r w:rsidRPr="00DD4ABB">
              <w:rPr>
                <w:i/>
                <w:iCs/>
                <w:noProof/>
                <w:sz w:val="18"/>
                <w:szCs w:val="18"/>
                <w:highlight w:val="yellow"/>
                <w:lang w:val="en-GB"/>
              </w:rPr>
              <w:t>ZA1296/0533</w:t>
            </w:r>
          </w:p>
        </w:tc>
      </w:tr>
      <w:tr w:rsidR="00DD4ABB" w:rsidRPr="00DD4ABB" w14:paraId="23F63EE1" w14:textId="77777777" w:rsidTr="00E73E47">
        <w:tc>
          <w:tcPr>
            <w:tcW w:w="1000" w:type="pct"/>
            <w:shd w:val="clear" w:color="auto" w:fill="auto"/>
          </w:tcPr>
          <w:p w14:paraId="0C679D3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Pseudokirchneriella subcapitata</w:t>
            </w:r>
          </w:p>
        </w:tc>
        <w:tc>
          <w:tcPr>
            <w:tcW w:w="1000" w:type="pct"/>
            <w:shd w:val="clear" w:color="auto" w:fill="auto"/>
          </w:tcPr>
          <w:p w14:paraId="7E069C7E" w14:textId="77777777" w:rsidR="00DD4ABB" w:rsidRPr="00DD4ABB" w:rsidRDefault="00DD4ABB" w:rsidP="00E73E47">
            <w:pPr>
              <w:suppressAutoHyphens/>
              <w:rPr>
                <w:i/>
                <w:iCs/>
                <w:sz w:val="18"/>
                <w:szCs w:val="18"/>
                <w:highlight w:val="yellow"/>
              </w:rPr>
            </w:pPr>
            <w:r w:rsidRPr="00DD4ABB">
              <w:rPr>
                <w:i/>
                <w:iCs/>
                <w:sz w:val="18"/>
                <w:szCs w:val="18"/>
                <w:highlight w:val="yellow"/>
              </w:rPr>
              <w:t>AMBA</w:t>
            </w:r>
          </w:p>
        </w:tc>
        <w:tc>
          <w:tcPr>
            <w:tcW w:w="998" w:type="pct"/>
            <w:shd w:val="clear" w:color="auto" w:fill="auto"/>
          </w:tcPr>
          <w:p w14:paraId="5EAE8E59"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72 h, s</w:t>
            </w:r>
          </w:p>
        </w:tc>
        <w:tc>
          <w:tcPr>
            <w:tcW w:w="1001" w:type="pct"/>
            <w:shd w:val="clear" w:color="auto" w:fill="auto"/>
          </w:tcPr>
          <w:p w14:paraId="6997E0D8"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r</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 14 mg a.s./L </w:t>
            </w:r>
            <w:r w:rsidRPr="00DD4ABB">
              <w:rPr>
                <w:i/>
                <w:iCs/>
                <w:sz w:val="18"/>
                <w:szCs w:val="18"/>
                <w:highlight w:val="yellow"/>
                <w:vertAlign w:val="subscript"/>
              </w:rPr>
              <w:t>mm</w:t>
            </w:r>
          </w:p>
          <w:p w14:paraId="0299A99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b</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 9.4 mg a.s./L </w:t>
            </w:r>
            <w:r w:rsidRPr="00DD4ABB">
              <w:rPr>
                <w:i/>
                <w:iCs/>
                <w:sz w:val="18"/>
                <w:szCs w:val="18"/>
                <w:highlight w:val="yellow"/>
                <w:vertAlign w:val="subscript"/>
              </w:rPr>
              <w:t>mm</w:t>
            </w:r>
          </w:p>
        </w:tc>
        <w:tc>
          <w:tcPr>
            <w:tcW w:w="1001" w:type="pct"/>
            <w:shd w:val="clear" w:color="auto" w:fill="auto"/>
          </w:tcPr>
          <w:p w14:paraId="5C0CE27F"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755A02A5" w14:textId="77777777" w:rsidR="00DD4ABB" w:rsidRPr="00DD4ABB" w:rsidRDefault="00DD4ABB" w:rsidP="00E73E47">
            <w:pPr>
              <w:keepNext/>
              <w:suppressAutoHyphens/>
              <w:rPr>
                <w:i/>
                <w:iCs/>
                <w:noProof/>
                <w:sz w:val="18"/>
                <w:szCs w:val="18"/>
                <w:highlight w:val="yellow"/>
                <w:lang w:val="fr-CH"/>
              </w:rPr>
            </w:pPr>
            <w:r w:rsidRPr="00DD4ABB">
              <w:rPr>
                <w:i/>
                <w:iCs/>
                <w:noProof/>
                <w:sz w:val="18"/>
                <w:szCs w:val="18"/>
                <w:highlight w:val="yellow"/>
                <w:lang w:val="fr-CH"/>
              </w:rPr>
              <w:t>Smyth et al., 1998</w:t>
            </w:r>
          </w:p>
          <w:p w14:paraId="192462FD" w14:textId="77777777" w:rsidR="00DD4ABB" w:rsidRPr="00DD4ABB" w:rsidRDefault="00DD4ABB" w:rsidP="00E73E47">
            <w:pPr>
              <w:keepNext/>
              <w:suppressAutoHyphens/>
              <w:rPr>
                <w:i/>
                <w:iCs/>
                <w:noProof/>
                <w:sz w:val="18"/>
                <w:szCs w:val="18"/>
                <w:highlight w:val="yellow"/>
                <w:lang w:val="en-GB"/>
              </w:rPr>
            </w:pPr>
            <w:r w:rsidRPr="00DD4ABB">
              <w:rPr>
                <w:i/>
                <w:iCs/>
                <w:noProof/>
                <w:sz w:val="18"/>
                <w:szCs w:val="18"/>
                <w:highlight w:val="yellow"/>
                <w:lang w:val="en-GB"/>
              </w:rPr>
              <w:t>R44276/0019</w:t>
            </w:r>
          </w:p>
        </w:tc>
      </w:tr>
      <w:tr w:rsidR="00DD4ABB" w:rsidRPr="00DD4ABB" w14:paraId="6D3ABECB" w14:textId="77777777" w:rsidTr="00E73E47">
        <w:tc>
          <w:tcPr>
            <w:tcW w:w="1000" w:type="pct"/>
            <w:shd w:val="clear" w:color="auto" w:fill="auto"/>
          </w:tcPr>
          <w:p w14:paraId="38D715B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Lemna gibba</w:t>
            </w:r>
          </w:p>
        </w:tc>
        <w:tc>
          <w:tcPr>
            <w:tcW w:w="1000" w:type="pct"/>
            <w:shd w:val="clear" w:color="auto" w:fill="auto"/>
          </w:tcPr>
          <w:p w14:paraId="2E687DAC"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79A9FCC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14 d, ss</w:t>
            </w:r>
          </w:p>
        </w:tc>
        <w:tc>
          <w:tcPr>
            <w:tcW w:w="1001" w:type="pct"/>
            <w:shd w:val="clear" w:color="auto" w:fill="auto"/>
          </w:tcPr>
          <w:p w14:paraId="09547C6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w:t>
            </w:r>
            <w:r w:rsidRPr="00DD4ABB">
              <w:rPr>
                <w:i/>
                <w:iCs/>
                <w:sz w:val="18"/>
                <w:szCs w:val="18"/>
                <w:highlight w:val="yellow"/>
                <w:vertAlign w:val="subscript"/>
              </w:rPr>
              <w:t>b</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frond no.= 0.022 mg a.s./L </w:t>
            </w:r>
            <w:r w:rsidRPr="00DD4ABB">
              <w:rPr>
                <w:i/>
                <w:iCs/>
                <w:sz w:val="18"/>
                <w:szCs w:val="18"/>
                <w:highlight w:val="yellow"/>
                <w:vertAlign w:val="subscript"/>
              </w:rPr>
              <w:t>mm</w:t>
            </w:r>
          </w:p>
          <w:p w14:paraId="09361261" w14:textId="77777777" w:rsidR="00DD4ABB" w:rsidRPr="00DD4ABB" w:rsidRDefault="00DD4ABB" w:rsidP="00E73E47">
            <w:pPr>
              <w:pStyle w:val="RepTable"/>
              <w:suppressAutoHyphens/>
              <w:rPr>
                <w:i/>
                <w:iCs/>
                <w:sz w:val="18"/>
                <w:szCs w:val="18"/>
                <w:highlight w:val="yellow"/>
                <w:vertAlign w:val="subscript"/>
              </w:rPr>
            </w:pPr>
            <w:r w:rsidRPr="00DD4ABB">
              <w:rPr>
                <w:i/>
                <w:iCs/>
                <w:sz w:val="18"/>
                <w:szCs w:val="18"/>
                <w:highlight w:val="yellow"/>
              </w:rPr>
              <w:lastRenderedPageBreak/>
              <w:t>E</w:t>
            </w:r>
            <w:r w:rsidRPr="00DD4ABB">
              <w:rPr>
                <w:i/>
                <w:iCs/>
                <w:sz w:val="18"/>
                <w:szCs w:val="18"/>
                <w:highlight w:val="yellow"/>
                <w:vertAlign w:val="subscript"/>
              </w:rPr>
              <w:t>b</w:t>
            </w:r>
            <w:r w:rsidRPr="00DD4ABB">
              <w:rPr>
                <w:i/>
                <w:iCs/>
                <w:sz w:val="18"/>
                <w:szCs w:val="18"/>
                <w:highlight w:val="yellow"/>
              </w:rPr>
              <w:t>C</w:t>
            </w:r>
            <w:r w:rsidRPr="00DD4ABB">
              <w:rPr>
                <w:i/>
                <w:iCs/>
                <w:sz w:val="18"/>
                <w:szCs w:val="18"/>
                <w:highlight w:val="yellow"/>
                <w:vertAlign w:val="subscript"/>
              </w:rPr>
              <w:t>50</w:t>
            </w:r>
            <w:r w:rsidRPr="00DD4ABB">
              <w:rPr>
                <w:i/>
                <w:iCs/>
                <w:sz w:val="18"/>
                <w:szCs w:val="18"/>
                <w:highlight w:val="yellow"/>
              </w:rPr>
              <w:t xml:space="preserve"> dry weight = 0.0077 mg a.s./L </w:t>
            </w:r>
            <w:r w:rsidRPr="00DD4ABB">
              <w:rPr>
                <w:i/>
                <w:iCs/>
                <w:sz w:val="18"/>
                <w:szCs w:val="18"/>
                <w:highlight w:val="yellow"/>
                <w:vertAlign w:val="subscript"/>
              </w:rPr>
              <w:t>mm</w:t>
            </w:r>
          </w:p>
        </w:tc>
        <w:tc>
          <w:tcPr>
            <w:tcW w:w="1001" w:type="pct"/>
            <w:shd w:val="clear" w:color="auto" w:fill="auto"/>
          </w:tcPr>
          <w:p w14:paraId="7A6BD03A"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lastRenderedPageBreak/>
              <w:t>EFSA Conclusion 2016</w:t>
            </w:r>
          </w:p>
          <w:p w14:paraId="15203BBB"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Smyth et al., 1997c</w:t>
            </w:r>
          </w:p>
          <w:p w14:paraId="10A035C0" w14:textId="77777777" w:rsidR="00DD4ABB" w:rsidRPr="00DD4ABB" w:rsidRDefault="00DD4ABB" w:rsidP="00E73E47">
            <w:pPr>
              <w:pStyle w:val="RepTable"/>
              <w:suppressAutoHyphens/>
              <w:rPr>
                <w:i/>
                <w:iCs/>
                <w:sz w:val="18"/>
                <w:szCs w:val="18"/>
                <w:highlight w:val="yellow"/>
                <w:lang w:val="en-US"/>
              </w:rPr>
            </w:pPr>
            <w:r w:rsidRPr="00DD4ABB">
              <w:rPr>
                <w:i/>
                <w:iCs/>
                <w:sz w:val="18"/>
                <w:szCs w:val="18"/>
                <w:highlight w:val="yellow"/>
                <w:lang w:val="en-US"/>
              </w:rPr>
              <w:lastRenderedPageBreak/>
              <w:t>ZA1296/0182</w:t>
            </w:r>
          </w:p>
        </w:tc>
      </w:tr>
      <w:tr w:rsidR="00DD4ABB" w:rsidRPr="00DD4ABB" w14:paraId="7A6A4537" w14:textId="77777777" w:rsidTr="00892723">
        <w:tc>
          <w:tcPr>
            <w:tcW w:w="1000" w:type="pct"/>
            <w:shd w:val="clear" w:color="auto" w:fill="auto"/>
          </w:tcPr>
          <w:p w14:paraId="01B66CD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lastRenderedPageBreak/>
              <w:t>Lemna gibba</w:t>
            </w:r>
          </w:p>
        </w:tc>
        <w:tc>
          <w:tcPr>
            <w:tcW w:w="1000" w:type="pct"/>
            <w:shd w:val="clear" w:color="auto" w:fill="auto"/>
          </w:tcPr>
          <w:p w14:paraId="4E7AD1D1"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58D02AF9"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 d, ss</w:t>
            </w:r>
          </w:p>
        </w:tc>
        <w:tc>
          <w:tcPr>
            <w:tcW w:w="1001" w:type="pct"/>
            <w:shd w:val="clear" w:color="auto" w:fill="FFFFFF" w:themeFill="background1"/>
          </w:tcPr>
          <w:p w14:paraId="450D8074" w14:textId="77777777" w:rsidR="00DD4ABB" w:rsidRPr="00892723" w:rsidRDefault="00DD4ABB" w:rsidP="00892723">
            <w:pPr>
              <w:pStyle w:val="RepTable"/>
              <w:suppressAutoHyphens/>
              <w:rPr>
                <w:i/>
                <w:iCs/>
                <w:sz w:val="18"/>
                <w:szCs w:val="18"/>
                <w:highlight w:val="yellow"/>
              </w:rPr>
            </w:pPr>
            <w:r w:rsidRPr="00892723">
              <w:rPr>
                <w:i/>
                <w:iCs/>
                <w:sz w:val="18"/>
                <w:szCs w:val="18"/>
                <w:highlight w:val="yellow"/>
              </w:rPr>
              <w:t>E</w:t>
            </w:r>
            <w:r w:rsidRPr="00892723">
              <w:rPr>
                <w:i/>
                <w:iCs/>
                <w:sz w:val="18"/>
                <w:szCs w:val="18"/>
                <w:highlight w:val="yellow"/>
                <w:vertAlign w:val="subscript"/>
              </w:rPr>
              <w:t>r</w:t>
            </w:r>
            <w:r w:rsidRPr="00892723">
              <w:rPr>
                <w:i/>
                <w:iCs/>
                <w:sz w:val="18"/>
                <w:szCs w:val="18"/>
                <w:highlight w:val="yellow"/>
              </w:rPr>
              <w:t>C</w:t>
            </w:r>
            <w:r w:rsidRPr="00892723">
              <w:rPr>
                <w:i/>
                <w:iCs/>
                <w:sz w:val="18"/>
                <w:szCs w:val="18"/>
                <w:highlight w:val="yellow"/>
                <w:vertAlign w:val="subscript"/>
              </w:rPr>
              <w:t>50</w:t>
            </w:r>
            <w:r w:rsidRPr="00892723">
              <w:rPr>
                <w:i/>
                <w:iCs/>
                <w:sz w:val="18"/>
                <w:szCs w:val="18"/>
                <w:highlight w:val="yellow"/>
              </w:rPr>
              <w:t xml:space="preserve"> frond no or biomass = 0.0241 mg a.s./L nom</w:t>
            </w:r>
          </w:p>
          <w:p w14:paraId="75DFFFA0" w14:textId="5CA3B75B" w:rsidR="00DD4ABB" w:rsidRPr="00892723" w:rsidRDefault="00DD4ABB" w:rsidP="00892723">
            <w:pPr>
              <w:pStyle w:val="RepTable"/>
              <w:suppressAutoHyphens/>
              <w:rPr>
                <w:i/>
                <w:iCs/>
                <w:sz w:val="18"/>
                <w:szCs w:val="18"/>
                <w:highlight w:val="yellow"/>
              </w:rPr>
            </w:pPr>
            <w:r w:rsidRPr="00892723">
              <w:rPr>
                <w:i/>
                <w:iCs/>
                <w:sz w:val="18"/>
                <w:szCs w:val="18"/>
                <w:highlight w:val="yellow"/>
              </w:rPr>
              <w:t>E</w:t>
            </w:r>
            <w:r w:rsidRPr="00892723">
              <w:rPr>
                <w:i/>
                <w:iCs/>
                <w:sz w:val="18"/>
                <w:szCs w:val="18"/>
                <w:highlight w:val="yellow"/>
                <w:vertAlign w:val="subscript"/>
              </w:rPr>
              <w:t>b</w:t>
            </w:r>
            <w:r w:rsidRPr="00892723">
              <w:rPr>
                <w:i/>
                <w:iCs/>
                <w:sz w:val="18"/>
                <w:szCs w:val="18"/>
                <w:highlight w:val="yellow"/>
              </w:rPr>
              <w:t>C</w:t>
            </w:r>
            <w:r w:rsidRPr="00892723">
              <w:rPr>
                <w:i/>
                <w:iCs/>
                <w:sz w:val="18"/>
                <w:szCs w:val="18"/>
                <w:highlight w:val="yellow"/>
                <w:vertAlign w:val="subscript"/>
              </w:rPr>
              <w:t>50</w:t>
            </w:r>
            <w:r w:rsidRPr="00892723">
              <w:rPr>
                <w:i/>
                <w:iCs/>
                <w:sz w:val="18"/>
                <w:szCs w:val="18"/>
                <w:highlight w:val="yellow"/>
              </w:rPr>
              <w:t xml:space="preserve"> yield = 0.0045 mg a.s./L nom</w:t>
            </w:r>
          </w:p>
        </w:tc>
        <w:tc>
          <w:tcPr>
            <w:tcW w:w="1001" w:type="pct"/>
            <w:shd w:val="clear" w:color="auto" w:fill="auto"/>
          </w:tcPr>
          <w:p w14:paraId="2D5E9B02" w14:textId="77777777" w:rsidR="00DD4ABB" w:rsidRPr="00DD4ABB" w:rsidRDefault="00DD4ABB" w:rsidP="00E73E47">
            <w:pPr>
              <w:pStyle w:val="RepTable"/>
              <w:suppressAutoHyphens/>
              <w:rPr>
                <w:i/>
                <w:iCs/>
                <w:sz w:val="18"/>
                <w:szCs w:val="18"/>
                <w:highlight w:val="yellow"/>
                <w:lang w:val="en-US"/>
              </w:rPr>
            </w:pPr>
            <w:r w:rsidRPr="00DD4ABB">
              <w:rPr>
                <w:i/>
                <w:iCs/>
                <w:sz w:val="18"/>
                <w:szCs w:val="18"/>
                <w:highlight w:val="yellow"/>
                <w:lang w:val="en-US"/>
              </w:rPr>
              <w:t>Hengsberger and Wydra, 2015</w:t>
            </w:r>
          </w:p>
          <w:p w14:paraId="216D5533" w14:textId="77777777" w:rsidR="00DD4ABB" w:rsidRPr="00DD4ABB" w:rsidRDefault="00DD4ABB" w:rsidP="00E73E47">
            <w:pPr>
              <w:pStyle w:val="RepTable"/>
              <w:suppressAutoHyphens/>
              <w:rPr>
                <w:i/>
                <w:iCs/>
                <w:sz w:val="18"/>
                <w:szCs w:val="18"/>
                <w:highlight w:val="yellow"/>
                <w:lang w:val="en-US"/>
              </w:rPr>
            </w:pPr>
            <w:r w:rsidRPr="00DD4ABB">
              <w:rPr>
                <w:i/>
                <w:iCs/>
                <w:sz w:val="18"/>
                <w:szCs w:val="18"/>
                <w:highlight w:val="yellow"/>
                <w:lang w:val="en-US"/>
              </w:rPr>
              <w:t>ZA1296_10438</w:t>
            </w:r>
          </w:p>
        </w:tc>
      </w:tr>
      <w:tr w:rsidR="00DD4ABB" w:rsidRPr="00DD4ABB" w14:paraId="03F73133" w14:textId="77777777" w:rsidTr="00892723">
        <w:tc>
          <w:tcPr>
            <w:tcW w:w="1000" w:type="pct"/>
            <w:shd w:val="clear" w:color="auto" w:fill="auto"/>
          </w:tcPr>
          <w:p w14:paraId="59EE37F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Myriophyllum spicatum</w:t>
            </w:r>
          </w:p>
        </w:tc>
        <w:tc>
          <w:tcPr>
            <w:tcW w:w="1000" w:type="pct"/>
            <w:shd w:val="clear" w:color="auto" w:fill="auto"/>
          </w:tcPr>
          <w:p w14:paraId="22E577EA" w14:textId="77777777" w:rsidR="00DD4ABB" w:rsidRPr="00DD4ABB" w:rsidRDefault="00DD4ABB" w:rsidP="00E73E47">
            <w:pPr>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5836118A"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14d, ss</w:t>
            </w:r>
          </w:p>
        </w:tc>
        <w:tc>
          <w:tcPr>
            <w:tcW w:w="1001" w:type="pct"/>
            <w:shd w:val="clear" w:color="auto" w:fill="FFFFFF" w:themeFill="background1"/>
          </w:tcPr>
          <w:p w14:paraId="2D4BCA8D" w14:textId="77777777" w:rsidR="00DD4ABB" w:rsidRPr="00892723" w:rsidRDefault="00DD4ABB" w:rsidP="00892723">
            <w:pPr>
              <w:pStyle w:val="RepTable"/>
              <w:suppressAutoHyphens/>
              <w:rPr>
                <w:i/>
                <w:iCs/>
                <w:sz w:val="18"/>
                <w:szCs w:val="18"/>
                <w:highlight w:val="yellow"/>
              </w:rPr>
            </w:pPr>
            <w:r w:rsidRPr="00892723">
              <w:rPr>
                <w:i/>
                <w:iCs/>
                <w:sz w:val="18"/>
                <w:szCs w:val="18"/>
                <w:highlight w:val="yellow"/>
              </w:rPr>
              <w:t>E</w:t>
            </w:r>
            <w:r w:rsidRPr="00892723">
              <w:rPr>
                <w:i/>
                <w:iCs/>
                <w:sz w:val="18"/>
                <w:szCs w:val="18"/>
                <w:highlight w:val="yellow"/>
                <w:vertAlign w:val="subscript"/>
              </w:rPr>
              <w:t>r</w:t>
            </w:r>
            <w:r w:rsidRPr="00892723">
              <w:rPr>
                <w:i/>
                <w:iCs/>
                <w:sz w:val="18"/>
                <w:szCs w:val="18"/>
                <w:highlight w:val="yellow"/>
              </w:rPr>
              <w:t>C</w:t>
            </w:r>
            <w:r w:rsidRPr="00892723">
              <w:rPr>
                <w:i/>
                <w:iCs/>
                <w:sz w:val="18"/>
                <w:szCs w:val="18"/>
                <w:highlight w:val="yellow"/>
                <w:vertAlign w:val="subscript"/>
              </w:rPr>
              <w:t>50</w:t>
            </w:r>
            <w:r w:rsidRPr="00892723">
              <w:rPr>
                <w:i/>
                <w:iCs/>
                <w:sz w:val="18"/>
                <w:szCs w:val="18"/>
                <w:highlight w:val="yellow"/>
              </w:rPr>
              <w:t xml:space="preserve"> total shoot length = 0.0287 mg a.s./L nom</w:t>
            </w:r>
          </w:p>
          <w:p w14:paraId="691F86DC" w14:textId="09E3F5CD" w:rsidR="00DD4ABB" w:rsidRPr="00892723" w:rsidRDefault="00DD4ABB" w:rsidP="00892723">
            <w:pPr>
              <w:pStyle w:val="RepTable"/>
              <w:suppressAutoHyphens/>
              <w:rPr>
                <w:i/>
                <w:iCs/>
                <w:sz w:val="18"/>
                <w:szCs w:val="18"/>
                <w:highlight w:val="yellow"/>
              </w:rPr>
            </w:pPr>
            <w:r w:rsidRPr="00892723">
              <w:rPr>
                <w:i/>
                <w:iCs/>
                <w:sz w:val="18"/>
                <w:szCs w:val="18"/>
                <w:highlight w:val="yellow"/>
              </w:rPr>
              <w:t>E</w:t>
            </w:r>
            <w:r w:rsidRPr="00892723">
              <w:rPr>
                <w:i/>
                <w:iCs/>
                <w:sz w:val="18"/>
                <w:szCs w:val="18"/>
                <w:highlight w:val="yellow"/>
                <w:vertAlign w:val="subscript"/>
              </w:rPr>
              <w:t>y</w:t>
            </w:r>
            <w:r w:rsidRPr="00892723">
              <w:rPr>
                <w:i/>
                <w:iCs/>
                <w:sz w:val="18"/>
                <w:szCs w:val="18"/>
                <w:highlight w:val="yellow"/>
              </w:rPr>
              <w:t>C</w:t>
            </w:r>
            <w:r w:rsidRPr="00892723">
              <w:rPr>
                <w:i/>
                <w:iCs/>
                <w:sz w:val="18"/>
                <w:szCs w:val="18"/>
                <w:highlight w:val="yellow"/>
                <w:vertAlign w:val="subscript"/>
              </w:rPr>
              <w:t>50</w:t>
            </w:r>
            <w:r w:rsidRPr="00892723">
              <w:rPr>
                <w:i/>
                <w:iCs/>
                <w:sz w:val="18"/>
                <w:szCs w:val="18"/>
                <w:highlight w:val="yellow"/>
              </w:rPr>
              <w:t xml:space="preserve"> yield = 0.00255 mg a.s./L nom</w:t>
            </w:r>
          </w:p>
        </w:tc>
        <w:tc>
          <w:tcPr>
            <w:tcW w:w="1001" w:type="pct"/>
            <w:shd w:val="clear" w:color="auto" w:fill="auto"/>
          </w:tcPr>
          <w:p w14:paraId="79858740"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Gonsior 2017</w:t>
            </w:r>
          </w:p>
          <w:p w14:paraId="12A2A09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ZA1296_10504</w:t>
            </w:r>
          </w:p>
        </w:tc>
      </w:tr>
      <w:tr w:rsidR="00DD4ABB" w:rsidRPr="00DD4ABB" w14:paraId="361FFBB7" w14:textId="77777777" w:rsidTr="00892723">
        <w:tc>
          <w:tcPr>
            <w:tcW w:w="1000" w:type="pct"/>
            <w:shd w:val="clear" w:color="auto" w:fill="auto"/>
          </w:tcPr>
          <w:p w14:paraId="3D27266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Aquatic macrophytes</w:t>
            </w:r>
          </w:p>
        </w:tc>
        <w:tc>
          <w:tcPr>
            <w:tcW w:w="1000" w:type="pct"/>
            <w:shd w:val="clear" w:color="auto" w:fill="auto"/>
          </w:tcPr>
          <w:p w14:paraId="21FA0695" w14:textId="77777777" w:rsidR="00DD4ABB" w:rsidRPr="00DD4ABB" w:rsidRDefault="00DD4ABB" w:rsidP="00E73E47">
            <w:pPr>
              <w:suppressAutoHyphens/>
              <w:rPr>
                <w:i/>
                <w:iCs/>
                <w:sz w:val="18"/>
                <w:szCs w:val="18"/>
                <w:highlight w:val="yellow"/>
              </w:rPr>
            </w:pPr>
            <w:r w:rsidRPr="00DD4ABB">
              <w:rPr>
                <w:i/>
                <w:iCs/>
                <w:sz w:val="18"/>
                <w:szCs w:val="18"/>
                <w:highlight w:val="yellow"/>
              </w:rPr>
              <w:t>Mesotrione</w:t>
            </w:r>
          </w:p>
        </w:tc>
        <w:tc>
          <w:tcPr>
            <w:tcW w:w="998" w:type="pct"/>
            <w:shd w:val="clear" w:color="auto" w:fill="auto"/>
          </w:tcPr>
          <w:p w14:paraId="0FDB339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Geometric mean</w:t>
            </w:r>
          </w:p>
        </w:tc>
        <w:tc>
          <w:tcPr>
            <w:tcW w:w="1001" w:type="pct"/>
            <w:shd w:val="clear" w:color="auto" w:fill="FFFFFF" w:themeFill="background1"/>
          </w:tcPr>
          <w:p w14:paraId="6756B078" w14:textId="77777777" w:rsidR="00DD4ABB" w:rsidRPr="00892723" w:rsidRDefault="00DD4ABB" w:rsidP="00892723">
            <w:pPr>
              <w:pStyle w:val="RepTable"/>
              <w:suppressAutoHyphens/>
              <w:rPr>
                <w:i/>
                <w:iCs/>
                <w:sz w:val="18"/>
                <w:szCs w:val="18"/>
                <w:highlight w:val="yellow"/>
              </w:rPr>
            </w:pPr>
            <w:r w:rsidRPr="00892723">
              <w:rPr>
                <w:i/>
                <w:iCs/>
                <w:sz w:val="18"/>
                <w:szCs w:val="18"/>
                <w:highlight w:val="yellow"/>
              </w:rPr>
              <w:t>E</w:t>
            </w:r>
            <w:r w:rsidRPr="00892723">
              <w:rPr>
                <w:i/>
                <w:iCs/>
                <w:sz w:val="18"/>
                <w:szCs w:val="18"/>
                <w:highlight w:val="yellow"/>
                <w:vertAlign w:val="subscript"/>
              </w:rPr>
              <w:t>r</w:t>
            </w:r>
            <w:r w:rsidRPr="00892723">
              <w:rPr>
                <w:i/>
                <w:iCs/>
                <w:sz w:val="18"/>
                <w:szCs w:val="18"/>
                <w:highlight w:val="yellow"/>
              </w:rPr>
              <w:t>C</w:t>
            </w:r>
            <w:r w:rsidRPr="00892723">
              <w:rPr>
                <w:i/>
                <w:iCs/>
                <w:sz w:val="18"/>
                <w:szCs w:val="18"/>
                <w:highlight w:val="yellow"/>
                <w:vertAlign w:val="subscript"/>
              </w:rPr>
              <w:t>50</w:t>
            </w:r>
            <w:r w:rsidRPr="00892723">
              <w:rPr>
                <w:i/>
                <w:iCs/>
                <w:sz w:val="18"/>
                <w:szCs w:val="18"/>
                <w:highlight w:val="yellow"/>
              </w:rPr>
              <w:t xml:space="preserve"> = 0.0263 mg a.s./L</w:t>
            </w:r>
          </w:p>
          <w:p w14:paraId="1AC5B848" w14:textId="49253BE3" w:rsidR="00DD4ABB" w:rsidRPr="00892723" w:rsidRDefault="00DD4ABB" w:rsidP="00892723">
            <w:pPr>
              <w:pStyle w:val="RepTable"/>
              <w:suppressAutoHyphens/>
              <w:rPr>
                <w:i/>
                <w:iCs/>
                <w:sz w:val="18"/>
                <w:szCs w:val="18"/>
                <w:highlight w:val="yellow"/>
              </w:rPr>
            </w:pPr>
            <w:r w:rsidRPr="00892723">
              <w:rPr>
                <w:i/>
                <w:iCs/>
                <w:sz w:val="18"/>
                <w:szCs w:val="18"/>
                <w:highlight w:val="yellow"/>
              </w:rPr>
              <w:t>E</w:t>
            </w:r>
            <w:r w:rsidRPr="00892723">
              <w:rPr>
                <w:i/>
                <w:iCs/>
                <w:sz w:val="18"/>
                <w:szCs w:val="18"/>
                <w:highlight w:val="yellow"/>
                <w:vertAlign w:val="subscript"/>
              </w:rPr>
              <w:t>y</w:t>
            </w:r>
            <w:r w:rsidRPr="00892723">
              <w:rPr>
                <w:i/>
                <w:iCs/>
                <w:sz w:val="18"/>
                <w:szCs w:val="18"/>
                <w:highlight w:val="yellow"/>
              </w:rPr>
              <w:t>C</w:t>
            </w:r>
            <w:r w:rsidRPr="00892723">
              <w:rPr>
                <w:i/>
                <w:iCs/>
                <w:sz w:val="18"/>
                <w:szCs w:val="18"/>
                <w:highlight w:val="yellow"/>
                <w:vertAlign w:val="subscript"/>
              </w:rPr>
              <w:t>50</w:t>
            </w:r>
            <w:r w:rsidRPr="00892723">
              <w:rPr>
                <w:i/>
                <w:iCs/>
                <w:sz w:val="18"/>
                <w:szCs w:val="18"/>
                <w:highlight w:val="yellow"/>
              </w:rPr>
              <w:t xml:space="preserve"> = 0.00339 mg a.s./L</w:t>
            </w:r>
          </w:p>
        </w:tc>
        <w:tc>
          <w:tcPr>
            <w:tcW w:w="1001" w:type="pct"/>
            <w:shd w:val="clear" w:color="auto" w:fill="auto"/>
          </w:tcPr>
          <w:p w14:paraId="2E3B5B08"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See section 9.5.1.1</w:t>
            </w:r>
          </w:p>
        </w:tc>
      </w:tr>
      <w:tr w:rsidR="00DD4ABB" w:rsidRPr="00DD4ABB" w14:paraId="77B62A28" w14:textId="77777777" w:rsidTr="00E73E47">
        <w:tc>
          <w:tcPr>
            <w:tcW w:w="1000" w:type="pct"/>
            <w:shd w:val="clear" w:color="auto" w:fill="auto"/>
          </w:tcPr>
          <w:p w14:paraId="04086759"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Lemna gibba</w:t>
            </w:r>
          </w:p>
        </w:tc>
        <w:tc>
          <w:tcPr>
            <w:tcW w:w="1000" w:type="pct"/>
            <w:shd w:val="clear" w:color="auto" w:fill="auto"/>
          </w:tcPr>
          <w:p w14:paraId="5171849E" w14:textId="77777777" w:rsidR="00DD4ABB" w:rsidRPr="00DD4ABB" w:rsidRDefault="00DD4ABB" w:rsidP="00E73E47">
            <w:pPr>
              <w:suppressAutoHyphens/>
              <w:rPr>
                <w:i/>
                <w:iCs/>
                <w:sz w:val="18"/>
                <w:szCs w:val="18"/>
                <w:highlight w:val="yellow"/>
              </w:rPr>
            </w:pPr>
            <w:r w:rsidRPr="00DD4ABB">
              <w:rPr>
                <w:i/>
                <w:iCs/>
                <w:sz w:val="18"/>
                <w:szCs w:val="18"/>
                <w:highlight w:val="yellow"/>
              </w:rPr>
              <w:t>MNBA</w:t>
            </w:r>
          </w:p>
        </w:tc>
        <w:tc>
          <w:tcPr>
            <w:tcW w:w="998" w:type="pct"/>
            <w:shd w:val="clear" w:color="auto" w:fill="auto"/>
          </w:tcPr>
          <w:p w14:paraId="0AF97F9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 d, ss</w:t>
            </w:r>
          </w:p>
        </w:tc>
        <w:tc>
          <w:tcPr>
            <w:tcW w:w="1001" w:type="pct"/>
            <w:shd w:val="clear" w:color="auto" w:fill="auto"/>
          </w:tcPr>
          <w:p w14:paraId="20A05D55" w14:textId="77777777" w:rsidR="00DD4ABB" w:rsidRPr="00DD4ABB" w:rsidRDefault="00DD4ABB" w:rsidP="00E73E47">
            <w:pPr>
              <w:pStyle w:val="RepTable"/>
              <w:suppressAutoHyphens/>
              <w:rPr>
                <w:i/>
                <w:iCs/>
                <w:sz w:val="18"/>
                <w:szCs w:val="18"/>
                <w:highlight w:val="yellow"/>
                <w:lang w:val="de-DE"/>
              </w:rPr>
            </w:pPr>
            <w:r w:rsidRPr="00DD4ABB">
              <w:rPr>
                <w:i/>
                <w:iCs/>
                <w:sz w:val="18"/>
                <w:szCs w:val="18"/>
                <w:highlight w:val="yellow"/>
                <w:lang w:val="de-DE"/>
              </w:rPr>
              <w:t>E</w:t>
            </w:r>
            <w:r w:rsidRPr="00DD4ABB">
              <w:rPr>
                <w:i/>
                <w:iCs/>
                <w:sz w:val="18"/>
                <w:szCs w:val="18"/>
                <w:highlight w:val="yellow"/>
                <w:vertAlign w:val="subscript"/>
                <w:lang w:val="de-DE"/>
              </w:rPr>
              <w:t>r</w:t>
            </w:r>
            <w:r w:rsidRPr="00DD4ABB">
              <w:rPr>
                <w:i/>
                <w:iCs/>
                <w:sz w:val="18"/>
                <w:szCs w:val="18"/>
                <w:highlight w:val="yellow"/>
                <w:lang w:val="de-DE"/>
              </w:rPr>
              <w:t>C</w:t>
            </w:r>
            <w:r w:rsidRPr="00DD4ABB">
              <w:rPr>
                <w:i/>
                <w:iCs/>
                <w:sz w:val="18"/>
                <w:szCs w:val="18"/>
                <w:highlight w:val="yellow"/>
                <w:vertAlign w:val="subscript"/>
                <w:lang w:val="de-DE"/>
              </w:rPr>
              <w:t>50</w:t>
            </w:r>
            <w:r w:rsidRPr="00DD4ABB">
              <w:rPr>
                <w:i/>
                <w:iCs/>
                <w:sz w:val="18"/>
                <w:szCs w:val="18"/>
                <w:highlight w:val="yellow"/>
                <w:lang w:val="de-DE"/>
              </w:rPr>
              <w:t xml:space="preserve"> &gt;97 mg a.s./L </w:t>
            </w:r>
            <w:r w:rsidRPr="00DD4ABB">
              <w:rPr>
                <w:i/>
                <w:iCs/>
                <w:sz w:val="18"/>
                <w:szCs w:val="18"/>
                <w:highlight w:val="yellow"/>
                <w:vertAlign w:val="subscript"/>
                <w:lang w:val="de-DE"/>
              </w:rPr>
              <w:t>T</w:t>
            </w:r>
          </w:p>
          <w:p w14:paraId="4329566D" w14:textId="77777777" w:rsidR="00DD4ABB" w:rsidRPr="00DD4ABB" w:rsidRDefault="00DD4ABB" w:rsidP="00E73E47">
            <w:pPr>
              <w:pStyle w:val="RepTable"/>
              <w:suppressAutoHyphens/>
              <w:rPr>
                <w:i/>
                <w:iCs/>
                <w:sz w:val="18"/>
                <w:szCs w:val="18"/>
                <w:highlight w:val="yellow"/>
                <w:lang w:val="de-DE"/>
              </w:rPr>
            </w:pPr>
            <w:r w:rsidRPr="00DD4ABB">
              <w:rPr>
                <w:i/>
                <w:iCs/>
                <w:sz w:val="18"/>
                <w:szCs w:val="18"/>
                <w:highlight w:val="yellow"/>
                <w:lang w:val="de-DE"/>
              </w:rPr>
              <w:t>E</w:t>
            </w:r>
            <w:r w:rsidRPr="00DD4ABB">
              <w:rPr>
                <w:i/>
                <w:iCs/>
                <w:sz w:val="18"/>
                <w:szCs w:val="18"/>
                <w:highlight w:val="yellow"/>
                <w:vertAlign w:val="subscript"/>
                <w:lang w:val="de-DE"/>
              </w:rPr>
              <w:t>y</w:t>
            </w:r>
            <w:r w:rsidRPr="00DD4ABB">
              <w:rPr>
                <w:i/>
                <w:iCs/>
                <w:sz w:val="18"/>
                <w:szCs w:val="18"/>
                <w:highlight w:val="yellow"/>
                <w:lang w:val="de-DE"/>
              </w:rPr>
              <w:t>C</w:t>
            </w:r>
            <w:r w:rsidRPr="00DD4ABB">
              <w:rPr>
                <w:i/>
                <w:iCs/>
                <w:sz w:val="18"/>
                <w:szCs w:val="18"/>
                <w:highlight w:val="yellow"/>
                <w:vertAlign w:val="subscript"/>
                <w:lang w:val="de-DE"/>
              </w:rPr>
              <w:t>50</w:t>
            </w:r>
            <w:r w:rsidRPr="00DD4ABB">
              <w:rPr>
                <w:i/>
                <w:iCs/>
                <w:sz w:val="18"/>
                <w:szCs w:val="18"/>
                <w:highlight w:val="yellow"/>
                <w:lang w:val="de-DE"/>
              </w:rPr>
              <w:t xml:space="preserve"> &gt;97 mg a.s./L </w:t>
            </w:r>
            <w:r w:rsidRPr="00DD4ABB">
              <w:rPr>
                <w:i/>
                <w:iCs/>
                <w:sz w:val="18"/>
                <w:szCs w:val="18"/>
                <w:highlight w:val="yellow"/>
                <w:vertAlign w:val="subscript"/>
                <w:lang w:val="de-DE"/>
              </w:rPr>
              <w:t>T</w:t>
            </w:r>
          </w:p>
        </w:tc>
        <w:tc>
          <w:tcPr>
            <w:tcW w:w="1001" w:type="pct"/>
            <w:shd w:val="clear" w:color="auto" w:fill="auto"/>
          </w:tcPr>
          <w:p w14:paraId="23E5778E"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352841E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Liedtke, 2013a</w:t>
            </w:r>
          </w:p>
          <w:p w14:paraId="6475010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CA3511_10001</w:t>
            </w:r>
          </w:p>
        </w:tc>
      </w:tr>
      <w:tr w:rsidR="00DD4ABB" w:rsidRPr="00DD4ABB" w14:paraId="04EBDDA4" w14:textId="77777777" w:rsidTr="00E73E47">
        <w:tc>
          <w:tcPr>
            <w:tcW w:w="1000" w:type="pct"/>
            <w:shd w:val="clear" w:color="auto" w:fill="auto"/>
          </w:tcPr>
          <w:p w14:paraId="227C49F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Lemna gibba</w:t>
            </w:r>
          </w:p>
        </w:tc>
        <w:tc>
          <w:tcPr>
            <w:tcW w:w="1000" w:type="pct"/>
            <w:shd w:val="clear" w:color="auto" w:fill="auto"/>
          </w:tcPr>
          <w:p w14:paraId="152DCE37" w14:textId="77777777" w:rsidR="00DD4ABB" w:rsidRPr="00DD4ABB" w:rsidRDefault="00DD4ABB" w:rsidP="00E73E47">
            <w:pPr>
              <w:suppressAutoHyphens/>
              <w:rPr>
                <w:i/>
                <w:iCs/>
                <w:sz w:val="18"/>
                <w:szCs w:val="18"/>
                <w:highlight w:val="yellow"/>
              </w:rPr>
            </w:pPr>
            <w:r w:rsidRPr="00DD4ABB">
              <w:rPr>
                <w:i/>
                <w:iCs/>
                <w:sz w:val="18"/>
                <w:szCs w:val="18"/>
                <w:highlight w:val="yellow"/>
              </w:rPr>
              <w:t>AMBA</w:t>
            </w:r>
          </w:p>
        </w:tc>
        <w:tc>
          <w:tcPr>
            <w:tcW w:w="998" w:type="pct"/>
            <w:shd w:val="clear" w:color="auto" w:fill="auto"/>
          </w:tcPr>
          <w:p w14:paraId="194CCCC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 d, ss</w:t>
            </w:r>
          </w:p>
        </w:tc>
        <w:tc>
          <w:tcPr>
            <w:tcW w:w="1001" w:type="pct"/>
            <w:shd w:val="clear" w:color="auto" w:fill="auto"/>
          </w:tcPr>
          <w:p w14:paraId="3258BBFF" w14:textId="77777777" w:rsidR="00DD4ABB" w:rsidRPr="00DD4ABB" w:rsidRDefault="00DD4ABB" w:rsidP="00E73E47">
            <w:pPr>
              <w:pStyle w:val="RepTable"/>
              <w:suppressAutoHyphens/>
              <w:rPr>
                <w:i/>
                <w:iCs/>
                <w:sz w:val="18"/>
                <w:szCs w:val="18"/>
                <w:highlight w:val="yellow"/>
                <w:lang w:val="de-DE"/>
              </w:rPr>
            </w:pPr>
            <w:r w:rsidRPr="00DD4ABB">
              <w:rPr>
                <w:i/>
                <w:iCs/>
                <w:sz w:val="18"/>
                <w:szCs w:val="18"/>
                <w:highlight w:val="yellow"/>
                <w:lang w:val="de-DE"/>
              </w:rPr>
              <w:t>E</w:t>
            </w:r>
            <w:r w:rsidRPr="00DD4ABB">
              <w:rPr>
                <w:i/>
                <w:iCs/>
                <w:sz w:val="18"/>
                <w:szCs w:val="18"/>
                <w:highlight w:val="yellow"/>
                <w:vertAlign w:val="subscript"/>
                <w:lang w:val="de-DE"/>
              </w:rPr>
              <w:t>r</w:t>
            </w:r>
            <w:r w:rsidRPr="00DD4ABB">
              <w:rPr>
                <w:i/>
                <w:iCs/>
                <w:sz w:val="18"/>
                <w:szCs w:val="18"/>
                <w:highlight w:val="yellow"/>
                <w:lang w:val="de-DE"/>
              </w:rPr>
              <w:t>C</w:t>
            </w:r>
            <w:r w:rsidRPr="00DD4ABB">
              <w:rPr>
                <w:i/>
                <w:iCs/>
                <w:sz w:val="18"/>
                <w:szCs w:val="18"/>
                <w:highlight w:val="yellow"/>
                <w:vertAlign w:val="subscript"/>
                <w:lang w:val="de-DE"/>
              </w:rPr>
              <w:t>50</w:t>
            </w:r>
            <w:r w:rsidRPr="00DD4ABB">
              <w:rPr>
                <w:i/>
                <w:iCs/>
                <w:sz w:val="18"/>
                <w:szCs w:val="18"/>
                <w:highlight w:val="yellow"/>
                <w:lang w:val="de-DE"/>
              </w:rPr>
              <w:t xml:space="preserve"> &gt;90 mg a.s./L </w:t>
            </w:r>
            <w:r w:rsidRPr="00DD4ABB">
              <w:rPr>
                <w:i/>
                <w:iCs/>
                <w:sz w:val="18"/>
                <w:szCs w:val="18"/>
                <w:highlight w:val="yellow"/>
                <w:vertAlign w:val="subscript"/>
                <w:lang w:val="de-DE"/>
              </w:rPr>
              <w:t>T</w:t>
            </w:r>
          </w:p>
          <w:p w14:paraId="1130E6FA" w14:textId="77777777" w:rsidR="00DD4ABB" w:rsidRPr="00DD4ABB" w:rsidRDefault="00DD4ABB" w:rsidP="00E73E47">
            <w:pPr>
              <w:pStyle w:val="RepTable"/>
              <w:suppressAutoHyphens/>
              <w:rPr>
                <w:i/>
                <w:iCs/>
                <w:sz w:val="18"/>
                <w:szCs w:val="18"/>
                <w:highlight w:val="yellow"/>
                <w:lang w:val="de-DE"/>
              </w:rPr>
            </w:pPr>
            <w:r w:rsidRPr="00DD4ABB">
              <w:rPr>
                <w:i/>
                <w:iCs/>
                <w:sz w:val="18"/>
                <w:szCs w:val="18"/>
                <w:highlight w:val="yellow"/>
                <w:lang w:val="de-DE"/>
              </w:rPr>
              <w:t>E</w:t>
            </w:r>
            <w:r w:rsidRPr="00DD4ABB">
              <w:rPr>
                <w:i/>
                <w:iCs/>
                <w:sz w:val="18"/>
                <w:szCs w:val="18"/>
                <w:highlight w:val="yellow"/>
                <w:vertAlign w:val="subscript"/>
                <w:lang w:val="de-DE"/>
              </w:rPr>
              <w:t>y</w:t>
            </w:r>
            <w:r w:rsidRPr="00DD4ABB">
              <w:rPr>
                <w:i/>
                <w:iCs/>
                <w:sz w:val="18"/>
                <w:szCs w:val="18"/>
                <w:highlight w:val="yellow"/>
                <w:lang w:val="de-DE"/>
              </w:rPr>
              <w:t>C</w:t>
            </w:r>
            <w:r w:rsidRPr="00DD4ABB">
              <w:rPr>
                <w:i/>
                <w:iCs/>
                <w:sz w:val="18"/>
                <w:szCs w:val="18"/>
                <w:highlight w:val="yellow"/>
                <w:vertAlign w:val="subscript"/>
                <w:lang w:val="de-DE"/>
              </w:rPr>
              <w:t>50</w:t>
            </w:r>
            <w:r w:rsidRPr="00DD4ABB">
              <w:rPr>
                <w:i/>
                <w:iCs/>
                <w:sz w:val="18"/>
                <w:szCs w:val="18"/>
                <w:highlight w:val="yellow"/>
                <w:lang w:val="de-DE"/>
              </w:rPr>
              <w:t xml:space="preserve"> &gt;90 mg a.s./L </w:t>
            </w:r>
            <w:r w:rsidRPr="00DD4ABB">
              <w:rPr>
                <w:i/>
                <w:iCs/>
                <w:sz w:val="18"/>
                <w:szCs w:val="18"/>
                <w:highlight w:val="yellow"/>
                <w:vertAlign w:val="subscript"/>
                <w:lang w:val="de-DE"/>
              </w:rPr>
              <w:t>T</w:t>
            </w:r>
          </w:p>
        </w:tc>
        <w:tc>
          <w:tcPr>
            <w:tcW w:w="1001" w:type="pct"/>
            <w:shd w:val="clear" w:color="auto" w:fill="auto"/>
          </w:tcPr>
          <w:p w14:paraId="1C19C749"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23FEF36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Liedtke, 2013b</w:t>
            </w:r>
          </w:p>
          <w:p w14:paraId="06CD16A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R044276_10001.</w:t>
            </w:r>
          </w:p>
        </w:tc>
      </w:tr>
      <w:tr w:rsidR="00DD4ABB" w:rsidRPr="00DD4ABB" w14:paraId="5E7ED8EC" w14:textId="77777777" w:rsidTr="00E73E47">
        <w:tc>
          <w:tcPr>
            <w:tcW w:w="1000" w:type="pct"/>
            <w:shd w:val="clear" w:color="auto" w:fill="auto"/>
          </w:tcPr>
          <w:p w14:paraId="67A29A8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Lemna gibba</w:t>
            </w:r>
          </w:p>
        </w:tc>
        <w:tc>
          <w:tcPr>
            <w:tcW w:w="1000" w:type="pct"/>
            <w:shd w:val="clear" w:color="auto" w:fill="auto"/>
          </w:tcPr>
          <w:p w14:paraId="640FA8A6" w14:textId="77777777" w:rsidR="00DD4ABB" w:rsidRPr="00DD4ABB" w:rsidRDefault="00DD4ABB" w:rsidP="00E73E47">
            <w:pPr>
              <w:suppressAutoHyphens/>
              <w:rPr>
                <w:i/>
                <w:iCs/>
                <w:sz w:val="18"/>
                <w:szCs w:val="18"/>
                <w:highlight w:val="yellow"/>
              </w:rPr>
            </w:pPr>
            <w:r w:rsidRPr="00DD4ABB">
              <w:rPr>
                <w:i/>
                <w:iCs/>
                <w:sz w:val="18"/>
                <w:szCs w:val="18"/>
                <w:highlight w:val="yellow"/>
                <w:lang w:val="en-GB"/>
              </w:rPr>
              <w:t>SYN546974</w:t>
            </w:r>
          </w:p>
        </w:tc>
        <w:tc>
          <w:tcPr>
            <w:tcW w:w="998" w:type="pct"/>
            <w:shd w:val="clear" w:color="auto" w:fill="auto"/>
          </w:tcPr>
          <w:p w14:paraId="47C5E68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 d, ss</w:t>
            </w:r>
          </w:p>
        </w:tc>
        <w:tc>
          <w:tcPr>
            <w:tcW w:w="1001" w:type="pct"/>
            <w:shd w:val="clear" w:color="auto" w:fill="auto"/>
          </w:tcPr>
          <w:p w14:paraId="0E2AD844"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w:t>
            </w:r>
            <w:r w:rsidRPr="00DD4ABB">
              <w:rPr>
                <w:i/>
                <w:iCs/>
                <w:sz w:val="18"/>
                <w:szCs w:val="18"/>
                <w:highlight w:val="yellow"/>
                <w:vertAlign w:val="subscript"/>
                <w:lang w:val="fr-CH"/>
              </w:rPr>
              <w:t>r</w:t>
            </w:r>
            <w:r w:rsidRPr="00DD4ABB">
              <w:rPr>
                <w:i/>
                <w:iCs/>
                <w:sz w:val="18"/>
                <w:szCs w:val="18"/>
                <w:highlight w:val="yellow"/>
                <w:lang w:val="fr-CH"/>
              </w:rPr>
              <w:t>C</w:t>
            </w:r>
            <w:r w:rsidRPr="00DD4ABB">
              <w:rPr>
                <w:i/>
                <w:iCs/>
                <w:sz w:val="18"/>
                <w:szCs w:val="18"/>
                <w:highlight w:val="yellow"/>
                <w:vertAlign w:val="subscript"/>
                <w:lang w:val="fr-CH"/>
              </w:rPr>
              <w:t>50</w:t>
            </w:r>
            <w:r w:rsidRPr="00DD4ABB">
              <w:rPr>
                <w:i/>
                <w:iCs/>
                <w:sz w:val="18"/>
                <w:szCs w:val="18"/>
                <w:highlight w:val="yellow"/>
                <w:lang w:val="fr-CH"/>
              </w:rPr>
              <w:t xml:space="preserve"> &gt;95 mg a.s./L </w:t>
            </w:r>
            <w:r w:rsidRPr="00DD4ABB">
              <w:rPr>
                <w:i/>
                <w:iCs/>
                <w:sz w:val="18"/>
                <w:szCs w:val="18"/>
                <w:highlight w:val="yellow"/>
                <w:vertAlign w:val="subscript"/>
                <w:lang w:val="fr-CH"/>
              </w:rPr>
              <w:t>nom</w:t>
            </w:r>
          </w:p>
          <w:p w14:paraId="1CB753CA"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w:t>
            </w:r>
            <w:r w:rsidRPr="00DD4ABB">
              <w:rPr>
                <w:i/>
                <w:iCs/>
                <w:sz w:val="18"/>
                <w:szCs w:val="18"/>
                <w:highlight w:val="yellow"/>
                <w:vertAlign w:val="subscript"/>
                <w:lang w:val="fr-CH"/>
              </w:rPr>
              <w:t>y</w:t>
            </w:r>
            <w:r w:rsidRPr="00DD4ABB">
              <w:rPr>
                <w:i/>
                <w:iCs/>
                <w:sz w:val="18"/>
                <w:szCs w:val="18"/>
                <w:highlight w:val="yellow"/>
                <w:lang w:val="fr-CH"/>
              </w:rPr>
              <w:t>C</w:t>
            </w:r>
            <w:r w:rsidRPr="00DD4ABB">
              <w:rPr>
                <w:i/>
                <w:iCs/>
                <w:sz w:val="18"/>
                <w:szCs w:val="18"/>
                <w:highlight w:val="yellow"/>
                <w:vertAlign w:val="subscript"/>
                <w:lang w:val="fr-CH"/>
              </w:rPr>
              <w:t>50</w:t>
            </w:r>
            <w:r w:rsidRPr="00DD4ABB">
              <w:rPr>
                <w:i/>
                <w:iCs/>
                <w:sz w:val="18"/>
                <w:szCs w:val="18"/>
                <w:highlight w:val="yellow"/>
                <w:lang w:val="fr-CH"/>
              </w:rPr>
              <w:t xml:space="preserve"> = 93 mg a.s./L </w:t>
            </w:r>
            <w:r w:rsidRPr="00DD4ABB">
              <w:rPr>
                <w:i/>
                <w:iCs/>
                <w:sz w:val="18"/>
                <w:szCs w:val="18"/>
                <w:highlight w:val="yellow"/>
                <w:vertAlign w:val="subscript"/>
                <w:lang w:val="fr-CH"/>
              </w:rPr>
              <w:t>nom</w:t>
            </w:r>
          </w:p>
        </w:tc>
        <w:tc>
          <w:tcPr>
            <w:tcW w:w="1001" w:type="pct"/>
            <w:shd w:val="clear" w:color="auto" w:fill="auto"/>
          </w:tcPr>
          <w:p w14:paraId="401630DE"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EFSA Conclusion 2016</w:t>
            </w:r>
          </w:p>
          <w:p w14:paraId="2E5D8F3D"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Liedtke, 2013c</w:t>
            </w:r>
          </w:p>
          <w:p w14:paraId="564CE1CA"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SYN546974_10001</w:t>
            </w:r>
          </w:p>
        </w:tc>
      </w:tr>
      <w:tr w:rsidR="00DD4ABB" w:rsidRPr="00DD4ABB" w14:paraId="27725771" w14:textId="77777777" w:rsidTr="00E73E47">
        <w:tc>
          <w:tcPr>
            <w:tcW w:w="5000" w:type="pct"/>
            <w:gridSpan w:val="5"/>
            <w:shd w:val="clear" w:color="auto" w:fill="auto"/>
          </w:tcPr>
          <w:p w14:paraId="4354CE12" w14:textId="77777777" w:rsidR="00DD4ABB" w:rsidRPr="00DD4ABB" w:rsidRDefault="00DD4ABB" w:rsidP="00E73E47">
            <w:pPr>
              <w:pStyle w:val="RepTableBold"/>
              <w:suppressAutoHyphens/>
              <w:rPr>
                <w:i/>
                <w:iCs/>
                <w:sz w:val="18"/>
                <w:szCs w:val="18"/>
                <w:highlight w:val="yellow"/>
                <w:lang w:val="en-GB"/>
              </w:rPr>
            </w:pPr>
            <w:r w:rsidRPr="00DD4ABB">
              <w:rPr>
                <w:i/>
                <w:iCs/>
                <w:sz w:val="18"/>
                <w:szCs w:val="18"/>
                <w:highlight w:val="yellow"/>
                <w:lang w:val="en-GB"/>
              </w:rPr>
              <w:t>Higher-tier studies (micro- or mesocosm studies)</w:t>
            </w:r>
          </w:p>
        </w:tc>
      </w:tr>
      <w:tr w:rsidR="00DD4ABB" w:rsidRPr="00DD4ABB" w14:paraId="287C0400" w14:textId="77777777" w:rsidTr="00E73E47">
        <w:tc>
          <w:tcPr>
            <w:tcW w:w="5000" w:type="pct"/>
            <w:gridSpan w:val="5"/>
            <w:shd w:val="clear" w:color="auto" w:fill="auto"/>
          </w:tcPr>
          <w:p w14:paraId="689147CA"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None</w:t>
            </w:r>
          </w:p>
        </w:tc>
      </w:tr>
    </w:tbl>
    <w:p w14:paraId="38B231E4" w14:textId="77777777" w:rsidR="00DD4ABB" w:rsidRPr="00DD4ABB" w:rsidRDefault="00DD4ABB" w:rsidP="00DD4ABB">
      <w:pPr>
        <w:pStyle w:val="RepTableFootnote"/>
        <w:tabs>
          <w:tab w:val="clear" w:pos="425"/>
          <w:tab w:val="left" w:pos="0"/>
        </w:tabs>
        <w:suppressAutoHyphens/>
        <w:ind w:left="0" w:firstLine="0"/>
        <w:rPr>
          <w:i/>
          <w:iCs/>
          <w:szCs w:val="20"/>
          <w:highlight w:val="yellow"/>
          <w:lang w:val="en-GB"/>
        </w:rPr>
      </w:pPr>
      <w:r w:rsidRPr="00DD4ABB">
        <w:rPr>
          <w:i/>
          <w:iCs/>
          <w:highlight w:val="yellow"/>
          <w:lang w:val="en-GB"/>
        </w:rPr>
        <w:t xml:space="preserve">s: static; ss: semi-static; f: flow-through; nom: based on nominal concentrations; mm: based on mean measured concentrations; im: based on initial measured concentrations  </w:t>
      </w:r>
      <w:r w:rsidRPr="00DD4ABB">
        <w:rPr>
          <w:i/>
          <w:iCs/>
          <w:szCs w:val="20"/>
          <w:highlight w:val="yellow"/>
          <w:lang w:val="en-GB"/>
        </w:rPr>
        <w:t>T:based on time-weighted mean measured concentrations</w:t>
      </w:r>
    </w:p>
    <w:p w14:paraId="2730D305" w14:textId="77777777" w:rsidR="00DD4ABB" w:rsidRPr="00DD4ABB" w:rsidRDefault="00DD4ABB" w:rsidP="00DD4ABB">
      <w:pPr>
        <w:pStyle w:val="RepStandard"/>
        <w:suppressAutoHyphens/>
        <w:rPr>
          <w:i/>
          <w:iCs/>
          <w:highlight w:val="yellow"/>
        </w:rPr>
      </w:pPr>
    </w:p>
    <w:p w14:paraId="171C1C78" w14:textId="45AE5ADD" w:rsidR="00DD4ABB" w:rsidRPr="00DD4ABB" w:rsidRDefault="00DD4ABB" w:rsidP="00DD4ABB">
      <w:pPr>
        <w:pStyle w:val="RepLabel"/>
        <w:suppressAutoHyphens/>
        <w:spacing w:before="0" w:after="0"/>
        <w:jc w:val="both"/>
        <w:rPr>
          <w:i/>
          <w:iCs/>
          <w:sz w:val="20"/>
          <w:szCs w:val="20"/>
          <w:highlight w:val="yellow"/>
        </w:rPr>
      </w:pPr>
      <w:r w:rsidRPr="00DD4ABB">
        <w:rPr>
          <w:i/>
          <w:iCs/>
          <w:sz w:val="20"/>
          <w:szCs w:val="20"/>
          <w:highlight w:val="yellow"/>
        </w:rPr>
        <w:t xml:space="preserve">Table </w:t>
      </w:r>
      <w:r w:rsidRPr="00DD4ABB">
        <w:rPr>
          <w:i/>
          <w:iCs/>
          <w:sz w:val="20"/>
          <w:szCs w:val="20"/>
          <w:highlight w:val="yellow"/>
        </w:rPr>
        <w:fldChar w:fldCharType="begin"/>
      </w:r>
      <w:r w:rsidRPr="00DD4ABB">
        <w:rPr>
          <w:i/>
          <w:iCs/>
          <w:sz w:val="20"/>
          <w:szCs w:val="20"/>
          <w:highlight w:val="yellow"/>
        </w:rPr>
        <w:instrText xml:space="preserve"> STYLEREF 2 \s </w:instrText>
      </w:r>
      <w:r w:rsidRPr="00DD4ABB">
        <w:rPr>
          <w:i/>
          <w:iCs/>
          <w:sz w:val="20"/>
          <w:szCs w:val="20"/>
          <w:highlight w:val="yellow"/>
        </w:rPr>
        <w:fldChar w:fldCharType="separate"/>
      </w:r>
      <w:r w:rsidR="007C2467">
        <w:rPr>
          <w:i/>
          <w:iCs/>
          <w:noProof/>
          <w:sz w:val="20"/>
          <w:szCs w:val="20"/>
          <w:highlight w:val="yellow"/>
        </w:rPr>
        <w:t>9.5</w:t>
      </w:r>
      <w:r w:rsidRPr="00DD4ABB">
        <w:rPr>
          <w:i/>
          <w:iCs/>
          <w:sz w:val="20"/>
          <w:szCs w:val="20"/>
          <w:highlight w:val="yellow"/>
        </w:rPr>
        <w:fldChar w:fldCharType="end"/>
      </w:r>
      <w:r w:rsidRPr="00DD4ABB">
        <w:rPr>
          <w:i/>
          <w:iCs/>
          <w:sz w:val="20"/>
          <w:szCs w:val="20"/>
          <w:highlight w:val="yellow"/>
        </w:rPr>
        <w:noBreakHyphen/>
      </w:r>
      <w:r w:rsidRPr="00DD4ABB">
        <w:rPr>
          <w:i/>
          <w:iCs/>
          <w:sz w:val="20"/>
          <w:szCs w:val="20"/>
          <w:highlight w:val="yellow"/>
        </w:rPr>
        <w:fldChar w:fldCharType="begin"/>
      </w:r>
      <w:r w:rsidRPr="00DD4ABB">
        <w:rPr>
          <w:i/>
          <w:iCs/>
          <w:sz w:val="20"/>
          <w:szCs w:val="20"/>
          <w:highlight w:val="yellow"/>
        </w:rPr>
        <w:instrText xml:space="preserve"> SEQ Table \* ARABIC \s 2 </w:instrText>
      </w:r>
      <w:r w:rsidRPr="00DD4ABB">
        <w:rPr>
          <w:i/>
          <w:iCs/>
          <w:sz w:val="20"/>
          <w:szCs w:val="20"/>
          <w:highlight w:val="yellow"/>
        </w:rPr>
        <w:fldChar w:fldCharType="separate"/>
      </w:r>
      <w:r w:rsidR="007C2467">
        <w:rPr>
          <w:i/>
          <w:iCs/>
          <w:noProof/>
          <w:sz w:val="20"/>
          <w:szCs w:val="20"/>
          <w:highlight w:val="yellow"/>
        </w:rPr>
        <w:t>2</w:t>
      </w:r>
      <w:r w:rsidRPr="00DD4ABB">
        <w:rPr>
          <w:i/>
          <w:iCs/>
          <w:sz w:val="20"/>
          <w:szCs w:val="20"/>
          <w:highlight w:val="yellow"/>
        </w:rPr>
        <w:fldChar w:fldCharType="end"/>
      </w:r>
      <w:r w:rsidRPr="00DD4ABB">
        <w:rPr>
          <w:i/>
          <w:iCs/>
          <w:sz w:val="20"/>
          <w:szCs w:val="20"/>
          <w:highlight w:val="yellow"/>
        </w:rPr>
        <w:t>:</w:t>
      </w:r>
      <w:r w:rsidRPr="00DD4ABB">
        <w:rPr>
          <w:i/>
          <w:iCs/>
          <w:sz w:val="20"/>
          <w:szCs w:val="20"/>
          <w:highlight w:val="yellow"/>
        </w:rPr>
        <w:tab/>
        <w:t>Endpoints and effect values relevant for the risk assessment for aquatic organisms – A12739A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1870"/>
        <w:gridCol w:w="1870"/>
        <w:gridCol w:w="1866"/>
        <w:gridCol w:w="1871"/>
        <w:gridCol w:w="1871"/>
      </w:tblGrid>
      <w:tr w:rsidR="00DD4ABB" w:rsidRPr="00DD4ABB" w14:paraId="213F4E0D" w14:textId="77777777" w:rsidTr="00E73E47">
        <w:trPr>
          <w:tblHeader/>
        </w:trPr>
        <w:tc>
          <w:tcPr>
            <w:tcW w:w="1000" w:type="pct"/>
            <w:shd w:val="clear" w:color="auto" w:fill="auto"/>
          </w:tcPr>
          <w:p w14:paraId="2C7CDD2B"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Species</w:t>
            </w:r>
          </w:p>
        </w:tc>
        <w:tc>
          <w:tcPr>
            <w:tcW w:w="1000" w:type="pct"/>
            <w:shd w:val="clear" w:color="auto" w:fill="auto"/>
          </w:tcPr>
          <w:p w14:paraId="4D3D8F97"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Substance</w:t>
            </w:r>
          </w:p>
        </w:tc>
        <w:tc>
          <w:tcPr>
            <w:tcW w:w="998" w:type="pct"/>
            <w:shd w:val="clear" w:color="auto" w:fill="auto"/>
          </w:tcPr>
          <w:p w14:paraId="4DBA6CF2"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Exposure system</w:t>
            </w:r>
          </w:p>
        </w:tc>
        <w:tc>
          <w:tcPr>
            <w:tcW w:w="1001" w:type="pct"/>
            <w:shd w:val="clear" w:color="auto" w:fill="auto"/>
          </w:tcPr>
          <w:p w14:paraId="03F258A2"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Results</w:t>
            </w:r>
          </w:p>
        </w:tc>
        <w:tc>
          <w:tcPr>
            <w:tcW w:w="1001" w:type="pct"/>
            <w:shd w:val="clear" w:color="auto" w:fill="auto"/>
          </w:tcPr>
          <w:p w14:paraId="033EF4BB" w14:textId="77777777" w:rsidR="00DD4ABB" w:rsidRPr="00DD4ABB" w:rsidRDefault="00DD4ABB" w:rsidP="00E73E47">
            <w:pPr>
              <w:pStyle w:val="RepTableHeader"/>
              <w:suppressAutoHyphens/>
              <w:spacing w:before="0" w:after="0"/>
              <w:rPr>
                <w:i/>
                <w:iCs/>
                <w:sz w:val="18"/>
                <w:szCs w:val="18"/>
                <w:highlight w:val="yellow"/>
                <w:lang w:val="en-GB"/>
              </w:rPr>
            </w:pPr>
            <w:r w:rsidRPr="00DD4ABB">
              <w:rPr>
                <w:i/>
                <w:iCs/>
                <w:sz w:val="18"/>
                <w:szCs w:val="18"/>
                <w:highlight w:val="yellow"/>
                <w:lang w:val="en-GB"/>
              </w:rPr>
              <w:t>Reference</w:t>
            </w:r>
          </w:p>
        </w:tc>
      </w:tr>
      <w:tr w:rsidR="00DD4ABB" w:rsidRPr="00DD4ABB" w14:paraId="15B4867A" w14:textId="77777777" w:rsidTr="00E73E47">
        <w:tc>
          <w:tcPr>
            <w:tcW w:w="1000" w:type="pct"/>
            <w:shd w:val="clear" w:color="auto" w:fill="auto"/>
          </w:tcPr>
          <w:p w14:paraId="14A21155"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Cyprinus carpio</w:t>
            </w:r>
          </w:p>
        </w:tc>
        <w:tc>
          <w:tcPr>
            <w:tcW w:w="1000" w:type="pct"/>
            <w:shd w:val="clear" w:color="auto" w:fill="auto"/>
          </w:tcPr>
          <w:p w14:paraId="287FB4BC"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A12739A</w:t>
            </w:r>
          </w:p>
        </w:tc>
        <w:tc>
          <w:tcPr>
            <w:tcW w:w="998" w:type="pct"/>
            <w:shd w:val="clear" w:color="auto" w:fill="auto"/>
          </w:tcPr>
          <w:p w14:paraId="46455561"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96 h, s</w:t>
            </w:r>
          </w:p>
        </w:tc>
        <w:tc>
          <w:tcPr>
            <w:tcW w:w="1001" w:type="pct"/>
            <w:shd w:val="clear" w:color="auto" w:fill="auto"/>
          </w:tcPr>
          <w:p w14:paraId="6CE95635" w14:textId="77777777" w:rsidR="00DD4ABB" w:rsidRPr="00DD4ABB" w:rsidRDefault="00DD4ABB" w:rsidP="00E73E47">
            <w:pPr>
              <w:suppressAutoHyphens/>
              <w:rPr>
                <w:i/>
                <w:iCs/>
                <w:sz w:val="18"/>
                <w:szCs w:val="18"/>
                <w:highlight w:val="yellow"/>
                <w:lang w:val="fr-CH"/>
              </w:rPr>
            </w:pPr>
            <w:r w:rsidRPr="00DD4ABB">
              <w:rPr>
                <w:i/>
                <w:iCs/>
                <w:sz w:val="18"/>
                <w:szCs w:val="18"/>
                <w:highlight w:val="yellow"/>
                <w:lang w:val="fr-CH"/>
              </w:rPr>
              <w:t>LC</w:t>
            </w:r>
            <w:r w:rsidRPr="00DD4ABB">
              <w:rPr>
                <w:i/>
                <w:iCs/>
                <w:sz w:val="18"/>
                <w:szCs w:val="18"/>
                <w:highlight w:val="yellow"/>
                <w:vertAlign w:val="subscript"/>
                <w:lang w:val="fr-CH"/>
              </w:rPr>
              <w:t>50</w:t>
            </w:r>
            <w:r w:rsidRPr="00DD4ABB">
              <w:rPr>
                <w:i/>
                <w:iCs/>
                <w:sz w:val="18"/>
                <w:szCs w:val="18"/>
                <w:highlight w:val="yellow"/>
                <w:lang w:val="fr-CH"/>
              </w:rPr>
              <w:t xml:space="preserve"> = 71 mg product/L </w:t>
            </w:r>
            <w:r w:rsidRPr="00DD4ABB">
              <w:rPr>
                <w:i/>
                <w:iCs/>
                <w:sz w:val="18"/>
                <w:szCs w:val="18"/>
                <w:highlight w:val="yellow"/>
                <w:vertAlign w:val="subscript"/>
                <w:lang w:val="fr-CH"/>
              </w:rPr>
              <w:t>nom</w:t>
            </w:r>
          </w:p>
        </w:tc>
        <w:tc>
          <w:tcPr>
            <w:tcW w:w="1001" w:type="pct"/>
            <w:shd w:val="clear" w:color="auto" w:fill="auto"/>
          </w:tcPr>
          <w:p w14:paraId="4E9D25A4"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5E8B010F" w14:textId="594FA7C3" w:rsidR="00DD4ABB" w:rsidRPr="00DD4ABB" w:rsidRDefault="003B201D" w:rsidP="00E73E47">
            <w:pPr>
              <w:pStyle w:val="RepTable"/>
              <w:suppressAutoHyphens/>
              <w:rPr>
                <w:i/>
                <w:iCs/>
                <w:sz w:val="18"/>
                <w:szCs w:val="18"/>
                <w:highlight w:val="yellow"/>
                <w:lang w:val="en-US"/>
              </w:rPr>
            </w:pPr>
            <w:bookmarkStart w:id="339" w:name="_GoBack"/>
            <w:bookmarkEnd w:id="339"/>
            <w:r w:rsidRPr="003B201D">
              <w:rPr>
                <w:i/>
                <w:iCs/>
                <w:sz w:val="18"/>
                <w:szCs w:val="18"/>
                <w:highlight w:val="black"/>
                <w:lang w:val="en-US"/>
              </w:rPr>
              <w:t>xxx</w:t>
            </w:r>
          </w:p>
        </w:tc>
      </w:tr>
      <w:tr w:rsidR="00DD4ABB" w:rsidRPr="00DD4ABB" w14:paraId="7FBFCD7E" w14:textId="77777777" w:rsidTr="00E73E47">
        <w:tc>
          <w:tcPr>
            <w:tcW w:w="1000" w:type="pct"/>
            <w:shd w:val="clear" w:color="auto" w:fill="auto"/>
          </w:tcPr>
          <w:p w14:paraId="4997AA9F"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Daphnia magna</w:t>
            </w:r>
          </w:p>
        </w:tc>
        <w:tc>
          <w:tcPr>
            <w:tcW w:w="1000" w:type="pct"/>
            <w:shd w:val="clear" w:color="auto" w:fill="auto"/>
          </w:tcPr>
          <w:p w14:paraId="5A79675B"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A12739A</w:t>
            </w:r>
          </w:p>
        </w:tc>
        <w:tc>
          <w:tcPr>
            <w:tcW w:w="998" w:type="pct"/>
            <w:shd w:val="clear" w:color="auto" w:fill="auto"/>
          </w:tcPr>
          <w:p w14:paraId="7E7F06D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48 h, s</w:t>
            </w:r>
          </w:p>
        </w:tc>
        <w:tc>
          <w:tcPr>
            <w:tcW w:w="1001" w:type="pct"/>
            <w:shd w:val="clear" w:color="auto" w:fill="auto"/>
          </w:tcPr>
          <w:p w14:paraId="6A365ED0"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EC</w:t>
            </w:r>
            <w:r w:rsidRPr="00DD4ABB">
              <w:rPr>
                <w:i/>
                <w:iCs/>
                <w:sz w:val="18"/>
                <w:szCs w:val="18"/>
                <w:highlight w:val="yellow"/>
                <w:vertAlign w:val="subscript"/>
                <w:lang w:val="fr-CH"/>
              </w:rPr>
              <w:t>50</w:t>
            </w:r>
            <w:r w:rsidRPr="00DD4ABB">
              <w:rPr>
                <w:i/>
                <w:iCs/>
                <w:sz w:val="18"/>
                <w:szCs w:val="18"/>
                <w:highlight w:val="yellow"/>
                <w:lang w:val="fr-CH"/>
              </w:rPr>
              <w:t xml:space="preserve"> = 49 mg product/L </w:t>
            </w:r>
            <w:r w:rsidRPr="00DD4ABB">
              <w:rPr>
                <w:i/>
                <w:iCs/>
                <w:sz w:val="18"/>
                <w:szCs w:val="18"/>
                <w:highlight w:val="yellow"/>
                <w:vertAlign w:val="subscript"/>
                <w:lang w:val="fr-CH"/>
              </w:rPr>
              <w:t>nom</w:t>
            </w:r>
          </w:p>
        </w:tc>
        <w:tc>
          <w:tcPr>
            <w:tcW w:w="1001" w:type="pct"/>
            <w:shd w:val="clear" w:color="auto" w:fill="auto"/>
          </w:tcPr>
          <w:p w14:paraId="42E04361"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3085B6B5" w14:textId="77777777" w:rsidR="00DD4ABB" w:rsidRPr="00DD4ABB" w:rsidRDefault="00DD4ABB" w:rsidP="00E73E47">
            <w:pPr>
              <w:pStyle w:val="RepTable"/>
              <w:suppressAutoHyphens/>
              <w:rPr>
                <w:i/>
                <w:iCs/>
                <w:sz w:val="18"/>
                <w:szCs w:val="18"/>
                <w:highlight w:val="yellow"/>
                <w:lang w:val="en-US"/>
              </w:rPr>
            </w:pPr>
            <w:r w:rsidRPr="00DD4ABB">
              <w:rPr>
                <w:i/>
                <w:iCs/>
                <w:sz w:val="18"/>
                <w:szCs w:val="18"/>
                <w:highlight w:val="yellow"/>
                <w:lang w:val="en-US"/>
              </w:rPr>
              <w:t>Ricketts and Langridge, 2005</w:t>
            </w:r>
          </w:p>
          <w:p w14:paraId="14BF08C3" w14:textId="77777777" w:rsidR="00DD4ABB" w:rsidRPr="00DD4ABB" w:rsidRDefault="00DD4ABB" w:rsidP="00E73E47">
            <w:pPr>
              <w:pStyle w:val="RepTable"/>
              <w:suppressAutoHyphens/>
              <w:rPr>
                <w:i/>
                <w:iCs/>
                <w:sz w:val="18"/>
                <w:szCs w:val="18"/>
                <w:highlight w:val="yellow"/>
                <w:lang w:val="en-US"/>
              </w:rPr>
            </w:pPr>
            <w:r w:rsidRPr="00DD4ABB">
              <w:rPr>
                <w:i/>
                <w:iCs/>
                <w:sz w:val="18"/>
                <w:szCs w:val="18"/>
                <w:highlight w:val="yellow"/>
                <w:lang w:val="en-US"/>
              </w:rPr>
              <w:t>ZA1296/2042</w:t>
            </w:r>
          </w:p>
        </w:tc>
      </w:tr>
      <w:tr w:rsidR="00DD4ABB" w:rsidRPr="00DD4ABB" w14:paraId="6463263E" w14:textId="77777777" w:rsidTr="00E73E47">
        <w:tc>
          <w:tcPr>
            <w:tcW w:w="1000" w:type="pct"/>
            <w:shd w:val="clear" w:color="auto" w:fill="auto"/>
          </w:tcPr>
          <w:p w14:paraId="7C3B64D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Pseudokirchneriella subcapitata</w:t>
            </w:r>
          </w:p>
        </w:tc>
        <w:tc>
          <w:tcPr>
            <w:tcW w:w="1000" w:type="pct"/>
            <w:shd w:val="clear" w:color="auto" w:fill="auto"/>
          </w:tcPr>
          <w:p w14:paraId="0D996980"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A12739A</w:t>
            </w:r>
          </w:p>
        </w:tc>
        <w:tc>
          <w:tcPr>
            <w:tcW w:w="998" w:type="pct"/>
            <w:shd w:val="clear" w:color="auto" w:fill="auto"/>
          </w:tcPr>
          <w:p w14:paraId="517106AD"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96 h, s</w:t>
            </w:r>
          </w:p>
        </w:tc>
        <w:tc>
          <w:tcPr>
            <w:tcW w:w="1001" w:type="pct"/>
            <w:shd w:val="clear" w:color="auto" w:fill="auto"/>
          </w:tcPr>
          <w:p w14:paraId="7819F702" w14:textId="77777777" w:rsidR="00DD4ABB" w:rsidRPr="00DD4ABB" w:rsidRDefault="00DD4ABB" w:rsidP="00E73E47">
            <w:pPr>
              <w:pStyle w:val="RepTable"/>
              <w:suppressAutoHyphens/>
              <w:rPr>
                <w:i/>
                <w:iCs/>
                <w:sz w:val="18"/>
                <w:szCs w:val="18"/>
                <w:highlight w:val="yellow"/>
                <w:vertAlign w:val="subscript"/>
                <w:lang w:val="fr-CH"/>
              </w:rPr>
            </w:pPr>
            <w:r w:rsidRPr="00DD4ABB">
              <w:rPr>
                <w:i/>
                <w:iCs/>
                <w:sz w:val="18"/>
                <w:szCs w:val="18"/>
                <w:highlight w:val="yellow"/>
                <w:lang w:val="fr-CH"/>
              </w:rPr>
              <w:t>E</w:t>
            </w:r>
            <w:r w:rsidRPr="00DD4ABB">
              <w:rPr>
                <w:i/>
                <w:iCs/>
                <w:sz w:val="18"/>
                <w:szCs w:val="18"/>
                <w:highlight w:val="yellow"/>
                <w:vertAlign w:val="subscript"/>
                <w:lang w:val="fr-CH"/>
              </w:rPr>
              <w:t>r</w:t>
            </w:r>
            <w:r w:rsidRPr="00DD4ABB">
              <w:rPr>
                <w:i/>
                <w:iCs/>
                <w:sz w:val="18"/>
                <w:szCs w:val="18"/>
                <w:highlight w:val="yellow"/>
                <w:lang w:val="fr-CH"/>
              </w:rPr>
              <w:t>C</w:t>
            </w:r>
            <w:r w:rsidRPr="00DD4ABB">
              <w:rPr>
                <w:i/>
                <w:iCs/>
                <w:sz w:val="18"/>
                <w:szCs w:val="18"/>
                <w:highlight w:val="yellow"/>
                <w:vertAlign w:val="subscript"/>
                <w:lang w:val="fr-CH"/>
              </w:rPr>
              <w:t>50</w:t>
            </w:r>
            <w:r w:rsidRPr="00DD4ABB">
              <w:rPr>
                <w:i/>
                <w:iCs/>
                <w:sz w:val="18"/>
                <w:szCs w:val="18"/>
                <w:highlight w:val="yellow"/>
                <w:lang w:val="fr-CH"/>
              </w:rPr>
              <w:t xml:space="preserve"> &gt; 100 mg product/L </w:t>
            </w:r>
            <w:r w:rsidRPr="00DD4ABB">
              <w:rPr>
                <w:i/>
                <w:iCs/>
                <w:sz w:val="18"/>
                <w:szCs w:val="18"/>
                <w:highlight w:val="yellow"/>
                <w:vertAlign w:val="subscript"/>
                <w:lang w:val="fr-CH"/>
              </w:rPr>
              <w:t>nom</w:t>
            </w:r>
          </w:p>
          <w:p w14:paraId="1725F19A"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w:t>
            </w:r>
            <w:r w:rsidRPr="00DD4ABB">
              <w:rPr>
                <w:i/>
                <w:iCs/>
                <w:sz w:val="18"/>
                <w:szCs w:val="18"/>
                <w:highlight w:val="yellow"/>
                <w:vertAlign w:val="subscript"/>
                <w:lang w:val="fr-CH"/>
              </w:rPr>
              <w:t>b</w:t>
            </w:r>
            <w:r w:rsidRPr="00DD4ABB">
              <w:rPr>
                <w:i/>
                <w:iCs/>
                <w:sz w:val="18"/>
                <w:szCs w:val="18"/>
                <w:highlight w:val="yellow"/>
                <w:lang w:val="fr-CH"/>
              </w:rPr>
              <w:t>C</w:t>
            </w:r>
            <w:r w:rsidRPr="00DD4ABB">
              <w:rPr>
                <w:i/>
                <w:iCs/>
                <w:sz w:val="18"/>
                <w:szCs w:val="18"/>
                <w:highlight w:val="yellow"/>
                <w:vertAlign w:val="subscript"/>
                <w:lang w:val="fr-CH"/>
              </w:rPr>
              <w:t>50</w:t>
            </w:r>
            <w:r w:rsidRPr="00DD4ABB">
              <w:rPr>
                <w:i/>
                <w:iCs/>
                <w:sz w:val="18"/>
                <w:szCs w:val="18"/>
                <w:highlight w:val="yellow"/>
                <w:lang w:val="fr-CH"/>
              </w:rPr>
              <w:t xml:space="preserve"> = 72 mg product/L </w:t>
            </w:r>
            <w:r w:rsidRPr="00DD4ABB">
              <w:rPr>
                <w:i/>
                <w:iCs/>
                <w:sz w:val="18"/>
                <w:szCs w:val="18"/>
                <w:highlight w:val="yellow"/>
                <w:vertAlign w:val="subscript"/>
                <w:lang w:val="fr-CH"/>
              </w:rPr>
              <w:t>nom</w:t>
            </w:r>
          </w:p>
        </w:tc>
        <w:tc>
          <w:tcPr>
            <w:tcW w:w="1001" w:type="pct"/>
            <w:shd w:val="clear" w:color="auto" w:fill="auto"/>
          </w:tcPr>
          <w:p w14:paraId="25B26DC0"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49291932"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Volz, 2005</w:t>
            </w:r>
          </w:p>
          <w:p w14:paraId="48B860B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ZA1296/2049</w:t>
            </w:r>
          </w:p>
        </w:tc>
      </w:tr>
      <w:tr w:rsidR="00DD4ABB" w:rsidRPr="00DD4ABB" w14:paraId="60E02832" w14:textId="77777777" w:rsidTr="00E73E47">
        <w:tc>
          <w:tcPr>
            <w:tcW w:w="1000" w:type="pct"/>
            <w:shd w:val="clear" w:color="auto" w:fill="auto"/>
          </w:tcPr>
          <w:p w14:paraId="4ABF0997"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Lemna gibba</w:t>
            </w:r>
          </w:p>
        </w:tc>
        <w:tc>
          <w:tcPr>
            <w:tcW w:w="1000" w:type="pct"/>
            <w:shd w:val="clear" w:color="auto" w:fill="auto"/>
          </w:tcPr>
          <w:p w14:paraId="1DDFC35E"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A12739A</w:t>
            </w:r>
          </w:p>
        </w:tc>
        <w:tc>
          <w:tcPr>
            <w:tcW w:w="998" w:type="pct"/>
            <w:shd w:val="clear" w:color="auto" w:fill="auto"/>
          </w:tcPr>
          <w:p w14:paraId="2C56BB00"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7 d, ss</w:t>
            </w:r>
          </w:p>
        </w:tc>
        <w:tc>
          <w:tcPr>
            <w:tcW w:w="1001" w:type="pct"/>
            <w:shd w:val="clear" w:color="auto" w:fill="auto"/>
          </w:tcPr>
          <w:p w14:paraId="1650BE47" w14:textId="77777777" w:rsidR="00DD4ABB" w:rsidRPr="00DD4ABB" w:rsidRDefault="00DD4ABB" w:rsidP="00E73E47">
            <w:pPr>
              <w:pStyle w:val="RepTable"/>
              <w:suppressAutoHyphens/>
              <w:rPr>
                <w:i/>
                <w:iCs/>
                <w:sz w:val="18"/>
                <w:szCs w:val="18"/>
                <w:highlight w:val="yellow"/>
                <w:vertAlign w:val="subscript"/>
                <w:lang w:val="fr-CH"/>
              </w:rPr>
            </w:pPr>
            <w:r w:rsidRPr="00DD4ABB">
              <w:rPr>
                <w:i/>
                <w:iCs/>
                <w:sz w:val="18"/>
                <w:szCs w:val="18"/>
                <w:highlight w:val="yellow"/>
                <w:lang w:val="fr-CH"/>
              </w:rPr>
              <w:t>E</w:t>
            </w:r>
            <w:r w:rsidRPr="00DD4ABB">
              <w:rPr>
                <w:i/>
                <w:iCs/>
                <w:sz w:val="18"/>
                <w:szCs w:val="18"/>
                <w:highlight w:val="yellow"/>
                <w:vertAlign w:val="subscript"/>
                <w:lang w:val="fr-CH"/>
              </w:rPr>
              <w:t>r</w:t>
            </w:r>
            <w:r w:rsidRPr="00DD4ABB">
              <w:rPr>
                <w:i/>
                <w:iCs/>
                <w:sz w:val="18"/>
                <w:szCs w:val="18"/>
                <w:highlight w:val="yellow"/>
                <w:lang w:val="fr-CH"/>
              </w:rPr>
              <w:t>C</w:t>
            </w:r>
            <w:r w:rsidRPr="00DD4ABB">
              <w:rPr>
                <w:i/>
                <w:iCs/>
                <w:sz w:val="18"/>
                <w:szCs w:val="18"/>
                <w:highlight w:val="yellow"/>
                <w:vertAlign w:val="subscript"/>
                <w:lang w:val="fr-CH"/>
              </w:rPr>
              <w:t>50</w:t>
            </w:r>
            <w:r w:rsidRPr="00DD4ABB">
              <w:rPr>
                <w:i/>
                <w:iCs/>
                <w:sz w:val="18"/>
                <w:szCs w:val="18"/>
                <w:highlight w:val="yellow"/>
                <w:lang w:val="fr-CH"/>
              </w:rPr>
              <w:t xml:space="preserve"> = 0.117 mg product/L </w:t>
            </w:r>
            <w:r w:rsidRPr="00DD4ABB">
              <w:rPr>
                <w:i/>
                <w:iCs/>
                <w:sz w:val="18"/>
                <w:szCs w:val="18"/>
                <w:highlight w:val="yellow"/>
                <w:vertAlign w:val="subscript"/>
                <w:lang w:val="fr-CH"/>
              </w:rPr>
              <w:t>nom</w:t>
            </w:r>
          </w:p>
          <w:p w14:paraId="32A06403" w14:textId="77777777" w:rsidR="00DD4ABB" w:rsidRPr="00DD4ABB" w:rsidRDefault="00DD4ABB" w:rsidP="00E73E47">
            <w:pPr>
              <w:pStyle w:val="RepTable"/>
              <w:suppressAutoHyphens/>
              <w:rPr>
                <w:i/>
                <w:iCs/>
                <w:sz w:val="18"/>
                <w:szCs w:val="18"/>
                <w:highlight w:val="yellow"/>
                <w:lang w:val="fr-CH"/>
              </w:rPr>
            </w:pPr>
            <w:r w:rsidRPr="00DD4ABB">
              <w:rPr>
                <w:i/>
                <w:iCs/>
                <w:sz w:val="18"/>
                <w:szCs w:val="18"/>
                <w:highlight w:val="yellow"/>
                <w:lang w:val="fr-CH"/>
              </w:rPr>
              <w:t>E</w:t>
            </w:r>
            <w:r w:rsidRPr="00DD4ABB">
              <w:rPr>
                <w:i/>
                <w:iCs/>
                <w:sz w:val="18"/>
                <w:szCs w:val="18"/>
                <w:highlight w:val="yellow"/>
                <w:vertAlign w:val="subscript"/>
                <w:lang w:val="fr-CH"/>
              </w:rPr>
              <w:t>y</w:t>
            </w:r>
            <w:r w:rsidRPr="00DD4ABB">
              <w:rPr>
                <w:i/>
                <w:iCs/>
                <w:sz w:val="18"/>
                <w:szCs w:val="18"/>
                <w:highlight w:val="yellow"/>
                <w:lang w:val="fr-CH"/>
              </w:rPr>
              <w:t>C</w:t>
            </w:r>
            <w:r w:rsidRPr="00DD4ABB">
              <w:rPr>
                <w:i/>
                <w:iCs/>
                <w:sz w:val="18"/>
                <w:szCs w:val="18"/>
                <w:highlight w:val="yellow"/>
                <w:vertAlign w:val="subscript"/>
                <w:lang w:val="fr-CH"/>
              </w:rPr>
              <w:t>50</w:t>
            </w:r>
            <w:r w:rsidRPr="00DD4ABB">
              <w:rPr>
                <w:i/>
                <w:iCs/>
                <w:sz w:val="18"/>
                <w:szCs w:val="18"/>
                <w:highlight w:val="yellow"/>
                <w:lang w:val="fr-CH"/>
              </w:rPr>
              <w:t xml:space="preserve"> = 0.0269 mg product/L </w:t>
            </w:r>
            <w:r w:rsidRPr="00DD4ABB">
              <w:rPr>
                <w:i/>
                <w:iCs/>
                <w:sz w:val="18"/>
                <w:szCs w:val="18"/>
                <w:highlight w:val="yellow"/>
                <w:vertAlign w:val="subscript"/>
                <w:lang w:val="fr-CH"/>
              </w:rPr>
              <w:t>nom</w:t>
            </w:r>
          </w:p>
        </w:tc>
        <w:tc>
          <w:tcPr>
            <w:tcW w:w="1001" w:type="pct"/>
            <w:shd w:val="clear" w:color="auto" w:fill="auto"/>
          </w:tcPr>
          <w:p w14:paraId="4E29A619"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EFSA Conclusion 2016</w:t>
            </w:r>
          </w:p>
          <w:p w14:paraId="2ED5F336" w14:textId="77777777" w:rsidR="00DD4ABB" w:rsidRPr="00DD4ABB" w:rsidRDefault="00DD4ABB" w:rsidP="00E73E47">
            <w:pPr>
              <w:pStyle w:val="RepTable"/>
              <w:suppressAutoHyphens/>
              <w:rPr>
                <w:i/>
                <w:iCs/>
                <w:sz w:val="18"/>
                <w:szCs w:val="18"/>
                <w:highlight w:val="yellow"/>
              </w:rPr>
            </w:pPr>
            <w:r w:rsidRPr="00DD4ABB">
              <w:rPr>
                <w:i/>
                <w:iCs/>
                <w:sz w:val="18"/>
                <w:szCs w:val="18"/>
                <w:highlight w:val="yellow"/>
              </w:rPr>
              <w:t>Zawadsky, 2013</w:t>
            </w:r>
            <w:r w:rsidRPr="00DD4ABB">
              <w:rPr>
                <w:i/>
                <w:iCs/>
                <w:sz w:val="18"/>
                <w:szCs w:val="18"/>
                <w:highlight w:val="yellow"/>
              </w:rPr>
              <w:br/>
              <w:t>A12739A_10273</w:t>
            </w:r>
          </w:p>
        </w:tc>
      </w:tr>
    </w:tbl>
    <w:p w14:paraId="1272EE3E" w14:textId="77777777" w:rsidR="00DD4ABB" w:rsidRPr="00DD4ABB" w:rsidRDefault="00DD4ABB" w:rsidP="00DD4ABB">
      <w:pPr>
        <w:pStyle w:val="RepTableFootnote"/>
        <w:tabs>
          <w:tab w:val="clear" w:pos="425"/>
          <w:tab w:val="left" w:pos="0"/>
        </w:tabs>
        <w:suppressAutoHyphens/>
        <w:ind w:left="0" w:firstLine="0"/>
        <w:rPr>
          <w:i/>
          <w:iCs/>
          <w:lang w:val="en-GB"/>
        </w:rPr>
      </w:pPr>
      <w:r w:rsidRPr="00DD4ABB">
        <w:rPr>
          <w:i/>
          <w:iCs/>
          <w:highlight w:val="yellow"/>
          <w:lang w:val="en-GB"/>
        </w:rPr>
        <w:t>s: static; ss: semi-static; f: flow-through; nom: based on nominal concentrations</w:t>
      </w:r>
    </w:p>
    <w:p w14:paraId="66E51F4B" w14:textId="77777777" w:rsidR="00D526BE" w:rsidRPr="00242D06" w:rsidRDefault="00D526BE" w:rsidP="00AA32CE">
      <w:pPr>
        <w:pStyle w:val="Nagwek4"/>
        <w:rPr>
          <w:lang w:val="en-GB"/>
        </w:rPr>
      </w:pPr>
      <w:bookmarkStart w:id="340" w:name="_Toc215472821"/>
      <w:r w:rsidRPr="00242D06">
        <w:rPr>
          <w:lang w:val="en-GB"/>
        </w:rPr>
        <w:t>Justification for new endpoints</w:t>
      </w:r>
      <w:bookmarkEnd w:id="331"/>
      <w:bookmarkEnd w:id="332"/>
      <w:bookmarkEnd w:id="333"/>
      <w:bookmarkEnd w:id="334"/>
      <w:bookmarkEnd w:id="335"/>
      <w:bookmarkEnd w:id="336"/>
      <w:bookmarkEnd w:id="337"/>
      <w:bookmarkEnd w:id="338"/>
      <w:bookmarkEnd w:id="340"/>
    </w:p>
    <w:p w14:paraId="06475BAC" w14:textId="77777777" w:rsidR="007E6EFB" w:rsidRPr="007E6EFB" w:rsidRDefault="007E6EFB" w:rsidP="007E6EFB">
      <w:pPr>
        <w:suppressAutoHyphens/>
        <w:jc w:val="both"/>
        <w:rPr>
          <w:i/>
          <w:iCs/>
          <w:highlight w:val="yellow"/>
        </w:rPr>
      </w:pPr>
      <w:bookmarkStart w:id="341" w:name="_Toc399353271"/>
      <w:bookmarkStart w:id="342" w:name="_Toc412643997"/>
      <w:bookmarkStart w:id="343" w:name="_Toc413916843"/>
      <w:bookmarkStart w:id="344" w:name="_Toc413916985"/>
      <w:bookmarkStart w:id="345" w:name="_Toc413922046"/>
      <w:bookmarkStart w:id="346" w:name="_Toc413922535"/>
      <w:bookmarkStart w:id="347" w:name="_Toc413922639"/>
      <w:bookmarkStart w:id="348" w:name="_Toc414955276"/>
      <w:bookmarkStart w:id="349" w:name="_Toc415214583"/>
      <w:r w:rsidRPr="007E6EFB">
        <w:rPr>
          <w:i/>
          <w:iCs/>
          <w:highlight w:val="yellow"/>
        </w:rPr>
        <w:t>According to the recommendations in the “Guidance document on tiered risk assessment for plant protection products for aquatic organisms in edge-of-field surface waters in the context of Regulation (EC) No 1107/2009”, as provided by the Commission Services (SANTE-2015-00080, 15 January 2015), focus on growth rate endpoints for algae and aquatic plants are recommended for European risk assessment. The advantage of using the growth rate endpoints is that growth rate is less dependent on study duration and is relevant to ‘recovery potential’.</w:t>
      </w:r>
    </w:p>
    <w:p w14:paraId="7A948D4D" w14:textId="77777777" w:rsidR="007E6EFB" w:rsidRPr="007E6EFB" w:rsidRDefault="007E6EFB" w:rsidP="007E6EFB">
      <w:pPr>
        <w:suppressAutoHyphens/>
        <w:jc w:val="both"/>
        <w:rPr>
          <w:i/>
          <w:iCs/>
          <w:highlight w:val="yellow"/>
        </w:rPr>
      </w:pPr>
    </w:p>
    <w:p w14:paraId="2FFDCF8A" w14:textId="77777777" w:rsidR="007E6EFB" w:rsidRPr="007E6EFB" w:rsidRDefault="007E6EFB" w:rsidP="007E6EFB">
      <w:pPr>
        <w:suppressAutoHyphens/>
        <w:jc w:val="both"/>
        <w:rPr>
          <w:i/>
          <w:iCs/>
          <w:highlight w:val="yellow"/>
        </w:rPr>
      </w:pPr>
      <w:r w:rsidRPr="007E6EFB">
        <w:rPr>
          <w:i/>
          <w:iCs/>
          <w:highlight w:val="yellow"/>
        </w:rPr>
        <w:lastRenderedPageBreak/>
        <w:t>Based on the recommendations from the EFSA Aquatic Guidance, Syngenta propose that the worst-case E</w:t>
      </w:r>
      <w:r w:rsidRPr="007E6EFB">
        <w:rPr>
          <w:i/>
          <w:iCs/>
          <w:highlight w:val="yellow"/>
          <w:vertAlign w:val="subscript"/>
        </w:rPr>
        <w:t>r</w:t>
      </w:r>
      <w:r w:rsidRPr="007E6EFB">
        <w:rPr>
          <w:i/>
          <w:iCs/>
          <w:highlight w:val="yellow"/>
        </w:rPr>
        <w:t>C</w:t>
      </w:r>
      <w:r w:rsidRPr="007E6EFB">
        <w:rPr>
          <w:i/>
          <w:iCs/>
          <w:highlight w:val="yellow"/>
          <w:vertAlign w:val="subscript"/>
        </w:rPr>
        <w:t>50</w:t>
      </w:r>
      <w:r w:rsidRPr="007E6EFB">
        <w:rPr>
          <w:i/>
          <w:iCs/>
          <w:highlight w:val="yellow"/>
        </w:rPr>
        <w:t xml:space="preserve"> values for A12739A, mesotrione and its metabolites are used in the algal and aquatic plant risk assessments. This approach is widely accepted for algae. However, it is recognised that some regulatory authorities may have reservations about the use of E</w:t>
      </w:r>
      <w:r w:rsidRPr="007E6EFB">
        <w:rPr>
          <w:i/>
          <w:iCs/>
          <w:highlight w:val="yellow"/>
          <w:vertAlign w:val="subscript"/>
        </w:rPr>
        <w:t>r</w:t>
      </w:r>
      <w:r w:rsidRPr="007E6EFB">
        <w:rPr>
          <w:i/>
          <w:iCs/>
          <w:highlight w:val="yellow"/>
        </w:rPr>
        <w:t>C</w:t>
      </w:r>
      <w:r w:rsidRPr="007E6EFB">
        <w:rPr>
          <w:i/>
          <w:iCs/>
          <w:highlight w:val="yellow"/>
          <w:vertAlign w:val="subscript"/>
        </w:rPr>
        <w:t>50</w:t>
      </w:r>
      <w:r w:rsidRPr="007E6EFB">
        <w:rPr>
          <w:i/>
          <w:iCs/>
          <w:highlight w:val="yellow"/>
        </w:rPr>
        <w:t xml:space="preserve"> values for macrophyte risk assessment when these are less conservative than E</w:t>
      </w:r>
      <w:r w:rsidRPr="007E6EFB">
        <w:rPr>
          <w:i/>
          <w:iCs/>
          <w:highlight w:val="yellow"/>
          <w:vertAlign w:val="subscript"/>
        </w:rPr>
        <w:t>b or y</w:t>
      </w:r>
      <w:r w:rsidRPr="007E6EFB">
        <w:rPr>
          <w:i/>
          <w:iCs/>
          <w:highlight w:val="yellow"/>
        </w:rPr>
        <w:t>C</w:t>
      </w:r>
      <w:r w:rsidRPr="007E6EFB">
        <w:rPr>
          <w:i/>
          <w:iCs/>
          <w:highlight w:val="yellow"/>
          <w:vertAlign w:val="subscript"/>
        </w:rPr>
        <w:t>50</w:t>
      </w:r>
      <w:r w:rsidRPr="007E6EFB">
        <w:rPr>
          <w:i/>
          <w:iCs/>
          <w:highlight w:val="yellow"/>
        </w:rPr>
        <w:t xml:space="preserve"> values, and therefore the E</w:t>
      </w:r>
      <w:r w:rsidRPr="007E6EFB">
        <w:rPr>
          <w:i/>
          <w:iCs/>
          <w:highlight w:val="yellow"/>
          <w:vertAlign w:val="subscript"/>
        </w:rPr>
        <w:t>b or y</w:t>
      </w:r>
      <w:r w:rsidRPr="007E6EFB">
        <w:rPr>
          <w:i/>
          <w:iCs/>
          <w:highlight w:val="yellow"/>
        </w:rPr>
        <w:t>C</w:t>
      </w:r>
      <w:r w:rsidRPr="007E6EFB">
        <w:rPr>
          <w:i/>
          <w:iCs/>
          <w:highlight w:val="yellow"/>
          <w:vertAlign w:val="subscript"/>
        </w:rPr>
        <w:t>50</w:t>
      </w:r>
      <w:r w:rsidRPr="007E6EFB">
        <w:rPr>
          <w:i/>
          <w:iCs/>
          <w:highlight w:val="yellow"/>
        </w:rPr>
        <w:t xml:space="preserve"> values will also be assessed.</w:t>
      </w:r>
    </w:p>
    <w:p w14:paraId="370FB1AE" w14:textId="77777777" w:rsidR="007E6EFB" w:rsidRPr="007E6EFB" w:rsidRDefault="007E6EFB" w:rsidP="007E6EFB">
      <w:pPr>
        <w:pStyle w:val="RepLabel"/>
        <w:tabs>
          <w:tab w:val="clear" w:pos="1985"/>
        </w:tabs>
        <w:suppressAutoHyphens/>
        <w:ind w:left="0" w:firstLine="0"/>
        <w:jc w:val="both"/>
        <w:rPr>
          <w:i/>
          <w:iCs/>
          <w:highlight w:val="yellow"/>
          <w:lang w:val="en-US"/>
        </w:rPr>
      </w:pPr>
      <w:r w:rsidRPr="007E6EFB">
        <w:rPr>
          <w:i/>
          <w:iCs/>
          <w:highlight w:val="yellow"/>
          <w:lang w:val="en-US"/>
        </w:rPr>
        <w:t>Lemna endpoint for mesotrione</w:t>
      </w:r>
    </w:p>
    <w:p w14:paraId="7020442A" w14:textId="77777777" w:rsidR="007E6EFB" w:rsidRPr="007E6EFB" w:rsidRDefault="007E6EFB" w:rsidP="007E6EFB">
      <w:pPr>
        <w:suppressAutoHyphens/>
        <w:jc w:val="both"/>
        <w:rPr>
          <w:i/>
          <w:iCs/>
          <w:highlight w:val="yellow"/>
        </w:rPr>
      </w:pPr>
      <w:r w:rsidRPr="007E6EFB">
        <w:rPr>
          <w:i/>
          <w:iCs/>
          <w:highlight w:val="yellow"/>
        </w:rPr>
        <w:t>The laboratory study for Lemna was repeated due to issues in the original study submitted in which concentrations were not maintained within 20% of nominal throughout the exposure period, and endpoints were not reported in terms of growth rate. The new 7d study (Hengsberger &amp; Wydra 2015) fulfils all the current acceptability criteria, and concentrations were maintained within 20% of nominal throughout the study. The biomass endpoints of the Hengsberger &amp; Wydra study (2015, E</w:t>
      </w:r>
      <w:r w:rsidRPr="007E6EFB">
        <w:rPr>
          <w:i/>
          <w:iCs/>
          <w:highlight w:val="yellow"/>
          <w:vertAlign w:val="subscript"/>
        </w:rPr>
        <w:t>b</w:t>
      </w:r>
      <w:r w:rsidRPr="007E6EFB">
        <w:rPr>
          <w:i/>
          <w:iCs/>
          <w:highlight w:val="yellow"/>
        </w:rPr>
        <w:t>C</w:t>
      </w:r>
      <w:r w:rsidRPr="007E6EFB">
        <w:rPr>
          <w:i/>
          <w:iCs/>
          <w:highlight w:val="yellow"/>
          <w:vertAlign w:val="subscript"/>
        </w:rPr>
        <w:t>50 dry weight</w:t>
      </w:r>
      <w:r w:rsidRPr="007E6EFB">
        <w:rPr>
          <w:i/>
          <w:iCs/>
          <w:highlight w:val="yellow"/>
        </w:rPr>
        <w:t xml:space="preserve"> = 0.0052 mg a.s./L) and the previous study of Smyth et al. (1997c, E</w:t>
      </w:r>
      <w:r w:rsidRPr="007E6EFB">
        <w:rPr>
          <w:i/>
          <w:iCs/>
          <w:highlight w:val="yellow"/>
          <w:vertAlign w:val="subscript"/>
        </w:rPr>
        <w:t>b</w:t>
      </w:r>
      <w:r w:rsidRPr="007E6EFB">
        <w:rPr>
          <w:i/>
          <w:iCs/>
          <w:highlight w:val="yellow"/>
        </w:rPr>
        <w:t>C</w:t>
      </w:r>
      <w:r w:rsidRPr="007E6EFB">
        <w:rPr>
          <w:i/>
          <w:iCs/>
          <w:highlight w:val="yellow"/>
          <w:vertAlign w:val="subscript"/>
        </w:rPr>
        <w:t>50</w:t>
      </w:r>
      <w:r w:rsidRPr="007E6EFB">
        <w:rPr>
          <w:i/>
          <w:iCs/>
          <w:highlight w:val="yellow"/>
        </w:rPr>
        <w:t xml:space="preserve"> = 0.0077 mg a.s./L) are very similar, and the new endpoints will be used in the risk assessment, in preference, as they are considered more reliable.</w:t>
      </w:r>
    </w:p>
    <w:p w14:paraId="20E3E4F0" w14:textId="77777777" w:rsidR="007E6EFB" w:rsidRPr="007E6EFB" w:rsidRDefault="007E6EFB" w:rsidP="007E6EFB">
      <w:pPr>
        <w:suppressAutoHyphens/>
        <w:jc w:val="both"/>
        <w:rPr>
          <w:i/>
          <w:iCs/>
          <w:highlight w:val="yellow"/>
        </w:rPr>
      </w:pPr>
    </w:p>
    <w:p w14:paraId="61D29165" w14:textId="77777777" w:rsidR="007E6EFB" w:rsidRPr="007E6EFB" w:rsidRDefault="007E6EFB" w:rsidP="007E6EFB">
      <w:pPr>
        <w:suppressAutoHyphens/>
        <w:spacing w:after="120"/>
        <w:jc w:val="both"/>
        <w:rPr>
          <w:b/>
          <w:i/>
          <w:iCs/>
          <w:highlight w:val="yellow"/>
        </w:rPr>
      </w:pPr>
      <w:r w:rsidRPr="007E6EFB">
        <w:rPr>
          <w:b/>
          <w:i/>
          <w:iCs/>
          <w:highlight w:val="yellow"/>
        </w:rPr>
        <w:t>Myriophyllum endpoint for mesotrione</w:t>
      </w:r>
    </w:p>
    <w:p w14:paraId="6620B119" w14:textId="77777777" w:rsidR="007E6EFB" w:rsidRPr="007E6EFB" w:rsidRDefault="007E6EFB" w:rsidP="007E6EFB">
      <w:pPr>
        <w:suppressAutoHyphens/>
        <w:jc w:val="both"/>
        <w:rPr>
          <w:i/>
          <w:iCs/>
          <w:highlight w:val="yellow"/>
        </w:rPr>
      </w:pPr>
      <w:r w:rsidRPr="007E6EFB">
        <w:rPr>
          <w:i/>
          <w:iCs/>
          <w:highlight w:val="yellow"/>
        </w:rPr>
        <w:t>In the EU review a data gap was identified for a dicot aquatic macrophyte, and therefore a new test has been carried out with Myriophyllum spicatum. The results for Lemna and Myriophyllum are remarkable similar as shown in the table above, indicating that there is no indication of selectivity to dicot or monocot aquatic macrophytes.</w:t>
      </w:r>
    </w:p>
    <w:p w14:paraId="0F36EB05" w14:textId="77777777" w:rsidR="007E6EFB" w:rsidRPr="007E6EFB" w:rsidRDefault="007E6EFB" w:rsidP="007E6EFB">
      <w:pPr>
        <w:suppressAutoHyphens/>
        <w:jc w:val="both"/>
        <w:rPr>
          <w:b/>
          <w:i/>
          <w:iCs/>
          <w:highlight w:val="yellow"/>
        </w:rPr>
      </w:pPr>
    </w:p>
    <w:p w14:paraId="48E2D79D" w14:textId="77777777" w:rsidR="007E6EFB" w:rsidRPr="007E6EFB" w:rsidRDefault="007E6EFB" w:rsidP="007E6EFB">
      <w:pPr>
        <w:suppressAutoHyphens/>
        <w:spacing w:after="120"/>
        <w:jc w:val="both"/>
        <w:rPr>
          <w:b/>
          <w:i/>
          <w:iCs/>
          <w:highlight w:val="yellow"/>
        </w:rPr>
      </w:pPr>
      <w:r w:rsidRPr="007E6EFB">
        <w:rPr>
          <w:b/>
          <w:i/>
          <w:iCs/>
          <w:highlight w:val="yellow"/>
        </w:rPr>
        <w:t>Use of geomean values for macrophyte risk assessment</w:t>
      </w:r>
    </w:p>
    <w:p w14:paraId="41766FBC" w14:textId="77777777" w:rsidR="007E6EFB" w:rsidRPr="007E6EFB" w:rsidRDefault="007E6EFB" w:rsidP="007E6EFB">
      <w:pPr>
        <w:suppressAutoHyphens/>
        <w:jc w:val="both"/>
        <w:rPr>
          <w:i/>
          <w:iCs/>
        </w:rPr>
      </w:pPr>
      <w:r w:rsidRPr="007E6EFB">
        <w:rPr>
          <w:i/>
          <w:iCs/>
          <w:highlight w:val="yellow"/>
        </w:rPr>
        <w:t>In accordance with the Aquatic Guidance document (‘Tier 2a’), the geometric mean of endpoints can be used when there are data from more than 1 species, and when these differ by less than a factor of 10. Since data are available from studies with Myriophyllum and Lemna, the geometric mean E</w:t>
      </w:r>
      <w:r w:rsidRPr="007E6EFB">
        <w:rPr>
          <w:i/>
          <w:iCs/>
          <w:highlight w:val="yellow"/>
          <w:vertAlign w:val="subscript"/>
        </w:rPr>
        <w:t>r</w:t>
      </w:r>
      <w:r w:rsidRPr="007E6EFB">
        <w:rPr>
          <w:i/>
          <w:iCs/>
          <w:highlight w:val="yellow"/>
        </w:rPr>
        <w:t>C</w:t>
      </w:r>
      <w:r w:rsidRPr="007E6EFB">
        <w:rPr>
          <w:i/>
          <w:iCs/>
          <w:highlight w:val="yellow"/>
          <w:vertAlign w:val="subscript"/>
        </w:rPr>
        <w:t>50</w:t>
      </w:r>
      <w:r w:rsidRPr="007E6EFB">
        <w:rPr>
          <w:i/>
          <w:iCs/>
          <w:highlight w:val="yellow"/>
        </w:rPr>
        <w:t xml:space="preserve"> and E</w:t>
      </w:r>
      <w:r w:rsidRPr="007E6EFB">
        <w:rPr>
          <w:i/>
          <w:iCs/>
          <w:highlight w:val="yellow"/>
          <w:vertAlign w:val="subscript"/>
        </w:rPr>
        <w:t>y</w:t>
      </w:r>
      <w:r w:rsidRPr="007E6EFB">
        <w:rPr>
          <w:i/>
          <w:iCs/>
          <w:highlight w:val="yellow"/>
        </w:rPr>
        <w:t>C</w:t>
      </w:r>
      <w:r w:rsidRPr="007E6EFB">
        <w:rPr>
          <w:i/>
          <w:iCs/>
          <w:highlight w:val="yellow"/>
          <w:vertAlign w:val="subscript"/>
        </w:rPr>
        <w:t>50</w:t>
      </w:r>
      <w:r w:rsidRPr="007E6EFB">
        <w:rPr>
          <w:i/>
          <w:iCs/>
          <w:highlight w:val="yellow"/>
        </w:rPr>
        <w:t xml:space="preserve"> can be used.</w:t>
      </w:r>
    </w:p>
    <w:p w14:paraId="1C418A4B" w14:textId="77777777" w:rsidR="00D526BE" w:rsidRPr="00242D06" w:rsidRDefault="00D526BE" w:rsidP="00E556EA">
      <w:pPr>
        <w:pStyle w:val="Nagwek3"/>
      </w:pPr>
      <w:bookmarkStart w:id="350" w:name="_Toc215472822"/>
      <w:r w:rsidRPr="00242D06">
        <w:t>Risk assessment</w:t>
      </w:r>
      <w:bookmarkEnd w:id="341"/>
      <w:bookmarkEnd w:id="342"/>
      <w:bookmarkEnd w:id="343"/>
      <w:bookmarkEnd w:id="344"/>
      <w:bookmarkEnd w:id="345"/>
      <w:bookmarkEnd w:id="346"/>
      <w:bookmarkEnd w:id="347"/>
      <w:bookmarkEnd w:id="348"/>
      <w:bookmarkEnd w:id="349"/>
      <w:bookmarkEnd w:id="350"/>
    </w:p>
    <w:p w14:paraId="033520A2" w14:textId="77777777" w:rsidR="007E6EFB" w:rsidRPr="007E6EFB" w:rsidRDefault="007E6EFB" w:rsidP="007E6EFB">
      <w:pPr>
        <w:pStyle w:val="RepStandard"/>
        <w:suppressAutoHyphens/>
        <w:rPr>
          <w:i/>
          <w:iCs/>
          <w:highlight w:val="yellow"/>
        </w:rPr>
      </w:pPr>
      <w:bookmarkStart w:id="351" w:name="_Toc399487274"/>
      <w:bookmarkStart w:id="352" w:name="_Toc412644000"/>
      <w:bookmarkStart w:id="353" w:name="_Toc413916844"/>
      <w:bookmarkStart w:id="354" w:name="_Toc413916986"/>
      <w:bookmarkStart w:id="355" w:name="_Toc413922047"/>
      <w:bookmarkStart w:id="356" w:name="_Toc413922536"/>
      <w:bookmarkStart w:id="357" w:name="_Toc413922640"/>
      <w:bookmarkStart w:id="358" w:name="_Toc414955277"/>
      <w:bookmarkStart w:id="359" w:name="_Toc415214584"/>
      <w:r w:rsidRPr="007E6EFB">
        <w:rPr>
          <w:i/>
          <w:iCs/>
          <w:highlight w:val="yellow"/>
        </w:rPr>
        <w:t>The evaluation of the risk for aquatic and sediment-dwelling organisms was performed in accordance with the recommendations of the “Guidance document on tiered risk assessment for plant protection products for aquatic organisms in edge-of-field surface waters in the context of Regulation (EC) No 1107/2009”, as provided by the Commission Services (SANTE-2015-00080, 15 January 2015).</w:t>
      </w:r>
    </w:p>
    <w:p w14:paraId="2831A98A" w14:textId="77777777" w:rsidR="007E6EFB" w:rsidRPr="007E6EFB" w:rsidRDefault="007E6EFB" w:rsidP="007E6EFB">
      <w:pPr>
        <w:pStyle w:val="RepStandard"/>
        <w:suppressAutoHyphens/>
        <w:rPr>
          <w:i/>
          <w:iCs/>
          <w:highlight w:val="yellow"/>
        </w:rPr>
      </w:pPr>
    </w:p>
    <w:p w14:paraId="1441DFF1" w14:textId="77777777" w:rsidR="007E6EFB" w:rsidRPr="007E6EFB" w:rsidRDefault="007E6EFB" w:rsidP="007E6EFB">
      <w:pPr>
        <w:pStyle w:val="RepStandard"/>
        <w:suppressAutoHyphens/>
        <w:rPr>
          <w:i/>
          <w:iCs/>
          <w:highlight w:val="yellow"/>
        </w:rPr>
      </w:pPr>
      <w:r w:rsidRPr="007E6EFB">
        <w:rPr>
          <w:i/>
          <w:iCs/>
          <w:highlight w:val="yellow"/>
        </w:rPr>
        <w:t>For mesotrione and its metabolites, PEC</w:t>
      </w:r>
      <w:r w:rsidRPr="007E6EFB">
        <w:rPr>
          <w:i/>
          <w:iCs/>
          <w:highlight w:val="yellow"/>
          <w:vertAlign w:val="subscript"/>
        </w:rPr>
        <w:t>SW</w:t>
      </w:r>
      <w:r w:rsidRPr="007E6EFB">
        <w:rPr>
          <w:i/>
          <w:iCs/>
          <w:highlight w:val="yellow"/>
        </w:rPr>
        <w:t xml:space="preserve"> values were calculated for acidic soils (pH 5.1), neutral soils (pH 6.5) and alkaline soils (pH 7 to 9). In a risk envelope approach the maximum PEC</w:t>
      </w:r>
      <w:r w:rsidRPr="007E6EFB">
        <w:rPr>
          <w:i/>
          <w:iCs/>
          <w:highlight w:val="yellow"/>
          <w:vertAlign w:val="subscript"/>
        </w:rPr>
        <w:t>SW</w:t>
      </w:r>
      <w:r w:rsidRPr="007E6EFB">
        <w:rPr>
          <w:i/>
          <w:iCs/>
          <w:highlight w:val="yellow"/>
        </w:rPr>
        <w:t xml:space="preserve"> values arising from any of the three soil types were used in the risk assessment.</w:t>
      </w:r>
    </w:p>
    <w:p w14:paraId="3E38CBA3" w14:textId="77777777" w:rsidR="007E6EFB" w:rsidRPr="007E6EFB" w:rsidRDefault="007E6EFB" w:rsidP="007E6EFB">
      <w:pPr>
        <w:pStyle w:val="RepStandard"/>
        <w:suppressAutoHyphens/>
        <w:rPr>
          <w:i/>
          <w:iCs/>
          <w:highlight w:val="yellow"/>
        </w:rPr>
      </w:pPr>
    </w:p>
    <w:p w14:paraId="23E8F0B4" w14:textId="77777777" w:rsidR="007E6EFB" w:rsidRPr="007E6EFB" w:rsidRDefault="007E6EFB" w:rsidP="007E6EFB">
      <w:pPr>
        <w:suppressAutoHyphens/>
        <w:rPr>
          <w:i/>
          <w:iCs/>
          <w:highlight w:val="yellow"/>
        </w:rPr>
      </w:pPr>
      <w:r w:rsidRPr="007E6EFB">
        <w:rPr>
          <w:i/>
          <w:iCs/>
          <w:highlight w:val="yellow"/>
        </w:rPr>
        <w:t>In the tables below, for A12739A, mesotrione and relevant metabolites, the regulatory acceptable concentrations (RACs) were derived by taking into account relevant endpoint values and the default safety factors in accordance with the EFSA Aquatic Guidance.</w:t>
      </w:r>
    </w:p>
    <w:p w14:paraId="3A66DD9E" w14:textId="77777777" w:rsidR="007E6EFB" w:rsidRPr="007E6EFB" w:rsidRDefault="007E6EFB" w:rsidP="007E6EFB">
      <w:pPr>
        <w:pStyle w:val="RepStandard"/>
        <w:suppressAutoHyphens/>
        <w:rPr>
          <w:i/>
          <w:iCs/>
          <w:highlight w:val="yellow"/>
        </w:rPr>
      </w:pPr>
    </w:p>
    <w:p w14:paraId="1750C108" w14:textId="3A439D51" w:rsidR="007E6EFB" w:rsidRPr="007E6EFB" w:rsidRDefault="007E6EFB" w:rsidP="007E6EFB">
      <w:pPr>
        <w:pStyle w:val="RepLabel"/>
        <w:suppressAutoHyphens/>
        <w:spacing w:before="0" w:after="0"/>
        <w:jc w:val="both"/>
        <w:rPr>
          <w:i/>
          <w:iCs/>
          <w:sz w:val="20"/>
          <w:szCs w:val="20"/>
          <w:highlight w:val="yellow"/>
        </w:rPr>
      </w:pPr>
      <w:r w:rsidRPr="007E6EFB">
        <w:rPr>
          <w:i/>
          <w:iCs/>
          <w:sz w:val="20"/>
          <w:szCs w:val="20"/>
          <w:highlight w:val="yellow"/>
        </w:rPr>
        <w:t>Table </w:t>
      </w:r>
      <w:r w:rsidRPr="007E6EFB">
        <w:rPr>
          <w:i/>
          <w:iCs/>
          <w:sz w:val="20"/>
          <w:szCs w:val="20"/>
          <w:highlight w:val="yellow"/>
        </w:rPr>
        <w:fldChar w:fldCharType="begin"/>
      </w:r>
      <w:r w:rsidRPr="007E6EFB">
        <w:rPr>
          <w:i/>
          <w:iCs/>
          <w:sz w:val="20"/>
          <w:szCs w:val="20"/>
          <w:highlight w:val="yellow"/>
        </w:rPr>
        <w:instrText xml:space="preserve"> STYLEREF 2 \s </w:instrText>
      </w:r>
      <w:r w:rsidRPr="007E6EFB">
        <w:rPr>
          <w:i/>
          <w:iCs/>
          <w:sz w:val="20"/>
          <w:szCs w:val="20"/>
          <w:highlight w:val="yellow"/>
        </w:rPr>
        <w:fldChar w:fldCharType="separate"/>
      </w:r>
      <w:r w:rsidR="007C2467">
        <w:rPr>
          <w:i/>
          <w:iCs/>
          <w:noProof/>
          <w:sz w:val="20"/>
          <w:szCs w:val="20"/>
          <w:highlight w:val="yellow"/>
        </w:rPr>
        <w:t>9.5</w:t>
      </w:r>
      <w:r w:rsidRPr="007E6EFB">
        <w:rPr>
          <w:i/>
          <w:iCs/>
          <w:sz w:val="20"/>
          <w:szCs w:val="20"/>
          <w:highlight w:val="yellow"/>
        </w:rPr>
        <w:fldChar w:fldCharType="end"/>
      </w:r>
      <w:r w:rsidRPr="007E6EFB">
        <w:rPr>
          <w:i/>
          <w:iCs/>
          <w:sz w:val="20"/>
          <w:szCs w:val="20"/>
          <w:highlight w:val="yellow"/>
        </w:rPr>
        <w:noBreakHyphen/>
      </w:r>
      <w:r w:rsidRPr="007E6EFB">
        <w:rPr>
          <w:i/>
          <w:iCs/>
          <w:sz w:val="20"/>
          <w:szCs w:val="20"/>
          <w:highlight w:val="yellow"/>
        </w:rPr>
        <w:fldChar w:fldCharType="begin"/>
      </w:r>
      <w:r w:rsidRPr="007E6EFB">
        <w:rPr>
          <w:i/>
          <w:iCs/>
          <w:sz w:val="20"/>
          <w:szCs w:val="20"/>
          <w:highlight w:val="yellow"/>
        </w:rPr>
        <w:instrText xml:space="preserve"> SEQ Table \* ARABIC \s 2 </w:instrText>
      </w:r>
      <w:r w:rsidRPr="007E6EFB">
        <w:rPr>
          <w:i/>
          <w:iCs/>
          <w:sz w:val="20"/>
          <w:szCs w:val="20"/>
          <w:highlight w:val="yellow"/>
        </w:rPr>
        <w:fldChar w:fldCharType="separate"/>
      </w:r>
      <w:r w:rsidR="007C2467">
        <w:rPr>
          <w:i/>
          <w:iCs/>
          <w:noProof/>
          <w:sz w:val="20"/>
          <w:szCs w:val="20"/>
          <w:highlight w:val="yellow"/>
        </w:rPr>
        <w:t>3</w:t>
      </w:r>
      <w:r w:rsidRPr="007E6EFB">
        <w:rPr>
          <w:i/>
          <w:iCs/>
          <w:sz w:val="20"/>
          <w:szCs w:val="20"/>
          <w:highlight w:val="yellow"/>
        </w:rPr>
        <w:fldChar w:fldCharType="end"/>
      </w:r>
      <w:r w:rsidRPr="007E6EFB">
        <w:rPr>
          <w:i/>
          <w:iCs/>
          <w:sz w:val="20"/>
          <w:szCs w:val="20"/>
          <w:highlight w:val="yellow"/>
        </w:rPr>
        <w:t>:</w:t>
      </w:r>
      <w:r w:rsidRPr="007E6EFB">
        <w:rPr>
          <w:i/>
          <w:iCs/>
          <w:sz w:val="20"/>
          <w:szCs w:val="20"/>
          <w:highlight w:val="yellow"/>
        </w:rPr>
        <w:tab/>
        <w:t>Derivation of RAC values used in the Tier 1 risk assessment – mesotrione and relevant metabolites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13"/>
        <w:gridCol w:w="1499"/>
        <w:gridCol w:w="1501"/>
        <w:gridCol w:w="1507"/>
        <w:gridCol w:w="1507"/>
        <w:gridCol w:w="1621"/>
      </w:tblGrid>
      <w:tr w:rsidR="007E6EFB" w:rsidRPr="007E6EFB" w14:paraId="4BF3069C" w14:textId="77777777" w:rsidTr="00E73E47">
        <w:trPr>
          <w:tblHeader/>
        </w:trPr>
        <w:tc>
          <w:tcPr>
            <w:tcW w:w="916" w:type="pct"/>
            <w:shd w:val="clear" w:color="auto" w:fill="auto"/>
          </w:tcPr>
          <w:p w14:paraId="100A0017"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Species</w:t>
            </w:r>
          </w:p>
        </w:tc>
        <w:tc>
          <w:tcPr>
            <w:tcW w:w="802" w:type="pct"/>
            <w:shd w:val="clear" w:color="auto" w:fill="auto"/>
          </w:tcPr>
          <w:p w14:paraId="6AB21DF6"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Substance</w:t>
            </w:r>
          </w:p>
        </w:tc>
        <w:tc>
          <w:tcPr>
            <w:tcW w:w="803" w:type="pct"/>
            <w:shd w:val="clear" w:color="auto" w:fill="auto"/>
          </w:tcPr>
          <w:p w14:paraId="4E345BA1"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Exposure</w:t>
            </w:r>
          </w:p>
          <w:p w14:paraId="49AC1398"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system</w:t>
            </w:r>
          </w:p>
        </w:tc>
        <w:tc>
          <w:tcPr>
            <w:tcW w:w="806" w:type="pct"/>
            <w:shd w:val="clear" w:color="auto" w:fill="auto"/>
          </w:tcPr>
          <w:p w14:paraId="69787B78"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Results</w:t>
            </w:r>
          </w:p>
          <w:p w14:paraId="4E258ED9"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(µg/L)</w:t>
            </w:r>
          </w:p>
        </w:tc>
        <w:tc>
          <w:tcPr>
            <w:tcW w:w="806" w:type="pct"/>
          </w:tcPr>
          <w:p w14:paraId="11E5F606"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Assessment Safety factor</w:t>
            </w:r>
          </w:p>
        </w:tc>
        <w:tc>
          <w:tcPr>
            <w:tcW w:w="867" w:type="pct"/>
            <w:shd w:val="clear" w:color="auto" w:fill="auto"/>
          </w:tcPr>
          <w:p w14:paraId="3E1BF9D4"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RAC</w:t>
            </w:r>
          </w:p>
          <w:p w14:paraId="524C15F4" w14:textId="77777777" w:rsidR="007E6EFB" w:rsidRPr="007E6EFB" w:rsidRDefault="007E6EFB" w:rsidP="00E73E47">
            <w:pPr>
              <w:pStyle w:val="RepTableHeader"/>
              <w:suppressAutoHyphens/>
              <w:spacing w:before="0" w:after="0"/>
              <w:rPr>
                <w:i/>
                <w:iCs/>
                <w:sz w:val="18"/>
                <w:szCs w:val="18"/>
                <w:highlight w:val="yellow"/>
                <w:lang w:val="en-GB"/>
              </w:rPr>
            </w:pPr>
            <w:r w:rsidRPr="007E6EFB">
              <w:rPr>
                <w:i/>
                <w:iCs/>
                <w:sz w:val="18"/>
                <w:szCs w:val="18"/>
                <w:highlight w:val="yellow"/>
                <w:lang w:val="en-GB"/>
              </w:rPr>
              <w:t>(µg/L)</w:t>
            </w:r>
          </w:p>
        </w:tc>
      </w:tr>
      <w:tr w:rsidR="007E6EFB" w:rsidRPr="007E6EFB" w14:paraId="76F30B5D" w14:textId="77777777" w:rsidTr="00E73E47">
        <w:tc>
          <w:tcPr>
            <w:tcW w:w="916" w:type="pct"/>
            <w:shd w:val="clear" w:color="auto" w:fill="auto"/>
          </w:tcPr>
          <w:p w14:paraId="455167C3"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Oncorhynchus mykiss</w:t>
            </w:r>
          </w:p>
        </w:tc>
        <w:tc>
          <w:tcPr>
            <w:tcW w:w="802" w:type="pct"/>
            <w:shd w:val="clear" w:color="auto" w:fill="auto"/>
          </w:tcPr>
          <w:p w14:paraId="5F067C8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16E52FD3"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96h, s</w:t>
            </w:r>
          </w:p>
        </w:tc>
        <w:tc>
          <w:tcPr>
            <w:tcW w:w="806" w:type="pct"/>
            <w:shd w:val="clear" w:color="auto" w:fill="auto"/>
          </w:tcPr>
          <w:p w14:paraId="71687C21"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LC</w:t>
            </w:r>
            <w:r w:rsidRPr="007E6EFB">
              <w:rPr>
                <w:i/>
                <w:iCs/>
                <w:sz w:val="18"/>
                <w:szCs w:val="18"/>
                <w:highlight w:val="yellow"/>
                <w:vertAlign w:val="subscript"/>
              </w:rPr>
              <w:t>50</w:t>
            </w:r>
            <w:r w:rsidRPr="007E6EFB">
              <w:rPr>
                <w:i/>
                <w:iCs/>
                <w:sz w:val="18"/>
                <w:szCs w:val="18"/>
                <w:highlight w:val="yellow"/>
              </w:rPr>
              <w:t xml:space="preserve"> &gt;120 000</w:t>
            </w:r>
          </w:p>
        </w:tc>
        <w:tc>
          <w:tcPr>
            <w:tcW w:w="806" w:type="pct"/>
          </w:tcPr>
          <w:p w14:paraId="506EECF5"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100</w:t>
            </w:r>
          </w:p>
        </w:tc>
        <w:tc>
          <w:tcPr>
            <w:tcW w:w="867" w:type="pct"/>
            <w:shd w:val="clear" w:color="auto" w:fill="auto"/>
          </w:tcPr>
          <w:p w14:paraId="4A854D4B"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&gt;1200</w:t>
            </w:r>
          </w:p>
        </w:tc>
      </w:tr>
      <w:tr w:rsidR="007E6EFB" w:rsidRPr="007E6EFB" w14:paraId="05005E1D" w14:textId="77777777" w:rsidTr="00E73E47">
        <w:tc>
          <w:tcPr>
            <w:tcW w:w="916" w:type="pct"/>
            <w:shd w:val="clear" w:color="auto" w:fill="auto"/>
          </w:tcPr>
          <w:p w14:paraId="6507D5C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Oncorhynchus mykiss</w:t>
            </w:r>
          </w:p>
        </w:tc>
        <w:tc>
          <w:tcPr>
            <w:tcW w:w="802" w:type="pct"/>
            <w:shd w:val="clear" w:color="auto" w:fill="auto"/>
          </w:tcPr>
          <w:p w14:paraId="78A25D1B"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MNBA</w:t>
            </w:r>
          </w:p>
        </w:tc>
        <w:tc>
          <w:tcPr>
            <w:tcW w:w="803" w:type="pct"/>
            <w:shd w:val="clear" w:color="auto" w:fill="auto"/>
          </w:tcPr>
          <w:p w14:paraId="07DADF21"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96h, s</w:t>
            </w:r>
          </w:p>
        </w:tc>
        <w:tc>
          <w:tcPr>
            <w:tcW w:w="806" w:type="pct"/>
            <w:shd w:val="clear" w:color="auto" w:fill="auto"/>
          </w:tcPr>
          <w:p w14:paraId="72AEB473"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LC</w:t>
            </w:r>
            <w:r w:rsidRPr="007E6EFB">
              <w:rPr>
                <w:i/>
                <w:iCs/>
                <w:sz w:val="18"/>
                <w:szCs w:val="18"/>
                <w:highlight w:val="yellow"/>
                <w:vertAlign w:val="subscript"/>
              </w:rPr>
              <w:t>50</w:t>
            </w:r>
            <w:r w:rsidRPr="007E6EFB">
              <w:rPr>
                <w:i/>
                <w:iCs/>
                <w:sz w:val="18"/>
                <w:szCs w:val="18"/>
                <w:highlight w:val="yellow"/>
              </w:rPr>
              <w:t xml:space="preserve"> &gt;120 000</w:t>
            </w:r>
          </w:p>
        </w:tc>
        <w:tc>
          <w:tcPr>
            <w:tcW w:w="806" w:type="pct"/>
          </w:tcPr>
          <w:p w14:paraId="334D9A36"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100</w:t>
            </w:r>
          </w:p>
        </w:tc>
        <w:tc>
          <w:tcPr>
            <w:tcW w:w="867" w:type="pct"/>
            <w:shd w:val="clear" w:color="auto" w:fill="auto"/>
          </w:tcPr>
          <w:p w14:paraId="4321DBF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&gt;1200</w:t>
            </w:r>
          </w:p>
        </w:tc>
      </w:tr>
      <w:tr w:rsidR="007E6EFB" w:rsidRPr="007E6EFB" w14:paraId="78ABA517" w14:textId="77777777" w:rsidTr="00E73E47">
        <w:tc>
          <w:tcPr>
            <w:tcW w:w="916" w:type="pct"/>
            <w:shd w:val="clear" w:color="auto" w:fill="auto"/>
          </w:tcPr>
          <w:p w14:paraId="7A2727AB"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Oncorhynchus mykiss</w:t>
            </w:r>
          </w:p>
        </w:tc>
        <w:tc>
          <w:tcPr>
            <w:tcW w:w="802" w:type="pct"/>
            <w:shd w:val="clear" w:color="auto" w:fill="auto"/>
            <w:vAlign w:val="center"/>
          </w:tcPr>
          <w:p w14:paraId="4B29C09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AMBA</w:t>
            </w:r>
          </w:p>
        </w:tc>
        <w:tc>
          <w:tcPr>
            <w:tcW w:w="803" w:type="pct"/>
            <w:shd w:val="clear" w:color="auto" w:fill="auto"/>
          </w:tcPr>
          <w:p w14:paraId="1BCEF352"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96h, s</w:t>
            </w:r>
          </w:p>
        </w:tc>
        <w:tc>
          <w:tcPr>
            <w:tcW w:w="806" w:type="pct"/>
            <w:shd w:val="clear" w:color="auto" w:fill="auto"/>
          </w:tcPr>
          <w:p w14:paraId="6D5951AD"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LC</w:t>
            </w:r>
            <w:r w:rsidRPr="007E6EFB">
              <w:rPr>
                <w:i/>
                <w:iCs/>
                <w:sz w:val="18"/>
                <w:szCs w:val="18"/>
                <w:highlight w:val="yellow"/>
                <w:vertAlign w:val="subscript"/>
              </w:rPr>
              <w:t>50</w:t>
            </w:r>
            <w:r w:rsidRPr="007E6EFB">
              <w:rPr>
                <w:i/>
                <w:iCs/>
                <w:sz w:val="18"/>
                <w:szCs w:val="18"/>
                <w:highlight w:val="yellow"/>
              </w:rPr>
              <w:t xml:space="preserve"> = 150 000</w:t>
            </w:r>
          </w:p>
        </w:tc>
        <w:tc>
          <w:tcPr>
            <w:tcW w:w="806" w:type="pct"/>
          </w:tcPr>
          <w:p w14:paraId="169F3F3A"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100</w:t>
            </w:r>
          </w:p>
        </w:tc>
        <w:tc>
          <w:tcPr>
            <w:tcW w:w="867" w:type="pct"/>
            <w:shd w:val="clear" w:color="auto" w:fill="auto"/>
          </w:tcPr>
          <w:p w14:paraId="764964C4"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1500</w:t>
            </w:r>
          </w:p>
        </w:tc>
      </w:tr>
      <w:tr w:rsidR="007E6EFB" w:rsidRPr="007E6EFB" w14:paraId="6A04632D" w14:textId="77777777" w:rsidTr="00E73E47">
        <w:tc>
          <w:tcPr>
            <w:tcW w:w="916" w:type="pct"/>
            <w:shd w:val="clear" w:color="auto" w:fill="auto"/>
          </w:tcPr>
          <w:p w14:paraId="6BE9672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Pimephales promelas</w:t>
            </w:r>
          </w:p>
        </w:tc>
        <w:tc>
          <w:tcPr>
            <w:tcW w:w="802" w:type="pct"/>
            <w:shd w:val="clear" w:color="auto" w:fill="auto"/>
          </w:tcPr>
          <w:p w14:paraId="7427307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1E7C05DA"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36d chronic, f</w:t>
            </w:r>
          </w:p>
        </w:tc>
        <w:tc>
          <w:tcPr>
            <w:tcW w:w="806" w:type="pct"/>
            <w:shd w:val="clear" w:color="auto" w:fill="auto"/>
          </w:tcPr>
          <w:p w14:paraId="16F938F7"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NOEC = 12500</w:t>
            </w:r>
          </w:p>
        </w:tc>
        <w:tc>
          <w:tcPr>
            <w:tcW w:w="806" w:type="pct"/>
          </w:tcPr>
          <w:p w14:paraId="720B1B1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2F1C415D"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1250</w:t>
            </w:r>
          </w:p>
        </w:tc>
      </w:tr>
      <w:tr w:rsidR="007E6EFB" w:rsidRPr="007E6EFB" w14:paraId="5B26E611" w14:textId="77777777" w:rsidTr="00E73E47">
        <w:tc>
          <w:tcPr>
            <w:tcW w:w="916" w:type="pct"/>
            <w:shd w:val="clear" w:color="auto" w:fill="auto"/>
          </w:tcPr>
          <w:p w14:paraId="455D9FB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Daphnia magna</w:t>
            </w:r>
          </w:p>
        </w:tc>
        <w:tc>
          <w:tcPr>
            <w:tcW w:w="802" w:type="pct"/>
            <w:shd w:val="clear" w:color="auto" w:fill="auto"/>
          </w:tcPr>
          <w:p w14:paraId="33C63988"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5699D366"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48h, s</w:t>
            </w:r>
          </w:p>
        </w:tc>
        <w:tc>
          <w:tcPr>
            <w:tcW w:w="806" w:type="pct"/>
            <w:shd w:val="clear" w:color="auto" w:fill="auto"/>
          </w:tcPr>
          <w:p w14:paraId="664FC459"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EC</w:t>
            </w:r>
            <w:r w:rsidRPr="007E6EFB">
              <w:rPr>
                <w:i/>
                <w:iCs/>
                <w:sz w:val="18"/>
                <w:szCs w:val="18"/>
                <w:highlight w:val="yellow"/>
                <w:vertAlign w:val="subscript"/>
              </w:rPr>
              <w:t>50</w:t>
            </w:r>
            <w:r w:rsidRPr="007E6EFB">
              <w:rPr>
                <w:i/>
                <w:iCs/>
                <w:sz w:val="18"/>
                <w:szCs w:val="18"/>
                <w:highlight w:val="yellow"/>
              </w:rPr>
              <w:t xml:space="preserve"> &gt;622 000</w:t>
            </w:r>
          </w:p>
        </w:tc>
        <w:tc>
          <w:tcPr>
            <w:tcW w:w="806" w:type="pct"/>
          </w:tcPr>
          <w:p w14:paraId="1D2C7170"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100</w:t>
            </w:r>
          </w:p>
        </w:tc>
        <w:tc>
          <w:tcPr>
            <w:tcW w:w="867" w:type="pct"/>
            <w:shd w:val="clear" w:color="auto" w:fill="auto"/>
          </w:tcPr>
          <w:p w14:paraId="4D0886C4"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&gt;6220</w:t>
            </w:r>
          </w:p>
        </w:tc>
      </w:tr>
      <w:tr w:rsidR="007E6EFB" w:rsidRPr="007E6EFB" w14:paraId="4E21BE4F" w14:textId="77777777" w:rsidTr="00E73E47">
        <w:tc>
          <w:tcPr>
            <w:tcW w:w="916" w:type="pct"/>
            <w:shd w:val="clear" w:color="auto" w:fill="auto"/>
          </w:tcPr>
          <w:p w14:paraId="7E550458" w14:textId="77777777" w:rsidR="007E6EFB" w:rsidRPr="007E6EFB" w:rsidRDefault="007E6EFB" w:rsidP="00E73E47">
            <w:pPr>
              <w:suppressAutoHyphens/>
              <w:rPr>
                <w:i/>
                <w:iCs/>
                <w:sz w:val="18"/>
                <w:szCs w:val="18"/>
                <w:highlight w:val="yellow"/>
              </w:rPr>
            </w:pPr>
            <w:r w:rsidRPr="007E6EFB">
              <w:rPr>
                <w:i/>
                <w:iCs/>
                <w:sz w:val="18"/>
                <w:szCs w:val="18"/>
                <w:highlight w:val="yellow"/>
              </w:rPr>
              <w:lastRenderedPageBreak/>
              <w:t>Daphnia magna</w:t>
            </w:r>
          </w:p>
        </w:tc>
        <w:tc>
          <w:tcPr>
            <w:tcW w:w="802" w:type="pct"/>
            <w:shd w:val="clear" w:color="auto" w:fill="auto"/>
          </w:tcPr>
          <w:p w14:paraId="1E94B2E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MNBA</w:t>
            </w:r>
          </w:p>
        </w:tc>
        <w:tc>
          <w:tcPr>
            <w:tcW w:w="803" w:type="pct"/>
            <w:shd w:val="clear" w:color="auto" w:fill="auto"/>
          </w:tcPr>
          <w:p w14:paraId="49A1442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48h, s</w:t>
            </w:r>
          </w:p>
        </w:tc>
        <w:tc>
          <w:tcPr>
            <w:tcW w:w="806" w:type="pct"/>
            <w:shd w:val="clear" w:color="auto" w:fill="auto"/>
          </w:tcPr>
          <w:p w14:paraId="4AC16BE2"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EC</w:t>
            </w:r>
            <w:r w:rsidRPr="007E6EFB">
              <w:rPr>
                <w:i/>
                <w:iCs/>
                <w:sz w:val="18"/>
                <w:szCs w:val="18"/>
                <w:highlight w:val="yellow"/>
                <w:vertAlign w:val="subscript"/>
              </w:rPr>
              <w:t>50</w:t>
            </w:r>
            <w:r w:rsidRPr="007E6EFB">
              <w:rPr>
                <w:i/>
                <w:iCs/>
                <w:sz w:val="18"/>
                <w:szCs w:val="18"/>
                <w:highlight w:val="yellow"/>
              </w:rPr>
              <w:t xml:space="preserve"> = 130 000</w:t>
            </w:r>
          </w:p>
        </w:tc>
        <w:tc>
          <w:tcPr>
            <w:tcW w:w="806" w:type="pct"/>
          </w:tcPr>
          <w:p w14:paraId="7954886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100</w:t>
            </w:r>
          </w:p>
        </w:tc>
        <w:tc>
          <w:tcPr>
            <w:tcW w:w="867" w:type="pct"/>
            <w:shd w:val="clear" w:color="auto" w:fill="auto"/>
          </w:tcPr>
          <w:p w14:paraId="3B01C650"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1300</w:t>
            </w:r>
          </w:p>
        </w:tc>
      </w:tr>
      <w:tr w:rsidR="007E6EFB" w:rsidRPr="007E6EFB" w14:paraId="5A38E35C" w14:textId="77777777" w:rsidTr="00E73E47">
        <w:tc>
          <w:tcPr>
            <w:tcW w:w="916" w:type="pct"/>
            <w:shd w:val="clear" w:color="auto" w:fill="auto"/>
          </w:tcPr>
          <w:p w14:paraId="7F8EAEF8" w14:textId="77777777" w:rsidR="007E6EFB" w:rsidRPr="007E6EFB" w:rsidRDefault="007E6EFB" w:rsidP="00E73E47">
            <w:pPr>
              <w:suppressAutoHyphens/>
              <w:rPr>
                <w:i/>
                <w:iCs/>
                <w:sz w:val="18"/>
                <w:szCs w:val="18"/>
                <w:highlight w:val="yellow"/>
              </w:rPr>
            </w:pPr>
            <w:r w:rsidRPr="007E6EFB">
              <w:rPr>
                <w:i/>
                <w:iCs/>
                <w:sz w:val="18"/>
                <w:szCs w:val="18"/>
                <w:highlight w:val="yellow"/>
              </w:rPr>
              <w:t>Daphnia magna</w:t>
            </w:r>
          </w:p>
        </w:tc>
        <w:tc>
          <w:tcPr>
            <w:tcW w:w="802" w:type="pct"/>
            <w:shd w:val="clear" w:color="auto" w:fill="auto"/>
            <w:vAlign w:val="center"/>
          </w:tcPr>
          <w:p w14:paraId="1FDB4AD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AMBA</w:t>
            </w:r>
          </w:p>
        </w:tc>
        <w:tc>
          <w:tcPr>
            <w:tcW w:w="803" w:type="pct"/>
            <w:shd w:val="clear" w:color="auto" w:fill="auto"/>
          </w:tcPr>
          <w:p w14:paraId="3AD3FA58"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48h, s</w:t>
            </w:r>
          </w:p>
        </w:tc>
        <w:tc>
          <w:tcPr>
            <w:tcW w:w="806" w:type="pct"/>
            <w:shd w:val="clear" w:color="auto" w:fill="auto"/>
          </w:tcPr>
          <w:p w14:paraId="7137D7AF"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EC</w:t>
            </w:r>
            <w:r w:rsidRPr="007E6EFB">
              <w:rPr>
                <w:i/>
                <w:iCs/>
                <w:sz w:val="18"/>
                <w:szCs w:val="18"/>
                <w:highlight w:val="yellow"/>
                <w:vertAlign w:val="subscript"/>
              </w:rPr>
              <w:t>50</w:t>
            </w:r>
            <w:r w:rsidRPr="007E6EFB">
              <w:rPr>
                <w:i/>
                <w:iCs/>
                <w:sz w:val="18"/>
                <w:szCs w:val="18"/>
                <w:highlight w:val="yellow"/>
              </w:rPr>
              <w:t xml:space="preserve"> = 160 000</w:t>
            </w:r>
          </w:p>
        </w:tc>
        <w:tc>
          <w:tcPr>
            <w:tcW w:w="806" w:type="pct"/>
          </w:tcPr>
          <w:p w14:paraId="065A4CFD"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100</w:t>
            </w:r>
          </w:p>
        </w:tc>
        <w:tc>
          <w:tcPr>
            <w:tcW w:w="867" w:type="pct"/>
            <w:shd w:val="clear" w:color="auto" w:fill="auto"/>
          </w:tcPr>
          <w:p w14:paraId="5148357D"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1600</w:t>
            </w:r>
          </w:p>
        </w:tc>
      </w:tr>
      <w:tr w:rsidR="007E6EFB" w:rsidRPr="007E6EFB" w14:paraId="7A6EB632" w14:textId="77777777" w:rsidTr="00E73E47">
        <w:tc>
          <w:tcPr>
            <w:tcW w:w="916" w:type="pct"/>
            <w:shd w:val="clear" w:color="auto" w:fill="auto"/>
          </w:tcPr>
          <w:p w14:paraId="5377304A"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Daphnia magna</w:t>
            </w:r>
          </w:p>
        </w:tc>
        <w:tc>
          <w:tcPr>
            <w:tcW w:w="802" w:type="pct"/>
            <w:shd w:val="clear" w:color="auto" w:fill="auto"/>
          </w:tcPr>
          <w:p w14:paraId="1E8467F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58963E55"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21d, ss</w:t>
            </w:r>
          </w:p>
        </w:tc>
        <w:tc>
          <w:tcPr>
            <w:tcW w:w="806" w:type="pct"/>
            <w:shd w:val="clear" w:color="auto" w:fill="auto"/>
          </w:tcPr>
          <w:p w14:paraId="16E23286" w14:textId="77777777" w:rsidR="007E6EFB" w:rsidRPr="007E6EFB" w:rsidRDefault="007E6EFB" w:rsidP="00E73E47">
            <w:pPr>
              <w:pStyle w:val="RepTable"/>
              <w:suppressAutoHyphens/>
              <w:rPr>
                <w:i/>
                <w:iCs/>
                <w:sz w:val="18"/>
                <w:szCs w:val="18"/>
                <w:highlight w:val="yellow"/>
                <w:vertAlign w:val="subscript"/>
              </w:rPr>
            </w:pPr>
            <w:r w:rsidRPr="007E6EFB">
              <w:rPr>
                <w:i/>
                <w:iCs/>
                <w:sz w:val="18"/>
                <w:szCs w:val="18"/>
                <w:highlight w:val="yellow"/>
              </w:rPr>
              <w:t>NOEC = 180 000</w:t>
            </w:r>
          </w:p>
        </w:tc>
        <w:tc>
          <w:tcPr>
            <w:tcW w:w="806" w:type="pct"/>
          </w:tcPr>
          <w:p w14:paraId="7EB90AE1"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1BE34F8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18000</w:t>
            </w:r>
          </w:p>
        </w:tc>
      </w:tr>
      <w:tr w:rsidR="007E6EFB" w:rsidRPr="007E6EFB" w14:paraId="160E6CE9" w14:textId="77777777" w:rsidTr="00E73E47">
        <w:tc>
          <w:tcPr>
            <w:tcW w:w="916" w:type="pct"/>
            <w:shd w:val="clear" w:color="auto" w:fill="auto"/>
          </w:tcPr>
          <w:p w14:paraId="0450994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Pseudokirchneriella subcapitata</w:t>
            </w:r>
          </w:p>
        </w:tc>
        <w:tc>
          <w:tcPr>
            <w:tcW w:w="802" w:type="pct"/>
            <w:shd w:val="clear" w:color="auto" w:fill="auto"/>
          </w:tcPr>
          <w:p w14:paraId="2315B946"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137182E8"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120h, s</w:t>
            </w:r>
          </w:p>
        </w:tc>
        <w:tc>
          <w:tcPr>
            <w:tcW w:w="806" w:type="pct"/>
            <w:shd w:val="clear" w:color="auto" w:fill="auto"/>
          </w:tcPr>
          <w:p w14:paraId="04B7B4E8"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 13 000</w:t>
            </w:r>
          </w:p>
        </w:tc>
        <w:tc>
          <w:tcPr>
            <w:tcW w:w="806" w:type="pct"/>
          </w:tcPr>
          <w:p w14:paraId="16A3EBB8"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2996B79B"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1300</w:t>
            </w:r>
          </w:p>
        </w:tc>
      </w:tr>
      <w:tr w:rsidR="007E6EFB" w:rsidRPr="007E6EFB" w14:paraId="5152F3AA" w14:textId="77777777" w:rsidTr="00E73E47">
        <w:tc>
          <w:tcPr>
            <w:tcW w:w="916" w:type="pct"/>
            <w:shd w:val="clear" w:color="auto" w:fill="auto"/>
          </w:tcPr>
          <w:p w14:paraId="4274D194"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Pseudokirchneriella subcapitata</w:t>
            </w:r>
          </w:p>
        </w:tc>
        <w:tc>
          <w:tcPr>
            <w:tcW w:w="802" w:type="pct"/>
            <w:shd w:val="clear" w:color="auto" w:fill="auto"/>
          </w:tcPr>
          <w:p w14:paraId="1698F7A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MNBA</w:t>
            </w:r>
          </w:p>
        </w:tc>
        <w:tc>
          <w:tcPr>
            <w:tcW w:w="803" w:type="pct"/>
            <w:shd w:val="clear" w:color="auto" w:fill="auto"/>
          </w:tcPr>
          <w:p w14:paraId="05628AA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72h, s</w:t>
            </w:r>
          </w:p>
        </w:tc>
        <w:tc>
          <w:tcPr>
            <w:tcW w:w="806" w:type="pct"/>
            <w:shd w:val="clear" w:color="auto" w:fill="auto"/>
          </w:tcPr>
          <w:p w14:paraId="306EFF1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 42 000</w:t>
            </w:r>
          </w:p>
        </w:tc>
        <w:tc>
          <w:tcPr>
            <w:tcW w:w="806" w:type="pct"/>
          </w:tcPr>
          <w:p w14:paraId="2D3CF2F1"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1640DC5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4200</w:t>
            </w:r>
          </w:p>
        </w:tc>
      </w:tr>
      <w:tr w:rsidR="007E6EFB" w:rsidRPr="007E6EFB" w14:paraId="4919973B" w14:textId="77777777" w:rsidTr="00E73E47">
        <w:tc>
          <w:tcPr>
            <w:tcW w:w="916" w:type="pct"/>
            <w:shd w:val="clear" w:color="auto" w:fill="auto"/>
          </w:tcPr>
          <w:p w14:paraId="765AA1B6"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Pseudokirchneriella subcapitata</w:t>
            </w:r>
          </w:p>
        </w:tc>
        <w:tc>
          <w:tcPr>
            <w:tcW w:w="802" w:type="pct"/>
            <w:shd w:val="clear" w:color="auto" w:fill="auto"/>
            <w:vAlign w:val="center"/>
          </w:tcPr>
          <w:p w14:paraId="0DFAC4F9"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AMBA</w:t>
            </w:r>
          </w:p>
        </w:tc>
        <w:tc>
          <w:tcPr>
            <w:tcW w:w="803" w:type="pct"/>
            <w:shd w:val="clear" w:color="auto" w:fill="auto"/>
          </w:tcPr>
          <w:p w14:paraId="68632FB0"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72h, s</w:t>
            </w:r>
          </w:p>
        </w:tc>
        <w:tc>
          <w:tcPr>
            <w:tcW w:w="806" w:type="pct"/>
            <w:shd w:val="clear" w:color="auto" w:fill="auto"/>
          </w:tcPr>
          <w:p w14:paraId="40296BB9"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 14 000</w:t>
            </w:r>
          </w:p>
        </w:tc>
        <w:tc>
          <w:tcPr>
            <w:tcW w:w="806" w:type="pct"/>
          </w:tcPr>
          <w:p w14:paraId="10166A8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470294F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1400</w:t>
            </w:r>
          </w:p>
        </w:tc>
      </w:tr>
      <w:tr w:rsidR="007E6EFB" w:rsidRPr="007E6EFB" w14:paraId="028F0BD6" w14:textId="77777777" w:rsidTr="00E73E47">
        <w:tc>
          <w:tcPr>
            <w:tcW w:w="916" w:type="pct"/>
            <w:shd w:val="clear" w:color="auto" w:fill="auto"/>
          </w:tcPr>
          <w:p w14:paraId="75CB818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Lemna gibba</w:t>
            </w:r>
          </w:p>
        </w:tc>
        <w:tc>
          <w:tcPr>
            <w:tcW w:w="802" w:type="pct"/>
            <w:shd w:val="clear" w:color="auto" w:fill="auto"/>
          </w:tcPr>
          <w:p w14:paraId="1B361D99"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061A378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7d, ss</w:t>
            </w:r>
          </w:p>
        </w:tc>
        <w:tc>
          <w:tcPr>
            <w:tcW w:w="806" w:type="pct"/>
            <w:shd w:val="clear" w:color="auto" w:fill="auto"/>
          </w:tcPr>
          <w:p w14:paraId="36D1BBD8"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ErC50 = 24.1</w:t>
            </w:r>
          </w:p>
          <w:p w14:paraId="7D141C5C" w14:textId="1A46D53B" w:rsidR="007E6EFB" w:rsidRPr="007E6EFB" w:rsidRDefault="007E6EFB" w:rsidP="007E6EFB">
            <w:pPr>
              <w:pStyle w:val="RepTable"/>
              <w:suppressAutoHyphens/>
              <w:rPr>
                <w:i/>
                <w:iCs/>
                <w:sz w:val="18"/>
                <w:szCs w:val="18"/>
                <w:highlight w:val="yellow"/>
              </w:rPr>
            </w:pPr>
            <w:r w:rsidRPr="007E6EFB">
              <w:rPr>
                <w:i/>
                <w:iCs/>
                <w:sz w:val="18"/>
                <w:szCs w:val="18"/>
                <w:highlight w:val="yellow"/>
              </w:rPr>
              <w:t>EbC50 = 4.</w:t>
            </w:r>
            <w:r w:rsidRPr="007E6EFB">
              <w:rPr>
                <w:i/>
                <w:iCs/>
                <w:sz w:val="18"/>
                <w:szCs w:val="18"/>
                <w:highlight w:val="yellow"/>
                <w:vertAlign w:val="superscript"/>
              </w:rPr>
              <w:t>5a</w:t>
            </w:r>
            <w:r w:rsidRPr="007E6EFB">
              <w:rPr>
                <w:i/>
                <w:iCs/>
                <w:sz w:val="18"/>
                <w:szCs w:val="18"/>
                <w:highlight w:val="yellow"/>
              </w:rPr>
              <w:t xml:space="preserve"> </w:t>
            </w:r>
          </w:p>
        </w:tc>
        <w:tc>
          <w:tcPr>
            <w:tcW w:w="806" w:type="pct"/>
          </w:tcPr>
          <w:p w14:paraId="0790F40E"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5EEF6FA9"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2.41</w:t>
            </w:r>
          </w:p>
          <w:p w14:paraId="1FE72BFB" w14:textId="7D09938E" w:rsidR="007E6EFB" w:rsidRPr="007E6EFB" w:rsidRDefault="007E6EFB" w:rsidP="007E6EFB">
            <w:pPr>
              <w:pStyle w:val="RepTable"/>
              <w:suppressAutoHyphens/>
              <w:rPr>
                <w:i/>
                <w:iCs/>
                <w:sz w:val="18"/>
                <w:szCs w:val="18"/>
                <w:highlight w:val="yellow"/>
              </w:rPr>
            </w:pPr>
            <w:r w:rsidRPr="007E6EFB">
              <w:rPr>
                <w:i/>
                <w:iCs/>
                <w:sz w:val="18"/>
                <w:szCs w:val="18"/>
                <w:highlight w:val="yellow"/>
              </w:rPr>
              <w:t>0.45</w:t>
            </w:r>
          </w:p>
        </w:tc>
      </w:tr>
      <w:tr w:rsidR="007E6EFB" w:rsidRPr="007E6EFB" w14:paraId="280AF962" w14:textId="77777777" w:rsidTr="00E73E47">
        <w:tc>
          <w:tcPr>
            <w:tcW w:w="916" w:type="pct"/>
            <w:shd w:val="clear" w:color="auto" w:fill="auto"/>
          </w:tcPr>
          <w:p w14:paraId="44C5C771"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Myriophyllum spicatum</w:t>
            </w:r>
          </w:p>
        </w:tc>
        <w:tc>
          <w:tcPr>
            <w:tcW w:w="802" w:type="pct"/>
            <w:shd w:val="clear" w:color="auto" w:fill="auto"/>
          </w:tcPr>
          <w:p w14:paraId="72810474" w14:textId="77777777" w:rsidR="007E6EFB" w:rsidRPr="007E6EFB" w:rsidRDefault="007E6EFB" w:rsidP="00E73E47">
            <w:pPr>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5A94D525"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14d, ss</w:t>
            </w:r>
          </w:p>
        </w:tc>
        <w:tc>
          <w:tcPr>
            <w:tcW w:w="806" w:type="pct"/>
            <w:shd w:val="clear" w:color="auto" w:fill="auto"/>
          </w:tcPr>
          <w:p w14:paraId="1AC1C1CA"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ErC50 = 28.7</w:t>
            </w:r>
          </w:p>
          <w:p w14:paraId="46538ED7" w14:textId="02EA6FF0" w:rsidR="007E6EFB" w:rsidRPr="007E6EFB" w:rsidRDefault="007E6EFB" w:rsidP="007E6EFB">
            <w:pPr>
              <w:pStyle w:val="RepTable"/>
              <w:suppressAutoHyphens/>
              <w:rPr>
                <w:i/>
                <w:iCs/>
                <w:sz w:val="18"/>
                <w:szCs w:val="18"/>
                <w:highlight w:val="yellow"/>
              </w:rPr>
            </w:pPr>
            <w:r w:rsidRPr="007E6EFB">
              <w:rPr>
                <w:i/>
                <w:iCs/>
                <w:sz w:val="18"/>
                <w:szCs w:val="18"/>
                <w:highlight w:val="yellow"/>
              </w:rPr>
              <w:t>EbC50 = 2.55</w:t>
            </w:r>
            <w:r w:rsidRPr="007E6EFB">
              <w:rPr>
                <w:i/>
                <w:iCs/>
                <w:sz w:val="18"/>
                <w:szCs w:val="18"/>
                <w:highlight w:val="yellow"/>
                <w:vertAlign w:val="superscript"/>
              </w:rPr>
              <w:t>a</w:t>
            </w:r>
            <w:r w:rsidRPr="007E6EFB">
              <w:rPr>
                <w:i/>
                <w:iCs/>
                <w:sz w:val="18"/>
                <w:szCs w:val="18"/>
                <w:highlight w:val="yellow"/>
              </w:rPr>
              <w:t xml:space="preserve"> </w:t>
            </w:r>
          </w:p>
        </w:tc>
        <w:tc>
          <w:tcPr>
            <w:tcW w:w="806" w:type="pct"/>
          </w:tcPr>
          <w:p w14:paraId="0E9BAD58"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0555B747"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2.87</w:t>
            </w:r>
          </w:p>
          <w:p w14:paraId="32775BD6" w14:textId="3D230102" w:rsidR="007E6EFB" w:rsidRPr="007E6EFB" w:rsidRDefault="007E6EFB" w:rsidP="007E6EFB">
            <w:pPr>
              <w:pStyle w:val="RepTable"/>
              <w:suppressAutoHyphens/>
              <w:rPr>
                <w:i/>
                <w:iCs/>
                <w:sz w:val="18"/>
                <w:szCs w:val="18"/>
                <w:highlight w:val="yellow"/>
              </w:rPr>
            </w:pPr>
            <w:r w:rsidRPr="007E6EFB">
              <w:rPr>
                <w:i/>
                <w:iCs/>
                <w:sz w:val="18"/>
                <w:szCs w:val="18"/>
                <w:highlight w:val="yellow"/>
              </w:rPr>
              <w:t>0.255</w:t>
            </w:r>
          </w:p>
        </w:tc>
      </w:tr>
      <w:tr w:rsidR="007E6EFB" w:rsidRPr="007E6EFB" w14:paraId="7E7FACF7" w14:textId="77777777" w:rsidTr="00E73E47">
        <w:tc>
          <w:tcPr>
            <w:tcW w:w="916" w:type="pct"/>
            <w:shd w:val="clear" w:color="auto" w:fill="auto"/>
          </w:tcPr>
          <w:p w14:paraId="480DF9D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Macrophytes</w:t>
            </w:r>
          </w:p>
        </w:tc>
        <w:tc>
          <w:tcPr>
            <w:tcW w:w="802" w:type="pct"/>
            <w:shd w:val="clear" w:color="auto" w:fill="auto"/>
          </w:tcPr>
          <w:p w14:paraId="5B37AE9C" w14:textId="77777777" w:rsidR="007E6EFB" w:rsidRPr="007E6EFB" w:rsidRDefault="007E6EFB" w:rsidP="00E73E47">
            <w:pPr>
              <w:suppressAutoHyphens/>
              <w:rPr>
                <w:i/>
                <w:iCs/>
                <w:sz w:val="18"/>
                <w:szCs w:val="18"/>
                <w:highlight w:val="yellow"/>
              </w:rPr>
            </w:pPr>
            <w:r w:rsidRPr="007E6EFB">
              <w:rPr>
                <w:i/>
                <w:iCs/>
                <w:sz w:val="18"/>
                <w:szCs w:val="18"/>
                <w:highlight w:val="yellow"/>
              </w:rPr>
              <w:t>Mesotrione</w:t>
            </w:r>
          </w:p>
        </w:tc>
        <w:tc>
          <w:tcPr>
            <w:tcW w:w="803" w:type="pct"/>
            <w:shd w:val="clear" w:color="auto" w:fill="auto"/>
          </w:tcPr>
          <w:p w14:paraId="02328545"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Geometric mean</w:t>
            </w:r>
          </w:p>
        </w:tc>
        <w:tc>
          <w:tcPr>
            <w:tcW w:w="806" w:type="pct"/>
            <w:shd w:val="clear" w:color="auto" w:fill="auto"/>
          </w:tcPr>
          <w:p w14:paraId="672F5F70"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ErC50 = 26.3</w:t>
            </w:r>
          </w:p>
          <w:p w14:paraId="00226029" w14:textId="3EBD5F63" w:rsidR="007E6EFB" w:rsidRPr="007E6EFB" w:rsidRDefault="007E6EFB" w:rsidP="007E6EFB">
            <w:pPr>
              <w:pStyle w:val="RepTable"/>
              <w:suppressAutoHyphens/>
              <w:rPr>
                <w:i/>
                <w:iCs/>
                <w:sz w:val="18"/>
                <w:szCs w:val="18"/>
                <w:highlight w:val="yellow"/>
              </w:rPr>
            </w:pPr>
            <w:r w:rsidRPr="007E6EFB">
              <w:rPr>
                <w:i/>
                <w:iCs/>
                <w:sz w:val="18"/>
                <w:szCs w:val="18"/>
                <w:highlight w:val="yellow"/>
              </w:rPr>
              <w:t>EbC50 = 3.39</w:t>
            </w:r>
            <w:r w:rsidRPr="007E6EFB">
              <w:rPr>
                <w:i/>
                <w:iCs/>
                <w:sz w:val="18"/>
                <w:szCs w:val="18"/>
                <w:highlight w:val="yellow"/>
                <w:vertAlign w:val="superscript"/>
              </w:rPr>
              <w:t xml:space="preserve">a </w:t>
            </w:r>
          </w:p>
        </w:tc>
        <w:tc>
          <w:tcPr>
            <w:tcW w:w="806" w:type="pct"/>
          </w:tcPr>
          <w:p w14:paraId="41CFB3CD"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58318E13" w14:textId="77777777" w:rsidR="007E6EFB" w:rsidRPr="007E6EFB" w:rsidRDefault="007E6EFB" w:rsidP="007E6EFB">
            <w:pPr>
              <w:pStyle w:val="RepTable"/>
              <w:suppressAutoHyphens/>
              <w:rPr>
                <w:i/>
                <w:iCs/>
                <w:sz w:val="18"/>
                <w:szCs w:val="18"/>
                <w:highlight w:val="yellow"/>
              </w:rPr>
            </w:pPr>
            <w:r w:rsidRPr="007E6EFB">
              <w:rPr>
                <w:i/>
                <w:iCs/>
                <w:sz w:val="18"/>
                <w:szCs w:val="18"/>
                <w:highlight w:val="yellow"/>
              </w:rPr>
              <w:t>2.63</w:t>
            </w:r>
          </w:p>
          <w:p w14:paraId="31F426C2" w14:textId="027A00D9" w:rsidR="007E6EFB" w:rsidRPr="007E6EFB" w:rsidRDefault="007E6EFB" w:rsidP="007E6EFB">
            <w:pPr>
              <w:pStyle w:val="RepTable"/>
              <w:suppressAutoHyphens/>
              <w:rPr>
                <w:i/>
                <w:iCs/>
                <w:sz w:val="18"/>
                <w:szCs w:val="18"/>
                <w:highlight w:val="yellow"/>
              </w:rPr>
            </w:pPr>
            <w:r w:rsidRPr="007E6EFB">
              <w:rPr>
                <w:i/>
                <w:iCs/>
                <w:sz w:val="18"/>
                <w:szCs w:val="18"/>
                <w:highlight w:val="yellow"/>
              </w:rPr>
              <w:t>0.339</w:t>
            </w:r>
          </w:p>
        </w:tc>
      </w:tr>
      <w:tr w:rsidR="007E6EFB" w:rsidRPr="007E6EFB" w14:paraId="4CA16DC0" w14:textId="77777777" w:rsidTr="00E73E47">
        <w:tc>
          <w:tcPr>
            <w:tcW w:w="916" w:type="pct"/>
            <w:shd w:val="clear" w:color="auto" w:fill="auto"/>
          </w:tcPr>
          <w:p w14:paraId="031B8226"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Lemna gibba</w:t>
            </w:r>
          </w:p>
        </w:tc>
        <w:tc>
          <w:tcPr>
            <w:tcW w:w="802" w:type="pct"/>
            <w:shd w:val="clear" w:color="auto" w:fill="auto"/>
          </w:tcPr>
          <w:p w14:paraId="515C91CB" w14:textId="77777777" w:rsidR="007E6EFB" w:rsidRPr="007E6EFB" w:rsidRDefault="007E6EFB" w:rsidP="00E73E47">
            <w:pPr>
              <w:suppressAutoHyphens/>
              <w:rPr>
                <w:i/>
                <w:iCs/>
                <w:sz w:val="18"/>
                <w:szCs w:val="18"/>
                <w:highlight w:val="yellow"/>
              </w:rPr>
            </w:pPr>
            <w:r w:rsidRPr="007E6EFB">
              <w:rPr>
                <w:i/>
                <w:iCs/>
                <w:sz w:val="18"/>
                <w:szCs w:val="18"/>
                <w:highlight w:val="yellow"/>
              </w:rPr>
              <w:t>MNBA</w:t>
            </w:r>
          </w:p>
        </w:tc>
        <w:tc>
          <w:tcPr>
            <w:tcW w:w="803" w:type="pct"/>
            <w:shd w:val="clear" w:color="auto" w:fill="auto"/>
          </w:tcPr>
          <w:p w14:paraId="6751F61B"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7d, ss</w:t>
            </w:r>
          </w:p>
        </w:tc>
        <w:tc>
          <w:tcPr>
            <w:tcW w:w="806" w:type="pct"/>
            <w:shd w:val="clear" w:color="auto" w:fill="auto"/>
          </w:tcPr>
          <w:p w14:paraId="4E5B671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 xml:space="preserve">50 </w:t>
            </w:r>
            <w:r w:rsidRPr="007E6EFB">
              <w:rPr>
                <w:i/>
                <w:iCs/>
                <w:sz w:val="18"/>
                <w:szCs w:val="18"/>
                <w:highlight w:val="yellow"/>
              </w:rPr>
              <w:t>or E</w:t>
            </w:r>
            <w:r w:rsidRPr="007E6EFB">
              <w:rPr>
                <w:i/>
                <w:iCs/>
                <w:sz w:val="18"/>
                <w:szCs w:val="18"/>
                <w:highlight w:val="yellow"/>
                <w:vertAlign w:val="subscript"/>
              </w:rPr>
              <w:t>y</w:t>
            </w:r>
            <w:r w:rsidRPr="007E6EFB">
              <w:rPr>
                <w:i/>
                <w:iCs/>
                <w:sz w:val="18"/>
                <w:szCs w:val="18"/>
                <w:highlight w:val="yellow"/>
              </w:rPr>
              <w:t>C</w:t>
            </w:r>
            <w:r w:rsidRPr="007E6EFB">
              <w:rPr>
                <w:i/>
                <w:iCs/>
                <w:sz w:val="18"/>
                <w:szCs w:val="18"/>
                <w:highlight w:val="yellow"/>
                <w:vertAlign w:val="subscript"/>
              </w:rPr>
              <w:t xml:space="preserve">50 </w:t>
            </w:r>
            <w:r w:rsidRPr="007E6EFB">
              <w:rPr>
                <w:i/>
                <w:iCs/>
                <w:sz w:val="18"/>
                <w:szCs w:val="18"/>
                <w:highlight w:val="yellow"/>
              </w:rPr>
              <w:t>&gt;97 000</w:t>
            </w:r>
            <w:r w:rsidRPr="007E6EFB">
              <w:rPr>
                <w:i/>
                <w:iCs/>
                <w:sz w:val="18"/>
                <w:szCs w:val="18"/>
                <w:highlight w:val="yellow"/>
                <w:vertAlign w:val="superscript"/>
              </w:rPr>
              <w:t>a</w:t>
            </w:r>
          </w:p>
        </w:tc>
        <w:tc>
          <w:tcPr>
            <w:tcW w:w="806" w:type="pct"/>
          </w:tcPr>
          <w:p w14:paraId="238EABC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3361DE7F"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&gt;9700</w:t>
            </w:r>
          </w:p>
        </w:tc>
      </w:tr>
      <w:tr w:rsidR="007E6EFB" w:rsidRPr="007E6EFB" w14:paraId="63B80FD3" w14:textId="77777777" w:rsidTr="00E73E47">
        <w:tc>
          <w:tcPr>
            <w:tcW w:w="916" w:type="pct"/>
            <w:shd w:val="clear" w:color="auto" w:fill="auto"/>
          </w:tcPr>
          <w:p w14:paraId="67FC40C1"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Lemna gibba</w:t>
            </w:r>
          </w:p>
        </w:tc>
        <w:tc>
          <w:tcPr>
            <w:tcW w:w="802" w:type="pct"/>
            <w:shd w:val="clear" w:color="auto" w:fill="auto"/>
          </w:tcPr>
          <w:p w14:paraId="534D1C6E" w14:textId="77777777" w:rsidR="007E6EFB" w:rsidRPr="007E6EFB" w:rsidRDefault="007E6EFB" w:rsidP="00E73E47">
            <w:pPr>
              <w:suppressAutoHyphens/>
              <w:rPr>
                <w:i/>
                <w:iCs/>
                <w:sz w:val="18"/>
                <w:szCs w:val="18"/>
                <w:highlight w:val="yellow"/>
              </w:rPr>
            </w:pPr>
            <w:r w:rsidRPr="007E6EFB">
              <w:rPr>
                <w:i/>
                <w:iCs/>
                <w:sz w:val="18"/>
                <w:szCs w:val="18"/>
                <w:highlight w:val="yellow"/>
              </w:rPr>
              <w:t>AMBA</w:t>
            </w:r>
          </w:p>
        </w:tc>
        <w:tc>
          <w:tcPr>
            <w:tcW w:w="803" w:type="pct"/>
            <w:shd w:val="clear" w:color="auto" w:fill="auto"/>
          </w:tcPr>
          <w:p w14:paraId="50488C84"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7d, ss</w:t>
            </w:r>
          </w:p>
        </w:tc>
        <w:tc>
          <w:tcPr>
            <w:tcW w:w="806" w:type="pct"/>
            <w:shd w:val="clear" w:color="auto" w:fill="auto"/>
          </w:tcPr>
          <w:p w14:paraId="0A4374A8"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or E</w:t>
            </w:r>
            <w:r w:rsidRPr="007E6EFB">
              <w:rPr>
                <w:i/>
                <w:iCs/>
                <w:sz w:val="18"/>
                <w:szCs w:val="18"/>
                <w:highlight w:val="yellow"/>
                <w:vertAlign w:val="subscript"/>
              </w:rPr>
              <w:t>y</w:t>
            </w:r>
            <w:r w:rsidRPr="007E6EFB">
              <w:rPr>
                <w:i/>
                <w:iCs/>
                <w:sz w:val="18"/>
                <w:szCs w:val="18"/>
                <w:highlight w:val="yellow"/>
              </w:rPr>
              <w:t>C</w:t>
            </w:r>
            <w:r w:rsidRPr="007E6EFB">
              <w:rPr>
                <w:i/>
                <w:iCs/>
                <w:sz w:val="18"/>
                <w:szCs w:val="18"/>
                <w:highlight w:val="yellow"/>
                <w:vertAlign w:val="subscript"/>
              </w:rPr>
              <w:t xml:space="preserve">50 </w:t>
            </w:r>
            <w:r w:rsidRPr="007E6EFB">
              <w:rPr>
                <w:i/>
                <w:iCs/>
                <w:sz w:val="18"/>
                <w:szCs w:val="18"/>
                <w:highlight w:val="yellow"/>
              </w:rPr>
              <w:t>&gt;90 000</w:t>
            </w:r>
            <w:r w:rsidRPr="007E6EFB">
              <w:rPr>
                <w:i/>
                <w:iCs/>
                <w:sz w:val="18"/>
                <w:szCs w:val="18"/>
                <w:highlight w:val="yellow"/>
                <w:vertAlign w:val="superscript"/>
              </w:rPr>
              <w:t>a</w:t>
            </w:r>
          </w:p>
        </w:tc>
        <w:tc>
          <w:tcPr>
            <w:tcW w:w="806" w:type="pct"/>
          </w:tcPr>
          <w:p w14:paraId="58DEF632"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7C97B999"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&gt;9000</w:t>
            </w:r>
          </w:p>
        </w:tc>
      </w:tr>
      <w:tr w:rsidR="007E6EFB" w:rsidRPr="007E6EFB" w14:paraId="7A045332" w14:textId="77777777" w:rsidTr="00E73E47">
        <w:tc>
          <w:tcPr>
            <w:tcW w:w="916" w:type="pct"/>
            <w:shd w:val="clear" w:color="auto" w:fill="auto"/>
          </w:tcPr>
          <w:p w14:paraId="27440B90"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Lemna gibba</w:t>
            </w:r>
          </w:p>
        </w:tc>
        <w:tc>
          <w:tcPr>
            <w:tcW w:w="802" w:type="pct"/>
            <w:shd w:val="clear" w:color="auto" w:fill="auto"/>
          </w:tcPr>
          <w:p w14:paraId="787C5B17" w14:textId="77777777" w:rsidR="007E6EFB" w:rsidRPr="007E6EFB" w:rsidRDefault="007E6EFB" w:rsidP="00E73E47">
            <w:pPr>
              <w:suppressAutoHyphens/>
              <w:rPr>
                <w:i/>
                <w:iCs/>
                <w:sz w:val="18"/>
                <w:szCs w:val="18"/>
                <w:highlight w:val="yellow"/>
              </w:rPr>
            </w:pPr>
            <w:r w:rsidRPr="007E6EFB">
              <w:rPr>
                <w:i/>
                <w:iCs/>
                <w:sz w:val="18"/>
                <w:szCs w:val="18"/>
                <w:highlight w:val="yellow"/>
                <w:lang w:val="en-GB"/>
              </w:rPr>
              <w:t>SYN546974</w:t>
            </w:r>
          </w:p>
        </w:tc>
        <w:tc>
          <w:tcPr>
            <w:tcW w:w="803" w:type="pct"/>
            <w:shd w:val="clear" w:color="auto" w:fill="auto"/>
          </w:tcPr>
          <w:p w14:paraId="55BF8202"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7d, ss</w:t>
            </w:r>
          </w:p>
        </w:tc>
        <w:tc>
          <w:tcPr>
            <w:tcW w:w="806" w:type="pct"/>
            <w:shd w:val="clear" w:color="auto" w:fill="auto"/>
          </w:tcPr>
          <w:p w14:paraId="2EEB5BE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&gt;95 000 </w:t>
            </w:r>
            <w:r w:rsidRPr="007E6EFB">
              <w:rPr>
                <w:i/>
                <w:iCs/>
                <w:sz w:val="18"/>
                <w:szCs w:val="18"/>
                <w:highlight w:val="yellow"/>
              </w:rPr>
              <w:br/>
              <w:t>E</w:t>
            </w:r>
            <w:r w:rsidRPr="007E6EFB">
              <w:rPr>
                <w:i/>
                <w:iCs/>
                <w:sz w:val="18"/>
                <w:szCs w:val="18"/>
                <w:highlight w:val="yellow"/>
                <w:vertAlign w:val="subscript"/>
              </w:rPr>
              <w:t>y</w:t>
            </w:r>
            <w:r w:rsidRPr="007E6EFB">
              <w:rPr>
                <w:i/>
                <w:iCs/>
                <w:sz w:val="18"/>
                <w:szCs w:val="18"/>
                <w:highlight w:val="yellow"/>
              </w:rPr>
              <w:t>C</w:t>
            </w:r>
            <w:r w:rsidRPr="007E6EFB">
              <w:rPr>
                <w:i/>
                <w:iCs/>
                <w:sz w:val="18"/>
                <w:szCs w:val="18"/>
                <w:highlight w:val="yellow"/>
                <w:vertAlign w:val="subscript"/>
              </w:rPr>
              <w:t xml:space="preserve">50 </w:t>
            </w:r>
            <w:r w:rsidRPr="007E6EFB">
              <w:rPr>
                <w:i/>
                <w:iCs/>
                <w:sz w:val="18"/>
                <w:szCs w:val="18"/>
                <w:highlight w:val="yellow"/>
              </w:rPr>
              <w:t>= 93 000</w:t>
            </w:r>
            <w:r w:rsidRPr="007E6EFB">
              <w:rPr>
                <w:i/>
                <w:iCs/>
                <w:sz w:val="18"/>
                <w:szCs w:val="18"/>
                <w:highlight w:val="yellow"/>
                <w:vertAlign w:val="superscript"/>
              </w:rPr>
              <w:t>a</w:t>
            </w:r>
          </w:p>
        </w:tc>
        <w:tc>
          <w:tcPr>
            <w:tcW w:w="806" w:type="pct"/>
          </w:tcPr>
          <w:p w14:paraId="1632345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10</w:t>
            </w:r>
          </w:p>
        </w:tc>
        <w:tc>
          <w:tcPr>
            <w:tcW w:w="867" w:type="pct"/>
            <w:shd w:val="clear" w:color="auto" w:fill="auto"/>
          </w:tcPr>
          <w:p w14:paraId="1F0FC681"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&gt;9500</w:t>
            </w:r>
          </w:p>
          <w:p w14:paraId="3B3EF9D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9300</w:t>
            </w:r>
          </w:p>
        </w:tc>
      </w:tr>
    </w:tbl>
    <w:p w14:paraId="12F8A30C" w14:textId="77777777" w:rsidR="007E6EFB" w:rsidRPr="007E6EFB" w:rsidRDefault="007E6EFB" w:rsidP="007E6EFB">
      <w:pPr>
        <w:pStyle w:val="RepTableFootnote"/>
        <w:tabs>
          <w:tab w:val="clear" w:pos="425"/>
        </w:tabs>
        <w:suppressAutoHyphens/>
        <w:ind w:left="142" w:hanging="142"/>
        <w:jc w:val="both"/>
        <w:rPr>
          <w:i/>
          <w:iCs/>
          <w:highlight w:val="yellow"/>
          <w:vertAlign w:val="superscript"/>
          <w:lang w:val="en-US"/>
        </w:rPr>
      </w:pPr>
      <w:r w:rsidRPr="007E6EFB">
        <w:rPr>
          <w:i/>
          <w:iCs/>
          <w:highlight w:val="yellow"/>
          <w:lang w:val="en-US"/>
        </w:rPr>
        <w:t xml:space="preserve">d: days; h: hours; </w:t>
      </w:r>
      <w:r w:rsidRPr="007E6EFB">
        <w:rPr>
          <w:i/>
          <w:iCs/>
          <w:highlight w:val="yellow"/>
          <w:lang w:val="en-GB"/>
        </w:rPr>
        <w:t xml:space="preserve">s: static; ss: semi-static; f: flow-through; </w:t>
      </w:r>
      <w:r w:rsidRPr="007E6EFB">
        <w:rPr>
          <w:i/>
          <w:iCs/>
          <w:highlight w:val="yellow"/>
          <w:lang w:val="en-US"/>
        </w:rPr>
        <w:t>RAC: Regulatory acceptable concentration</w:t>
      </w:r>
    </w:p>
    <w:p w14:paraId="6793BCD4" w14:textId="77777777" w:rsidR="007E6EFB" w:rsidRPr="007E6EFB" w:rsidRDefault="007E6EFB" w:rsidP="007E6EFB">
      <w:pPr>
        <w:pStyle w:val="RepTableFootnote"/>
        <w:tabs>
          <w:tab w:val="clear" w:pos="425"/>
        </w:tabs>
        <w:suppressAutoHyphens/>
        <w:ind w:left="142" w:hanging="142"/>
        <w:jc w:val="both"/>
        <w:rPr>
          <w:i/>
          <w:iCs/>
          <w:highlight w:val="yellow"/>
          <w:lang w:val="en-US"/>
        </w:rPr>
      </w:pPr>
      <w:r w:rsidRPr="007E6EFB">
        <w:rPr>
          <w:i/>
          <w:iCs/>
          <w:highlight w:val="yellow"/>
          <w:vertAlign w:val="superscript"/>
          <w:lang w:val="en-US"/>
        </w:rPr>
        <w:t>a</w:t>
      </w:r>
      <w:r w:rsidRPr="007E6EFB">
        <w:rPr>
          <w:i/>
          <w:iCs/>
          <w:highlight w:val="yellow"/>
          <w:lang w:val="en-US"/>
        </w:rPr>
        <w:t xml:space="preserve"> Based on the recommendations from the EFSA Aquatic Guidance, Syngenta propose that the worst case E</w:t>
      </w:r>
      <w:r w:rsidRPr="007E6EFB">
        <w:rPr>
          <w:i/>
          <w:iCs/>
          <w:highlight w:val="yellow"/>
          <w:vertAlign w:val="subscript"/>
          <w:lang w:val="en-US"/>
        </w:rPr>
        <w:t>r</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are used in the algal and aquatic plant risk assessments. This approach is widely accepted for algae. However, it is recognised that some regulatory authorities may have reservations about the use of E</w:t>
      </w:r>
      <w:r w:rsidRPr="007E6EFB">
        <w:rPr>
          <w:i/>
          <w:iCs/>
          <w:highlight w:val="yellow"/>
          <w:vertAlign w:val="subscript"/>
          <w:lang w:val="en-US"/>
        </w:rPr>
        <w:t>r</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for macrophyte risk assessment when these are less conservative than E</w:t>
      </w:r>
      <w:r w:rsidRPr="007E6EFB">
        <w:rPr>
          <w:i/>
          <w:iCs/>
          <w:highlight w:val="yellow"/>
          <w:vertAlign w:val="subscript"/>
          <w:lang w:val="en-US"/>
        </w:rPr>
        <w:t>b or y</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and therefore the E</w:t>
      </w:r>
      <w:r w:rsidRPr="007E6EFB">
        <w:rPr>
          <w:i/>
          <w:iCs/>
          <w:highlight w:val="yellow"/>
          <w:vertAlign w:val="subscript"/>
          <w:lang w:val="en-US"/>
        </w:rPr>
        <w:t>b or y</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will also be assessed</w:t>
      </w:r>
    </w:p>
    <w:p w14:paraId="29BFF712" w14:textId="77777777" w:rsidR="007E6EFB" w:rsidRPr="007E6EFB" w:rsidRDefault="007E6EFB" w:rsidP="007E6EFB">
      <w:pPr>
        <w:pStyle w:val="RepStandard"/>
        <w:suppressAutoHyphens/>
        <w:rPr>
          <w:i/>
          <w:iCs/>
          <w:highlight w:val="yellow"/>
        </w:rPr>
      </w:pPr>
    </w:p>
    <w:p w14:paraId="44763026" w14:textId="33FB60B7" w:rsidR="007E6EFB" w:rsidRPr="007E6EFB" w:rsidRDefault="007E6EFB" w:rsidP="007E6EFB">
      <w:pPr>
        <w:pStyle w:val="RepLabel"/>
        <w:widowControl/>
        <w:suppressAutoHyphens/>
        <w:spacing w:before="0" w:after="0"/>
        <w:rPr>
          <w:i/>
          <w:iCs/>
          <w:sz w:val="20"/>
          <w:szCs w:val="20"/>
          <w:highlight w:val="yellow"/>
        </w:rPr>
      </w:pPr>
      <w:r w:rsidRPr="007E6EFB">
        <w:rPr>
          <w:i/>
          <w:iCs/>
          <w:sz w:val="20"/>
          <w:szCs w:val="20"/>
          <w:highlight w:val="yellow"/>
        </w:rPr>
        <w:t>Table </w:t>
      </w:r>
      <w:r w:rsidRPr="007E6EFB">
        <w:rPr>
          <w:i/>
          <w:iCs/>
          <w:sz w:val="20"/>
          <w:szCs w:val="20"/>
          <w:highlight w:val="yellow"/>
        </w:rPr>
        <w:fldChar w:fldCharType="begin"/>
      </w:r>
      <w:r w:rsidRPr="007E6EFB">
        <w:rPr>
          <w:i/>
          <w:iCs/>
          <w:sz w:val="20"/>
          <w:szCs w:val="20"/>
          <w:highlight w:val="yellow"/>
        </w:rPr>
        <w:instrText xml:space="preserve"> STYLEREF 2 \s </w:instrText>
      </w:r>
      <w:r w:rsidRPr="007E6EFB">
        <w:rPr>
          <w:i/>
          <w:iCs/>
          <w:sz w:val="20"/>
          <w:szCs w:val="20"/>
          <w:highlight w:val="yellow"/>
        </w:rPr>
        <w:fldChar w:fldCharType="separate"/>
      </w:r>
      <w:r w:rsidR="007C2467">
        <w:rPr>
          <w:i/>
          <w:iCs/>
          <w:noProof/>
          <w:sz w:val="20"/>
          <w:szCs w:val="20"/>
          <w:highlight w:val="yellow"/>
        </w:rPr>
        <w:t>9.5</w:t>
      </w:r>
      <w:r w:rsidRPr="007E6EFB">
        <w:rPr>
          <w:i/>
          <w:iCs/>
          <w:sz w:val="20"/>
          <w:szCs w:val="20"/>
          <w:highlight w:val="yellow"/>
        </w:rPr>
        <w:fldChar w:fldCharType="end"/>
      </w:r>
      <w:r w:rsidRPr="007E6EFB">
        <w:rPr>
          <w:i/>
          <w:iCs/>
          <w:sz w:val="20"/>
          <w:szCs w:val="20"/>
          <w:highlight w:val="yellow"/>
        </w:rPr>
        <w:noBreakHyphen/>
      </w:r>
      <w:r w:rsidRPr="007E6EFB">
        <w:rPr>
          <w:i/>
          <w:iCs/>
          <w:sz w:val="20"/>
          <w:szCs w:val="20"/>
          <w:highlight w:val="yellow"/>
        </w:rPr>
        <w:fldChar w:fldCharType="begin"/>
      </w:r>
      <w:r w:rsidRPr="007E6EFB">
        <w:rPr>
          <w:i/>
          <w:iCs/>
          <w:sz w:val="20"/>
          <w:szCs w:val="20"/>
          <w:highlight w:val="yellow"/>
        </w:rPr>
        <w:instrText xml:space="preserve"> SEQ Table \* ARABIC \s 2 </w:instrText>
      </w:r>
      <w:r w:rsidRPr="007E6EFB">
        <w:rPr>
          <w:i/>
          <w:iCs/>
          <w:sz w:val="20"/>
          <w:szCs w:val="20"/>
          <w:highlight w:val="yellow"/>
        </w:rPr>
        <w:fldChar w:fldCharType="separate"/>
      </w:r>
      <w:r w:rsidR="007C2467">
        <w:rPr>
          <w:i/>
          <w:iCs/>
          <w:noProof/>
          <w:sz w:val="20"/>
          <w:szCs w:val="20"/>
          <w:highlight w:val="yellow"/>
        </w:rPr>
        <w:t>4</w:t>
      </w:r>
      <w:r w:rsidRPr="007E6EFB">
        <w:rPr>
          <w:i/>
          <w:iCs/>
          <w:sz w:val="20"/>
          <w:szCs w:val="20"/>
          <w:highlight w:val="yellow"/>
        </w:rPr>
        <w:fldChar w:fldCharType="end"/>
      </w:r>
      <w:r w:rsidRPr="007E6EFB">
        <w:rPr>
          <w:i/>
          <w:iCs/>
          <w:sz w:val="20"/>
          <w:szCs w:val="20"/>
          <w:highlight w:val="yellow"/>
        </w:rPr>
        <w:t>:</w:t>
      </w:r>
      <w:r w:rsidRPr="007E6EFB">
        <w:rPr>
          <w:i/>
          <w:iCs/>
          <w:sz w:val="20"/>
          <w:szCs w:val="20"/>
          <w:highlight w:val="yellow"/>
        </w:rPr>
        <w:tab/>
        <w:t>Derivation of RAC values used in the Tier 1 risk assessment – A12739A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13"/>
        <w:gridCol w:w="1499"/>
        <w:gridCol w:w="1501"/>
        <w:gridCol w:w="1507"/>
        <w:gridCol w:w="1507"/>
        <w:gridCol w:w="1621"/>
      </w:tblGrid>
      <w:tr w:rsidR="007E6EFB" w:rsidRPr="007E6EFB" w14:paraId="3FB81FA0" w14:textId="77777777" w:rsidTr="00E73E47">
        <w:trPr>
          <w:tblHeader/>
        </w:trPr>
        <w:tc>
          <w:tcPr>
            <w:tcW w:w="916" w:type="pct"/>
            <w:shd w:val="clear" w:color="auto" w:fill="auto"/>
          </w:tcPr>
          <w:p w14:paraId="05220E01"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Species</w:t>
            </w:r>
          </w:p>
        </w:tc>
        <w:tc>
          <w:tcPr>
            <w:tcW w:w="802" w:type="pct"/>
            <w:shd w:val="clear" w:color="auto" w:fill="auto"/>
          </w:tcPr>
          <w:p w14:paraId="067FFAEF"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Substance</w:t>
            </w:r>
          </w:p>
        </w:tc>
        <w:tc>
          <w:tcPr>
            <w:tcW w:w="803" w:type="pct"/>
            <w:shd w:val="clear" w:color="auto" w:fill="auto"/>
          </w:tcPr>
          <w:p w14:paraId="76CA49A2"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Exposure</w:t>
            </w:r>
          </w:p>
          <w:p w14:paraId="4977CF80"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system</w:t>
            </w:r>
          </w:p>
        </w:tc>
        <w:tc>
          <w:tcPr>
            <w:tcW w:w="806" w:type="pct"/>
            <w:shd w:val="clear" w:color="auto" w:fill="auto"/>
          </w:tcPr>
          <w:p w14:paraId="146040E3"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Results</w:t>
            </w:r>
          </w:p>
          <w:p w14:paraId="4BA600B5"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(µg/L)</w:t>
            </w:r>
          </w:p>
        </w:tc>
        <w:tc>
          <w:tcPr>
            <w:tcW w:w="806" w:type="pct"/>
          </w:tcPr>
          <w:p w14:paraId="3A75FB18"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Assessment Safety factor</w:t>
            </w:r>
          </w:p>
        </w:tc>
        <w:tc>
          <w:tcPr>
            <w:tcW w:w="867" w:type="pct"/>
            <w:shd w:val="clear" w:color="auto" w:fill="auto"/>
          </w:tcPr>
          <w:p w14:paraId="5B2E8B4E"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RAC</w:t>
            </w:r>
          </w:p>
          <w:p w14:paraId="23A30308" w14:textId="77777777" w:rsidR="007E6EFB" w:rsidRPr="007E6EFB" w:rsidRDefault="007E6EFB" w:rsidP="00E73E47">
            <w:pPr>
              <w:pStyle w:val="RepTableHeader"/>
              <w:widowControl/>
              <w:suppressAutoHyphens/>
              <w:spacing w:before="0" w:after="0"/>
              <w:rPr>
                <w:i/>
                <w:iCs/>
                <w:sz w:val="18"/>
                <w:szCs w:val="18"/>
                <w:highlight w:val="yellow"/>
                <w:lang w:val="en-GB"/>
              </w:rPr>
            </w:pPr>
            <w:r w:rsidRPr="007E6EFB">
              <w:rPr>
                <w:i/>
                <w:iCs/>
                <w:sz w:val="18"/>
                <w:szCs w:val="18"/>
                <w:highlight w:val="yellow"/>
                <w:lang w:val="en-GB"/>
              </w:rPr>
              <w:t>(µg/L)</w:t>
            </w:r>
          </w:p>
        </w:tc>
      </w:tr>
      <w:tr w:rsidR="007E6EFB" w:rsidRPr="007E6EFB" w14:paraId="3D34E64E" w14:textId="77777777" w:rsidTr="00E73E47">
        <w:tc>
          <w:tcPr>
            <w:tcW w:w="916" w:type="pct"/>
            <w:shd w:val="clear" w:color="auto" w:fill="auto"/>
          </w:tcPr>
          <w:p w14:paraId="15A20F2D"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Cyprinus carpio</w:t>
            </w:r>
          </w:p>
        </w:tc>
        <w:tc>
          <w:tcPr>
            <w:tcW w:w="802" w:type="pct"/>
            <w:shd w:val="clear" w:color="auto" w:fill="auto"/>
          </w:tcPr>
          <w:p w14:paraId="052CE0DB"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A12739A</w:t>
            </w:r>
          </w:p>
        </w:tc>
        <w:tc>
          <w:tcPr>
            <w:tcW w:w="803" w:type="pct"/>
            <w:shd w:val="clear" w:color="auto" w:fill="auto"/>
          </w:tcPr>
          <w:p w14:paraId="25BAEB2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96h, s</w:t>
            </w:r>
          </w:p>
        </w:tc>
        <w:tc>
          <w:tcPr>
            <w:tcW w:w="806" w:type="pct"/>
            <w:shd w:val="clear" w:color="auto" w:fill="auto"/>
          </w:tcPr>
          <w:p w14:paraId="0EDD1157"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LC</w:t>
            </w:r>
            <w:r w:rsidRPr="007E6EFB">
              <w:rPr>
                <w:i/>
                <w:iCs/>
                <w:sz w:val="18"/>
                <w:szCs w:val="18"/>
                <w:highlight w:val="yellow"/>
                <w:vertAlign w:val="subscript"/>
              </w:rPr>
              <w:t>50</w:t>
            </w:r>
            <w:r w:rsidRPr="007E6EFB">
              <w:rPr>
                <w:i/>
                <w:iCs/>
                <w:sz w:val="18"/>
                <w:szCs w:val="18"/>
                <w:highlight w:val="yellow"/>
              </w:rPr>
              <w:t xml:space="preserve"> = 71000</w:t>
            </w:r>
          </w:p>
        </w:tc>
        <w:tc>
          <w:tcPr>
            <w:tcW w:w="806" w:type="pct"/>
          </w:tcPr>
          <w:p w14:paraId="51EEF0F9"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100</w:t>
            </w:r>
          </w:p>
        </w:tc>
        <w:tc>
          <w:tcPr>
            <w:tcW w:w="867" w:type="pct"/>
            <w:shd w:val="clear" w:color="auto" w:fill="auto"/>
          </w:tcPr>
          <w:p w14:paraId="569F6D67"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710</w:t>
            </w:r>
          </w:p>
        </w:tc>
      </w:tr>
      <w:tr w:rsidR="007E6EFB" w:rsidRPr="007E6EFB" w14:paraId="396794AB" w14:textId="77777777" w:rsidTr="00E73E47">
        <w:tc>
          <w:tcPr>
            <w:tcW w:w="916" w:type="pct"/>
            <w:shd w:val="clear" w:color="auto" w:fill="auto"/>
          </w:tcPr>
          <w:p w14:paraId="317408AB"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Daphnia magna</w:t>
            </w:r>
          </w:p>
        </w:tc>
        <w:tc>
          <w:tcPr>
            <w:tcW w:w="802" w:type="pct"/>
            <w:shd w:val="clear" w:color="auto" w:fill="auto"/>
          </w:tcPr>
          <w:p w14:paraId="4B7D42CA"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A12739A</w:t>
            </w:r>
          </w:p>
        </w:tc>
        <w:tc>
          <w:tcPr>
            <w:tcW w:w="803" w:type="pct"/>
            <w:shd w:val="clear" w:color="auto" w:fill="auto"/>
          </w:tcPr>
          <w:p w14:paraId="1F7821D7"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48h, s</w:t>
            </w:r>
          </w:p>
        </w:tc>
        <w:tc>
          <w:tcPr>
            <w:tcW w:w="806" w:type="pct"/>
            <w:shd w:val="clear" w:color="auto" w:fill="auto"/>
          </w:tcPr>
          <w:p w14:paraId="5EB70281" w14:textId="77777777" w:rsidR="007E6EFB" w:rsidRPr="007E6EFB" w:rsidRDefault="007E6EFB" w:rsidP="00E73E47">
            <w:pPr>
              <w:pStyle w:val="RepTable"/>
              <w:keepNext/>
              <w:keepLines/>
              <w:widowControl/>
              <w:suppressAutoHyphens/>
              <w:rPr>
                <w:i/>
                <w:iCs/>
                <w:sz w:val="18"/>
                <w:szCs w:val="18"/>
                <w:highlight w:val="yellow"/>
                <w:vertAlign w:val="subscript"/>
              </w:rPr>
            </w:pPr>
            <w:r w:rsidRPr="007E6EFB">
              <w:rPr>
                <w:i/>
                <w:iCs/>
                <w:sz w:val="18"/>
                <w:szCs w:val="18"/>
                <w:highlight w:val="yellow"/>
              </w:rPr>
              <w:t>EC</w:t>
            </w:r>
            <w:r w:rsidRPr="007E6EFB">
              <w:rPr>
                <w:i/>
                <w:iCs/>
                <w:sz w:val="18"/>
                <w:szCs w:val="18"/>
                <w:highlight w:val="yellow"/>
                <w:vertAlign w:val="subscript"/>
              </w:rPr>
              <w:t>50</w:t>
            </w:r>
            <w:r w:rsidRPr="007E6EFB">
              <w:rPr>
                <w:i/>
                <w:iCs/>
                <w:sz w:val="18"/>
                <w:szCs w:val="18"/>
                <w:highlight w:val="yellow"/>
              </w:rPr>
              <w:t xml:space="preserve"> = 49000</w:t>
            </w:r>
          </w:p>
        </w:tc>
        <w:tc>
          <w:tcPr>
            <w:tcW w:w="806" w:type="pct"/>
          </w:tcPr>
          <w:p w14:paraId="2DE8010E"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100</w:t>
            </w:r>
          </w:p>
        </w:tc>
        <w:tc>
          <w:tcPr>
            <w:tcW w:w="867" w:type="pct"/>
            <w:shd w:val="clear" w:color="auto" w:fill="auto"/>
          </w:tcPr>
          <w:p w14:paraId="387D4908"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490</w:t>
            </w:r>
          </w:p>
        </w:tc>
      </w:tr>
      <w:tr w:rsidR="007E6EFB" w:rsidRPr="007E6EFB" w14:paraId="47D93EDB" w14:textId="77777777" w:rsidTr="00E73E47">
        <w:tc>
          <w:tcPr>
            <w:tcW w:w="916" w:type="pct"/>
            <w:shd w:val="clear" w:color="auto" w:fill="auto"/>
          </w:tcPr>
          <w:p w14:paraId="55BF3904"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Pseudokirchneriella subcapitata</w:t>
            </w:r>
          </w:p>
        </w:tc>
        <w:tc>
          <w:tcPr>
            <w:tcW w:w="802" w:type="pct"/>
            <w:shd w:val="clear" w:color="auto" w:fill="auto"/>
          </w:tcPr>
          <w:p w14:paraId="23FB2094"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A12739A</w:t>
            </w:r>
          </w:p>
        </w:tc>
        <w:tc>
          <w:tcPr>
            <w:tcW w:w="803" w:type="pct"/>
            <w:shd w:val="clear" w:color="auto" w:fill="auto"/>
          </w:tcPr>
          <w:p w14:paraId="741D843C"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96h, s</w:t>
            </w:r>
          </w:p>
        </w:tc>
        <w:tc>
          <w:tcPr>
            <w:tcW w:w="806" w:type="pct"/>
            <w:shd w:val="clear" w:color="auto" w:fill="auto"/>
          </w:tcPr>
          <w:p w14:paraId="2B66F406"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&gt; 100000</w:t>
            </w:r>
          </w:p>
        </w:tc>
        <w:tc>
          <w:tcPr>
            <w:tcW w:w="806" w:type="pct"/>
          </w:tcPr>
          <w:p w14:paraId="27AC5855"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10</w:t>
            </w:r>
          </w:p>
        </w:tc>
        <w:tc>
          <w:tcPr>
            <w:tcW w:w="867" w:type="pct"/>
            <w:shd w:val="clear" w:color="auto" w:fill="auto"/>
          </w:tcPr>
          <w:p w14:paraId="19C579AA"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&gt;10000</w:t>
            </w:r>
          </w:p>
        </w:tc>
      </w:tr>
      <w:tr w:rsidR="007E6EFB" w:rsidRPr="007E6EFB" w14:paraId="2E1B89BD" w14:textId="77777777" w:rsidTr="00E73E47">
        <w:tc>
          <w:tcPr>
            <w:tcW w:w="916" w:type="pct"/>
            <w:shd w:val="clear" w:color="auto" w:fill="auto"/>
          </w:tcPr>
          <w:p w14:paraId="744D3810"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Lemna gibba</w:t>
            </w:r>
          </w:p>
        </w:tc>
        <w:tc>
          <w:tcPr>
            <w:tcW w:w="802" w:type="pct"/>
            <w:shd w:val="clear" w:color="auto" w:fill="auto"/>
          </w:tcPr>
          <w:p w14:paraId="516CBC37"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A12739A</w:t>
            </w:r>
          </w:p>
        </w:tc>
        <w:tc>
          <w:tcPr>
            <w:tcW w:w="803" w:type="pct"/>
            <w:shd w:val="clear" w:color="auto" w:fill="auto"/>
          </w:tcPr>
          <w:p w14:paraId="537D744E" w14:textId="77777777" w:rsidR="007E6EFB" w:rsidRPr="007E6EFB" w:rsidRDefault="007E6EFB" w:rsidP="00E73E47">
            <w:pPr>
              <w:pStyle w:val="RepTable"/>
              <w:suppressAutoHyphens/>
              <w:rPr>
                <w:i/>
                <w:iCs/>
                <w:sz w:val="18"/>
                <w:szCs w:val="18"/>
                <w:highlight w:val="yellow"/>
              </w:rPr>
            </w:pPr>
            <w:r w:rsidRPr="007E6EFB">
              <w:rPr>
                <w:i/>
                <w:iCs/>
                <w:sz w:val="18"/>
                <w:szCs w:val="18"/>
                <w:highlight w:val="yellow"/>
              </w:rPr>
              <w:t>7d, ss</w:t>
            </w:r>
          </w:p>
        </w:tc>
        <w:tc>
          <w:tcPr>
            <w:tcW w:w="806" w:type="pct"/>
            <w:shd w:val="clear" w:color="auto" w:fill="auto"/>
          </w:tcPr>
          <w:p w14:paraId="0EE3A483"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E</w:t>
            </w:r>
            <w:r w:rsidRPr="007E6EFB">
              <w:rPr>
                <w:i/>
                <w:iCs/>
                <w:sz w:val="18"/>
                <w:szCs w:val="18"/>
                <w:highlight w:val="yellow"/>
                <w:vertAlign w:val="subscript"/>
              </w:rPr>
              <w:t>r</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 117</w:t>
            </w:r>
          </w:p>
          <w:p w14:paraId="4E2AF6B4" w14:textId="77777777" w:rsidR="007E6EFB" w:rsidRPr="007E6EFB" w:rsidRDefault="007E6EFB" w:rsidP="00E73E47">
            <w:pPr>
              <w:pStyle w:val="RepTable"/>
              <w:keepNext/>
              <w:keepLines/>
              <w:widowControl/>
              <w:suppressAutoHyphens/>
              <w:rPr>
                <w:i/>
                <w:iCs/>
                <w:sz w:val="18"/>
                <w:szCs w:val="18"/>
                <w:highlight w:val="yellow"/>
                <w:vertAlign w:val="subscript"/>
              </w:rPr>
            </w:pPr>
            <w:r w:rsidRPr="007E6EFB">
              <w:rPr>
                <w:i/>
                <w:iCs/>
                <w:sz w:val="18"/>
                <w:szCs w:val="18"/>
                <w:highlight w:val="yellow"/>
              </w:rPr>
              <w:t>E</w:t>
            </w:r>
            <w:r w:rsidRPr="007E6EFB">
              <w:rPr>
                <w:i/>
                <w:iCs/>
                <w:sz w:val="18"/>
                <w:szCs w:val="18"/>
                <w:highlight w:val="yellow"/>
                <w:vertAlign w:val="subscript"/>
              </w:rPr>
              <w:t>y</w:t>
            </w:r>
            <w:r w:rsidRPr="007E6EFB">
              <w:rPr>
                <w:i/>
                <w:iCs/>
                <w:sz w:val="18"/>
                <w:szCs w:val="18"/>
                <w:highlight w:val="yellow"/>
              </w:rPr>
              <w:t>C</w:t>
            </w:r>
            <w:r w:rsidRPr="007E6EFB">
              <w:rPr>
                <w:i/>
                <w:iCs/>
                <w:sz w:val="18"/>
                <w:szCs w:val="18"/>
                <w:highlight w:val="yellow"/>
                <w:vertAlign w:val="subscript"/>
              </w:rPr>
              <w:t>50</w:t>
            </w:r>
            <w:r w:rsidRPr="007E6EFB">
              <w:rPr>
                <w:i/>
                <w:iCs/>
                <w:sz w:val="18"/>
                <w:szCs w:val="18"/>
                <w:highlight w:val="yellow"/>
              </w:rPr>
              <w:t xml:space="preserve"> = 26.9</w:t>
            </w:r>
            <w:r w:rsidRPr="007E6EFB">
              <w:rPr>
                <w:i/>
                <w:iCs/>
                <w:sz w:val="18"/>
                <w:szCs w:val="18"/>
                <w:highlight w:val="yellow"/>
                <w:vertAlign w:val="superscript"/>
              </w:rPr>
              <w:t>a</w:t>
            </w:r>
          </w:p>
        </w:tc>
        <w:tc>
          <w:tcPr>
            <w:tcW w:w="806" w:type="pct"/>
          </w:tcPr>
          <w:p w14:paraId="61472B4F"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10</w:t>
            </w:r>
          </w:p>
        </w:tc>
        <w:tc>
          <w:tcPr>
            <w:tcW w:w="867" w:type="pct"/>
            <w:shd w:val="clear" w:color="auto" w:fill="auto"/>
          </w:tcPr>
          <w:p w14:paraId="02556054"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11.7</w:t>
            </w:r>
          </w:p>
          <w:p w14:paraId="205D15D7" w14:textId="77777777" w:rsidR="007E6EFB" w:rsidRPr="007E6EFB" w:rsidRDefault="007E6EFB" w:rsidP="00E73E47">
            <w:pPr>
              <w:pStyle w:val="RepTable"/>
              <w:keepNext/>
              <w:keepLines/>
              <w:widowControl/>
              <w:suppressAutoHyphens/>
              <w:rPr>
                <w:i/>
                <w:iCs/>
                <w:sz w:val="18"/>
                <w:szCs w:val="18"/>
                <w:highlight w:val="yellow"/>
              </w:rPr>
            </w:pPr>
            <w:r w:rsidRPr="007E6EFB">
              <w:rPr>
                <w:i/>
                <w:iCs/>
                <w:sz w:val="18"/>
                <w:szCs w:val="18"/>
                <w:highlight w:val="yellow"/>
              </w:rPr>
              <w:t>2.69</w:t>
            </w:r>
          </w:p>
        </w:tc>
      </w:tr>
    </w:tbl>
    <w:p w14:paraId="717FDDB7" w14:textId="77777777" w:rsidR="007E6EFB" w:rsidRPr="007E6EFB" w:rsidRDefault="007E6EFB" w:rsidP="007E6EFB">
      <w:pPr>
        <w:pStyle w:val="RepTableFootnote"/>
        <w:suppressAutoHyphens/>
        <w:ind w:left="0" w:firstLine="0"/>
        <w:jc w:val="both"/>
        <w:rPr>
          <w:i/>
          <w:iCs/>
          <w:highlight w:val="yellow"/>
          <w:lang w:val="en-US"/>
        </w:rPr>
      </w:pPr>
      <w:r w:rsidRPr="007E6EFB">
        <w:rPr>
          <w:i/>
          <w:iCs/>
          <w:highlight w:val="yellow"/>
          <w:lang w:val="en-US"/>
        </w:rPr>
        <w:t>s: static; ss: semi-static; RAC: Regulatory acceptable concentration</w:t>
      </w:r>
    </w:p>
    <w:p w14:paraId="5225F01A" w14:textId="77777777" w:rsidR="007E6EFB" w:rsidRDefault="007E6EFB" w:rsidP="007E6EFB">
      <w:pPr>
        <w:pStyle w:val="RepTableFootnote"/>
        <w:suppressAutoHyphens/>
        <w:ind w:left="0" w:firstLine="0"/>
        <w:jc w:val="both"/>
        <w:rPr>
          <w:i/>
          <w:iCs/>
          <w:lang w:val="en-US"/>
        </w:rPr>
        <w:sectPr w:rsidR="007E6EFB" w:rsidSect="00440DE0">
          <w:headerReference w:type="even" r:id="rId28"/>
          <w:headerReference w:type="first" r:id="rId29"/>
          <w:pgSz w:w="11909" w:h="16834" w:code="9"/>
          <w:pgMar w:top="1417" w:right="1134" w:bottom="1134" w:left="1417" w:header="709" w:footer="142" w:gutter="0"/>
          <w:pgNumType w:chapSep="period"/>
          <w:cols w:space="720"/>
          <w:noEndnote/>
          <w:docGrid w:linePitch="299"/>
        </w:sectPr>
      </w:pPr>
      <w:r w:rsidRPr="007E6EFB">
        <w:rPr>
          <w:i/>
          <w:iCs/>
          <w:highlight w:val="yellow"/>
          <w:vertAlign w:val="superscript"/>
          <w:lang w:val="en-US"/>
        </w:rPr>
        <w:t>a</w:t>
      </w:r>
      <w:r w:rsidRPr="007E6EFB">
        <w:rPr>
          <w:i/>
          <w:iCs/>
          <w:highlight w:val="yellow"/>
          <w:lang w:val="en-US"/>
        </w:rPr>
        <w:t xml:space="preserve"> Based on the recommendations from the EFSA Aquatic Guidance, Syngenta propose that the worst case E</w:t>
      </w:r>
      <w:r w:rsidRPr="007E6EFB">
        <w:rPr>
          <w:i/>
          <w:iCs/>
          <w:highlight w:val="yellow"/>
          <w:vertAlign w:val="subscript"/>
          <w:lang w:val="en-US"/>
        </w:rPr>
        <w:t>r</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are used in the algal and aquatic plant risk assessments. This approach is widely accepted for algae. However, it is recognised that some regulatory authorities may have reservations about the use of E</w:t>
      </w:r>
      <w:r w:rsidRPr="007E6EFB">
        <w:rPr>
          <w:i/>
          <w:iCs/>
          <w:highlight w:val="yellow"/>
          <w:vertAlign w:val="subscript"/>
          <w:lang w:val="en-US"/>
        </w:rPr>
        <w:t>r</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for macrophyte risk assessment when these are less conservative than E</w:t>
      </w:r>
      <w:r w:rsidRPr="007E6EFB">
        <w:rPr>
          <w:i/>
          <w:iCs/>
          <w:highlight w:val="yellow"/>
          <w:vertAlign w:val="subscript"/>
          <w:lang w:val="en-US"/>
        </w:rPr>
        <w:t>b or y</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and therefore the E</w:t>
      </w:r>
      <w:r w:rsidRPr="007E6EFB">
        <w:rPr>
          <w:i/>
          <w:iCs/>
          <w:highlight w:val="yellow"/>
          <w:vertAlign w:val="subscript"/>
          <w:lang w:val="en-US"/>
        </w:rPr>
        <w:t>b or y</w:t>
      </w:r>
      <w:r w:rsidRPr="007E6EFB">
        <w:rPr>
          <w:i/>
          <w:iCs/>
          <w:highlight w:val="yellow"/>
          <w:lang w:val="en-US"/>
        </w:rPr>
        <w:t>C</w:t>
      </w:r>
      <w:r w:rsidRPr="007E6EFB">
        <w:rPr>
          <w:i/>
          <w:iCs/>
          <w:highlight w:val="yellow"/>
          <w:vertAlign w:val="subscript"/>
          <w:lang w:val="en-US"/>
        </w:rPr>
        <w:t>50</w:t>
      </w:r>
      <w:r w:rsidRPr="007E6EFB">
        <w:rPr>
          <w:i/>
          <w:iCs/>
          <w:highlight w:val="yellow"/>
          <w:lang w:val="en-US"/>
        </w:rPr>
        <w:t xml:space="preserve"> values will also be assessed</w:t>
      </w:r>
      <w:r>
        <w:rPr>
          <w:i/>
          <w:iCs/>
          <w:lang w:val="en-US"/>
        </w:rPr>
        <w:t>.</w:t>
      </w:r>
    </w:p>
    <w:p w14:paraId="5169AF50" w14:textId="3ED09244" w:rsidR="007E6EFB" w:rsidRDefault="007E6EFB" w:rsidP="007E6EFB">
      <w:pPr>
        <w:pStyle w:val="RepTableFootnote"/>
        <w:suppressAutoHyphens/>
        <w:ind w:left="0" w:firstLine="0"/>
        <w:jc w:val="both"/>
        <w:rPr>
          <w:i/>
          <w:iCs/>
          <w:lang w:val="en-US"/>
        </w:rPr>
      </w:pPr>
    </w:p>
    <w:p w14:paraId="75A710A3" w14:textId="77777777" w:rsidR="007E6EFB" w:rsidRPr="00542CB2" w:rsidRDefault="007E6EFB" w:rsidP="007E6EFB">
      <w:pPr>
        <w:rPr>
          <w:i/>
          <w:iCs/>
          <w:highlight w:val="yellow"/>
        </w:rPr>
      </w:pPr>
      <w:r w:rsidRPr="00542CB2">
        <w:rPr>
          <w:i/>
          <w:iCs/>
          <w:highlight w:val="yellow"/>
        </w:rPr>
        <w:t>In the following tables, the ratios between predicted environmental concentrations in surface water bodies (PECSW, PECSED) and regulatory acceptable concentrations (RAC) for aquatic organisms are given per intended use for each FOCUS scenario and each organism group.</w:t>
      </w:r>
    </w:p>
    <w:p w14:paraId="6BE155A0" w14:textId="77777777" w:rsidR="007E6EFB" w:rsidRPr="00542CB2" w:rsidRDefault="007E6EFB" w:rsidP="007E6EFB">
      <w:pPr>
        <w:rPr>
          <w:i/>
          <w:iCs/>
          <w:highlight w:val="yellow"/>
        </w:rPr>
      </w:pPr>
    </w:p>
    <w:p w14:paraId="3E9ED8B5" w14:textId="77777777" w:rsidR="00542CB2" w:rsidRPr="00542CB2" w:rsidRDefault="00542CB2" w:rsidP="00542CB2">
      <w:pPr>
        <w:pStyle w:val="RepStandard"/>
        <w:suppressAutoHyphens/>
        <w:rPr>
          <w:b/>
          <w:i/>
          <w:iCs/>
          <w:highlight w:val="yellow"/>
        </w:rPr>
      </w:pPr>
      <w:r w:rsidRPr="00542CB2">
        <w:rPr>
          <w:b/>
          <w:i/>
          <w:iCs/>
          <w:highlight w:val="yellow"/>
        </w:rPr>
        <w:t>Mesotrione</w:t>
      </w:r>
    </w:p>
    <w:p w14:paraId="7C874BA6" w14:textId="58076CB1" w:rsidR="00542CB2" w:rsidRPr="00542CB2" w:rsidRDefault="00542CB2" w:rsidP="00542CB2">
      <w:pPr>
        <w:pStyle w:val="RepLabel"/>
        <w:suppressAutoHyphens/>
        <w:spacing w:before="0" w:after="0"/>
        <w:jc w:val="both"/>
        <w:rPr>
          <w:i/>
          <w:iCs/>
          <w:sz w:val="20"/>
          <w:szCs w:val="20"/>
          <w:highlight w:val="yellow"/>
        </w:rPr>
      </w:pPr>
      <w:r w:rsidRPr="00542CB2">
        <w:rPr>
          <w:i/>
          <w:iCs/>
          <w:sz w:val="20"/>
          <w:szCs w:val="20"/>
          <w:highlight w:val="yellow"/>
        </w:rPr>
        <w:t>Table </w:t>
      </w:r>
      <w:r w:rsidRPr="00542CB2">
        <w:rPr>
          <w:i/>
          <w:iCs/>
          <w:sz w:val="20"/>
          <w:szCs w:val="20"/>
          <w:highlight w:val="yellow"/>
        </w:rPr>
        <w:fldChar w:fldCharType="begin"/>
      </w:r>
      <w:r w:rsidRPr="00542CB2">
        <w:rPr>
          <w:i/>
          <w:iCs/>
          <w:sz w:val="20"/>
          <w:szCs w:val="20"/>
          <w:highlight w:val="yellow"/>
        </w:rPr>
        <w:instrText xml:space="preserve"> STYLEREF 2 \s </w:instrText>
      </w:r>
      <w:r w:rsidRPr="00542CB2">
        <w:rPr>
          <w:i/>
          <w:iCs/>
          <w:sz w:val="20"/>
          <w:szCs w:val="20"/>
          <w:highlight w:val="yellow"/>
        </w:rPr>
        <w:fldChar w:fldCharType="separate"/>
      </w:r>
      <w:r w:rsidR="007C2467">
        <w:rPr>
          <w:i/>
          <w:iCs/>
          <w:noProof/>
          <w:sz w:val="20"/>
          <w:szCs w:val="20"/>
          <w:highlight w:val="yellow"/>
        </w:rPr>
        <w:t>9.5</w:t>
      </w:r>
      <w:r w:rsidRPr="00542CB2">
        <w:rPr>
          <w:i/>
          <w:iCs/>
          <w:sz w:val="20"/>
          <w:szCs w:val="20"/>
          <w:highlight w:val="yellow"/>
        </w:rPr>
        <w:fldChar w:fldCharType="end"/>
      </w:r>
      <w:r w:rsidRPr="00542CB2">
        <w:rPr>
          <w:i/>
          <w:iCs/>
          <w:sz w:val="20"/>
          <w:szCs w:val="20"/>
          <w:highlight w:val="yellow"/>
        </w:rPr>
        <w:noBreakHyphen/>
      </w:r>
      <w:r w:rsidRPr="00542CB2">
        <w:rPr>
          <w:i/>
          <w:iCs/>
          <w:sz w:val="20"/>
          <w:szCs w:val="20"/>
          <w:highlight w:val="yellow"/>
        </w:rPr>
        <w:fldChar w:fldCharType="begin"/>
      </w:r>
      <w:r w:rsidRPr="00542CB2">
        <w:rPr>
          <w:i/>
          <w:iCs/>
          <w:sz w:val="20"/>
          <w:szCs w:val="20"/>
          <w:highlight w:val="yellow"/>
        </w:rPr>
        <w:instrText xml:space="preserve"> SEQ Table \* ARABIC \s 2 </w:instrText>
      </w:r>
      <w:r w:rsidRPr="00542CB2">
        <w:rPr>
          <w:i/>
          <w:iCs/>
          <w:sz w:val="20"/>
          <w:szCs w:val="20"/>
          <w:highlight w:val="yellow"/>
        </w:rPr>
        <w:fldChar w:fldCharType="separate"/>
      </w:r>
      <w:r w:rsidR="007C2467">
        <w:rPr>
          <w:i/>
          <w:iCs/>
          <w:noProof/>
          <w:sz w:val="20"/>
          <w:szCs w:val="20"/>
          <w:highlight w:val="yellow"/>
        </w:rPr>
        <w:t>5</w:t>
      </w:r>
      <w:r w:rsidRPr="00542CB2">
        <w:rPr>
          <w:i/>
          <w:iCs/>
          <w:sz w:val="20"/>
          <w:szCs w:val="20"/>
          <w:highlight w:val="yellow"/>
        </w:rPr>
        <w:fldChar w:fldCharType="end"/>
      </w:r>
      <w:r w:rsidRPr="00542CB2">
        <w:rPr>
          <w:i/>
          <w:iCs/>
          <w:sz w:val="20"/>
          <w:szCs w:val="20"/>
          <w:highlight w:val="yellow"/>
        </w:rPr>
        <w:t>:</w:t>
      </w:r>
      <w:r w:rsidRPr="00542CB2">
        <w:rPr>
          <w:i/>
          <w:iCs/>
          <w:sz w:val="20"/>
          <w:szCs w:val="20"/>
          <w:highlight w:val="yellow"/>
        </w:rPr>
        <w:tab/>
        <w:t xml:space="preserve">Aquatic organisms: acceptability of risk (PEC/RAC &lt;1) for mesotrione for each organism group based on maximum </w:t>
      </w:r>
      <w:r w:rsidRPr="00542CB2">
        <w:rPr>
          <w:i/>
          <w:iCs/>
          <w:sz w:val="20"/>
          <w:szCs w:val="20"/>
          <w:highlight w:val="yellow"/>
          <w:lang w:val="en-US"/>
        </w:rPr>
        <w:t>FOCUS PEC</w:t>
      </w:r>
      <w:r w:rsidRPr="00542CB2">
        <w:rPr>
          <w:i/>
          <w:iCs/>
          <w:sz w:val="20"/>
          <w:szCs w:val="20"/>
          <w:highlight w:val="yellow"/>
          <w:vertAlign w:val="subscript"/>
          <w:lang w:val="en-US"/>
        </w:rPr>
        <w:t>SW</w:t>
      </w:r>
      <w:r w:rsidRPr="00542CB2">
        <w:rPr>
          <w:i/>
          <w:iCs/>
          <w:sz w:val="20"/>
          <w:szCs w:val="20"/>
          <w:highlight w:val="yellow"/>
        </w:rPr>
        <w:t xml:space="preserve"> calculations for the use of A12739A in maize (1 x 100 g a.s./ha, post-emergence)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220"/>
        <w:gridCol w:w="1000"/>
        <w:gridCol w:w="1721"/>
        <w:gridCol w:w="1721"/>
        <w:gridCol w:w="1721"/>
        <w:gridCol w:w="1721"/>
        <w:gridCol w:w="1721"/>
        <w:gridCol w:w="1724"/>
        <w:gridCol w:w="1724"/>
      </w:tblGrid>
      <w:tr w:rsidR="00542CB2" w:rsidRPr="00542CB2" w14:paraId="1716715A" w14:textId="77777777" w:rsidTr="00E73E47">
        <w:trPr>
          <w:cantSplit/>
          <w:tblHeader/>
        </w:trPr>
        <w:tc>
          <w:tcPr>
            <w:tcW w:w="427" w:type="pct"/>
            <w:shd w:val="clear" w:color="auto" w:fill="auto"/>
            <w:vAlign w:val="center"/>
          </w:tcPr>
          <w:p w14:paraId="6D6E2D4B"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Group</w:t>
            </w:r>
          </w:p>
        </w:tc>
        <w:tc>
          <w:tcPr>
            <w:tcW w:w="350" w:type="pct"/>
            <w:tcBorders>
              <w:bottom w:val="nil"/>
            </w:tcBorders>
            <w:shd w:val="clear" w:color="auto" w:fill="auto"/>
            <w:vAlign w:val="center"/>
          </w:tcPr>
          <w:p w14:paraId="36CC782E" w14:textId="77777777" w:rsidR="00542CB2" w:rsidRPr="00542CB2" w:rsidRDefault="00542CB2" w:rsidP="00E73E47">
            <w:pPr>
              <w:pStyle w:val="RepTable"/>
              <w:suppressAutoHyphens/>
              <w:rPr>
                <w:i/>
                <w:iCs/>
                <w:sz w:val="18"/>
                <w:szCs w:val="18"/>
                <w:highlight w:val="yellow"/>
              </w:rPr>
            </w:pPr>
          </w:p>
        </w:tc>
        <w:tc>
          <w:tcPr>
            <w:tcW w:w="603" w:type="pct"/>
            <w:shd w:val="clear" w:color="auto" w:fill="auto"/>
            <w:vAlign w:val="center"/>
          </w:tcPr>
          <w:p w14:paraId="5D2B3FC5"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Fish acute</w:t>
            </w:r>
          </w:p>
        </w:tc>
        <w:tc>
          <w:tcPr>
            <w:tcW w:w="603" w:type="pct"/>
            <w:shd w:val="clear" w:color="auto" w:fill="auto"/>
            <w:vAlign w:val="center"/>
          </w:tcPr>
          <w:p w14:paraId="5F3A5835"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Fish prolonged</w:t>
            </w:r>
          </w:p>
        </w:tc>
        <w:tc>
          <w:tcPr>
            <w:tcW w:w="603" w:type="pct"/>
            <w:shd w:val="clear" w:color="auto" w:fill="auto"/>
            <w:vAlign w:val="center"/>
          </w:tcPr>
          <w:p w14:paraId="5C56DBD1"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Inverteb. acute</w:t>
            </w:r>
          </w:p>
        </w:tc>
        <w:tc>
          <w:tcPr>
            <w:tcW w:w="603" w:type="pct"/>
            <w:shd w:val="clear" w:color="auto" w:fill="auto"/>
            <w:vAlign w:val="center"/>
          </w:tcPr>
          <w:p w14:paraId="0B3BD6B7"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Inverteb. prolonged</w:t>
            </w:r>
          </w:p>
        </w:tc>
        <w:tc>
          <w:tcPr>
            <w:tcW w:w="603" w:type="pct"/>
            <w:shd w:val="clear" w:color="auto" w:fill="auto"/>
            <w:vAlign w:val="center"/>
          </w:tcPr>
          <w:p w14:paraId="11A8F2A4"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Algae</w:t>
            </w:r>
          </w:p>
        </w:tc>
        <w:tc>
          <w:tcPr>
            <w:tcW w:w="604" w:type="pct"/>
            <w:shd w:val="clear" w:color="auto" w:fill="auto"/>
            <w:vAlign w:val="center"/>
          </w:tcPr>
          <w:p w14:paraId="19712DFC"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 xml:space="preserve">Aquatic macrophyte (lowest </w:t>
            </w:r>
            <w:r w:rsidRPr="00542CB2">
              <w:rPr>
                <w:i/>
                <w:iCs/>
                <w:sz w:val="18"/>
                <w:szCs w:val="18"/>
                <w:highlight w:val="yellow"/>
              </w:rPr>
              <w:t>E</w:t>
            </w:r>
            <w:r w:rsidRPr="00542CB2">
              <w:rPr>
                <w:i/>
                <w:iCs/>
                <w:sz w:val="18"/>
                <w:szCs w:val="18"/>
                <w:highlight w:val="yellow"/>
                <w:vertAlign w:val="subscript"/>
              </w:rPr>
              <w:t>r</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w:t>
            </w:r>
          </w:p>
        </w:tc>
        <w:tc>
          <w:tcPr>
            <w:tcW w:w="604" w:type="pct"/>
          </w:tcPr>
          <w:p w14:paraId="25FDDD10"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 xml:space="preserve">Aquatic macrophyte (lowest </w:t>
            </w:r>
            <w:r w:rsidRPr="00542CB2">
              <w:rPr>
                <w:i/>
                <w:iCs/>
                <w:sz w:val="18"/>
                <w:szCs w:val="18"/>
                <w:highlight w:val="yellow"/>
              </w:rPr>
              <w:t>E</w:t>
            </w:r>
            <w:r w:rsidRPr="00542CB2">
              <w:rPr>
                <w:i/>
                <w:iCs/>
                <w:sz w:val="18"/>
                <w:szCs w:val="18"/>
                <w:highlight w:val="yellow"/>
                <w:vertAlign w:val="subscript"/>
              </w:rPr>
              <w:t>y</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w:t>
            </w:r>
          </w:p>
        </w:tc>
      </w:tr>
      <w:tr w:rsidR="00542CB2" w:rsidRPr="00542CB2" w14:paraId="1D5EBB6D" w14:textId="77777777" w:rsidTr="00E73E47">
        <w:trPr>
          <w:cantSplit/>
        </w:trPr>
        <w:tc>
          <w:tcPr>
            <w:tcW w:w="427" w:type="pct"/>
            <w:shd w:val="clear" w:color="auto" w:fill="auto"/>
            <w:vAlign w:val="center"/>
          </w:tcPr>
          <w:p w14:paraId="5307488F"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RAC (µg/L)</w:t>
            </w:r>
          </w:p>
        </w:tc>
        <w:tc>
          <w:tcPr>
            <w:tcW w:w="350" w:type="pct"/>
            <w:tcBorders>
              <w:top w:val="nil"/>
            </w:tcBorders>
            <w:shd w:val="clear" w:color="auto" w:fill="auto"/>
            <w:vAlign w:val="center"/>
          </w:tcPr>
          <w:p w14:paraId="59777EFF" w14:textId="77777777" w:rsidR="00542CB2" w:rsidRPr="00542CB2" w:rsidRDefault="00542CB2" w:rsidP="00E73E47">
            <w:pPr>
              <w:pStyle w:val="RepTable"/>
              <w:keepNext/>
              <w:keepLines/>
              <w:suppressAutoHyphens/>
              <w:rPr>
                <w:i/>
                <w:iCs/>
                <w:sz w:val="18"/>
                <w:szCs w:val="18"/>
                <w:highlight w:val="yellow"/>
              </w:rPr>
            </w:pPr>
          </w:p>
        </w:tc>
        <w:tc>
          <w:tcPr>
            <w:tcW w:w="603" w:type="pct"/>
            <w:shd w:val="clear" w:color="auto" w:fill="auto"/>
            <w:vAlign w:val="center"/>
          </w:tcPr>
          <w:p w14:paraId="584FEFCD"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&gt;1200</w:t>
            </w:r>
          </w:p>
        </w:tc>
        <w:tc>
          <w:tcPr>
            <w:tcW w:w="603" w:type="pct"/>
            <w:shd w:val="clear" w:color="auto" w:fill="auto"/>
            <w:vAlign w:val="center"/>
          </w:tcPr>
          <w:p w14:paraId="0DAF6C49"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1250</w:t>
            </w:r>
          </w:p>
        </w:tc>
        <w:tc>
          <w:tcPr>
            <w:tcW w:w="603" w:type="pct"/>
            <w:shd w:val="clear" w:color="auto" w:fill="auto"/>
            <w:vAlign w:val="center"/>
          </w:tcPr>
          <w:p w14:paraId="1DD9D3B6"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&gt;6220</w:t>
            </w:r>
          </w:p>
        </w:tc>
        <w:tc>
          <w:tcPr>
            <w:tcW w:w="603" w:type="pct"/>
            <w:shd w:val="clear" w:color="auto" w:fill="auto"/>
            <w:vAlign w:val="center"/>
          </w:tcPr>
          <w:p w14:paraId="489BA085"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18000</w:t>
            </w:r>
          </w:p>
        </w:tc>
        <w:tc>
          <w:tcPr>
            <w:tcW w:w="603" w:type="pct"/>
            <w:shd w:val="clear" w:color="auto" w:fill="auto"/>
            <w:vAlign w:val="center"/>
          </w:tcPr>
          <w:p w14:paraId="1569D906"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1300</w:t>
            </w:r>
          </w:p>
        </w:tc>
        <w:tc>
          <w:tcPr>
            <w:tcW w:w="604" w:type="pct"/>
            <w:shd w:val="clear" w:color="auto" w:fill="auto"/>
            <w:vAlign w:val="center"/>
          </w:tcPr>
          <w:p w14:paraId="18B77254"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shd w:val="clear" w:color="auto" w:fill="D9D9D9"/>
              </w:rPr>
              <w:t>2.41</w:t>
            </w:r>
            <w:r w:rsidRPr="00542CB2">
              <w:rPr>
                <w:i/>
                <w:iCs/>
                <w:sz w:val="18"/>
                <w:szCs w:val="18"/>
                <w:highlight w:val="yellow"/>
              </w:rPr>
              <w:t xml:space="preserve"> </w:t>
            </w:r>
            <w:r w:rsidRPr="00542CB2">
              <w:rPr>
                <w:i/>
                <w:iCs/>
                <w:strike/>
                <w:color w:val="BFBFBF"/>
                <w:sz w:val="18"/>
                <w:szCs w:val="18"/>
                <w:highlight w:val="yellow"/>
              </w:rPr>
              <w:t>2.8</w:t>
            </w:r>
          </w:p>
        </w:tc>
        <w:tc>
          <w:tcPr>
            <w:tcW w:w="604" w:type="pct"/>
            <w:vAlign w:val="center"/>
          </w:tcPr>
          <w:p w14:paraId="50A9CE5E"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shd w:val="clear" w:color="auto" w:fill="D9D9D9"/>
              </w:rPr>
              <w:t>0.255</w:t>
            </w:r>
            <w:r w:rsidRPr="00542CB2">
              <w:rPr>
                <w:i/>
                <w:iCs/>
                <w:sz w:val="18"/>
                <w:szCs w:val="18"/>
                <w:highlight w:val="yellow"/>
              </w:rPr>
              <w:t xml:space="preserve"> </w:t>
            </w:r>
            <w:r w:rsidRPr="00542CB2">
              <w:rPr>
                <w:i/>
                <w:iCs/>
                <w:strike/>
                <w:color w:val="BFBFBF"/>
                <w:sz w:val="18"/>
                <w:szCs w:val="18"/>
                <w:highlight w:val="yellow"/>
              </w:rPr>
              <w:t>0.301</w:t>
            </w:r>
          </w:p>
        </w:tc>
      </w:tr>
      <w:tr w:rsidR="00542CB2" w:rsidRPr="00542CB2" w14:paraId="3061A0BE" w14:textId="77777777" w:rsidTr="00E73E47">
        <w:trPr>
          <w:cantSplit/>
        </w:trPr>
        <w:tc>
          <w:tcPr>
            <w:tcW w:w="427" w:type="pct"/>
            <w:tcBorders>
              <w:bottom w:val="single" w:sz="4" w:space="0" w:color="auto"/>
            </w:tcBorders>
            <w:shd w:val="clear" w:color="auto" w:fill="auto"/>
            <w:vAlign w:val="center"/>
          </w:tcPr>
          <w:p w14:paraId="5648FED1"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FOCUS Scenario</w:t>
            </w:r>
          </w:p>
        </w:tc>
        <w:tc>
          <w:tcPr>
            <w:tcW w:w="350" w:type="pct"/>
            <w:tcBorders>
              <w:bottom w:val="single" w:sz="4" w:space="0" w:color="auto"/>
            </w:tcBorders>
            <w:shd w:val="clear" w:color="auto" w:fill="auto"/>
            <w:vAlign w:val="center"/>
          </w:tcPr>
          <w:p w14:paraId="496476EF"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 xml:space="preserve">PEC </w:t>
            </w:r>
            <w:r w:rsidRPr="00542CB2">
              <w:rPr>
                <w:i/>
                <w:iCs/>
                <w:sz w:val="18"/>
                <w:szCs w:val="18"/>
                <w:highlight w:val="yellow"/>
                <w:vertAlign w:val="subscript"/>
                <w:lang w:val="en-GB"/>
              </w:rPr>
              <w:t>gl-max</w:t>
            </w:r>
            <w:r w:rsidRPr="00542CB2">
              <w:rPr>
                <w:i/>
                <w:iCs/>
                <w:sz w:val="18"/>
                <w:szCs w:val="18"/>
                <w:highlight w:val="yellow"/>
                <w:lang w:val="en-GB"/>
              </w:rPr>
              <w:t xml:space="preserve"> (µg/L)</w:t>
            </w:r>
          </w:p>
        </w:tc>
        <w:tc>
          <w:tcPr>
            <w:tcW w:w="603" w:type="pct"/>
            <w:tcBorders>
              <w:bottom w:val="single" w:sz="4" w:space="0" w:color="auto"/>
            </w:tcBorders>
            <w:shd w:val="clear" w:color="auto" w:fill="auto"/>
            <w:vAlign w:val="center"/>
          </w:tcPr>
          <w:p w14:paraId="2E3394F4"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0BE61E39"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1622326C"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38F5182D"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2DAD4001" w14:textId="77777777" w:rsidR="00542CB2" w:rsidRPr="00542CB2" w:rsidRDefault="00542CB2" w:rsidP="00E73E47">
            <w:pPr>
              <w:pStyle w:val="RepTable"/>
              <w:keepNext/>
              <w:keepLines/>
              <w:suppressAutoHyphens/>
              <w:jc w:val="center"/>
              <w:rPr>
                <w:i/>
                <w:iCs/>
                <w:sz w:val="18"/>
                <w:szCs w:val="18"/>
                <w:highlight w:val="yellow"/>
              </w:rPr>
            </w:pPr>
          </w:p>
        </w:tc>
        <w:tc>
          <w:tcPr>
            <w:tcW w:w="604" w:type="pct"/>
            <w:tcBorders>
              <w:bottom w:val="single" w:sz="4" w:space="0" w:color="auto"/>
            </w:tcBorders>
            <w:shd w:val="clear" w:color="auto" w:fill="auto"/>
            <w:vAlign w:val="center"/>
          </w:tcPr>
          <w:p w14:paraId="6A7D2F0B" w14:textId="77777777" w:rsidR="00542CB2" w:rsidRPr="00542CB2" w:rsidRDefault="00542CB2" w:rsidP="00E73E47">
            <w:pPr>
              <w:pStyle w:val="RepTable"/>
              <w:keepNext/>
              <w:keepLines/>
              <w:suppressAutoHyphens/>
              <w:jc w:val="center"/>
              <w:rPr>
                <w:i/>
                <w:iCs/>
                <w:sz w:val="18"/>
                <w:szCs w:val="18"/>
                <w:highlight w:val="yellow"/>
              </w:rPr>
            </w:pPr>
          </w:p>
        </w:tc>
        <w:tc>
          <w:tcPr>
            <w:tcW w:w="604" w:type="pct"/>
            <w:tcBorders>
              <w:bottom w:val="single" w:sz="4" w:space="0" w:color="auto"/>
            </w:tcBorders>
            <w:vAlign w:val="center"/>
          </w:tcPr>
          <w:p w14:paraId="5F829A2D" w14:textId="77777777" w:rsidR="00542CB2" w:rsidRPr="00542CB2" w:rsidRDefault="00542CB2" w:rsidP="00E73E47">
            <w:pPr>
              <w:pStyle w:val="RepTable"/>
              <w:keepNext/>
              <w:keepLines/>
              <w:suppressAutoHyphens/>
              <w:jc w:val="center"/>
              <w:rPr>
                <w:i/>
                <w:iCs/>
                <w:sz w:val="18"/>
                <w:szCs w:val="18"/>
                <w:highlight w:val="yellow"/>
              </w:rPr>
            </w:pPr>
          </w:p>
        </w:tc>
      </w:tr>
      <w:tr w:rsidR="00542CB2" w:rsidRPr="00542CB2" w14:paraId="0809FDA8" w14:textId="77777777" w:rsidTr="00E73E47">
        <w:trPr>
          <w:cantSplit/>
        </w:trPr>
        <w:tc>
          <w:tcPr>
            <w:tcW w:w="5000" w:type="pct"/>
            <w:gridSpan w:val="9"/>
            <w:tcBorders>
              <w:right w:val="single" w:sz="4" w:space="0" w:color="auto"/>
            </w:tcBorders>
            <w:shd w:val="clear" w:color="auto" w:fill="auto"/>
            <w:vAlign w:val="center"/>
          </w:tcPr>
          <w:p w14:paraId="2C605E2F" w14:textId="77777777" w:rsidR="00542CB2" w:rsidRPr="00542CB2" w:rsidRDefault="00542CB2" w:rsidP="00E73E47">
            <w:pPr>
              <w:pStyle w:val="RepTable"/>
              <w:keepNext/>
              <w:keepLines/>
              <w:suppressAutoHyphens/>
              <w:rPr>
                <w:b/>
                <w:i/>
                <w:iCs/>
                <w:sz w:val="18"/>
                <w:szCs w:val="18"/>
                <w:highlight w:val="yellow"/>
              </w:rPr>
            </w:pPr>
            <w:r w:rsidRPr="00542CB2">
              <w:rPr>
                <w:b/>
                <w:i/>
                <w:iCs/>
                <w:sz w:val="18"/>
                <w:szCs w:val="18"/>
                <w:highlight w:val="yellow"/>
              </w:rPr>
              <w:t>Step 1</w:t>
            </w:r>
          </w:p>
        </w:tc>
      </w:tr>
      <w:tr w:rsidR="00542CB2" w:rsidRPr="00542CB2" w14:paraId="0979EB75" w14:textId="77777777" w:rsidTr="00E73E47">
        <w:trPr>
          <w:cantSplit/>
        </w:trPr>
        <w:tc>
          <w:tcPr>
            <w:tcW w:w="427" w:type="pct"/>
            <w:tcBorders>
              <w:bottom w:val="single" w:sz="4" w:space="0" w:color="auto"/>
            </w:tcBorders>
            <w:shd w:val="clear" w:color="auto" w:fill="auto"/>
            <w:vAlign w:val="center"/>
          </w:tcPr>
          <w:p w14:paraId="0254BB9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 </w:t>
            </w:r>
          </w:p>
        </w:tc>
        <w:tc>
          <w:tcPr>
            <w:tcW w:w="350" w:type="pct"/>
            <w:tcBorders>
              <w:bottom w:val="single" w:sz="4" w:space="0" w:color="auto"/>
            </w:tcBorders>
            <w:shd w:val="clear" w:color="auto" w:fill="auto"/>
            <w:vAlign w:val="center"/>
          </w:tcPr>
          <w:p w14:paraId="07ACA9F5"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33.5</w:t>
            </w:r>
          </w:p>
        </w:tc>
        <w:tc>
          <w:tcPr>
            <w:tcW w:w="603" w:type="pct"/>
            <w:tcBorders>
              <w:bottom w:val="single" w:sz="4" w:space="0" w:color="auto"/>
            </w:tcBorders>
            <w:shd w:val="clear" w:color="auto" w:fill="auto"/>
            <w:vAlign w:val="bottom"/>
          </w:tcPr>
          <w:p w14:paraId="0600CE4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&lt;0.028</w:t>
            </w:r>
          </w:p>
        </w:tc>
        <w:tc>
          <w:tcPr>
            <w:tcW w:w="603" w:type="pct"/>
            <w:tcBorders>
              <w:bottom w:val="single" w:sz="4" w:space="0" w:color="auto"/>
            </w:tcBorders>
            <w:shd w:val="clear" w:color="auto" w:fill="auto"/>
            <w:vAlign w:val="bottom"/>
          </w:tcPr>
          <w:p w14:paraId="67F68C6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0.027</w:t>
            </w:r>
          </w:p>
        </w:tc>
        <w:tc>
          <w:tcPr>
            <w:tcW w:w="603" w:type="pct"/>
            <w:tcBorders>
              <w:bottom w:val="single" w:sz="4" w:space="0" w:color="auto"/>
            </w:tcBorders>
            <w:shd w:val="clear" w:color="auto" w:fill="auto"/>
            <w:vAlign w:val="bottom"/>
          </w:tcPr>
          <w:p w14:paraId="7875C18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&lt;0.0054</w:t>
            </w:r>
          </w:p>
        </w:tc>
        <w:tc>
          <w:tcPr>
            <w:tcW w:w="603" w:type="pct"/>
            <w:tcBorders>
              <w:bottom w:val="single" w:sz="4" w:space="0" w:color="auto"/>
            </w:tcBorders>
            <w:shd w:val="clear" w:color="auto" w:fill="auto"/>
            <w:vAlign w:val="bottom"/>
          </w:tcPr>
          <w:p w14:paraId="588D8CF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0.0019</w:t>
            </w:r>
          </w:p>
        </w:tc>
        <w:tc>
          <w:tcPr>
            <w:tcW w:w="603" w:type="pct"/>
            <w:tcBorders>
              <w:bottom w:val="single" w:sz="4" w:space="0" w:color="auto"/>
            </w:tcBorders>
            <w:shd w:val="clear" w:color="auto" w:fill="auto"/>
            <w:vAlign w:val="bottom"/>
          </w:tcPr>
          <w:p w14:paraId="4965B99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0.026</w:t>
            </w:r>
          </w:p>
        </w:tc>
        <w:tc>
          <w:tcPr>
            <w:tcW w:w="604" w:type="pct"/>
            <w:tcBorders>
              <w:bottom w:val="single" w:sz="4" w:space="0" w:color="auto"/>
            </w:tcBorders>
            <w:shd w:val="clear" w:color="auto" w:fill="auto"/>
            <w:vAlign w:val="bottom"/>
          </w:tcPr>
          <w:p w14:paraId="5E8CE7B6"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13.9</w:t>
            </w:r>
            <w:r w:rsidRPr="00542CB2">
              <w:rPr>
                <w:b/>
                <w:i/>
                <w:iCs/>
                <w:sz w:val="18"/>
                <w:szCs w:val="18"/>
                <w:highlight w:val="yellow"/>
              </w:rPr>
              <w:t xml:space="preserve"> </w:t>
            </w:r>
            <w:r w:rsidRPr="00542CB2">
              <w:rPr>
                <w:b/>
                <w:i/>
                <w:iCs/>
                <w:strike/>
                <w:color w:val="BFBFBF"/>
                <w:sz w:val="18"/>
                <w:szCs w:val="18"/>
                <w:highlight w:val="yellow"/>
              </w:rPr>
              <w:t>12</w:t>
            </w:r>
          </w:p>
        </w:tc>
        <w:tc>
          <w:tcPr>
            <w:tcW w:w="604" w:type="pct"/>
            <w:tcBorders>
              <w:bottom w:val="single" w:sz="4" w:space="0" w:color="auto"/>
            </w:tcBorders>
            <w:vAlign w:val="bottom"/>
          </w:tcPr>
          <w:p w14:paraId="5EA20A81" w14:textId="77777777" w:rsidR="00542CB2" w:rsidRPr="00542CB2" w:rsidRDefault="00542CB2" w:rsidP="00E73E47">
            <w:pPr>
              <w:suppressAutoHyphens/>
              <w:jc w:val="center"/>
              <w:rPr>
                <w:b/>
                <w:i/>
                <w:iCs/>
                <w:sz w:val="18"/>
                <w:szCs w:val="18"/>
                <w:highlight w:val="yellow"/>
              </w:rPr>
            </w:pPr>
            <w:r w:rsidRPr="00542CB2">
              <w:rPr>
                <w:b/>
                <w:i/>
                <w:iCs/>
                <w:color w:val="000000"/>
                <w:sz w:val="18"/>
                <w:szCs w:val="18"/>
                <w:highlight w:val="yellow"/>
                <w:shd w:val="clear" w:color="auto" w:fill="D9D9D9"/>
              </w:rPr>
              <w:t>131</w:t>
            </w:r>
            <w:r w:rsidRPr="00542CB2">
              <w:rPr>
                <w:b/>
                <w:i/>
                <w:iCs/>
                <w:color w:val="000000"/>
                <w:sz w:val="18"/>
                <w:szCs w:val="18"/>
                <w:highlight w:val="yellow"/>
              </w:rPr>
              <w:t xml:space="preserve"> </w:t>
            </w:r>
            <w:r w:rsidRPr="00542CB2">
              <w:rPr>
                <w:b/>
                <w:i/>
                <w:iCs/>
                <w:strike/>
                <w:color w:val="BFBFBF"/>
                <w:sz w:val="18"/>
                <w:szCs w:val="18"/>
                <w:highlight w:val="yellow"/>
              </w:rPr>
              <w:t>110</w:t>
            </w:r>
          </w:p>
        </w:tc>
      </w:tr>
      <w:tr w:rsidR="00542CB2" w:rsidRPr="00542CB2" w14:paraId="380BF92B" w14:textId="77777777" w:rsidTr="00E73E47">
        <w:trPr>
          <w:cantSplit/>
        </w:trPr>
        <w:tc>
          <w:tcPr>
            <w:tcW w:w="5000" w:type="pct"/>
            <w:gridSpan w:val="9"/>
            <w:tcBorders>
              <w:right w:val="single" w:sz="4" w:space="0" w:color="auto"/>
            </w:tcBorders>
            <w:shd w:val="clear" w:color="auto" w:fill="auto"/>
            <w:vAlign w:val="center"/>
          </w:tcPr>
          <w:p w14:paraId="254A8CE5" w14:textId="77777777" w:rsidR="00542CB2" w:rsidRPr="00542CB2" w:rsidRDefault="00542CB2" w:rsidP="00E73E47">
            <w:pPr>
              <w:pStyle w:val="RepTable"/>
              <w:keepNext/>
              <w:keepLines/>
              <w:suppressAutoHyphens/>
              <w:rPr>
                <w:b/>
                <w:i/>
                <w:iCs/>
                <w:sz w:val="18"/>
                <w:szCs w:val="18"/>
                <w:highlight w:val="yellow"/>
              </w:rPr>
            </w:pPr>
            <w:r w:rsidRPr="00542CB2">
              <w:rPr>
                <w:b/>
                <w:i/>
                <w:iCs/>
                <w:sz w:val="18"/>
                <w:szCs w:val="18"/>
                <w:highlight w:val="yellow"/>
              </w:rPr>
              <w:t>Step 2</w:t>
            </w:r>
          </w:p>
        </w:tc>
      </w:tr>
      <w:tr w:rsidR="00542CB2" w:rsidRPr="00542CB2" w14:paraId="4FF83323" w14:textId="77777777" w:rsidTr="00E73E47">
        <w:trPr>
          <w:cantSplit/>
        </w:trPr>
        <w:tc>
          <w:tcPr>
            <w:tcW w:w="427" w:type="pct"/>
            <w:shd w:val="clear" w:color="auto" w:fill="auto"/>
            <w:vAlign w:val="center"/>
          </w:tcPr>
          <w:p w14:paraId="3E62C78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N-Europe</w:t>
            </w:r>
          </w:p>
        </w:tc>
        <w:tc>
          <w:tcPr>
            <w:tcW w:w="350" w:type="pct"/>
            <w:shd w:val="clear" w:color="auto" w:fill="auto"/>
            <w:vAlign w:val="bottom"/>
          </w:tcPr>
          <w:p w14:paraId="6E8C7461"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4.38</w:t>
            </w:r>
          </w:p>
        </w:tc>
        <w:tc>
          <w:tcPr>
            <w:tcW w:w="603" w:type="pct"/>
            <w:shd w:val="clear" w:color="auto" w:fill="auto"/>
            <w:vAlign w:val="center"/>
          </w:tcPr>
          <w:p w14:paraId="1D59A93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3BEA10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334DD9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E25C55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A10927E"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28D0B73A" w14:textId="77777777" w:rsidR="00542CB2" w:rsidRPr="00542CB2" w:rsidRDefault="00542CB2" w:rsidP="00E73E47">
            <w:pPr>
              <w:suppressAutoHyphens/>
              <w:jc w:val="center"/>
              <w:rPr>
                <w:b/>
                <w:bCs/>
                <w:i/>
                <w:iCs/>
                <w:sz w:val="18"/>
                <w:szCs w:val="18"/>
                <w:highlight w:val="yellow"/>
              </w:rPr>
            </w:pPr>
            <w:r w:rsidRPr="00542CB2">
              <w:rPr>
                <w:b/>
                <w:bCs/>
                <w:i/>
                <w:iCs/>
                <w:sz w:val="18"/>
                <w:szCs w:val="18"/>
                <w:highlight w:val="yellow"/>
                <w:shd w:val="clear" w:color="auto" w:fill="D9D9D9"/>
              </w:rPr>
              <w:t>1.8</w:t>
            </w:r>
            <w:r w:rsidRPr="00542CB2">
              <w:rPr>
                <w:b/>
                <w:bCs/>
                <w:i/>
                <w:iCs/>
                <w:sz w:val="18"/>
                <w:szCs w:val="18"/>
                <w:highlight w:val="yellow"/>
              </w:rPr>
              <w:t xml:space="preserve"> </w:t>
            </w:r>
            <w:r w:rsidRPr="00542CB2">
              <w:rPr>
                <w:b/>
                <w:bCs/>
                <w:i/>
                <w:iCs/>
                <w:strike/>
                <w:color w:val="BFBFBF"/>
                <w:sz w:val="18"/>
                <w:szCs w:val="18"/>
                <w:highlight w:val="yellow"/>
              </w:rPr>
              <w:t>1.6</w:t>
            </w:r>
          </w:p>
        </w:tc>
        <w:tc>
          <w:tcPr>
            <w:tcW w:w="604" w:type="pct"/>
            <w:vAlign w:val="bottom"/>
          </w:tcPr>
          <w:p w14:paraId="6A120289"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17</w:t>
            </w:r>
            <w:r w:rsidRPr="00542CB2">
              <w:rPr>
                <w:b/>
                <w:i/>
                <w:iCs/>
                <w:color w:val="000000"/>
                <w:sz w:val="18"/>
                <w:szCs w:val="18"/>
                <w:highlight w:val="yellow"/>
              </w:rPr>
              <w:t xml:space="preserve"> </w:t>
            </w:r>
            <w:r w:rsidRPr="00542CB2">
              <w:rPr>
                <w:b/>
                <w:i/>
                <w:iCs/>
                <w:strike/>
                <w:color w:val="BFBFBF"/>
                <w:sz w:val="18"/>
                <w:szCs w:val="18"/>
                <w:highlight w:val="yellow"/>
              </w:rPr>
              <w:t>15</w:t>
            </w:r>
          </w:p>
        </w:tc>
      </w:tr>
      <w:tr w:rsidR="00542CB2" w:rsidRPr="00542CB2" w14:paraId="74468AAB" w14:textId="77777777" w:rsidTr="00E73E47">
        <w:trPr>
          <w:cantSplit/>
        </w:trPr>
        <w:tc>
          <w:tcPr>
            <w:tcW w:w="427" w:type="pct"/>
            <w:tcBorders>
              <w:bottom w:val="single" w:sz="4" w:space="0" w:color="auto"/>
            </w:tcBorders>
            <w:shd w:val="clear" w:color="auto" w:fill="auto"/>
            <w:vAlign w:val="center"/>
          </w:tcPr>
          <w:p w14:paraId="7FCE98BB"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S-Europe</w:t>
            </w:r>
          </w:p>
        </w:tc>
        <w:tc>
          <w:tcPr>
            <w:tcW w:w="350" w:type="pct"/>
            <w:tcBorders>
              <w:bottom w:val="single" w:sz="4" w:space="0" w:color="auto"/>
            </w:tcBorders>
            <w:shd w:val="clear" w:color="auto" w:fill="auto"/>
            <w:vAlign w:val="bottom"/>
          </w:tcPr>
          <w:p w14:paraId="33C64807"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8.22</w:t>
            </w:r>
          </w:p>
        </w:tc>
        <w:tc>
          <w:tcPr>
            <w:tcW w:w="603" w:type="pct"/>
            <w:tcBorders>
              <w:bottom w:val="single" w:sz="4" w:space="0" w:color="auto"/>
            </w:tcBorders>
            <w:shd w:val="clear" w:color="auto" w:fill="auto"/>
            <w:vAlign w:val="center"/>
          </w:tcPr>
          <w:p w14:paraId="58C6056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3FC9A6C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36108EF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34487B2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5BAA866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tcBorders>
              <w:bottom w:val="single" w:sz="4" w:space="0" w:color="auto"/>
            </w:tcBorders>
            <w:shd w:val="clear" w:color="auto" w:fill="auto"/>
            <w:vAlign w:val="center"/>
          </w:tcPr>
          <w:p w14:paraId="37F3E0F6" w14:textId="77777777" w:rsidR="00542CB2" w:rsidRPr="00542CB2" w:rsidRDefault="00542CB2" w:rsidP="00E73E47">
            <w:pPr>
              <w:suppressAutoHyphens/>
              <w:jc w:val="center"/>
              <w:rPr>
                <w:b/>
                <w:bCs/>
                <w:i/>
                <w:iCs/>
                <w:sz w:val="18"/>
                <w:szCs w:val="18"/>
                <w:highlight w:val="yellow"/>
              </w:rPr>
            </w:pPr>
            <w:r w:rsidRPr="00542CB2">
              <w:rPr>
                <w:b/>
                <w:bCs/>
                <w:i/>
                <w:iCs/>
                <w:sz w:val="18"/>
                <w:szCs w:val="18"/>
                <w:highlight w:val="yellow"/>
                <w:shd w:val="clear" w:color="auto" w:fill="D9D9D9"/>
              </w:rPr>
              <w:t>3.4</w:t>
            </w:r>
            <w:r w:rsidRPr="00542CB2">
              <w:rPr>
                <w:b/>
                <w:bCs/>
                <w:i/>
                <w:iCs/>
                <w:sz w:val="18"/>
                <w:szCs w:val="18"/>
                <w:highlight w:val="yellow"/>
              </w:rPr>
              <w:t xml:space="preserve"> </w:t>
            </w:r>
            <w:r w:rsidRPr="00542CB2">
              <w:rPr>
                <w:b/>
                <w:bCs/>
                <w:i/>
                <w:iCs/>
                <w:strike/>
                <w:color w:val="BFBFBF"/>
                <w:sz w:val="18"/>
                <w:szCs w:val="18"/>
                <w:highlight w:val="yellow"/>
              </w:rPr>
              <w:t>2.9</w:t>
            </w:r>
          </w:p>
        </w:tc>
        <w:tc>
          <w:tcPr>
            <w:tcW w:w="604" w:type="pct"/>
            <w:tcBorders>
              <w:bottom w:val="single" w:sz="4" w:space="0" w:color="auto"/>
            </w:tcBorders>
            <w:vAlign w:val="bottom"/>
          </w:tcPr>
          <w:p w14:paraId="2209FD48"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32</w:t>
            </w:r>
            <w:r w:rsidRPr="00542CB2">
              <w:rPr>
                <w:b/>
                <w:i/>
                <w:iCs/>
                <w:color w:val="000000"/>
                <w:sz w:val="18"/>
                <w:szCs w:val="18"/>
                <w:highlight w:val="yellow"/>
              </w:rPr>
              <w:t xml:space="preserve"> </w:t>
            </w:r>
            <w:r w:rsidRPr="00542CB2">
              <w:rPr>
                <w:b/>
                <w:i/>
                <w:iCs/>
                <w:strike/>
                <w:color w:val="BFBFBF"/>
                <w:sz w:val="18"/>
                <w:szCs w:val="18"/>
                <w:highlight w:val="yellow"/>
              </w:rPr>
              <w:t>27</w:t>
            </w:r>
          </w:p>
        </w:tc>
      </w:tr>
      <w:tr w:rsidR="00542CB2" w:rsidRPr="00542CB2" w14:paraId="0A0BB18F" w14:textId="77777777" w:rsidTr="00E73E47">
        <w:trPr>
          <w:cantSplit/>
        </w:trPr>
        <w:tc>
          <w:tcPr>
            <w:tcW w:w="5000" w:type="pct"/>
            <w:gridSpan w:val="9"/>
            <w:tcBorders>
              <w:right w:val="single" w:sz="4" w:space="0" w:color="auto"/>
            </w:tcBorders>
            <w:shd w:val="clear" w:color="auto" w:fill="auto"/>
            <w:vAlign w:val="center"/>
          </w:tcPr>
          <w:p w14:paraId="5142C851" w14:textId="77777777" w:rsidR="00542CB2" w:rsidRPr="00542CB2" w:rsidRDefault="00542CB2" w:rsidP="00E73E47">
            <w:pPr>
              <w:pStyle w:val="RepTable"/>
              <w:keepNext/>
              <w:keepLines/>
              <w:suppressAutoHyphens/>
              <w:rPr>
                <w:b/>
                <w:i/>
                <w:iCs/>
                <w:sz w:val="18"/>
                <w:szCs w:val="18"/>
                <w:highlight w:val="yellow"/>
              </w:rPr>
            </w:pPr>
            <w:r w:rsidRPr="00542CB2">
              <w:rPr>
                <w:b/>
                <w:i/>
                <w:iCs/>
                <w:sz w:val="18"/>
                <w:szCs w:val="18"/>
                <w:highlight w:val="yellow"/>
              </w:rPr>
              <w:t>Step 3</w:t>
            </w:r>
          </w:p>
        </w:tc>
      </w:tr>
      <w:tr w:rsidR="00542CB2" w:rsidRPr="00542CB2" w14:paraId="343F2907" w14:textId="77777777" w:rsidTr="00E73E47">
        <w:trPr>
          <w:cantSplit/>
        </w:trPr>
        <w:tc>
          <w:tcPr>
            <w:tcW w:w="427" w:type="pct"/>
            <w:shd w:val="clear" w:color="auto" w:fill="auto"/>
            <w:vAlign w:val="center"/>
          </w:tcPr>
          <w:p w14:paraId="7DA75E29"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D3/Ditch</w:t>
            </w:r>
          </w:p>
        </w:tc>
        <w:tc>
          <w:tcPr>
            <w:tcW w:w="350" w:type="pct"/>
            <w:shd w:val="clear" w:color="auto" w:fill="auto"/>
          </w:tcPr>
          <w:p w14:paraId="18D45956"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0.525</w:t>
            </w:r>
          </w:p>
        </w:tc>
        <w:tc>
          <w:tcPr>
            <w:tcW w:w="603" w:type="pct"/>
            <w:shd w:val="clear" w:color="auto" w:fill="auto"/>
          </w:tcPr>
          <w:p w14:paraId="2573F74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CE16F9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F832B8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628D58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793369C"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15A2F7D5"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0.22</w:t>
            </w:r>
            <w:r w:rsidRPr="00542CB2">
              <w:rPr>
                <w:i/>
                <w:iCs/>
                <w:sz w:val="18"/>
                <w:szCs w:val="18"/>
                <w:highlight w:val="yellow"/>
              </w:rPr>
              <w:t xml:space="preserve"> </w:t>
            </w:r>
            <w:r w:rsidRPr="00542CB2">
              <w:rPr>
                <w:i/>
                <w:iCs/>
                <w:strike/>
                <w:color w:val="BFBFBF"/>
                <w:sz w:val="18"/>
                <w:szCs w:val="18"/>
                <w:highlight w:val="yellow"/>
              </w:rPr>
              <w:t>0.19</w:t>
            </w:r>
          </w:p>
        </w:tc>
        <w:tc>
          <w:tcPr>
            <w:tcW w:w="604" w:type="pct"/>
            <w:vAlign w:val="center"/>
          </w:tcPr>
          <w:p w14:paraId="280A7535"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2.1</w:t>
            </w:r>
            <w:r w:rsidRPr="00542CB2">
              <w:rPr>
                <w:b/>
                <w:i/>
                <w:iCs/>
                <w:color w:val="000000"/>
                <w:sz w:val="18"/>
                <w:szCs w:val="18"/>
                <w:highlight w:val="yellow"/>
              </w:rPr>
              <w:t xml:space="preserve"> </w:t>
            </w:r>
            <w:r w:rsidRPr="00542CB2">
              <w:rPr>
                <w:b/>
                <w:i/>
                <w:iCs/>
                <w:strike/>
                <w:color w:val="BFBFBF"/>
                <w:sz w:val="18"/>
                <w:szCs w:val="18"/>
                <w:highlight w:val="yellow"/>
              </w:rPr>
              <w:t>1.7</w:t>
            </w:r>
          </w:p>
        </w:tc>
      </w:tr>
      <w:tr w:rsidR="00542CB2" w:rsidRPr="00542CB2" w14:paraId="5DE61619" w14:textId="77777777" w:rsidTr="00E73E47">
        <w:trPr>
          <w:cantSplit/>
        </w:trPr>
        <w:tc>
          <w:tcPr>
            <w:tcW w:w="427" w:type="pct"/>
            <w:shd w:val="clear" w:color="auto" w:fill="auto"/>
            <w:vAlign w:val="center"/>
          </w:tcPr>
          <w:p w14:paraId="7615C2EA"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D4/Pond</w:t>
            </w:r>
          </w:p>
        </w:tc>
        <w:tc>
          <w:tcPr>
            <w:tcW w:w="350" w:type="pct"/>
            <w:shd w:val="clear" w:color="auto" w:fill="auto"/>
          </w:tcPr>
          <w:p w14:paraId="3BE36EE3"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0.056</w:t>
            </w:r>
          </w:p>
        </w:tc>
        <w:tc>
          <w:tcPr>
            <w:tcW w:w="603" w:type="pct"/>
            <w:shd w:val="clear" w:color="auto" w:fill="auto"/>
          </w:tcPr>
          <w:p w14:paraId="1F21D94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0983D7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B7B20E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DA9FE9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D986A9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3B3E72EF"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0.023</w:t>
            </w:r>
            <w:r w:rsidRPr="00542CB2">
              <w:rPr>
                <w:i/>
                <w:iCs/>
                <w:sz w:val="18"/>
                <w:szCs w:val="18"/>
                <w:highlight w:val="yellow"/>
              </w:rPr>
              <w:t xml:space="preserve"> </w:t>
            </w:r>
            <w:r w:rsidRPr="00542CB2">
              <w:rPr>
                <w:i/>
                <w:iCs/>
                <w:strike/>
                <w:color w:val="BFBFBF"/>
                <w:sz w:val="18"/>
                <w:szCs w:val="18"/>
                <w:highlight w:val="yellow"/>
              </w:rPr>
              <w:t>0.020</w:t>
            </w:r>
          </w:p>
        </w:tc>
        <w:tc>
          <w:tcPr>
            <w:tcW w:w="604" w:type="pct"/>
            <w:vAlign w:val="center"/>
          </w:tcPr>
          <w:p w14:paraId="65CBFE42" w14:textId="77777777" w:rsidR="00542CB2" w:rsidRPr="00542CB2" w:rsidRDefault="00542CB2" w:rsidP="00E73E47">
            <w:pPr>
              <w:suppressAutoHyphens/>
              <w:jc w:val="center"/>
              <w:rPr>
                <w:bCs/>
                <w:i/>
                <w:iCs/>
                <w:sz w:val="18"/>
                <w:szCs w:val="18"/>
                <w:highlight w:val="yellow"/>
              </w:rPr>
            </w:pPr>
            <w:r w:rsidRPr="00542CB2">
              <w:rPr>
                <w:i/>
                <w:iCs/>
                <w:color w:val="000000"/>
                <w:sz w:val="18"/>
                <w:szCs w:val="18"/>
                <w:highlight w:val="yellow"/>
                <w:shd w:val="clear" w:color="auto" w:fill="D9D9D9"/>
              </w:rPr>
              <w:t>0.22</w:t>
            </w:r>
            <w:r w:rsidRPr="00542CB2">
              <w:rPr>
                <w:i/>
                <w:iCs/>
                <w:color w:val="000000"/>
                <w:sz w:val="18"/>
                <w:szCs w:val="18"/>
                <w:highlight w:val="yellow"/>
              </w:rPr>
              <w:t xml:space="preserve"> </w:t>
            </w:r>
            <w:r w:rsidRPr="00542CB2">
              <w:rPr>
                <w:i/>
                <w:iCs/>
                <w:strike/>
                <w:color w:val="BFBFBF"/>
                <w:sz w:val="18"/>
                <w:szCs w:val="18"/>
                <w:highlight w:val="yellow"/>
              </w:rPr>
              <w:t>0.19</w:t>
            </w:r>
          </w:p>
        </w:tc>
      </w:tr>
      <w:tr w:rsidR="00542CB2" w:rsidRPr="00542CB2" w14:paraId="0609570B" w14:textId="77777777" w:rsidTr="00E73E47">
        <w:trPr>
          <w:cantSplit/>
        </w:trPr>
        <w:tc>
          <w:tcPr>
            <w:tcW w:w="427" w:type="pct"/>
            <w:shd w:val="clear" w:color="auto" w:fill="auto"/>
            <w:vAlign w:val="center"/>
          </w:tcPr>
          <w:p w14:paraId="5EEA9B0A"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D4/Stream</w:t>
            </w:r>
          </w:p>
        </w:tc>
        <w:tc>
          <w:tcPr>
            <w:tcW w:w="350" w:type="pct"/>
            <w:shd w:val="clear" w:color="auto" w:fill="auto"/>
          </w:tcPr>
          <w:p w14:paraId="694AC64B"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0.451</w:t>
            </w:r>
          </w:p>
        </w:tc>
        <w:tc>
          <w:tcPr>
            <w:tcW w:w="603" w:type="pct"/>
            <w:shd w:val="clear" w:color="auto" w:fill="auto"/>
          </w:tcPr>
          <w:p w14:paraId="74A6082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093C95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0A0BEB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1C23D3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3B337A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6D6BD9BC"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0.19</w:t>
            </w:r>
            <w:r w:rsidRPr="00542CB2">
              <w:rPr>
                <w:i/>
                <w:iCs/>
                <w:sz w:val="18"/>
                <w:szCs w:val="18"/>
                <w:highlight w:val="yellow"/>
              </w:rPr>
              <w:t xml:space="preserve"> </w:t>
            </w:r>
            <w:r w:rsidRPr="00542CB2">
              <w:rPr>
                <w:i/>
                <w:iCs/>
                <w:strike/>
                <w:color w:val="BFBFBF"/>
                <w:sz w:val="18"/>
                <w:szCs w:val="18"/>
                <w:highlight w:val="yellow"/>
              </w:rPr>
              <w:t>0.16</w:t>
            </w:r>
          </w:p>
        </w:tc>
        <w:tc>
          <w:tcPr>
            <w:tcW w:w="604" w:type="pct"/>
            <w:vAlign w:val="center"/>
          </w:tcPr>
          <w:p w14:paraId="5D8D0518"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1.8</w:t>
            </w:r>
            <w:r w:rsidRPr="00542CB2">
              <w:rPr>
                <w:b/>
                <w:i/>
                <w:iCs/>
                <w:color w:val="000000"/>
                <w:sz w:val="18"/>
                <w:szCs w:val="18"/>
                <w:highlight w:val="yellow"/>
              </w:rPr>
              <w:t xml:space="preserve"> </w:t>
            </w:r>
            <w:r w:rsidRPr="00542CB2">
              <w:rPr>
                <w:b/>
                <w:i/>
                <w:iCs/>
                <w:strike/>
                <w:color w:val="BFBFBF"/>
                <w:sz w:val="18"/>
                <w:szCs w:val="18"/>
                <w:highlight w:val="yellow"/>
              </w:rPr>
              <w:t>1.5</w:t>
            </w:r>
          </w:p>
        </w:tc>
      </w:tr>
      <w:tr w:rsidR="00542CB2" w:rsidRPr="00542CB2" w14:paraId="100565FF" w14:textId="77777777" w:rsidTr="00E73E47">
        <w:trPr>
          <w:cantSplit/>
        </w:trPr>
        <w:tc>
          <w:tcPr>
            <w:tcW w:w="427" w:type="pct"/>
            <w:shd w:val="clear" w:color="auto" w:fill="auto"/>
            <w:vAlign w:val="center"/>
          </w:tcPr>
          <w:p w14:paraId="2F5CF4FF"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D5/Pond</w:t>
            </w:r>
          </w:p>
        </w:tc>
        <w:tc>
          <w:tcPr>
            <w:tcW w:w="350" w:type="pct"/>
            <w:shd w:val="clear" w:color="auto" w:fill="auto"/>
          </w:tcPr>
          <w:p w14:paraId="1C2FB6BA"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0.031</w:t>
            </w:r>
          </w:p>
        </w:tc>
        <w:tc>
          <w:tcPr>
            <w:tcW w:w="603" w:type="pct"/>
            <w:shd w:val="clear" w:color="auto" w:fill="auto"/>
          </w:tcPr>
          <w:p w14:paraId="6D81BA1C"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4CDBB63"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39A7825"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7FFD93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D3DE30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1A3B9D00"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0.013</w:t>
            </w:r>
            <w:r w:rsidRPr="00542CB2">
              <w:rPr>
                <w:i/>
                <w:iCs/>
                <w:sz w:val="18"/>
                <w:szCs w:val="18"/>
                <w:highlight w:val="yellow"/>
              </w:rPr>
              <w:t xml:space="preserve"> </w:t>
            </w:r>
            <w:r w:rsidRPr="00542CB2">
              <w:rPr>
                <w:i/>
                <w:iCs/>
                <w:strike/>
                <w:color w:val="BFBFBF"/>
                <w:sz w:val="18"/>
                <w:szCs w:val="18"/>
                <w:highlight w:val="yellow"/>
              </w:rPr>
              <w:t>0.010</w:t>
            </w:r>
          </w:p>
        </w:tc>
        <w:tc>
          <w:tcPr>
            <w:tcW w:w="604" w:type="pct"/>
            <w:vAlign w:val="center"/>
          </w:tcPr>
          <w:p w14:paraId="7C02BC79" w14:textId="77777777" w:rsidR="00542CB2" w:rsidRPr="00542CB2" w:rsidRDefault="00542CB2" w:rsidP="00E73E47">
            <w:pPr>
              <w:suppressAutoHyphens/>
              <w:jc w:val="center"/>
              <w:rPr>
                <w:bCs/>
                <w:i/>
                <w:iCs/>
                <w:sz w:val="18"/>
                <w:szCs w:val="18"/>
                <w:highlight w:val="yellow"/>
              </w:rPr>
            </w:pPr>
            <w:r w:rsidRPr="00542CB2">
              <w:rPr>
                <w:i/>
                <w:iCs/>
                <w:color w:val="000000"/>
                <w:sz w:val="18"/>
                <w:szCs w:val="18"/>
                <w:highlight w:val="yellow"/>
                <w:shd w:val="clear" w:color="auto" w:fill="D9D9D9"/>
              </w:rPr>
              <w:t>0.12</w:t>
            </w:r>
            <w:r w:rsidRPr="00542CB2">
              <w:rPr>
                <w:i/>
                <w:iCs/>
                <w:color w:val="000000"/>
                <w:sz w:val="18"/>
                <w:szCs w:val="18"/>
                <w:highlight w:val="yellow"/>
              </w:rPr>
              <w:t xml:space="preserve"> </w:t>
            </w:r>
            <w:r w:rsidRPr="00542CB2">
              <w:rPr>
                <w:i/>
                <w:iCs/>
                <w:strike/>
                <w:color w:val="BFBFBF"/>
                <w:sz w:val="18"/>
                <w:szCs w:val="18"/>
                <w:highlight w:val="yellow"/>
              </w:rPr>
              <w:t>0.10</w:t>
            </w:r>
          </w:p>
        </w:tc>
      </w:tr>
      <w:tr w:rsidR="00542CB2" w:rsidRPr="00542CB2" w14:paraId="5FB5E397" w14:textId="77777777" w:rsidTr="00E73E47">
        <w:trPr>
          <w:cantSplit/>
        </w:trPr>
        <w:tc>
          <w:tcPr>
            <w:tcW w:w="427" w:type="pct"/>
            <w:shd w:val="clear" w:color="auto" w:fill="auto"/>
            <w:vAlign w:val="center"/>
          </w:tcPr>
          <w:p w14:paraId="3A269AD0"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D5/Stream</w:t>
            </w:r>
          </w:p>
        </w:tc>
        <w:tc>
          <w:tcPr>
            <w:tcW w:w="350" w:type="pct"/>
            <w:shd w:val="clear" w:color="auto" w:fill="auto"/>
          </w:tcPr>
          <w:p w14:paraId="760DF9B9"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0.459</w:t>
            </w:r>
          </w:p>
        </w:tc>
        <w:tc>
          <w:tcPr>
            <w:tcW w:w="603" w:type="pct"/>
            <w:shd w:val="clear" w:color="auto" w:fill="auto"/>
          </w:tcPr>
          <w:p w14:paraId="11321815"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9D2AA6E"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1E11EC5"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466391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0AA0DA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16DAFD77"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0.19</w:t>
            </w:r>
            <w:r w:rsidRPr="00542CB2">
              <w:rPr>
                <w:i/>
                <w:iCs/>
                <w:sz w:val="18"/>
                <w:szCs w:val="18"/>
                <w:highlight w:val="yellow"/>
              </w:rPr>
              <w:t xml:space="preserve"> </w:t>
            </w:r>
            <w:r w:rsidRPr="00542CB2">
              <w:rPr>
                <w:i/>
                <w:iCs/>
                <w:strike/>
                <w:color w:val="BFBFBF"/>
                <w:sz w:val="18"/>
                <w:szCs w:val="18"/>
                <w:highlight w:val="yellow"/>
              </w:rPr>
              <w:t>0.16</w:t>
            </w:r>
          </w:p>
        </w:tc>
        <w:tc>
          <w:tcPr>
            <w:tcW w:w="604" w:type="pct"/>
            <w:vAlign w:val="center"/>
          </w:tcPr>
          <w:p w14:paraId="6A3A7560"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1.8</w:t>
            </w:r>
            <w:r w:rsidRPr="00542CB2">
              <w:rPr>
                <w:b/>
                <w:i/>
                <w:iCs/>
                <w:color w:val="000000"/>
                <w:sz w:val="18"/>
                <w:szCs w:val="18"/>
                <w:highlight w:val="yellow"/>
              </w:rPr>
              <w:t xml:space="preserve"> </w:t>
            </w:r>
            <w:r w:rsidRPr="00542CB2">
              <w:rPr>
                <w:b/>
                <w:i/>
                <w:iCs/>
                <w:strike/>
                <w:color w:val="BFBFBF"/>
                <w:sz w:val="18"/>
                <w:szCs w:val="18"/>
                <w:highlight w:val="yellow"/>
              </w:rPr>
              <w:t>1.5</w:t>
            </w:r>
          </w:p>
        </w:tc>
      </w:tr>
      <w:tr w:rsidR="00542CB2" w:rsidRPr="00542CB2" w14:paraId="5DFEA579" w14:textId="77777777" w:rsidTr="00E73E47">
        <w:trPr>
          <w:cantSplit/>
        </w:trPr>
        <w:tc>
          <w:tcPr>
            <w:tcW w:w="427" w:type="pct"/>
            <w:shd w:val="clear" w:color="auto" w:fill="auto"/>
            <w:vAlign w:val="center"/>
          </w:tcPr>
          <w:p w14:paraId="5FE8F5D0"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D6/Ditch</w:t>
            </w:r>
          </w:p>
        </w:tc>
        <w:tc>
          <w:tcPr>
            <w:tcW w:w="350" w:type="pct"/>
            <w:shd w:val="clear" w:color="auto" w:fill="auto"/>
          </w:tcPr>
          <w:p w14:paraId="072B243A"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0.527</w:t>
            </w:r>
          </w:p>
        </w:tc>
        <w:tc>
          <w:tcPr>
            <w:tcW w:w="603" w:type="pct"/>
            <w:shd w:val="clear" w:color="auto" w:fill="auto"/>
          </w:tcPr>
          <w:p w14:paraId="1D197B9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5A83F3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28E845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076CECC"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8E84ADE"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28CE98F"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0.22</w:t>
            </w:r>
            <w:r w:rsidRPr="00542CB2">
              <w:rPr>
                <w:i/>
                <w:iCs/>
                <w:sz w:val="18"/>
                <w:szCs w:val="18"/>
                <w:highlight w:val="yellow"/>
              </w:rPr>
              <w:t xml:space="preserve"> </w:t>
            </w:r>
            <w:r w:rsidRPr="00542CB2">
              <w:rPr>
                <w:i/>
                <w:iCs/>
                <w:strike/>
                <w:color w:val="BFBFBF"/>
                <w:sz w:val="18"/>
                <w:szCs w:val="18"/>
                <w:highlight w:val="yellow"/>
              </w:rPr>
              <w:t>0.19</w:t>
            </w:r>
          </w:p>
        </w:tc>
        <w:tc>
          <w:tcPr>
            <w:tcW w:w="604" w:type="pct"/>
            <w:vAlign w:val="center"/>
          </w:tcPr>
          <w:p w14:paraId="22E8F4A8"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2.1</w:t>
            </w:r>
            <w:r w:rsidRPr="00542CB2">
              <w:rPr>
                <w:b/>
                <w:i/>
                <w:iCs/>
                <w:color w:val="000000"/>
                <w:sz w:val="18"/>
                <w:szCs w:val="18"/>
                <w:highlight w:val="yellow"/>
              </w:rPr>
              <w:t xml:space="preserve"> </w:t>
            </w:r>
            <w:r w:rsidRPr="00542CB2">
              <w:rPr>
                <w:b/>
                <w:i/>
                <w:iCs/>
                <w:strike/>
                <w:color w:val="BFBFBF"/>
                <w:sz w:val="18"/>
                <w:szCs w:val="18"/>
                <w:highlight w:val="yellow"/>
              </w:rPr>
              <w:t>1.8</w:t>
            </w:r>
          </w:p>
        </w:tc>
      </w:tr>
      <w:tr w:rsidR="00542CB2" w:rsidRPr="00542CB2" w14:paraId="45A647D7" w14:textId="77777777" w:rsidTr="00E73E47">
        <w:trPr>
          <w:cantSplit/>
        </w:trPr>
        <w:tc>
          <w:tcPr>
            <w:tcW w:w="427" w:type="pct"/>
            <w:shd w:val="clear" w:color="auto" w:fill="auto"/>
            <w:vAlign w:val="center"/>
          </w:tcPr>
          <w:p w14:paraId="0D1F0800"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R1/Pond</w:t>
            </w:r>
          </w:p>
        </w:tc>
        <w:tc>
          <w:tcPr>
            <w:tcW w:w="350" w:type="pct"/>
            <w:shd w:val="clear" w:color="auto" w:fill="auto"/>
          </w:tcPr>
          <w:p w14:paraId="7A8290D5"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0.076</w:t>
            </w:r>
          </w:p>
        </w:tc>
        <w:tc>
          <w:tcPr>
            <w:tcW w:w="603" w:type="pct"/>
            <w:shd w:val="clear" w:color="auto" w:fill="auto"/>
          </w:tcPr>
          <w:p w14:paraId="7DFB3B5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A20F53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D6B184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08EBCC6"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EECCA2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D13116D"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0.032</w:t>
            </w:r>
            <w:r w:rsidRPr="00542CB2">
              <w:rPr>
                <w:i/>
                <w:iCs/>
                <w:sz w:val="18"/>
                <w:szCs w:val="18"/>
                <w:highlight w:val="yellow"/>
              </w:rPr>
              <w:t xml:space="preserve"> </w:t>
            </w:r>
            <w:r w:rsidRPr="00542CB2">
              <w:rPr>
                <w:i/>
                <w:iCs/>
                <w:strike/>
                <w:color w:val="BFBFBF"/>
                <w:sz w:val="18"/>
                <w:szCs w:val="18"/>
                <w:highlight w:val="yellow"/>
              </w:rPr>
              <w:t>0.03</w:t>
            </w:r>
          </w:p>
        </w:tc>
        <w:tc>
          <w:tcPr>
            <w:tcW w:w="604" w:type="pct"/>
            <w:vAlign w:val="center"/>
          </w:tcPr>
          <w:p w14:paraId="5F9080B3" w14:textId="77777777" w:rsidR="00542CB2" w:rsidRPr="00542CB2" w:rsidRDefault="00542CB2" w:rsidP="00E73E47">
            <w:pPr>
              <w:suppressAutoHyphens/>
              <w:jc w:val="center"/>
              <w:rPr>
                <w:bCs/>
                <w:i/>
                <w:iCs/>
                <w:sz w:val="18"/>
                <w:szCs w:val="18"/>
                <w:highlight w:val="yellow"/>
              </w:rPr>
            </w:pPr>
            <w:r w:rsidRPr="00542CB2">
              <w:rPr>
                <w:i/>
                <w:iCs/>
                <w:color w:val="000000"/>
                <w:sz w:val="18"/>
                <w:szCs w:val="18"/>
                <w:highlight w:val="yellow"/>
                <w:shd w:val="clear" w:color="auto" w:fill="D9D9D9"/>
              </w:rPr>
              <w:t>0.30</w:t>
            </w:r>
            <w:r w:rsidRPr="00542CB2">
              <w:rPr>
                <w:i/>
                <w:iCs/>
                <w:color w:val="000000"/>
                <w:sz w:val="18"/>
                <w:szCs w:val="18"/>
                <w:highlight w:val="yellow"/>
              </w:rPr>
              <w:t xml:space="preserve"> </w:t>
            </w:r>
            <w:r w:rsidRPr="00542CB2">
              <w:rPr>
                <w:i/>
                <w:iCs/>
                <w:strike/>
                <w:color w:val="BFBFBF"/>
                <w:sz w:val="18"/>
                <w:szCs w:val="18"/>
                <w:highlight w:val="yellow"/>
              </w:rPr>
              <w:t>0.25</w:t>
            </w:r>
          </w:p>
        </w:tc>
      </w:tr>
      <w:tr w:rsidR="00542CB2" w:rsidRPr="00542CB2" w14:paraId="2067961B" w14:textId="77777777" w:rsidTr="00E73E47">
        <w:trPr>
          <w:cantSplit/>
        </w:trPr>
        <w:tc>
          <w:tcPr>
            <w:tcW w:w="427" w:type="pct"/>
            <w:shd w:val="clear" w:color="auto" w:fill="auto"/>
            <w:vAlign w:val="center"/>
          </w:tcPr>
          <w:p w14:paraId="171EE3C4"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R1/Stream</w:t>
            </w:r>
          </w:p>
        </w:tc>
        <w:tc>
          <w:tcPr>
            <w:tcW w:w="350" w:type="pct"/>
            <w:shd w:val="clear" w:color="auto" w:fill="auto"/>
          </w:tcPr>
          <w:p w14:paraId="171495D2"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1.60</w:t>
            </w:r>
          </w:p>
        </w:tc>
        <w:tc>
          <w:tcPr>
            <w:tcW w:w="603" w:type="pct"/>
            <w:shd w:val="clear" w:color="auto" w:fill="auto"/>
          </w:tcPr>
          <w:p w14:paraId="0BC454E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5FB1EC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DD89CD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A06018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37589E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2F397343"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0.66</w:t>
            </w:r>
            <w:r w:rsidRPr="00542CB2">
              <w:rPr>
                <w:i/>
                <w:iCs/>
                <w:sz w:val="18"/>
                <w:szCs w:val="18"/>
                <w:highlight w:val="yellow"/>
              </w:rPr>
              <w:t xml:space="preserve"> </w:t>
            </w:r>
            <w:r w:rsidRPr="00542CB2">
              <w:rPr>
                <w:i/>
                <w:iCs/>
                <w:strike/>
                <w:color w:val="BFBFBF"/>
                <w:sz w:val="18"/>
                <w:szCs w:val="18"/>
                <w:highlight w:val="yellow"/>
              </w:rPr>
              <w:t>0.57</w:t>
            </w:r>
          </w:p>
        </w:tc>
        <w:tc>
          <w:tcPr>
            <w:tcW w:w="604" w:type="pct"/>
            <w:vAlign w:val="center"/>
          </w:tcPr>
          <w:p w14:paraId="4A079839"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6.3</w:t>
            </w:r>
            <w:r w:rsidRPr="00542CB2">
              <w:rPr>
                <w:b/>
                <w:i/>
                <w:iCs/>
                <w:color w:val="000000"/>
                <w:sz w:val="18"/>
                <w:szCs w:val="18"/>
                <w:highlight w:val="yellow"/>
              </w:rPr>
              <w:t xml:space="preserve"> </w:t>
            </w:r>
            <w:r w:rsidRPr="00542CB2">
              <w:rPr>
                <w:b/>
                <w:i/>
                <w:iCs/>
                <w:strike/>
                <w:color w:val="BFBFBF"/>
                <w:sz w:val="18"/>
                <w:szCs w:val="18"/>
                <w:highlight w:val="yellow"/>
              </w:rPr>
              <w:t>5.3</w:t>
            </w:r>
          </w:p>
        </w:tc>
      </w:tr>
      <w:tr w:rsidR="00542CB2" w:rsidRPr="00542CB2" w14:paraId="511FAC0E" w14:textId="77777777" w:rsidTr="00E73E47">
        <w:trPr>
          <w:cantSplit/>
        </w:trPr>
        <w:tc>
          <w:tcPr>
            <w:tcW w:w="427" w:type="pct"/>
            <w:shd w:val="clear" w:color="auto" w:fill="auto"/>
            <w:vAlign w:val="center"/>
          </w:tcPr>
          <w:p w14:paraId="40F643A7"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R2/Stream</w:t>
            </w:r>
          </w:p>
        </w:tc>
        <w:tc>
          <w:tcPr>
            <w:tcW w:w="350" w:type="pct"/>
            <w:shd w:val="clear" w:color="auto" w:fill="auto"/>
          </w:tcPr>
          <w:p w14:paraId="428E4033"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2.16</w:t>
            </w:r>
          </w:p>
        </w:tc>
        <w:tc>
          <w:tcPr>
            <w:tcW w:w="603" w:type="pct"/>
            <w:shd w:val="clear" w:color="auto" w:fill="auto"/>
          </w:tcPr>
          <w:p w14:paraId="6641B8E5"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25F174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50C38A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0E684A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67B388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0339E27"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0.90</w:t>
            </w:r>
            <w:r w:rsidRPr="00542CB2">
              <w:rPr>
                <w:i/>
                <w:iCs/>
                <w:sz w:val="18"/>
                <w:szCs w:val="18"/>
                <w:highlight w:val="yellow"/>
              </w:rPr>
              <w:t xml:space="preserve"> </w:t>
            </w:r>
            <w:r w:rsidRPr="00542CB2">
              <w:rPr>
                <w:i/>
                <w:iCs/>
                <w:strike/>
                <w:color w:val="BFBFBF"/>
                <w:sz w:val="18"/>
                <w:szCs w:val="18"/>
                <w:highlight w:val="yellow"/>
              </w:rPr>
              <w:t>0.77</w:t>
            </w:r>
          </w:p>
        </w:tc>
        <w:tc>
          <w:tcPr>
            <w:tcW w:w="604" w:type="pct"/>
            <w:vAlign w:val="center"/>
          </w:tcPr>
          <w:p w14:paraId="07473096"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8.5</w:t>
            </w:r>
            <w:r w:rsidRPr="00542CB2">
              <w:rPr>
                <w:b/>
                <w:i/>
                <w:iCs/>
                <w:color w:val="000000"/>
                <w:sz w:val="18"/>
                <w:szCs w:val="18"/>
                <w:highlight w:val="yellow"/>
              </w:rPr>
              <w:t xml:space="preserve"> </w:t>
            </w:r>
            <w:r w:rsidRPr="00542CB2">
              <w:rPr>
                <w:b/>
                <w:i/>
                <w:iCs/>
                <w:strike/>
                <w:color w:val="BFBFBF"/>
                <w:sz w:val="18"/>
                <w:szCs w:val="18"/>
                <w:highlight w:val="yellow"/>
              </w:rPr>
              <w:t>7.2</w:t>
            </w:r>
          </w:p>
        </w:tc>
      </w:tr>
      <w:tr w:rsidR="00542CB2" w:rsidRPr="00542CB2" w14:paraId="0FC48974" w14:textId="77777777" w:rsidTr="00E73E47">
        <w:trPr>
          <w:cantSplit/>
        </w:trPr>
        <w:tc>
          <w:tcPr>
            <w:tcW w:w="427" w:type="pct"/>
            <w:shd w:val="clear" w:color="auto" w:fill="auto"/>
            <w:vAlign w:val="center"/>
          </w:tcPr>
          <w:p w14:paraId="47186C74"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R3/Stream</w:t>
            </w:r>
          </w:p>
        </w:tc>
        <w:tc>
          <w:tcPr>
            <w:tcW w:w="350" w:type="pct"/>
            <w:shd w:val="clear" w:color="auto" w:fill="auto"/>
          </w:tcPr>
          <w:p w14:paraId="0F05700A"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3.94</w:t>
            </w:r>
          </w:p>
        </w:tc>
        <w:tc>
          <w:tcPr>
            <w:tcW w:w="603" w:type="pct"/>
            <w:shd w:val="clear" w:color="auto" w:fill="auto"/>
          </w:tcPr>
          <w:p w14:paraId="5EA7F79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CD1378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14C7603"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D5812A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6D0680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5433F32A"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1.6</w:t>
            </w:r>
            <w:r w:rsidRPr="00542CB2">
              <w:rPr>
                <w:b/>
                <w:i/>
                <w:iCs/>
                <w:sz w:val="18"/>
                <w:szCs w:val="18"/>
                <w:highlight w:val="yellow"/>
              </w:rPr>
              <w:t xml:space="preserve"> </w:t>
            </w:r>
            <w:r w:rsidRPr="00542CB2">
              <w:rPr>
                <w:b/>
                <w:i/>
                <w:iCs/>
                <w:strike/>
                <w:color w:val="BFBFBF"/>
                <w:sz w:val="18"/>
                <w:szCs w:val="18"/>
                <w:highlight w:val="yellow"/>
              </w:rPr>
              <w:t>1.4</w:t>
            </w:r>
          </w:p>
        </w:tc>
        <w:tc>
          <w:tcPr>
            <w:tcW w:w="604" w:type="pct"/>
            <w:vAlign w:val="center"/>
          </w:tcPr>
          <w:p w14:paraId="6804808D"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15</w:t>
            </w:r>
            <w:r w:rsidRPr="00542CB2">
              <w:rPr>
                <w:b/>
                <w:i/>
                <w:iCs/>
                <w:color w:val="000000"/>
                <w:sz w:val="18"/>
                <w:szCs w:val="18"/>
                <w:highlight w:val="yellow"/>
              </w:rPr>
              <w:t xml:space="preserve"> </w:t>
            </w:r>
            <w:r w:rsidRPr="00542CB2">
              <w:rPr>
                <w:b/>
                <w:i/>
                <w:iCs/>
                <w:strike/>
                <w:color w:val="BFBFBF"/>
                <w:sz w:val="18"/>
                <w:szCs w:val="18"/>
                <w:highlight w:val="yellow"/>
              </w:rPr>
              <w:t>13</w:t>
            </w:r>
          </w:p>
        </w:tc>
      </w:tr>
      <w:tr w:rsidR="00542CB2" w:rsidRPr="00542CB2" w14:paraId="5D8FFC84" w14:textId="77777777" w:rsidTr="00E73E47">
        <w:trPr>
          <w:cantSplit/>
        </w:trPr>
        <w:tc>
          <w:tcPr>
            <w:tcW w:w="427" w:type="pct"/>
            <w:shd w:val="clear" w:color="auto" w:fill="auto"/>
            <w:vAlign w:val="center"/>
          </w:tcPr>
          <w:p w14:paraId="01D9CDA8"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R4/Stream</w:t>
            </w:r>
          </w:p>
        </w:tc>
        <w:tc>
          <w:tcPr>
            <w:tcW w:w="350" w:type="pct"/>
            <w:shd w:val="clear" w:color="auto" w:fill="auto"/>
          </w:tcPr>
          <w:p w14:paraId="1BB36772"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4.16</w:t>
            </w:r>
          </w:p>
        </w:tc>
        <w:tc>
          <w:tcPr>
            <w:tcW w:w="603" w:type="pct"/>
            <w:shd w:val="clear" w:color="auto" w:fill="auto"/>
          </w:tcPr>
          <w:p w14:paraId="4C9449D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FE1D49C"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5A6492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75126F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F50F51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FD6B2D7"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1.7</w:t>
            </w:r>
            <w:r w:rsidRPr="00542CB2">
              <w:rPr>
                <w:b/>
                <w:i/>
                <w:iCs/>
                <w:sz w:val="18"/>
                <w:szCs w:val="18"/>
                <w:highlight w:val="yellow"/>
              </w:rPr>
              <w:t xml:space="preserve"> </w:t>
            </w:r>
            <w:r w:rsidRPr="00542CB2">
              <w:rPr>
                <w:b/>
                <w:i/>
                <w:iCs/>
                <w:strike/>
                <w:color w:val="BFBFBF"/>
                <w:sz w:val="18"/>
                <w:szCs w:val="18"/>
                <w:highlight w:val="yellow"/>
              </w:rPr>
              <w:t>1.5</w:t>
            </w:r>
          </w:p>
        </w:tc>
        <w:tc>
          <w:tcPr>
            <w:tcW w:w="604" w:type="pct"/>
            <w:vAlign w:val="center"/>
          </w:tcPr>
          <w:p w14:paraId="6A97D33F" w14:textId="77777777" w:rsidR="00542CB2" w:rsidRPr="00542CB2" w:rsidRDefault="00542CB2" w:rsidP="00E73E47">
            <w:pPr>
              <w:suppressAutoHyphens/>
              <w:jc w:val="center"/>
              <w:rPr>
                <w:b/>
                <w:bCs/>
                <w:i/>
                <w:iCs/>
                <w:sz w:val="18"/>
                <w:szCs w:val="18"/>
                <w:highlight w:val="yellow"/>
              </w:rPr>
            </w:pPr>
            <w:r w:rsidRPr="00542CB2">
              <w:rPr>
                <w:b/>
                <w:i/>
                <w:iCs/>
                <w:color w:val="000000"/>
                <w:sz w:val="18"/>
                <w:szCs w:val="18"/>
                <w:highlight w:val="yellow"/>
                <w:shd w:val="clear" w:color="auto" w:fill="D9D9D9"/>
              </w:rPr>
              <w:t>16</w:t>
            </w:r>
            <w:r w:rsidRPr="00542CB2">
              <w:rPr>
                <w:b/>
                <w:i/>
                <w:iCs/>
                <w:color w:val="000000"/>
                <w:sz w:val="18"/>
                <w:szCs w:val="18"/>
                <w:highlight w:val="yellow"/>
              </w:rPr>
              <w:t xml:space="preserve"> </w:t>
            </w:r>
            <w:r w:rsidRPr="00542CB2">
              <w:rPr>
                <w:b/>
                <w:i/>
                <w:iCs/>
                <w:strike/>
                <w:color w:val="BFBFBF"/>
                <w:sz w:val="18"/>
                <w:szCs w:val="18"/>
                <w:highlight w:val="yellow"/>
              </w:rPr>
              <w:t>14</w:t>
            </w:r>
          </w:p>
        </w:tc>
      </w:tr>
    </w:tbl>
    <w:p w14:paraId="77D72B9E" w14:textId="77777777" w:rsidR="00542CB2" w:rsidRPr="00542CB2" w:rsidRDefault="00542CB2" w:rsidP="00542CB2">
      <w:pPr>
        <w:pStyle w:val="RepTableFootnote"/>
        <w:suppressAutoHyphens/>
        <w:rPr>
          <w:i/>
          <w:iCs/>
          <w:highlight w:val="yellow"/>
          <w:lang w:val="en-GB"/>
        </w:rPr>
      </w:pPr>
      <w:r w:rsidRPr="00542CB2">
        <w:rPr>
          <w:i/>
          <w:iCs/>
          <w:highlight w:val="yellow"/>
          <w:lang w:val="en-GB"/>
        </w:rPr>
        <w:t>PEC: Predicted environmental concentration; RAC: Regulatory acceptable concentration; PEC/RAC ratios above the relevant trigger of 1 are shown in bold</w:t>
      </w:r>
    </w:p>
    <w:p w14:paraId="14B13A2C" w14:textId="77777777" w:rsidR="00542CB2" w:rsidRPr="00542CB2" w:rsidRDefault="00542CB2" w:rsidP="00542CB2">
      <w:pPr>
        <w:pStyle w:val="RepTableFootnote"/>
        <w:tabs>
          <w:tab w:val="clear" w:pos="425"/>
          <w:tab w:val="left" w:pos="0"/>
        </w:tabs>
        <w:suppressAutoHyphens/>
        <w:ind w:left="0" w:firstLine="0"/>
        <w:rPr>
          <w:i/>
          <w:iCs/>
          <w:highlight w:val="yellow"/>
          <w:lang w:val="en-GB"/>
        </w:rPr>
      </w:pPr>
      <w:r w:rsidRPr="00542CB2">
        <w:rPr>
          <w:i/>
          <w:iCs/>
          <w:highlight w:val="yellow"/>
          <w:lang w:val="en-GB"/>
        </w:rPr>
        <w:t>* No further assessment is required as an acceptable risk has been demonstrated in a more conservative FOCUS scenario</w:t>
      </w:r>
    </w:p>
    <w:p w14:paraId="6E116181" w14:textId="77777777" w:rsidR="00542CB2" w:rsidRPr="00542CB2" w:rsidRDefault="00542CB2" w:rsidP="00542CB2">
      <w:pPr>
        <w:pStyle w:val="RepStandard"/>
        <w:suppressAutoHyphens/>
        <w:rPr>
          <w:i/>
          <w:iCs/>
          <w:highlight w:val="yellow"/>
        </w:rPr>
      </w:pPr>
    </w:p>
    <w:p w14:paraId="2BD6828F" w14:textId="790922AF" w:rsidR="00542CB2" w:rsidRPr="00542CB2" w:rsidRDefault="00542CB2" w:rsidP="00542CB2">
      <w:pPr>
        <w:pStyle w:val="RepStandard"/>
        <w:suppressAutoHyphens/>
        <w:rPr>
          <w:i/>
          <w:iCs/>
          <w:highlight w:val="yellow"/>
        </w:rPr>
      </w:pPr>
      <w:r w:rsidRPr="00542CB2">
        <w:rPr>
          <w:i/>
          <w:iCs/>
          <w:highlight w:val="yellow"/>
        </w:rPr>
        <w:t>For macrophytes, calculated PEC/RAC ratios did not indicate an acceptable risk to aquatic macrophytes in FOCUS Steps 1 and 2, and in the R3/Stream and R4/Stream scenarios in Step 3 considering the E</w:t>
      </w:r>
      <w:r w:rsidRPr="00542CB2">
        <w:rPr>
          <w:i/>
          <w:iCs/>
          <w:highlight w:val="yellow"/>
          <w:vertAlign w:val="subscript"/>
        </w:rPr>
        <w:t>r</w:t>
      </w:r>
      <w:r w:rsidRPr="00542CB2">
        <w:rPr>
          <w:i/>
          <w:iCs/>
          <w:highlight w:val="yellow"/>
        </w:rPr>
        <w:t>C</w:t>
      </w:r>
      <w:r w:rsidRPr="00542CB2">
        <w:rPr>
          <w:i/>
          <w:iCs/>
          <w:highlight w:val="yellow"/>
          <w:vertAlign w:val="subscript"/>
        </w:rPr>
        <w:t>50</w:t>
      </w:r>
      <w:r w:rsidRPr="00542CB2">
        <w:rPr>
          <w:i/>
          <w:iCs/>
          <w:highlight w:val="yellow"/>
        </w:rPr>
        <w:t>, or all ditch and stream scenarios considering the E</w:t>
      </w:r>
      <w:r w:rsidRPr="00542CB2">
        <w:rPr>
          <w:i/>
          <w:iCs/>
          <w:highlight w:val="yellow"/>
          <w:vertAlign w:val="subscript"/>
        </w:rPr>
        <w:t>y</w:t>
      </w:r>
      <w:r w:rsidRPr="00542CB2">
        <w:rPr>
          <w:i/>
          <w:iCs/>
          <w:highlight w:val="yellow"/>
        </w:rPr>
        <w:t>C</w:t>
      </w:r>
      <w:r w:rsidRPr="00542CB2">
        <w:rPr>
          <w:i/>
          <w:iCs/>
          <w:highlight w:val="yellow"/>
          <w:vertAlign w:val="subscript"/>
        </w:rPr>
        <w:t>50</w:t>
      </w:r>
      <w:r w:rsidRPr="00542CB2">
        <w:rPr>
          <w:i/>
          <w:iCs/>
          <w:highlight w:val="yellow"/>
        </w:rPr>
        <w:t>. Therefore, further refinement is required. The risk to macrophytes will be refined by considering mitigation at Step 4</w:t>
      </w:r>
      <w:r>
        <w:rPr>
          <w:i/>
          <w:iCs/>
          <w:highlight w:val="yellow"/>
        </w:rPr>
        <w:t>.</w:t>
      </w:r>
    </w:p>
    <w:p w14:paraId="5F5B629E" w14:textId="77777777" w:rsidR="00542CB2" w:rsidRPr="00542CB2" w:rsidRDefault="00542CB2" w:rsidP="00542CB2">
      <w:pPr>
        <w:pStyle w:val="RepStandard"/>
        <w:suppressAutoHyphens/>
        <w:rPr>
          <w:i/>
          <w:iCs/>
          <w:highlight w:val="yellow"/>
        </w:rPr>
      </w:pPr>
    </w:p>
    <w:p w14:paraId="4FE329DB" w14:textId="246DB72D" w:rsidR="00542CB2" w:rsidRPr="00542CB2" w:rsidRDefault="00542CB2" w:rsidP="00542CB2">
      <w:pPr>
        <w:pStyle w:val="RepLabel"/>
        <w:suppressAutoHyphens/>
        <w:spacing w:before="0" w:after="0"/>
        <w:jc w:val="both"/>
        <w:rPr>
          <w:i/>
          <w:iCs/>
          <w:sz w:val="20"/>
          <w:szCs w:val="20"/>
          <w:highlight w:val="yellow"/>
        </w:rPr>
      </w:pPr>
      <w:r w:rsidRPr="00542CB2">
        <w:rPr>
          <w:i/>
          <w:iCs/>
          <w:sz w:val="20"/>
          <w:szCs w:val="20"/>
          <w:highlight w:val="yellow"/>
        </w:rPr>
        <w:t>Table </w:t>
      </w:r>
      <w:r w:rsidRPr="00542CB2">
        <w:rPr>
          <w:i/>
          <w:iCs/>
          <w:sz w:val="20"/>
          <w:szCs w:val="20"/>
          <w:highlight w:val="yellow"/>
        </w:rPr>
        <w:fldChar w:fldCharType="begin"/>
      </w:r>
      <w:r w:rsidRPr="00542CB2">
        <w:rPr>
          <w:i/>
          <w:iCs/>
          <w:sz w:val="20"/>
          <w:szCs w:val="20"/>
          <w:highlight w:val="yellow"/>
        </w:rPr>
        <w:instrText xml:space="preserve"> STYLEREF 2 \s </w:instrText>
      </w:r>
      <w:r w:rsidRPr="00542CB2">
        <w:rPr>
          <w:i/>
          <w:iCs/>
          <w:sz w:val="20"/>
          <w:szCs w:val="20"/>
          <w:highlight w:val="yellow"/>
        </w:rPr>
        <w:fldChar w:fldCharType="separate"/>
      </w:r>
      <w:r w:rsidR="007C2467">
        <w:rPr>
          <w:i/>
          <w:iCs/>
          <w:noProof/>
          <w:sz w:val="20"/>
          <w:szCs w:val="20"/>
          <w:highlight w:val="yellow"/>
        </w:rPr>
        <w:t>9.5</w:t>
      </w:r>
      <w:r w:rsidRPr="00542CB2">
        <w:rPr>
          <w:i/>
          <w:iCs/>
          <w:sz w:val="20"/>
          <w:szCs w:val="20"/>
          <w:highlight w:val="yellow"/>
        </w:rPr>
        <w:fldChar w:fldCharType="end"/>
      </w:r>
      <w:r w:rsidRPr="00542CB2">
        <w:rPr>
          <w:i/>
          <w:iCs/>
          <w:sz w:val="20"/>
          <w:szCs w:val="20"/>
          <w:highlight w:val="yellow"/>
        </w:rPr>
        <w:noBreakHyphen/>
      </w:r>
      <w:r w:rsidRPr="00542CB2">
        <w:rPr>
          <w:i/>
          <w:iCs/>
          <w:sz w:val="20"/>
          <w:szCs w:val="20"/>
          <w:highlight w:val="yellow"/>
        </w:rPr>
        <w:fldChar w:fldCharType="begin"/>
      </w:r>
      <w:r w:rsidRPr="00542CB2">
        <w:rPr>
          <w:i/>
          <w:iCs/>
          <w:sz w:val="20"/>
          <w:szCs w:val="20"/>
          <w:highlight w:val="yellow"/>
        </w:rPr>
        <w:instrText xml:space="preserve"> SEQ Table \* ARABIC \s 2 </w:instrText>
      </w:r>
      <w:r w:rsidRPr="00542CB2">
        <w:rPr>
          <w:i/>
          <w:iCs/>
          <w:sz w:val="20"/>
          <w:szCs w:val="20"/>
          <w:highlight w:val="yellow"/>
        </w:rPr>
        <w:fldChar w:fldCharType="separate"/>
      </w:r>
      <w:r w:rsidR="007C2467">
        <w:rPr>
          <w:i/>
          <w:iCs/>
          <w:noProof/>
          <w:sz w:val="20"/>
          <w:szCs w:val="20"/>
          <w:highlight w:val="yellow"/>
        </w:rPr>
        <w:t>6</w:t>
      </w:r>
      <w:r w:rsidRPr="00542CB2">
        <w:rPr>
          <w:i/>
          <w:iCs/>
          <w:sz w:val="20"/>
          <w:szCs w:val="20"/>
          <w:highlight w:val="yellow"/>
        </w:rPr>
        <w:fldChar w:fldCharType="end"/>
      </w:r>
      <w:r w:rsidRPr="00542CB2">
        <w:rPr>
          <w:i/>
          <w:iCs/>
          <w:sz w:val="20"/>
          <w:szCs w:val="20"/>
          <w:highlight w:val="yellow"/>
        </w:rPr>
        <w:t>:</w:t>
      </w:r>
      <w:r w:rsidRPr="00542CB2">
        <w:rPr>
          <w:i/>
          <w:iCs/>
          <w:sz w:val="20"/>
          <w:szCs w:val="20"/>
          <w:highlight w:val="yellow"/>
        </w:rPr>
        <w:tab/>
        <w:t xml:space="preserve">Aquatic organisms: acceptability of risk (PEC/RAC &lt;1) for mesotrione for each organism group based on maximum </w:t>
      </w:r>
      <w:r w:rsidRPr="00542CB2">
        <w:rPr>
          <w:i/>
          <w:iCs/>
          <w:sz w:val="20"/>
          <w:szCs w:val="20"/>
          <w:highlight w:val="yellow"/>
          <w:lang w:val="en-US"/>
        </w:rPr>
        <w:t>FOCUS PEC</w:t>
      </w:r>
      <w:r w:rsidRPr="00542CB2">
        <w:rPr>
          <w:i/>
          <w:iCs/>
          <w:sz w:val="20"/>
          <w:szCs w:val="20"/>
          <w:highlight w:val="yellow"/>
          <w:vertAlign w:val="subscript"/>
          <w:lang w:val="en-US"/>
        </w:rPr>
        <w:t>SW</w:t>
      </w:r>
      <w:r w:rsidRPr="00542CB2">
        <w:rPr>
          <w:i/>
          <w:iCs/>
          <w:sz w:val="20"/>
          <w:szCs w:val="20"/>
          <w:highlight w:val="yellow"/>
        </w:rPr>
        <w:t xml:space="preserve"> calculations for the use of A12739A in maize (1 x 150 g a.s./ha, post-emergence)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220"/>
        <w:gridCol w:w="1000"/>
        <w:gridCol w:w="1721"/>
        <w:gridCol w:w="1721"/>
        <w:gridCol w:w="1721"/>
        <w:gridCol w:w="1721"/>
        <w:gridCol w:w="1721"/>
        <w:gridCol w:w="1724"/>
        <w:gridCol w:w="1724"/>
      </w:tblGrid>
      <w:tr w:rsidR="00542CB2" w:rsidRPr="00542CB2" w14:paraId="2CA1CF90" w14:textId="77777777" w:rsidTr="00E73E47">
        <w:trPr>
          <w:cantSplit/>
          <w:tblHeader/>
        </w:trPr>
        <w:tc>
          <w:tcPr>
            <w:tcW w:w="427" w:type="pct"/>
            <w:shd w:val="clear" w:color="auto" w:fill="auto"/>
            <w:vAlign w:val="center"/>
          </w:tcPr>
          <w:p w14:paraId="58C983F5"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Group</w:t>
            </w:r>
          </w:p>
        </w:tc>
        <w:tc>
          <w:tcPr>
            <w:tcW w:w="350" w:type="pct"/>
            <w:tcBorders>
              <w:bottom w:val="nil"/>
            </w:tcBorders>
            <w:shd w:val="clear" w:color="auto" w:fill="auto"/>
            <w:vAlign w:val="center"/>
          </w:tcPr>
          <w:p w14:paraId="45D84032" w14:textId="77777777" w:rsidR="00542CB2" w:rsidRPr="00542CB2" w:rsidRDefault="00542CB2" w:rsidP="00E73E47">
            <w:pPr>
              <w:pStyle w:val="RepTable"/>
              <w:suppressAutoHyphens/>
              <w:rPr>
                <w:i/>
                <w:iCs/>
                <w:sz w:val="18"/>
                <w:szCs w:val="18"/>
                <w:highlight w:val="yellow"/>
              </w:rPr>
            </w:pPr>
          </w:p>
        </w:tc>
        <w:tc>
          <w:tcPr>
            <w:tcW w:w="603" w:type="pct"/>
            <w:shd w:val="clear" w:color="auto" w:fill="auto"/>
            <w:vAlign w:val="center"/>
          </w:tcPr>
          <w:p w14:paraId="1423911D"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Fish acute</w:t>
            </w:r>
          </w:p>
        </w:tc>
        <w:tc>
          <w:tcPr>
            <w:tcW w:w="603" w:type="pct"/>
            <w:shd w:val="clear" w:color="auto" w:fill="auto"/>
            <w:vAlign w:val="center"/>
          </w:tcPr>
          <w:p w14:paraId="3382BBEF"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Fish prolonged</w:t>
            </w:r>
          </w:p>
        </w:tc>
        <w:tc>
          <w:tcPr>
            <w:tcW w:w="603" w:type="pct"/>
            <w:shd w:val="clear" w:color="auto" w:fill="auto"/>
            <w:vAlign w:val="center"/>
          </w:tcPr>
          <w:p w14:paraId="397094B8"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Inverteb. acute</w:t>
            </w:r>
          </w:p>
        </w:tc>
        <w:tc>
          <w:tcPr>
            <w:tcW w:w="603" w:type="pct"/>
            <w:shd w:val="clear" w:color="auto" w:fill="auto"/>
            <w:vAlign w:val="center"/>
          </w:tcPr>
          <w:p w14:paraId="2F0628F7"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Inverteb. prolonged</w:t>
            </w:r>
          </w:p>
        </w:tc>
        <w:tc>
          <w:tcPr>
            <w:tcW w:w="603" w:type="pct"/>
            <w:shd w:val="clear" w:color="auto" w:fill="auto"/>
            <w:vAlign w:val="center"/>
          </w:tcPr>
          <w:p w14:paraId="1A5E6892"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Algae</w:t>
            </w:r>
          </w:p>
        </w:tc>
        <w:tc>
          <w:tcPr>
            <w:tcW w:w="604" w:type="pct"/>
            <w:shd w:val="clear" w:color="auto" w:fill="auto"/>
            <w:vAlign w:val="center"/>
          </w:tcPr>
          <w:p w14:paraId="32DE5E8A"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 xml:space="preserve">Aquatic macrophyte (lowest </w:t>
            </w:r>
            <w:r w:rsidRPr="00542CB2">
              <w:rPr>
                <w:i/>
                <w:iCs/>
                <w:sz w:val="18"/>
                <w:szCs w:val="18"/>
                <w:highlight w:val="yellow"/>
              </w:rPr>
              <w:t>E</w:t>
            </w:r>
            <w:r w:rsidRPr="00542CB2">
              <w:rPr>
                <w:i/>
                <w:iCs/>
                <w:sz w:val="18"/>
                <w:szCs w:val="18"/>
                <w:highlight w:val="yellow"/>
                <w:vertAlign w:val="subscript"/>
              </w:rPr>
              <w:t>r</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w:t>
            </w:r>
          </w:p>
        </w:tc>
        <w:tc>
          <w:tcPr>
            <w:tcW w:w="604" w:type="pct"/>
          </w:tcPr>
          <w:p w14:paraId="17DDA223"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 xml:space="preserve">Aquatic macrophyte (lowest </w:t>
            </w:r>
            <w:r w:rsidRPr="00542CB2">
              <w:rPr>
                <w:i/>
                <w:iCs/>
                <w:sz w:val="18"/>
                <w:szCs w:val="18"/>
                <w:highlight w:val="yellow"/>
              </w:rPr>
              <w:t>E</w:t>
            </w:r>
            <w:r w:rsidRPr="00542CB2">
              <w:rPr>
                <w:i/>
                <w:iCs/>
                <w:sz w:val="18"/>
                <w:szCs w:val="18"/>
                <w:highlight w:val="yellow"/>
                <w:vertAlign w:val="subscript"/>
              </w:rPr>
              <w:t>y</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w:t>
            </w:r>
          </w:p>
        </w:tc>
      </w:tr>
      <w:tr w:rsidR="00542CB2" w:rsidRPr="00542CB2" w14:paraId="6E89D39D" w14:textId="77777777" w:rsidTr="00E73E47">
        <w:trPr>
          <w:cantSplit/>
        </w:trPr>
        <w:tc>
          <w:tcPr>
            <w:tcW w:w="427" w:type="pct"/>
            <w:shd w:val="clear" w:color="auto" w:fill="auto"/>
            <w:vAlign w:val="center"/>
          </w:tcPr>
          <w:p w14:paraId="56A49FA7"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RAC (µg/L)</w:t>
            </w:r>
          </w:p>
        </w:tc>
        <w:tc>
          <w:tcPr>
            <w:tcW w:w="350" w:type="pct"/>
            <w:tcBorders>
              <w:top w:val="nil"/>
            </w:tcBorders>
            <w:shd w:val="clear" w:color="auto" w:fill="auto"/>
            <w:vAlign w:val="center"/>
          </w:tcPr>
          <w:p w14:paraId="048DA96E" w14:textId="77777777" w:rsidR="00542CB2" w:rsidRPr="00542CB2" w:rsidRDefault="00542CB2" w:rsidP="00E73E47">
            <w:pPr>
              <w:pStyle w:val="RepTable"/>
              <w:keepNext/>
              <w:keepLines/>
              <w:suppressAutoHyphens/>
              <w:rPr>
                <w:i/>
                <w:iCs/>
                <w:sz w:val="18"/>
                <w:szCs w:val="18"/>
                <w:highlight w:val="yellow"/>
              </w:rPr>
            </w:pPr>
          </w:p>
        </w:tc>
        <w:tc>
          <w:tcPr>
            <w:tcW w:w="603" w:type="pct"/>
            <w:shd w:val="clear" w:color="auto" w:fill="auto"/>
            <w:vAlign w:val="center"/>
          </w:tcPr>
          <w:p w14:paraId="49A999AE"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&gt;1200</w:t>
            </w:r>
          </w:p>
        </w:tc>
        <w:tc>
          <w:tcPr>
            <w:tcW w:w="603" w:type="pct"/>
            <w:shd w:val="clear" w:color="auto" w:fill="auto"/>
            <w:vAlign w:val="center"/>
          </w:tcPr>
          <w:p w14:paraId="0A79954F"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1250</w:t>
            </w:r>
          </w:p>
        </w:tc>
        <w:tc>
          <w:tcPr>
            <w:tcW w:w="603" w:type="pct"/>
            <w:shd w:val="clear" w:color="auto" w:fill="auto"/>
            <w:vAlign w:val="center"/>
          </w:tcPr>
          <w:p w14:paraId="7561BD28"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&gt;6220</w:t>
            </w:r>
          </w:p>
        </w:tc>
        <w:tc>
          <w:tcPr>
            <w:tcW w:w="603" w:type="pct"/>
            <w:shd w:val="clear" w:color="auto" w:fill="auto"/>
            <w:vAlign w:val="center"/>
          </w:tcPr>
          <w:p w14:paraId="41A28FFB"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18000</w:t>
            </w:r>
          </w:p>
        </w:tc>
        <w:tc>
          <w:tcPr>
            <w:tcW w:w="603" w:type="pct"/>
            <w:shd w:val="clear" w:color="auto" w:fill="auto"/>
            <w:vAlign w:val="center"/>
          </w:tcPr>
          <w:p w14:paraId="147A721E"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1300</w:t>
            </w:r>
          </w:p>
        </w:tc>
        <w:tc>
          <w:tcPr>
            <w:tcW w:w="604" w:type="pct"/>
            <w:shd w:val="clear" w:color="auto" w:fill="auto"/>
            <w:vAlign w:val="center"/>
          </w:tcPr>
          <w:p w14:paraId="3878ABE3"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shd w:val="clear" w:color="auto" w:fill="D9D9D9"/>
              </w:rPr>
              <w:t>2.41</w:t>
            </w:r>
            <w:r w:rsidRPr="00542CB2">
              <w:rPr>
                <w:i/>
                <w:iCs/>
                <w:sz w:val="18"/>
                <w:szCs w:val="18"/>
                <w:highlight w:val="yellow"/>
              </w:rPr>
              <w:t xml:space="preserve"> </w:t>
            </w:r>
            <w:r w:rsidRPr="00542CB2">
              <w:rPr>
                <w:i/>
                <w:iCs/>
                <w:strike/>
                <w:color w:val="BFBFBF"/>
                <w:sz w:val="18"/>
                <w:szCs w:val="18"/>
                <w:highlight w:val="yellow"/>
              </w:rPr>
              <w:t>2.8</w:t>
            </w:r>
          </w:p>
        </w:tc>
        <w:tc>
          <w:tcPr>
            <w:tcW w:w="604" w:type="pct"/>
            <w:vAlign w:val="center"/>
          </w:tcPr>
          <w:p w14:paraId="0866E5C8"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shd w:val="clear" w:color="auto" w:fill="D9D9D9"/>
              </w:rPr>
              <w:t>0.255</w:t>
            </w:r>
            <w:r w:rsidRPr="00542CB2">
              <w:rPr>
                <w:i/>
                <w:iCs/>
                <w:sz w:val="18"/>
                <w:szCs w:val="18"/>
                <w:highlight w:val="yellow"/>
              </w:rPr>
              <w:t xml:space="preserve"> </w:t>
            </w:r>
            <w:r w:rsidRPr="00542CB2">
              <w:rPr>
                <w:i/>
                <w:iCs/>
                <w:strike/>
                <w:color w:val="BFBFBF"/>
                <w:sz w:val="18"/>
                <w:szCs w:val="18"/>
                <w:highlight w:val="yellow"/>
              </w:rPr>
              <w:t>0.301</w:t>
            </w:r>
          </w:p>
        </w:tc>
      </w:tr>
      <w:tr w:rsidR="00542CB2" w:rsidRPr="00542CB2" w14:paraId="06D98E79" w14:textId="77777777" w:rsidTr="00E73E47">
        <w:trPr>
          <w:cantSplit/>
        </w:trPr>
        <w:tc>
          <w:tcPr>
            <w:tcW w:w="427" w:type="pct"/>
            <w:tcBorders>
              <w:bottom w:val="single" w:sz="4" w:space="0" w:color="auto"/>
            </w:tcBorders>
            <w:shd w:val="clear" w:color="auto" w:fill="auto"/>
            <w:vAlign w:val="center"/>
          </w:tcPr>
          <w:p w14:paraId="38882373"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FOCUS Scenario</w:t>
            </w:r>
          </w:p>
        </w:tc>
        <w:tc>
          <w:tcPr>
            <w:tcW w:w="350" w:type="pct"/>
            <w:tcBorders>
              <w:bottom w:val="single" w:sz="4" w:space="0" w:color="auto"/>
            </w:tcBorders>
            <w:shd w:val="clear" w:color="auto" w:fill="auto"/>
            <w:vAlign w:val="center"/>
          </w:tcPr>
          <w:p w14:paraId="59C4BE87"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 xml:space="preserve">PEC </w:t>
            </w:r>
            <w:r w:rsidRPr="00542CB2">
              <w:rPr>
                <w:i/>
                <w:iCs/>
                <w:sz w:val="18"/>
                <w:szCs w:val="18"/>
                <w:highlight w:val="yellow"/>
                <w:vertAlign w:val="subscript"/>
                <w:lang w:val="en-GB"/>
              </w:rPr>
              <w:t>gl-max</w:t>
            </w:r>
            <w:r w:rsidRPr="00542CB2">
              <w:rPr>
                <w:i/>
                <w:iCs/>
                <w:sz w:val="18"/>
                <w:szCs w:val="18"/>
                <w:highlight w:val="yellow"/>
                <w:lang w:val="en-GB"/>
              </w:rPr>
              <w:t xml:space="preserve"> (µg/L)</w:t>
            </w:r>
          </w:p>
        </w:tc>
        <w:tc>
          <w:tcPr>
            <w:tcW w:w="603" w:type="pct"/>
            <w:tcBorders>
              <w:bottom w:val="single" w:sz="4" w:space="0" w:color="auto"/>
            </w:tcBorders>
            <w:shd w:val="clear" w:color="auto" w:fill="auto"/>
            <w:vAlign w:val="center"/>
          </w:tcPr>
          <w:p w14:paraId="6BCE3362"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6096177B"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790FC4A3"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6CF7A430" w14:textId="77777777" w:rsidR="00542CB2" w:rsidRPr="00542CB2" w:rsidRDefault="00542CB2" w:rsidP="00E73E47">
            <w:pPr>
              <w:pStyle w:val="RepTable"/>
              <w:keepNext/>
              <w:keepLines/>
              <w:suppressAutoHyphens/>
              <w:jc w:val="center"/>
              <w:rPr>
                <w:i/>
                <w:iCs/>
                <w:sz w:val="18"/>
                <w:szCs w:val="18"/>
                <w:highlight w:val="yellow"/>
              </w:rPr>
            </w:pPr>
          </w:p>
        </w:tc>
        <w:tc>
          <w:tcPr>
            <w:tcW w:w="603" w:type="pct"/>
            <w:tcBorders>
              <w:bottom w:val="single" w:sz="4" w:space="0" w:color="auto"/>
            </w:tcBorders>
            <w:shd w:val="clear" w:color="auto" w:fill="auto"/>
            <w:vAlign w:val="center"/>
          </w:tcPr>
          <w:p w14:paraId="7362B2C1" w14:textId="77777777" w:rsidR="00542CB2" w:rsidRPr="00542CB2" w:rsidRDefault="00542CB2" w:rsidP="00E73E47">
            <w:pPr>
              <w:pStyle w:val="RepTable"/>
              <w:keepNext/>
              <w:keepLines/>
              <w:suppressAutoHyphens/>
              <w:jc w:val="center"/>
              <w:rPr>
                <w:i/>
                <w:iCs/>
                <w:sz w:val="18"/>
                <w:szCs w:val="18"/>
                <w:highlight w:val="yellow"/>
              </w:rPr>
            </w:pPr>
          </w:p>
        </w:tc>
        <w:tc>
          <w:tcPr>
            <w:tcW w:w="604" w:type="pct"/>
            <w:tcBorders>
              <w:bottom w:val="single" w:sz="4" w:space="0" w:color="auto"/>
            </w:tcBorders>
            <w:shd w:val="clear" w:color="auto" w:fill="auto"/>
            <w:vAlign w:val="center"/>
          </w:tcPr>
          <w:p w14:paraId="2C7096EB" w14:textId="77777777" w:rsidR="00542CB2" w:rsidRPr="00542CB2" w:rsidRDefault="00542CB2" w:rsidP="00E73E47">
            <w:pPr>
              <w:pStyle w:val="RepTable"/>
              <w:keepNext/>
              <w:keepLines/>
              <w:suppressAutoHyphens/>
              <w:jc w:val="center"/>
              <w:rPr>
                <w:i/>
                <w:iCs/>
                <w:sz w:val="18"/>
                <w:szCs w:val="18"/>
                <w:highlight w:val="yellow"/>
              </w:rPr>
            </w:pPr>
          </w:p>
        </w:tc>
        <w:tc>
          <w:tcPr>
            <w:tcW w:w="604" w:type="pct"/>
            <w:tcBorders>
              <w:bottom w:val="single" w:sz="4" w:space="0" w:color="auto"/>
            </w:tcBorders>
            <w:vAlign w:val="center"/>
          </w:tcPr>
          <w:p w14:paraId="765A7223" w14:textId="77777777" w:rsidR="00542CB2" w:rsidRPr="00542CB2" w:rsidRDefault="00542CB2" w:rsidP="00E73E47">
            <w:pPr>
              <w:pStyle w:val="RepTable"/>
              <w:keepNext/>
              <w:keepLines/>
              <w:suppressAutoHyphens/>
              <w:jc w:val="center"/>
              <w:rPr>
                <w:i/>
                <w:iCs/>
                <w:sz w:val="18"/>
                <w:szCs w:val="18"/>
                <w:highlight w:val="yellow"/>
              </w:rPr>
            </w:pPr>
          </w:p>
        </w:tc>
      </w:tr>
      <w:tr w:rsidR="00542CB2" w:rsidRPr="00542CB2" w14:paraId="77B268B8" w14:textId="77777777" w:rsidTr="00E73E47">
        <w:trPr>
          <w:cantSplit/>
        </w:trPr>
        <w:tc>
          <w:tcPr>
            <w:tcW w:w="5000" w:type="pct"/>
            <w:gridSpan w:val="9"/>
            <w:tcBorders>
              <w:right w:val="single" w:sz="4" w:space="0" w:color="auto"/>
            </w:tcBorders>
            <w:shd w:val="clear" w:color="auto" w:fill="auto"/>
            <w:vAlign w:val="center"/>
          </w:tcPr>
          <w:p w14:paraId="633B5ED8" w14:textId="77777777" w:rsidR="00542CB2" w:rsidRPr="00542CB2" w:rsidRDefault="00542CB2" w:rsidP="00E73E47">
            <w:pPr>
              <w:pStyle w:val="RepTable"/>
              <w:keepNext/>
              <w:keepLines/>
              <w:suppressAutoHyphens/>
              <w:rPr>
                <w:b/>
                <w:i/>
                <w:iCs/>
                <w:sz w:val="18"/>
                <w:szCs w:val="18"/>
                <w:highlight w:val="yellow"/>
              </w:rPr>
            </w:pPr>
            <w:r w:rsidRPr="00542CB2">
              <w:rPr>
                <w:b/>
                <w:i/>
                <w:iCs/>
                <w:sz w:val="18"/>
                <w:szCs w:val="18"/>
                <w:highlight w:val="yellow"/>
              </w:rPr>
              <w:t>Step 1</w:t>
            </w:r>
          </w:p>
        </w:tc>
      </w:tr>
      <w:tr w:rsidR="00542CB2" w:rsidRPr="00542CB2" w14:paraId="2AB8DEA1" w14:textId="77777777" w:rsidTr="00E73E47">
        <w:trPr>
          <w:cantSplit/>
        </w:trPr>
        <w:tc>
          <w:tcPr>
            <w:tcW w:w="427" w:type="pct"/>
            <w:tcBorders>
              <w:bottom w:val="single" w:sz="4" w:space="0" w:color="auto"/>
            </w:tcBorders>
            <w:shd w:val="clear" w:color="auto" w:fill="auto"/>
            <w:vAlign w:val="center"/>
          </w:tcPr>
          <w:p w14:paraId="12685C66"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 </w:t>
            </w:r>
          </w:p>
        </w:tc>
        <w:tc>
          <w:tcPr>
            <w:tcW w:w="350" w:type="pct"/>
            <w:tcBorders>
              <w:bottom w:val="single" w:sz="4" w:space="0" w:color="auto"/>
            </w:tcBorders>
            <w:shd w:val="clear" w:color="auto" w:fill="auto"/>
            <w:vAlign w:val="center"/>
          </w:tcPr>
          <w:p w14:paraId="48AD6AC7"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50.2</w:t>
            </w:r>
          </w:p>
        </w:tc>
        <w:tc>
          <w:tcPr>
            <w:tcW w:w="603" w:type="pct"/>
            <w:tcBorders>
              <w:bottom w:val="single" w:sz="4" w:space="0" w:color="auto"/>
            </w:tcBorders>
            <w:shd w:val="clear" w:color="auto" w:fill="auto"/>
            <w:vAlign w:val="bottom"/>
          </w:tcPr>
          <w:p w14:paraId="3FE63733" w14:textId="77777777" w:rsidR="00542CB2" w:rsidRPr="00542CB2" w:rsidRDefault="00542CB2" w:rsidP="00E73E47">
            <w:pPr>
              <w:pStyle w:val="RepTable"/>
              <w:keepNext/>
              <w:keepLines/>
              <w:suppressAutoHyphens/>
              <w:jc w:val="center"/>
              <w:rPr>
                <w:i/>
                <w:iCs/>
                <w:sz w:val="18"/>
                <w:szCs w:val="18"/>
                <w:highlight w:val="yellow"/>
              </w:rPr>
            </w:pPr>
            <w:r w:rsidRPr="00542CB2">
              <w:rPr>
                <w:i/>
                <w:iCs/>
                <w:sz w:val="18"/>
                <w:szCs w:val="18"/>
                <w:highlight w:val="yellow"/>
              </w:rPr>
              <w:t>&lt;0.042</w:t>
            </w:r>
          </w:p>
        </w:tc>
        <w:tc>
          <w:tcPr>
            <w:tcW w:w="603" w:type="pct"/>
            <w:tcBorders>
              <w:bottom w:val="single" w:sz="4" w:space="0" w:color="auto"/>
            </w:tcBorders>
            <w:shd w:val="clear" w:color="auto" w:fill="auto"/>
            <w:vAlign w:val="bottom"/>
          </w:tcPr>
          <w:p w14:paraId="7DE0705F" w14:textId="77777777" w:rsidR="00542CB2" w:rsidRPr="00542CB2" w:rsidRDefault="00542CB2" w:rsidP="00E73E47">
            <w:pPr>
              <w:pStyle w:val="RepTable"/>
              <w:keepNext/>
              <w:keepLines/>
              <w:suppressAutoHyphens/>
              <w:jc w:val="center"/>
              <w:rPr>
                <w:i/>
                <w:iCs/>
                <w:sz w:val="18"/>
                <w:szCs w:val="18"/>
                <w:highlight w:val="yellow"/>
              </w:rPr>
            </w:pPr>
            <w:r w:rsidRPr="00542CB2">
              <w:rPr>
                <w:i/>
                <w:iCs/>
                <w:sz w:val="18"/>
                <w:szCs w:val="18"/>
                <w:highlight w:val="yellow"/>
              </w:rPr>
              <w:t>0.040</w:t>
            </w:r>
          </w:p>
        </w:tc>
        <w:tc>
          <w:tcPr>
            <w:tcW w:w="603" w:type="pct"/>
            <w:tcBorders>
              <w:bottom w:val="single" w:sz="4" w:space="0" w:color="auto"/>
            </w:tcBorders>
            <w:shd w:val="clear" w:color="auto" w:fill="auto"/>
            <w:vAlign w:val="bottom"/>
          </w:tcPr>
          <w:p w14:paraId="2643EC57" w14:textId="77777777" w:rsidR="00542CB2" w:rsidRPr="00542CB2" w:rsidRDefault="00542CB2" w:rsidP="00E73E47">
            <w:pPr>
              <w:pStyle w:val="RepTable"/>
              <w:keepNext/>
              <w:keepLines/>
              <w:suppressAutoHyphens/>
              <w:jc w:val="center"/>
              <w:rPr>
                <w:i/>
                <w:iCs/>
                <w:sz w:val="18"/>
                <w:szCs w:val="18"/>
                <w:highlight w:val="yellow"/>
              </w:rPr>
            </w:pPr>
            <w:r w:rsidRPr="00542CB2">
              <w:rPr>
                <w:i/>
                <w:iCs/>
                <w:sz w:val="18"/>
                <w:szCs w:val="18"/>
                <w:highlight w:val="yellow"/>
              </w:rPr>
              <w:t>&lt;0.0081</w:t>
            </w:r>
          </w:p>
        </w:tc>
        <w:tc>
          <w:tcPr>
            <w:tcW w:w="603" w:type="pct"/>
            <w:tcBorders>
              <w:bottom w:val="single" w:sz="4" w:space="0" w:color="auto"/>
            </w:tcBorders>
            <w:shd w:val="clear" w:color="auto" w:fill="auto"/>
            <w:vAlign w:val="bottom"/>
          </w:tcPr>
          <w:p w14:paraId="16CE9AF4" w14:textId="77777777" w:rsidR="00542CB2" w:rsidRPr="00542CB2" w:rsidRDefault="00542CB2" w:rsidP="00E73E47">
            <w:pPr>
              <w:pStyle w:val="RepTable"/>
              <w:keepNext/>
              <w:keepLines/>
              <w:suppressAutoHyphens/>
              <w:jc w:val="center"/>
              <w:rPr>
                <w:i/>
                <w:iCs/>
                <w:sz w:val="18"/>
                <w:szCs w:val="18"/>
                <w:highlight w:val="yellow"/>
              </w:rPr>
            </w:pPr>
            <w:r w:rsidRPr="00542CB2">
              <w:rPr>
                <w:i/>
                <w:iCs/>
                <w:sz w:val="18"/>
                <w:szCs w:val="18"/>
                <w:highlight w:val="yellow"/>
              </w:rPr>
              <w:t>0.0028</w:t>
            </w:r>
          </w:p>
        </w:tc>
        <w:tc>
          <w:tcPr>
            <w:tcW w:w="603" w:type="pct"/>
            <w:tcBorders>
              <w:bottom w:val="single" w:sz="4" w:space="0" w:color="auto"/>
            </w:tcBorders>
            <w:shd w:val="clear" w:color="auto" w:fill="auto"/>
            <w:vAlign w:val="bottom"/>
          </w:tcPr>
          <w:p w14:paraId="0F1B31D9" w14:textId="77777777" w:rsidR="00542CB2" w:rsidRPr="00542CB2" w:rsidRDefault="00542CB2" w:rsidP="00E73E47">
            <w:pPr>
              <w:pStyle w:val="RepTable"/>
              <w:keepNext/>
              <w:keepLines/>
              <w:suppressAutoHyphens/>
              <w:jc w:val="center"/>
              <w:rPr>
                <w:i/>
                <w:iCs/>
                <w:sz w:val="18"/>
                <w:szCs w:val="18"/>
                <w:highlight w:val="yellow"/>
              </w:rPr>
            </w:pPr>
            <w:r w:rsidRPr="00542CB2">
              <w:rPr>
                <w:i/>
                <w:iCs/>
                <w:sz w:val="18"/>
                <w:szCs w:val="18"/>
                <w:highlight w:val="yellow"/>
              </w:rPr>
              <w:t>0.039</w:t>
            </w:r>
          </w:p>
        </w:tc>
        <w:tc>
          <w:tcPr>
            <w:tcW w:w="604" w:type="pct"/>
            <w:tcBorders>
              <w:bottom w:val="single" w:sz="4" w:space="0" w:color="auto"/>
            </w:tcBorders>
            <w:shd w:val="clear" w:color="auto" w:fill="auto"/>
            <w:vAlign w:val="bottom"/>
          </w:tcPr>
          <w:p w14:paraId="215415F2" w14:textId="77777777" w:rsidR="00542CB2" w:rsidRPr="00542CB2" w:rsidRDefault="00542CB2" w:rsidP="00E73E47">
            <w:pPr>
              <w:pStyle w:val="RepTable"/>
              <w:keepNext/>
              <w:keepLines/>
              <w:suppressAutoHyphens/>
              <w:jc w:val="center"/>
              <w:rPr>
                <w:b/>
                <w:i/>
                <w:iCs/>
                <w:sz w:val="18"/>
                <w:szCs w:val="18"/>
                <w:highlight w:val="yellow"/>
              </w:rPr>
            </w:pPr>
            <w:r w:rsidRPr="00542CB2">
              <w:rPr>
                <w:b/>
                <w:i/>
                <w:iCs/>
                <w:sz w:val="18"/>
                <w:szCs w:val="18"/>
                <w:highlight w:val="yellow"/>
                <w:shd w:val="clear" w:color="auto" w:fill="D9D9D9"/>
              </w:rPr>
              <w:t>21</w:t>
            </w:r>
            <w:r w:rsidRPr="00542CB2">
              <w:rPr>
                <w:b/>
                <w:i/>
                <w:iCs/>
                <w:sz w:val="18"/>
                <w:szCs w:val="18"/>
                <w:highlight w:val="yellow"/>
              </w:rPr>
              <w:t xml:space="preserve"> </w:t>
            </w:r>
            <w:r w:rsidRPr="00542CB2">
              <w:rPr>
                <w:b/>
                <w:i/>
                <w:iCs/>
                <w:strike/>
                <w:color w:val="BFBFBF"/>
                <w:sz w:val="18"/>
                <w:szCs w:val="18"/>
                <w:highlight w:val="yellow"/>
              </w:rPr>
              <w:t>18</w:t>
            </w:r>
          </w:p>
        </w:tc>
        <w:tc>
          <w:tcPr>
            <w:tcW w:w="604" w:type="pct"/>
            <w:tcBorders>
              <w:bottom w:val="single" w:sz="4" w:space="0" w:color="auto"/>
            </w:tcBorders>
            <w:vAlign w:val="center"/>
          </w:tcPr>
          <w:p w14:paraId="31DA9CA9" w14:textId="77777777" w:rsidR="00542CB2" w:rsidRPr="00542CB2" w:rsidRDefault="00542CB2" w:rsidP="00E73E47">
            <w:pPr>
              <w:pStyle w:val="RepTable"/>
              <w:keepNext/>
              <w:keepLines/>
              <w:suppressAutoHyphens/>
              <w:jc w:val="center"/>
              <w:rPr>
                <w:b/>
                <w:i/>
                <w:iCs/>
                <w:sz w:val="18"/>
                <w:szCs w:val="18"/>
                <w:highlight w:val="yellow"/>
              </w:rPr>
            </w:pPr>
            <w:r w:rsidRPr="00542CB2">
              <w:rPr>
                <w:b/>
                <w:i/>
                <w:iCs/>
                <w:sz w:val="18"/>
                <w:szCs w:val="18"/>
                <w:highlight w:val="yellow"/>
                <w:shd w:val="clear" w:color="auto" w:fill="D9D9D9"/>
              </w:rPr>
              <w:t>197</w:t>
            </w:r>
            <w:r w:rsidRPr="00542CB2">
              <w:rPr>
                <w:b/>
                <w:i/>
                <w:iCs/>
                <w:sz w:val="18"/>
                <w:szCs w:val="18"/>
                <w:highlight w:val="yellow"/>
              </w:rPr>
              <w:t xml:space="preserve"> </w:t>
            </w:r>
            <w:r w:rsidRPr="00542CB2">
              <w:rPr>
                <w:b/>
                <w:i/>
                <w:iCs/>
                <w:strike/>
                <w:color w:val="BFBFBF"/>
                <w:sz w:val="18"/>
                <w:szCs w:val="18"/>
                <w:highlight w:val="yellow"/>
              </w:rPr>
              <w:t>170</w:t>
            </w:r>
          </w:p>
        </w:tc>
      </w:tr>
      <w:tr w:rsidR="00542CB2" w:rsidRPr="00542CB2" w14:paraId="1CEA311D" w14:textId="77777777" w:rsidTr="00E73E47">
        <w:trPr>
          <w:cantSplit/>
        </w:trPr>
        <w:tc>
          <w:tcPr>
            <w:tcW w:w="5000" w:type="pct"/>
            <w:gridSpan w:val="9"/>
            <w:tcBorders>
              <w:right w:val="single" w:sz="4" w:space="0" w:color="auto"/>
            </w:tcBorders>
            <w:shd w:val="clear" w:color="auto" w:fill="auto"/>
            <w:vAlign w:val="center"/>
          </w:tcPr>
          <w:p w14:paraId="11419B29" w14:textId="77777777" w:rsidR="00542CB2" w:rsidRPr="00542CB2" w:rsidRDefault="00542CB2" w:rsidP="00E73E47">
            <w:pPr>
              <w:pStyle w:val="RepTable"/>
              <w:keepNext/>
              <w:keepLines/>
              <w:suppressAutoHyphens/>
              <w:rPr>
                <w:b/>
                <w:i/>
                <w:iCs/>
                <w:sz w:val="18"/>
                <w:szCs w:val="18"/>
                <w:highlight w:val="yellow"/>
              </w:rPr>
            </w:pPr>
            <w:r w:rsidRPr="00542CB2">
              <w:rPr>
                <w:b/>
                <w:i/>
                <w:iCs/>
                <w:sz w:val="18"/>
                <w:szCs w:val="18"/>
                <w:highlight w:val="yellow"/>
              </w:rPr>
              <w:t>Step 2</w:t>
            </w:r>
          </w:p>
        </w:tc>
      </w:tr>
      <w:tr w:rsidR="00542CB2" w:rsidRPr="00542CB2" w14:paraId="2D8AB079" w14:textId="77777777" w:rsidTr="00E73E47">
        <w:trPr>
          <w:cantSplit/>
        </w:trPr>
        <w:tc>
          <w:tcPr>
            <w:tcW w:w="427" w:type="pct"/>
            <w:shd w:val="clear" w:color="auto" w:fill="auto"/>
            <w:vAlign w:val="center"/>
          </w:tcPr>
          <w:p w14:paraId="5F6AE85F"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N-Euope</w:t>
            </w:r>
          </w:p>
        </w:tc>
        <w:tc>
          <w:tcPr>
            <w:tcW w:w="350" w:type="pct"/>
            <w:shd w:val="clear" w:color="auto" w:fill="auto"/>
            <w:vAlign w:val="bottom"/>
          </w:tcPr>
          <w:p w14:paraId="23615F40"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6.56</w:t>
            </w:r>
          </w:p>
        </w:tc>
        <w:tc>
          <w:tcPr>
            <w:tcW w:w="603" w:type="pct"/>
            <w:shd w:val="clear" w:color="auto" w:fill="auto"/>
            <w:vAlign w:val="center"/>
          </w:tcPr>
          <w:p w14:paraId="698FF2D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2630A3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C8C25C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792A49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FC18933"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3EB960E3" w14:textId="77777777" w:rsidR="00542CB2" w:rsidRPr="00542CB2" w:rsidRDefault="00542CB2" w:rsidP="00E73E47">
            <w:pPr>
              <w:suppressAutoHyphens/>
              <w:jc w:val="center"/>
              <w:rPr>
                <w:b/>
                <w:bCs/>
                <w:i/>
                <w:iCs/>
                <w:sz w:val="18"/>
                <w:szCs w:val="18"/>
                <w:highlight w:val="yellow"/>
              </w:rPr>
            </w:pPr>
            <w:r w:rsidRPr="00542CB2">
              <w:rPr>
                <w:b/>
                <w:bCs/>
                <w:i/>
                <w:iCs/>
                <w:sz w:val="18"/>
                <w:szCs w:val="18"/>
                <w:highlight w:val="yellow"/>
                <w:shd w:val="clear" w:color="auto" w:fill="D9D9D9"/>
              </w:rPr>
              <w:t>2.7</w:t>
            </w:r>
            <w:r w:rsidRPr="00542CB2">
              <w:rPr>
                <w:b/>
                <w:bCs/>
                <w:i/>
                <w:iCs/>
                <w:sz w:val="18"/>
                <w:szCs w:val="18"/>
                <w:highlight w:val="yellow"/>
              </w:rPr>
              <w:t xml:space="preserve"> </w:t>
            </w:r>
            <w:r w:rsidRPr="00542CB2">
              <w:rPr>
                <w:b/>
                <w:bCs/>
                <w:i/>
                <w:iCs/>
                <w:strike/>
                <w:color w:val="BFBFBF"/>
                <w:sz w:val="18"/>
                <w:szCs w:val="18"/>
                <w:highlight w:val="yellow"/>
              </w:rPr>
              <w:t>2.3</w:t>
            </w:r>
          </w:p>
        </w:tc>
        <w:tc>
          <w:tcPr>
            <w:tcW w:w="604" w:type="pct"/>
            <w:vAlign w:val="center"/>
          </w:tcPr>
          <w:p w14:paraId="68C6CBF0" w14:textId="77777777" w:rsidR="00542CB2" w:rsidRPr="00542CB2" w:rsidRDefault="00542CB2" w:rsidP="00E73E47">
            <w:pPr>
              <w:suppressAutoHyphens/>
              <w:jc w:val="center"/>
              <w:rPr>
                <w:b/>
                <w:bCs/>
                <w:i/>
                <w:iCs/>
                <w:sz w:val="18"/>
                <w:szCs w:val="18"/>
                <w:highlight w:val="yellow"/>
              </w:rPr>
            </w:pPr>
            <w:r w:rsidRPr="00542CB2">
              <w:rPr>
                <w:b/>
                <w:bCs/>
                <w:i/>
                <w:iCs/>
                <w:sz w:val="18"/>
                <w:szCs w:val="18"/>
                <w:highlight w:val="yellow"/>
                <w:shd w:val="clear" w:color="auto" w:fill="D9D9D9"/>
              </w:rPr>
              <w:t>26</w:t>
            </w:r>
            <w:r w:rsidRPr="00542CB2">
              <w:rPr>
                <w:b/>
                <w:bCs/>
                <w:i/>
                <w:iCs/>
                <w:sz w:val="18"/>
                <w:szCs w:val="18"/>
                <w:highlight w:val="yellow"/>
              </w:rPr>
              <w:t xml:space="preserve"> </w:t>
            </w:r>
            <w:r w:rsidRPr="00542CB2">
              <w:rPr>
                <w:b/>
                <w:bCs/>
                <w:i/>
                <w:iCs/>
                <w:strike/>
                <w:color w:val="BFBFBF"/>
                <w:sz w:val="18"/>
                <w:szCs w:val="18"/>
                <w:highlight w:val="yellow"/>
              </w:rPr>
              <w:t>22</w:t>
            </w:r>
          </w:p>
        </w:tc>
      </w:tr>
      <w:tr w:rsidR="00542CB2" w:rsidRPr="00542CB2" w14:paraId="5772EF8F" w14:textId="77777777" w:rsidTr="00E73E47">
        <w:trPr>
          <w:cantSplit/>
        </w:trPr>
        <w:tc>
          <w:tcPr>
            <w:tcW w:w="427" w:type="pct"/>
            <w:tcBorders>
              <w:bottom w:val="single" w:sz="4" w:space="0" w:color="auto"/>
            </w:tcBorders>
            <w:shd w:val="clear" w:color="auto" w:fill="auto"/>
            <w:vAlign w:val="center"/>
          </w:tcPr>
          <w:p w14:paraId="3CA0D63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S-Europe</w:t>
            </w:r>
          </w:p>
        </w:tc>
        <w:tc>
          <w:tcPr>
            <w:tcW w:w="350" w:type="pct"/>
            <w:tcBorders>
              <w:bottom w:val="single" w:sz="4" w:space="0" w:color="auto"/>
            </w:tcBorders>
            <w:shd w:val="clear" w:color="auto" w:fill="auto"/>
            <w:vAlign w:val="bottom"/>
          </w:tcPr>
          <w:p w14:paraId="0146E808"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12.3</w:t>
            </w:r>
          </w:p>
        </w:tc>
        <w:tc>
          <w:tcPr>
            <w:tcW w:w="603" w:type="pct"/>
            <w:tcBorders>
              <w:bottom w:val="single" w:sz="4" w:space="0" w:color="auto"/>
            </w:tcBorders>
            <w:shd w:val="clear" w:color="auto" w:fill="auto"/>
            <w:vAlign w:val="center"/>
          </w:tcPr>
          <w:p w14:paraId="18402B8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70D2FC3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6921A57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4AD6081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tcBorders>
              <w:bottom w:val="single" w:sz="4" w:space="0" w:color="auto"/>
            </w:tcBorders>
            <w:shd w:val="clear" w:color="auto" w:fill="auto"/>
          </w:tcPr>
          <w:p w14:paraId="100070B6"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tcBorders>
              <w:bottom w:val="single" w:sz="4" w:space="0" w:color="auto"/>
            </w:tcBorders>
            <w:shd w:val="clear" w:color="auto" w:fill="auto"/>
            <w:vAlign w:val="center"/>
          </w:tcPr>
          <w:p w14:paraId="7BF0A53E" w14:textId="77777777" w:rsidR="00542CB2" w:rsidRPr="00542CB2" w:rsidRDefault="00542CB2" w:rsidP="00E73E47">
            <w:pPr>
              <w:suppressAutoHyphens/>
              <w:jc w:val="center"/>
              <w:rPr>
                <w:b/>
                <w:bCs/>
                <w:i/>
                <w:iCs/>
                <w:sz w:val="18"/>
                <w:szCs w:val="18"/>
                <w:highlight w:val="yellow"/>
              </w:rPr>
            </w:pPr>
            <w:r w:rsidRPr="00542CB2">
              <w:rPr>
                <w:b/>
                <w:bCs/>
                <w:i/>
                <w:iCs/>
                <w:sz w:val="18"/>
                <w:szCs w:val="18"/>
                <w:highlight w:val="yellow"/>
                <w:shd w:val="clear" w:color="auto" w:fill="D9D9D9"/>
              </w:rPr>
              <w:t>5.1</w:t>
            </w:r>
            <w:r w:rsidRPr="00542CB2">
              <w:rPr>
                <w:b/>
                <w:bCs/>
                <w:i/>
                <w:iCs/>
                <w:sz w:val="18"/>
                <w:szCs w:val="18"/>
                <w:highlight w:val="yellow"/>
              </w:rPr>
              <w:t xml:space="preserve"> </w:t>
            </w:r>
            <w:r w:rsidRPr="00542CB2">
              <w:rPr>
                <w:b/>
                <w:bCs/>
                <w:i/>
                <w:iCs/>
                <w:strike/>
                <w:color w:val="BFBFBF"/>
                <w:sz w:val="18"/>
                <w:szCs w:val="18"/>
                <w:highlight w:val="yellow"/>
              </w:rPr>
              <w:t>4.4</w:t>
            </w:r>
          </w:p>
        </w:tc>
        <w:tc>
          <w:tcPr>
            <w:tcW w:w="604" w:type="pct"/>
            <w:tcBorders>
              <w:bottom w:val="single" w:sz="4" w:space="0" w:color="auto"/>
            </w:tcBorders>
            <w:vAlign w:val="center"/>
          </w:tcPr>
          <w:p w14:paraId="5A004564" w14:textId="77777777" w:rsidR="00542CB2" w:rsidRPr="00542CB2" w:rsidRDefault="00542CB2" w:rsidP="00E73E47">
            <w:pPr>
              <w:suppressAutoHyphens/>
              <w:jc w:val="center"/>
              <w:rPr>
                <w:b/>
                <w:bCs/>
                <w:i/>
                <w:iCs/>
                <w:sz w:val="18"/>
                <w:szCs w:val="18"/>
                <w:highlight w:val="yellow"/>
              </w:rPr>
            </w:pPr>
            <w:r w:rsidRPr="00542CB2">
              <w:rPr>
                <w:b/>
                <w:bCs/>
                <w:i/>
                <w:iCs/>
                <w:sz w:val="18"/>
                <w:szCs w:val="18"/>
                <w:highlight w:val="yellow"/>
                <w:shd w:val="clear" w:color="auto" w:fill="D9D9D9"/>
              </w:rPr>
              <w:t>48</w:t>
            </w:r>
            <w:r w:rsidRPr="00542CB2">
              <w:rPr>
                <w:b/>
                <w:bCs/>
                <w:i/>
                <w:iCs/>
                <w:sz w:val="18"/>
                <w:szCs w:val="18"/>
                <w:highlight w:val="yellow"/>
              </w:rPr>
              <w:t xml:space="preserve"> </w:t>
            </w:r>
            <w:r w:rsidRPr="00542CB2">
              <w:rPr>
                <w:b/>
                <w:bCs/>
                <w:i/>
                <w:iCs/>
                <w:strike/>
                <w:color w:val="BFBFBF"/>
                <w:sz w:val="18"/>
                <w:szCs w:val="18"/>
                <w:highlight w:val="yellow"/>
              </w:rPr>
              <w:t>41</w:t>
            </w:r>
          </w:p>
        </w:tc>
      </w:tr>
      <w:tr w:rsidR="00542CB2" w:rsidRPr="00542CB2" w14:paraId="629A2063" w14:textId="77777777" w:rsidTr="00E73E47">
        <w:trPr>
          <w:cantSplit/>
        </w:trPr>
        <w:tc>
          <w:tcPr>
            <w:tcW w:w="5000" w:type="pct"/>
            <w:gridSpan w:val="9"/>
            <w:tcBorders>
              <w:right w:val="single" w:sz="4" w:space="0" w:color="auto"/>
            </w:tcBorders>
            <w:shd w:val="clear" w:color="auto" w:fill="auto"/>
            <w:vAlign w:val="center"/>
          </w:tcPr>
          <w:p w14:paraId="6F5D1FCE" w14:textId="77777777" w:rsidR="00542CB2" w:rsidRPr="00542CB2" w:rsidRDefault="00542CB2" w:rsidP="00E73E47">
            <w:pPr>
              <w:pStyle w:val="RepTable"/>
              <w:keepNext/>
              <w:keepLines/>
              <w:suppressAutoHyphens/>
              <w:rPr>
                <w:b/>
                <w:i/>
                <w:iCs/>
                <w:sz w:val="18"/>
                <w:szCs w:val="18"/>
                <w:highlight w:val="yellow"/>
              </w:rPr>
            </w:pPr>
            <w:r w:rsidRPr="00542CB2">
              <w:rPr>
                <w:b/>
                <w:i/>
                <w:iCs/>
                <w:sz w:val="18"/>
                <w:szCs w:val="18"/>
                <w:highlight w:val="yellow"/>
              </w:rPr>
              <w:t>Step 3</w:t>
            </w:r>
          </w:p>
        </w:tc>
      </w:tr>
      <w:tr w:rsidR="00542CB2" w:rsidRPr="00542CB2" w14:paraId="3D8CE547" w14:textId="77777777" w:rsidTr="00E73E47">
        <w:trPr>
          <w:cantSplit/>
        </w:trPr>
        <w:tc>
          <w:tcPr>
            <w:tcW w:w="427" w:type="pct"/>
            <w:shd w:val="clear" w:color="auto" w:fill="auto"/>
            <w:vAlign w:val="center"/>
          </w:tcPr>
          <w:p w14:paraId="4DD96E39"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D3/Ditch</w:t>
            </w:r>
          </w:p>
        </w:tc>
        <w:tc>
          <w:tcPr>
            <w:tcW w:w="350" w:type="pct"/>
            <w:shd w:val="clear" w:color="auto" w:fill="auto"/>
            <w:vAlign w:val="center"/>
          </w:tcPr>
          <w:p w14:paraId="29666F01"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0.787</w:t>
            </w:r>
          </w:p>
        </w:tc>
        <w:tc>
          <w:tcPr>
            <w:tcW w:w="603" w:type="pct"/>
            <w:shd w:val="clear" w:color="auto" w:fill="auto"/>
          </w:tcPr>
          <w:p w14:paraId="59BD3B3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B95ECF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1AFE7B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4583AB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7D1F213"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3C408A16"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0.33</w:t>
            </w:r>
            <w:r w:rsidRPr="00542CB2">
              <w:rPr>
                <w:i/>
                <w:iCs/>
                <w:sz w:val="18"/>
                <w:szCs w:val="18"/>
                <w:highlight w:val="yellow"/>
              </w:rPr>
              <w:t xml:space="preserve"> </w:t>
            </w:r>
            <w:r w:rsidRPr="00542CB2">
              <w:rPr>
                <w:i/>
                <w:iCs/>
                <w:strike/>
                <w:color w:val="BFBFBF"/>
                <w:sz w:val="18"/>
                <w:szCs w:val="18"/>
                <w:highlight w:val="yellow"/>
              </w:rPr>
              <w:t>0.28</w:t>
            </w:r>
          </w:p>
        </w:tc>
        <w:tc>
          <w:tcPr>
            <w:tcW w:w="604" w:type="pct"/>
            <w:vAlign w:val="center"/>
          </w:tcPr>
          <w:p w14:paraId="12FE36E7"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3.1</w:t>
            </w:r>
            <w:r w:rsidRPr="00542CB2">
              <w:rPr>
                <w:b/>
                <w:i/>
                <w:iCs/>
                <w:sz w:val="18"/>
                <w:szCs w:val="18"/>
                <w:highlight w:val="yellow"/>
              </w:rPr>
              <w:t xml:space="preserve"> </w:t>
            </w:r>
            <w:r w:rsidRPr="00542CB2">
              <w:rPr>
                <w:b/>
                <w:i/>
                <w:iCs/>
                <w:strike/>
                <w:color w:val="BFBFBF"/>
                <w:sz w:val="18"/>
                <w:szCs w:val="18"/>
                <w:highlight w:val="yellow"/>
              </w:rPr>
              <w:t>2.6</w:t>
            </w:r>
          </w:p>
        </w:tc>
      </w:tr>
      <w:tr w:rsidR="00542CB2" w:rsidRPr="00542CB2" w14:paraId="0D926A70" w14:textId="77777777" w:rsidTr="00E73E47">
        <w:trPr>
          <w:cantSplit/>
        </w:trPr>
        <w:tc>
          <w:tcPr>
            <w:tcW w:w="427" w:type="pct"/>
            <w:shd w:val="clear" w:color="auto" w:fill="auto"/>
            <w:vAlign w:val="center"/>
          </w:tcPr>
          <w:p w14:paraId="6144B8D2"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D4/Pond</w:t>
            </w:r>
          </w:p>
        </w:tc>
        <w:tc>
          <w:tcPr>
            <w:tcW w:w="350" w:type="pct"/>
            <w:shd w:val="clear" w:color="auto" w:fill="auto"/>
            <w:vAlign w:val="center"/>
          </w:tcPr>
          <w:p w14:paraId="24733CF0"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0.084</w:t>
            </w:r>
          </w:p>
        </w:tc>
        <w:tc>
          <w:tcPr>
            <w:tcW w:w="603" w:type="pct"/>
            <w:shd w:val="clear" w:color="auto" w:fill="auto"/>
          </w:tcPr>
          <w:p w14:paraId="73F5853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D03D05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65C7925"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4A0244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E9BCB13"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29CA5C3D"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0.035</w:t>
            </w:r>
            <w:r w:rsidRPr="00542CB2">
              <w:rPr>
                <w:i/>
                <w:iCs/>
                <w:sz w:val="18"/>
                <w:szCs w:val="18"/>
                <w:highlight w:val="yellow"/>
              </w:rPr>
              <w:t xml:space="preserve"> </w:t>
            </w:r>
            <w:r w:rsidRPr="00542CB2">
              <w:rPr>
                <w:i/>
                <w:iCs/>
                <w:strike/>
                <w:color w:val="BFBFBF"/>
                <w:sz w:val="18"/>
                <w:szCs w:val="18"/>
                <w:highlight w:val="yellow"/>
              </w:rPr>
              <w:t>0.030</w:t>
            </w:r>
          </w:p>
        </w:tc>
        <w:tc>
          <w:tcPr>
            <w:tcW w:w="604" w:type="pct"/>
            <w:vAlign w:val="center"/>
          </w:tcPr>
          <w:p w14:paraId="53415CD0"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0.33</w:t>
            </w:r>
            <w:r w:rsidRPr="00542CB2">
              <w:rPr>
                <w:i/>
                <w:iCs/>
                <w:sz w:val="18"/>
                <w:szCs w:val="18"/>
                <w:highlight w:val="yellow"/>
              </w:rPr>
              <w:t xml:space="preserve"> </w:t>
            </w:r>
            <w:r w:rsidRPr="00542CB2">
              <w:rPr>
                <w:i/>
                <w:iCs/>
                <w:strike/>
                <w:color w:val="BFBFBF"/>
                <w:sz w:val="18"/>
                <w:szCs w:val="18"/>
                <w:highlight w:val="yellow"/>
              </w:rPr>
              <w:t>0.28</w:t>
            </w:r>
          </w:p>
        </w:tc>
      </w:tr>
      <w:tr w:rsidR="00542CB2" w:rsidRPr="00542CB2" w14:paraId="27D93D83" w14:textId="77777777" w:rsidTr="00E73E47">
        <w:trPr>
          <w:cantSplit/>
        </w:trPr>
        <w:tc>
          <w:tcPr>
            <w:tcW w:w="427" w:type="pct"/>
            <w:shd w:val="clear" w:color="auto" w:fill="auto"/>
            <w:vAlign w:val="center"/>
          </w:tcPr>
          <w:p w14:paraId="4509FA1E"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D4/Stream</w:t>
            </w:r>
          </w:p>
        </w:tc>
        <w:tc>
          <w:tcPr>
            <w:tcW w:w="350" w:type="pct"/>
            <w:shd w:val="clear" w:color="auto" w:fill="auto"/>
            <w:vAlign w:val="center"/>
          </w:tcPr>
          <w:p w14:paraId="2ACD29EA"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0.677</w:t>
            </w:r>
          </w:p>
        </w:tc>
        <w:tc>
          <w:tcPr>
            <w:tcW w:w="603" w:type="pct"/>
            <w:shd w:val="clear" w:color="auto" w:fill="auto"/>
          </w:tcPr>
          <w:p w14:paraId="1BCDC7C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075177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712470F"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33CFCF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5C0720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12E28302"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0.28</w:t>
            </w:r>
            <w:r w:rsidRPr="00542CB2">
              <w:rPr>
                <w:i/>
                <w:iCs/>
                <w:sz w:val="18"/>
                <w:szCs w:val="18"/>
                <w:highlight w:val="yellow"/>
              </w:rPr>
              <w:t xml:space="preserve"> </w:t>
            </w:r>
            <w:r w:rsidRPr="00542CB2">
              <w:rPr>
                <w:i/>
                <w:iCs/>
                <w:strike/>
                <w:color w:val="BFBFBF"/>
                <w:sz w:val="18"/>
                <w:szCs w:val="18"/>
                <w:highlight w:val="yellow"/>
              </w:rPr>
              <w:t>0.24</w:t>
            </w:r>
          </w:p>
        </w:tc>
        <w:tc>
          <w:tcPr>
            <w:tcW w:w="604" w:type="pct"/>
            <w:vAlign w:val="center"/>
          </w:tcPr>
          <w:p w14:paraId="16C893C2"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2.7</w:t>
            </w:r>
            <w:r w:rsidRPr="00542CB2">
              <w:rPr>
                <w:b/>
                <w:i/>
                <w:iCs/>
                <w:sz w:val="18"/>
                <w:szCs w:val="18"/>
                <w:highlight w:val="yellow"/>
              </w:rPr>
              <w:t xml:space="preserve"> </w:t>
            </w:r>
            <w:r w:rsidRPr="00542CB2">
              <w:rPr>
                <w:b/>
                <w:i/>
                <w:iCs/>
                <w:strike/>
                <w:color w:val="BFBFBF"/>
                <w:sz w:val="18"/>
                <w:szCs w:val="18"/>
                <w:highlight w:val="yellow"/>
              </w:rPr>
              <w:t>2.3</w:t>
            </w:r>
          </w:p>
        </w:tc>
      </w:tr>
      <w:tr w:rsidR="00542CB2" w:rsidRPr="00542CB2" w14:paraId="2637CCC0" w14:textId="77777777" w:rsidTr="00E73E47">
        <w:trPr>
          <w:cantSplit/>
        </w:trPr>
        <w:tc>
          <w:tcPr>
            <w:tcW w:w="427" w:type="pct"/>
            <w:shd w:val="clear" w:color="auto" w:fill="auto"/>
            <w:vAlign w:val="center"/>
          </w:tcPr>
          <w:p w14:paraId="5419A1BB"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D5/Pond</w:t>
            </w:r>
          </w:p>
        </w:tc>
        <w:tc>
          <w:tcPr>
            <w:tcW w:w="350" w:type="pct"/>
            <w:shd w:val="clear" w:color="auto" w:fill="auto"/>
            <w:vAlign w:val="center"/>
          </w:tcPr>
          <w:p w14:paraId="765E6649"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0.047</w:t>
            </w:r>
          </w:p>
        </w:tc>
        <w:tc>
          <w:tcPr>
            <w:tcW w:w="603" w:type="pct"/>
            <w:shd w:val="clear" w:color="auto" w:fill="auto"/>
          </w:tcPr>
          <w:p w14:paraId="1E86F92E"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B121A86"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090651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E82F81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174C1A2"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73522B7"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0.02</w:t>
            </w:r>
            <w:r w:rsidRPr="00542CB2">
              <w:rPr>
                <w:i/>
                <w:iCs/>
                <w:sz w:val="18"/>
                <w:szCs w:val="18"/>
                <w:highlight w:val="yellow"/>
              </w:rPr>
              <w:t xml:space="preserve"> </w:t>
            </w:r>
            <w:r w:rsidRPr="00542CB2">
              <w:rPr>
                <w:i/>
                <w:iCs/>
                <w:strike/>
                <w:color w:val="BFBFBF"/>
                <w:sz w:val="18"/>
                <w:szCs w:val="18"/>
                <w:highlight w:val="yellow"/>
              </w:rPr>
              <w:t>0.02</w:t>
            </w:r>
          </w:p>
        </w:tc>
        <w:tc>
          <w:tcPr>
            <w:tcW w:w="604" w:type="pct"/>
            <w:vAlign w:val="center"/>
          </w:tcPr>
          <w:p w14:paraId="4C81AF88"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0.18</w:t>
            </w:r>
            <w:r w:rsidRPr="00542CB2">
              <w:rPr>
                <w:i/>
                <w:iCs/>
                <w:sz w:val="18"/>
                <w:szCs w:val="18"/>
                <w:highlight w:val="yellow"/>
              </w:rPr>
              <w:t xml:space="preserve"> </w:t>
            </w:r>
            <w:r w:rsidRPr="00542CB2">
              <w:rPr>
                <w:i/>
                <w:iCs/>
                <w:strike/>
                <w:color w:val="BFBFBF"/>
                <w:sz w:val="18"/>
                <w:szCs w:val="18"/>
                <w:highlight w:val="yellow"/>
              </w:rPr>
              <w:t>0.16</w:t>
            </w:r>
          </w:p>
        </w:tc>
      </w:tr>
      <w:tr w:rsidR="00542CB2" w:rsidRPr="00542CB2" w14:paraId="70B1BBB3" w14:textId="77777777" w:rsidTr="00E73E47">
        <w:trPr>
          <w:cantSplit/>
        </w:trPr>
        <w:tc>
          <w:tcPr>
            <w:tcW w:w="427" w:type="pct"/>
            <w:shd w:val="clear" w:color="auto" w:fill="auto"/>
            <w:vAlign w:val="center"/>
          </w:tcPr>
          <w:p w14:paraId="45B69B25"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D5/Stream</w:t>
            </w:r>
          </w:p>
        </w:tc>
        <w:tc>
          <w:tcPr>
            <w:tcW w:w="350" w:type="pct"/>
            <w:shd w:val="clear" w:color="auto" w:fill="auto"/>
            <w:vAlign w:val="center"/>
          </w:tcPr>
          <w:p w14:paraId="096AB987"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0.689</w:t>
            </w:r>
          </w:p>
        </w:tc>
        <w:tc>
          <w:tcPr>
            <w:tcW w:w="603" w:type="pct"/>
            <w:shd w:val="clear" w:color="auto" w:fill="auto"/>
          </w:tcPr>
          <w:p w14:paraId="5E5C36C6"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2AE35C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050EF33"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BF5594E"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E70071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ACDAE16"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0.29</w:t>
            </w:r>
            <w:r w:rsidRPr="00542CB2">
              <w:rPr>
                <w:i/>
                <w:iCs/>
                <w:sz w:val="18"/>
                <w:szCs w:val="18"/>
                <w:highlight w:val="yellow"/>
              </w:rPr>
              <w:t xml:space="preserve"> </w:t>
            </w:r>
            <w:r w:rsidRPr="00542CB2">
              <w:rPr>
                <w:i/>
                <w:iCs/>
                <w:strike/>
                <w:color w:val="BFBFBF"/>
                <w:sz w:val="18"/>
                <w:szCs w:val="18"/>
                <w:highlight w:val="yellow"/>
                <w:shd w:val="clear" w:color="auto" w:fill="FFFFFF"/>
              </w:rPr>
              <w:t>0.25</w:t>
            </w:r>
          </w:p>
        </w:tc>
        <w:tc>
          <w:tcPr>
            <w:tcW w:w="604" w:type="pct"/>
            <w:vAlign w:val="center"/>
          </w:tcPr>
          <w:p w14:paraId="3F9C77EE"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2.7</w:t>
            </w:r>
            <w:r w:rsidRPr="00542CB2">
              <w:rPr>
                <w:b/>
                <w:i/>
                <w:iCs/>
                <w:sz w:val="18"/>
                <w:szCs w:val="18"/>
                <w:highlight w:val="yellow"/>
              </w:rPr>
              <w:t xml:space="preserve"> </w:t>
            </w:r>
            <w:r w:rsidRPr="00542CB2">
              <w:rPr>
                <w:b/>
                <w:i/>
                <w:iCs/>
                <w:strike/>
                <w:color w:val="BFBFBF"/>
                <w:sz w:val="18"/>
                <w:szCs w:val="18"/>
                <w:highlight w:val="yellow"/>
              </w:rPr>
              <w:t>2.3</w:t>
            </w:r>
          </w:p>
        </w:tc>
      </w:tr>
      <w:tr w:rsidR="00542CB2" w:rsidRPr="00542CB2" w14:paraId="11076063" w14:textId="77777777" w:rsidTr="00E73E47">
        <w:trPr>
          <w:cantSplit/>
        </w:trPr>
        <w:tc>
          <w:tcPr>
            <w:tcW w:w="427" w:type="pct"/>
            <w:shd w:val="clear" w:color="auto" w:fill="auto"/>
            <w:vAlign w:val="center"/>
          </w:tcPr>
          <w:p w14:paraId="6D7AC4DA"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D6/Ditch</w:t>
            </w:r>
          </w:p>
        </w:tc>
        <w:tc>
          <w:tcPr>
            <w:tcW w:w="350" w:type="pct"/>
            <w:shd w:val="clear" w:color="auto" w:fill="auto"/>
            <w:vAlign w:val="center"/>
          </w:tcPr>
          <w:p w14:paraId="19DEBEBB"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0.791</w:t>
            </w:r>
          </w:p>
        </w:tc>
        <w:tc>
          <w:tcPr>
            <w:tcW w:w="603" w:type="pct"/>
            <w:shd w:val="clear" w:color="auto" w:fill="auto"/>
          </w:tcPr>
          <w:p w14:paraId="1147D63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BF0C98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F6F1A1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4483E4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28A929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4926B8C5"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0.33</w:t>
            </w:r>
            <w:r w:rsidRPr="00542CB2">
              <w:rPr>
                <w:i/>
                <w:iCs/>
                <w:sz w:val="18"/>
                <w:szCs w:val="18"/>
                <w:highlight w:val="yellow"/>
              </w:rPr>
              <w:t xml:space="preserve"> </w:t>
            </w:r>
            <w:r w:rsidRPr="00542CB2">
              <w:rPr>
                <w:i/>
                <w:iCs/>
                <w:strike/>
                <w:color w:val="BFBFBF"/>
                <w:sz w:val="18"/>
                <w:szCs w:val="18"/>
                <w:highlight w:val="yellow"/>
              </w:rPr>
              <w:t>0.28</w:t>
            </w:r>
          </w:p>
        </w:tc>
        <w:tc>
          <w:tcPr>
            <w:tcW w:w="604" w:type="pct"/>
            <w:vAlign w:val="center"/>
          </w:tcPr>
          <w:p w14:paraId="6D8B389A"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3.1</w:t>
            </w:r>
            <w:r w:rsidRPr="00542CB2">
              <w:rPr>
                <w:b/>
                <w:i/>
                <w:iCs/>
                <w:sz w:val="18"/>
                <w:szCs w:val="18"/>
                <w:highlight w:val="yellow"/>
              </w:rPr>
              <w:t xml:space="preserve"> </w:t>
            </w:r>
            <w:r w:rsidRPr="00542CB2">
              <w:rPr>
                <w:b/>
                <w:i/>
                <w:iCs/>
                <w:strike/>
                <w:color w:val="BFBFBF"/>
                <w:sz w:val="18"/>
                <w:szCs w:val="18"/>
                <w:highlight w:val="yellow"/>
              </w:rPr>
              <w:t>2.6</w:t>
            </w:r>
          </w:p>
        </w:tc>
      </w:tr>
      <w:tr w:rsidR="00542CB2" w:rsidRPr="00542CB2" w14:paraId="7D357B8F" w14:textId="77777777" w:rsidTr="00E73E47">
        <w:trPr>
          <w:cantSplit/>
        </w:trPr>
        <w:tc>
          <w:tcPr>
            <w:tcW w:w="427" w:type="pct"/>
            <w:shd w:val="clear" w:color="auto" w:fill="auto"/>
            <w:vAlign w:val="center"/>
          </w:tcPr>
          <w:p w14:paraId="630973EE"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R1/Pond</w:t>
            </w:r>
          </w:p>
        </w:tc>
        <w:tc>
          <w:tcPr>
            <w:tcW w:w="350" w:type="pct"/>
            <w:shd w:val="clear" w:color="auto" w:fill="auto"/>
            <w:vAlign w:val="center"/>
          </w:tcPr>
          <w:p w14:paraId="7CB1539D"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0.113</w:t>
            </w:r>
          </w:p>
        </w:tc>
        <w:tc>
          <w:tcPr>
            <w:tcW w:w="603" w:type="pct"/>
            <w:shd w:val="clear" w:color="auto" w:fill="auto"/>
          </w:tcPr>
          <w:p w14:paraId="39E1AC4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19B6F46"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308827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8828F6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3C48A1C"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45F31B47"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0.05</w:t>
            </w:r>
            <w:r w:rsidRPr="00542CB2">
              <w:rPr>
                <w:i/>
                <w:iCs/>
                <w:sz w:val="18"/>
                <w:szCs w:val="18"/>
                <w:highlight w:val="yellow"/>
              </w:rPr>
              <w:t xml:space="preserve"> </w:t>
            </w:r>
            <w:r w:rsidRPr="00542CB2">
              <w:rPr>
                <w:i/>
                <w:iCs/>
                <w:strike/>
                <w:color w:val="BFBFBF"/>
                <w:sz w:val="18"/>
                <w:szCs w:val="18"/>
                <w:highlight w:val="yellow"/>
              </w:rPr>
              <w:t>0.040</w:t>
            </w:r>
          </w:p>
        </w:tc>
        <w:tc>
          <w:tcPr>
            <w:tcW w:w="604" w:type="pct"/>
            <w:vAlign w:val="center"/>
          </w:tcPr>
          <w:p w14:paraId="1A6A5B19"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0.44</w:t>
            </w:r>
            <w:r w:rsidRPr="00542CB2">
              <w:rPr>
                <w:i/>
                <w:iCs/>
                <w:sz w:val="18"/>
                <w:szCs w:val="18"/>
                <w:highlight w:val="yellow"/>
              </w:rPr>
              <w:t xml:space="preserve"> </w:t>
            </w:r>
            <w:r w:rsidRPr="00542CB2">
              <w:rPr>
                <w:i/>
                <w:iCs/>
                <w:strike/>
                <w:color w:val="BFBFBF"/>
                <w:sz w:val="18"/>
                <w:szCs w:val="18"/>
                <w:highlight w:val="yellow"/>
              </w:rPr>
              <w:t>0.38</w:t>
            </w:r>
          </w:p>
        </w:tc>
      </w:tr>
      <w:tr w:rsidR="00542CB2" w:rsidRPr="00542CB2" w14:paraId="18290677" w14:textId="77777777" w:rsidTr="00E73E47">
        <w:trPr>
          <w:cantSplit/>
        </w:trPr>
        <w:tc>
          <w:tcPr>
            <w:tcW w:w="427" w:type="pct"/>
            <w:shd w:val="clear" w:color="auto" w:fill="auto"/>
            <w:vAlign w:val="center"/>
          </w:tcPr>
          <w:p w14:paraId="07D226F9"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R1/Stream</w:t>
            </w:r>
          </w:p>
        </w:tc>
        <w:tc>
          <w:tcPr>
            <w:tcW w:w="350" w:type="pct"/>
            <w:shd w:val="clear" w:color="auto" w:fill="auto"/>
            <w:vAlign w:val="center"/>
          </w:tcPr>
          <w:p w14:paraId="242DC20D"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2.40</w:t>
            </w:r>
          </w:p>
        </w:tc>
        <w:tc>
          <w:tcPr>
            <w:tcW w:w="603" w:type="pct"/>
            <w:shd w:val="clear" w:color="auto" w:fill="auto"/>
          </w:tcPr>
          <w:p w14:paraId="0A7A2AE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BCD23B6"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7DFA24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961819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CB56B1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06DA97D8" w14:textId="77777777" w:rsidR="00542CB2" w:rsidRPr="00542CB2" w:rsidRDefault="00542CB2" w:rsidP="00E73E47">
            <w:pPr>
              <w:suppressAutoHyphens/>
              <w:jc w:val="center"/>
              <w:rPr>
                <w:i/>
                <w:iCs/>
                <w:sz w:val="18"/>
                <w:szCs w:val="18"/>
                <w:highlight w:val="yellow"/>
              </w:rPr>
            </w:pPr>
            <w:r w:rsidRPr="00542CB2">
              <w:rPr>
                <w:i/>
                <w:iCs/>
                <w:sz w:val="18"/>
                <w:szCs w:val="18"/>
                <w:highlight w:val="yellow"/>
                <w:shd w:val="clear" w:color="auto" w:fill="D9D9D9"/>
              </w:rPr>
              <w:t>0.996</w:t>
            </w:r>
            <w:r w:rsidRPr="00542CB2">
              <w:rPr>
                <w:i/>
                <w:iCs/>
                <w:sz w:val="18"/>
                <w:szCs w:val="18"/>
                <w:highlight w:val="yellow"/>
              </w:rPr>
              <w:t xml:space="preserve"> </w:t>
            </w:r>
            <w:r w:rsidRPr="00542CB2">
              <w:rPr>
                <w:i/>
                <w:iCs/>
                <w:strike/>
                <w:color w:val="BFBFBF"/>
                <w:sz w:val="18"/>
                <w:szCs w:val="18"/>
                <w:highlight w:val="yellow"/>
              </w:rPr>
              <w:t>0.86</w:t>
            </w:r>
          </w:p>
        </w:tc>
        <w:tc>
          <w:tcPr>
            <w:tcW w:w="604" w:type="pct"/>
            <w:vAlign w:val="center"/>
          </w:tcPr>
          <w:p w14:paraId="0AFFF364"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9.4</w:t>
            </w:r>
            <w:r w:rsidRPr="00542CB2">
              <w:rPr>
                <w:b/>
                <w:i/>
                <w:iCs/>
                <w:sz w:val="18"/>
                <w:szCs w:val="18"/>
                <w:highlight w:val="yellow"/>
              </w:rPr>
              <w:t xml:space="preserve"> </w:t>
            </w:r>
            <w:r w:rsidRPr="00542CB2">
              <w:rPr>
                <w:b/>
                <w:i/>
                <w:iCs/>
                <w:strike/>
                <w:color w:val="BFBFBF"/>
                <w:sz w:val="18"/>
                <w:szCs w:val="18"/>
                <w:highlight w:val="yellow"/>
              </w:rPr>
              <w:t>8.0</w:t>
            </w:r>
          </w:p>
        </w:tc>
      </w:tr>
      <w:tr w:rsidR="00542CB2" w:rsidRPr="00542CB2" w14:paraId="0B111376" w14:textId="77777777" w:rsidTr="00E73E47">
        <w:trPr>
          <w:cantSplit/>
        </w:trPr>
        <w:tc>
          <w:tcPr>
            <w:tcW w:w="427" w:type="pct"/>
            <w:shd w:val="clear" w:color="auto" w:fill="auto"/>
            <w:vAlign w:val="center"/>
          </w:tcPr>
          <w:p w14:paraId="78E9D37A"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R2/Stream</w:t>
            </w:r>
          </w:p>
        </w:tc>
        <w:tc>
          <w:tcPr>
            <w:tcW w:w="350" w:type="pct"/>
            <w:shd w:val="clear" w:color="auto" w:fill="auto"/>
            <w:vAlign w:val="center"/>
          </w:tcPr>
          <w:p w14:paraId="3D62DDC4"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3.28</w:t>
            </w:r>
          </w:p>
        </w:tc>
        <w:tc>
          <w:tcPr>
            <w:tcW w:w="603" w:type="pct"/>
            <w:shd w:val="clear" w:color="auto" w:fill="auto"/>
          </w:tcPr>
          <w:p w14:paraId="14E27828"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4F2842B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6952CF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3EA030D"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3383D9F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644DED89"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1.4</w:t>
            </w:r>
            <w:r w:rsidRPr="00542CB2">
              <w:rPr>
                <w:b/>
                <w:i/>
                <w:iCs/>
                <w:sz w:val="18"/>
                <w:szCs w:val="18"/>
                <w:highlight w:val="yellow"/>
              </w:rPr>
              <w:t xml:space="preserve"> </w:t>
            </w:r>
            <w:r w:rsidRPr="00542CB2">
              <w:rPr>
                <w:b/>
                <w:i/>
                <w:iCs/>
                <w:strike/>
                <w:color w:val="BFBFBF"/>
                <w:sz w:val="18"/>
                <w:szCs w:val="18"/>
                <w:highlight w:val="yellow"/>
              </w:rPr>
              <w:t>1.2</w:t>
            </w:r>
          </w:p>
        </w:tc>
        <w:tc>
          <w:tcPr>
            <w:tcW w:w="604" w:type="pct"/>
            <w:vAlign w:val="center"/>
          </w:tcPr>
          <w:p w14:paraId="1C9E96EF"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13</w:t>
            </w:r>
            <w:r w:rsidRPr="00542CB2">
              <w:rPr>
                <w:b/>
                <w:i/>
                <w:iCs/>
                <w:sz w:val="18"/>
                <w:szCs w:val="18"/>
                <w:highlight w:val="yellow"/>
              </w:rPr>
              <w:t xml:space="preserve"> </w:t>
            </w:r>
            <w:r w:rsidRPr="00542CB2">
              <w:rPr>
                <w:b/>
                <w:i/>
                <w:iCs/>
                <w:strike/>
                <w:color w:val="BFBFBF"/>
                <w:sz w:val="18"/>
                <w:szCs w:val="18"/>
                <w:highlight w:val="yellow"/>
              </w:rPr>
              <w:t>11</w:t>
            </w:r>
          </w:p>
        </w:tc>
      </w:tr>
      <w:tr w:rsidR="00542CB2" w:rsidRPr="00542CB2" w14:paraId="03D40230" w14:textId="77777777" w:rsidTr="00E73E47">
        <w:trPr>
          <w:cantSplit/>
        </w:trPr>
        <w:tc>
          <w:tcPr>
            <w:tcW w:w="427" w:type="pct"/>
            <w:shd w:val="clear" w:color="auto" w:fill="auto"/>
            <w:vAlign w:val="center"/>
          </w:tcPr>
          <w:p w14:paraId="29245808"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R3/Stream</w:t>
            </w:r>
          </w:p>
        </w:tc>
        <w:tc>
          <w:tcPr>
            <w:tcW w:w="350" w:type="pct"/>
            <w:shd w:val="clear" w:color="auto" w:fill="auto"/>
            <w:vAlign w:val="center"/>
          </w:tcPr>
          <w:p w14:paraId="7251ED4A"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5.93</w:t>
            </w:r>
          </w:p>
        </w:tc>
        <w:tc>
          <w:tcPr>
            <w:tcW w:w="603" w:type="pct"/>
            <w:shd w:val="clear" w:color="auto" w:fill="auto"/>
          </w:tcPr>
          <w:p w14:paraId="4C092D8A"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1724D22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A9E5BBB"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8321F07"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25DD2064"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2F3075CB"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2.5</w:t>
            </w:r>
            <w:r w:rsidRPr="00542CB2">
              <w:rPr>
                <w:b/>
                <w:i/>
                <w:iCs/>
                <w:sz w:val="18"/>
                <w:szCs w:val="18"/>
                <w:highlight w:val="yellow"/>
              </w:rPr>
              <w:t xml:space="preserve"> </w:t>
            </w:r>
            <w:r w:rsidRPr="00542CB2">
              <w:rPr>
                <w:b/>
                <w:i/>
                <w:iCs/>
                <w:strike/>
                <w:color w:val="BFBFBF"/>
                <w:sz w:val="18"/>
                <w:szCs w:val="18"/>
                <w:highlight w:val="yellow"/>
              </w:rPr>
              <w:t>2.1</w:t>
            </w:r>
          </w:p>
        </w:tc>
        <w:tc>
          <w:tcPr>
            <w:tcW w:w="604" w:type="pct"/>
            <w:vAlign w:val="center"/>
          </w:tcPr>
          <w:p w14:paraId="7123C1F0"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23</w:t>
            </w:r>
            <w:r w:rsidRPr="00542CB2">
              <w:rPr>
                <w:b/>
                <w:i/>
                <w:iCs/>
                <w:sz w:val="18"/>
                <w:szCs w:val="18"/>
                <w:highlight w:val="yellow"/>
              </w:rPr>
              <w:t xml:space="preserve"> </w:t>
            </w:r>
            <w:r w:rsidRPr="00542CB2">
              <w:rPr>
                <w:b/>
                <w:i/>
                <w:iCs/>
                <w:strike/>
                <w:color w:val="BFBFBF"/>
                <w:sz w:val="18"/>
                <w:szCs w:val="18"/>
                <w:highlight w:val="yellow"/>
              </w:rPr>
              <w:t>20</w:t>
            </w:r>
          </w:p>
        </w:tc>
      </w:tr>
      <w:tr w:rsidR="00542CB2" w:rsidRPr="00542CB2" w14:paraId="4688F718" w14:textId="77777777" w:rsidTr="00E73E47">
        <w:trPr>
          <w:cantSplit/>
        </w:trPr>
        <w:tc>
          <w:tcPr>
            <w:tcW w:w="427" w:type="pct"/>
            <w:shd w:val="clear" w:color="auto" w:fill="auto"/>
            <w:vAlign w:val="center"/>
          </w:tcPr>
          <w:p w14:paraId="7764916C" w14:textId="77777777" w:rsidR="00542CB2" w:rsidRPr="00542CB2" w:rsidRDefault="00542CB2" w:rsidP="00E73E47">
            <w:pPr>
              <w:pStyle w:val="NormalNoSpaceAfter"/>
              <w:suppressAutoHyphens/>
              <w:rPr>
                <w:i/>
                <w:iCs/>
                <w:sz w:val="18"/>
                <w:szCs w:val="18"/>
                <w:highlight w:val="yellow"/>
              </w:rPr>
            </w:pPr>
            <w:r w:rsidRPr="00542CB2">
              <w:rPr>
                <w:i/>
                <w:iCs/>
                <w:sz w:val="18"/>
                <w:szCs w:val="18"/>
                <w:highlight w:val="yellow"/>
              </w:rPr>
              <w:t>R4/Stream</w:t>
            </w:r>
          </w:p>
        </w:tc>
        <w:tc>
          <w:tcPr>
            <w:tcW w:w="350" w:type="pct"/>
            <w:shd w:val="clear" w:color="auto" w:fill="auto"/>
            <w:vAlign w:val="center"/>
          </w:tcPr>
          <w:p w14:paraId="682BDFF5" w14:textId="77777777" w:rsidR="00542CB2" w:rsidRPr="00542CB2" w:rsidRDefault="00542CB2" w:rsidP="00E73E47">
            <w:pPr>
              <w:pStyle w:val="RepTable"/>
              <w:suppressAutoHyphens/>
              <w:jc w:val="center"/>
              <w:rPr>
                <w:i/>
                <w:iCs/>
                <w:sz w:val="18"/>
                <w:szCs w:val="18"/>
                <w:highlight w:val="yellow"/>
              </w:rPr>
            </w:pPr>
            <w:r w:rsidRPr="00542CB2">
              <w:rPr>
                <w:i/>
                <w:iCs/>
                <w:sz w:val="18"/>
                <w:szCs w:val="18"/>
                <w:highlight w:val="yellow"/>
              </w:rPr>
              <w:t>6.26</w:t>
            </w:r>
          </w:p>
        </w:tc>
        <w:tc>
          <w:tcPr>
            <w:tcW w:w="603" w:type="pct"/>
            <w:shd w:val="clear" w:color="auto" w:fill="auto"/>
          </w:tcPr>
          <w:p w14:paraId="763BA06E"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68868169"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0B1F9741"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55FA40A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3" w:type="pct"/>
            <w:shd w:val="clear" w:color="auto" w:fill="auto"/>
          </w:tcPr>
          <w:p w14:paraId="7C8E13D0" w14:textId="77777777" w:rsidR="00542CB2" w:rsidRPr="00542CB2" w:rsidRDefault="00542CB2" w:rsidP="00E73E47">
            <w:pPr>
              <w:suppressAutoHyphens/>
              <w:jc w:val="center"/>
              <w:rPr>
                <w:i/>
                <w:iCs/>
                <w:sz w:val="18"/>
                <w:szCs w:val="18"/>
                <w:highlight w:val="yellow"/>
              </w:rPr>
            </w:pPr>
            <w:r w:rsidRPr="00542CB2">
              <w:rPr>
                <w:i/>
                <w:iCs/>
                <w:sz w:val="18"/>
                <w:szCs w:val="18"/>
                <w:highlight w:val="yellow"/>
              </w:rPr>
              <w:t>*</w:t>
            </w:r>
          </w:p>
        </w:tc>
        <w:tc>
          <w:tcPr>
            <w:tcW w:w="604" w:type="pct"/>
            <w:shd w:val="clear" w:color="auto" w:fill="auto"/>
            <w:vAlign w:val="center"/>
          </w:tcPr>
          <w:p w14:paraId="719AFCA9"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2.6</w:t>
            </w:r>
            <w:r w:rsidRPr="00542CB2">
              <w:rPr>
                <w:b/>
                <w:i/>
                <w:iCs/>
                <w:sz w:val="18"/>
                <w:szCs w:val="18"/>
                <w:highlight w:val="yellow"/>
              </w:rPr>
              <w:t xml:space="preserve"> </w:t>
            </w:r>
            <w:r w:rsidRPr="00542CB2">
              <w:rPr>
                <w:b/>
                <w:i/>
                <w:iCs/>
                <w:strike/>
                <w:color w:val="BFBFBF"/>
                <w:sz w:val="18"/>
                <w:szCs w:val="18"/>
                <w:highlight w:val="yellow"/>
              </w:rPr>
              <w:t>2.2</w:t>
            </w:r>
          </w:p>
        </w:tc>
        <w:tc>
          <w:tcPr>
            <w:tcW w:w="604" w:type="pct"/>
            <w:vAlign w:val="center"/>
          </w:tcPr>
          <w:p w14:paraId="61DBC106" w14:textId="77777777" w:rsidR="00542CB2" w:rsidRPr="00542CB2" w:rsidRDefault="00542CB2" w:rsidP="00E73E47">
            <w:pPr>
              <w:suppressAutoHyphens/>
              <w:jc w:val="center"/>
              <w:rPr>
                <w:b/>
                <w:i/>
                <w:iCs/>
                <w:sz w:val="18"/>
                <w:szCs w:val="18"/>
                <w:highlight w:val="yellow"/>
              </w:rPr>
            </w:pPr>
            <w:r w:rsidRPr="00542CB2">
              <w:rPr>
                <w:b/>
                <w:i/>
                <w:iCs/>
                <w:sz w:val="18"/>
                <w:szCs w:val="18"/>
                <w:highlight w:val="yellow"/>
                <w:shd w:val="clear" w:color="auto" w:fill="D9D9D9"/>
              </w:rPr>
              <w:t>25</w:t>
            </w:r>
            <w:r w:rsidRPr="00542CB2">
              <w:rPr>
                <w:b/>
                <w:i/>
                <w:iCs/>
                <w:sz w:val="18"/>
                <w:szCs w:val="18"/>
                <w:highlight w:val="yellow"/>
              </w:rPr>
              <w:t xml:space="preserve"> </w:t>
            </w:r>
            <w:r w:rsidRPr="00542CB2">
              <w:rPr>
                <w:b/>
                <w:i/>
                <w:iCs/>
                <w:strike/>
                <w:color w:val="BFBFBF"/>
                <w:sz w:val="18"/>
                <w:szCs w:val="18"/>
                <w:highlight w:val="yellow"/>
              </w:rPr>
              <w:t>21</w:t>
            </w:r>
          </w:p>
        </w:tc>
      </w:tr>
    </w:tbl>
    <w:p w14:paraId="0F7C2D7C" w14:textId="77777777" w:rsidR="00542CB2" w:rsidRPr="00542CB2" w:rsidRDefault="00542CB2" w:rsidP="00542CB2">
      <w:pPr>
        <w:pStyle w:val="RepTableFootnote"/>
        <w:suppressAutoHyphens/>
        <w:rPr>
          <w:i/>
          <w:iCs/>
          <w:highlight w:val="yellow"/>
          <w:lang w:val="en-GB"/>
        </w:rPr>
      </w:pPr>
      <w:r w:rsidRPr="00542CB2">
        <w:rPr>
          <w:i/>
          <w:iCs/>
          <w:highlight w:val="yellow"/>
          <w:lang w:val="en-GB"/>
        </w:rPr>
        <w:t>PEC: Predicted environmental concentration; RAC: Regulatory acceptable concentration; PEC/RAC ratios above the relevant trigger of 1 are shown in bold</w:t>
      </w:r>
    </w:p>
    <w:p w14:paraId="29E9B8C1" w14:textId="77777777" w:rsidR="00542CB2" w:rsidRPr="00542CB2" w:rsidRDefault="00542CB2" w:rsidP="00542CB2">
      <w:pPr>
        <w:pStyle w:val="RepTableFootnote"/>
        <w:tabs>
          <w:tab w:val="clear" w:pos="425"/>
          <w:tab w:val="left" w:pos="0"/>
        </w:tabs>
        <w:suppressAutoHyphens/>
        <w:ind w:left="0" w:firstLine="0"/>
        <w:rPr>
          <w:i/>
          <w:iCs/>
          <w:highlight w:val="yellow"/>
          <w:lang w:val="en-GB"/>
        </w:rPr>
      </w:pPr>
      <w:r w:rsidRPr="00542CB2">
        <w:rPr>
          <w:i/>
          <w:iCs/>
          <w:highlight w:val="yellow"/>
          <w:lang w:val="en-GB"/>
        </w:rPr>
        <w:t>* No further assessment is required as an acceptable risk has been demonstrated in a more conservative FOCUS scenario</w:t>
      </w:r>
    </w:p>
    <w:p w14:paraId="06617B44" w14:textId="77777777" w:rsidR="00542CB2" w:rsidRPr="00542CB2" w:rsidRDefault="00542CB2" w:rsidP="00542CB2">
      <w:pPr>
        <w:pStyle w:val="RepStandard"/>
        <w:suppressAutoHyphens/>
        <w:rPr>
          <w:i/>
          <w:iCs/>
          <w:highlight w:val="yellow"/>
        </w:rPr>
      </w:pPr>
    </w:p>
    <w:p w14:paraId="64C28730" w14:textId="6E8495CC" w:rsidR="00542CB2" w:rsidRPr="00542CB2" w:rsidRDefault="00542CB2" w:rsidP="00542CB2">
      <w:pPr>
        <w:pStyle w:val="RepStandard"/>
        <w:suppressAutoHyphens/>
        <w:rPr>
          <w:i/>
          <w:iCs/>
          <w:highlight w:val="yellow"/>
        </w:rPr>
      </w:pPr>
      <w:r w:rsidRPr="00542CB2">
        <w:rPr>
          <w:i/>
          <w:iCs/>
          <w:highlight w:val="yellow"/>
        </w:rPr>
        <w:t>For macrophytes, calculated PEC/RAC ratios did not indicate an acceptable risk to aquatic macrophytes in FOCUS Steps 1 and 2, and in the R2/Stream, R3/Stream and R4/Stream scenarios in Step 3 considering the E</w:t>
      </w:r>
      <w:r w:rsidRPr="00542CB2">
        <w:rPr>
          <w:i/>
          <w:iCs/>
          <w:highlight w:val="yellow"/>
          <w:vertAlign w:val="subscript"/>
        </w:rPr>
        <w:t>r</w:t>
      </w:r>
      <w:r w:rsidRPr="00542CB2">
        <w:rPr>
          <w:i/>
          <w:iCs/>
          <w:highlight w:val="yellow"/>
        </w:rPr>
        <w:t>C</w:t>
      </w:r>
      <w:r w:rsidRPr="00542CB2">
        <w:rPr>
          <w:i/>
          <w:iCs/>
          <w:highlight w:val="yellow"/>
          <w:vertAlign w:val="subscript"/>
        </w:rPr>
        <w:t>50</w:t>
      </w:r>
      <w:r w:rsidRPr="00542CB2">
        <w:rPr>
          <w:i/>
          <w:iCs/>
          <w:highlight w:val="yellow"/>
        </w:rPr>
        <w:t>, or all ditch and stream scenarios considering the E</w:t>
      </w:r>
      <w:r w:rsidRPr="00542CB2">
        <w:rPr>
          <w:i/>
          <w:iCs/>
          <w:highlight w:val="yellow"/>
          <w:vertAlign w:val="subscript"/>
        </w:rPr>
        <w:t>y</w:t>
      </w:r>
      <w:r w:rsidRPr="00542CB2">
        <w:rPr>
          <w:i/>
          <w:iCs/>
          <w:highlight w:val="yellow"/>
        </w:rPr>
        <w:t>C</w:t>
      </w:r>
      <w:r w:rsidRPr="00542CB2">
        <w:rPr>
          <w:i/>
          <w:iCs/>
          <w:highlight w:val="yellow"/>
          <w:vertAlign w:val="subscript"/>
        </w:rPr>
        <w:t>50</w:t>
      </w:r>
      <w:r w:rsidRPr="00542CB2">
        <w:rPr>
          <w:i/>
          <w:iCs/>
          <w:highlight w:val="yellow"/>
        </w:rPr>
        <w:t>. Therefore, further refinement is required. The risk to macrophytes will be refined by considering mitigation at Step 4.</w:t>
      </w:r>
    </w:p>
    <w:p w14:paraId="15C93214" w14:textId="77777777" w:rsidR="00542CB2" w:rsidRPr="00542CB2" w:rsidRDefault="00542CB2" w:rsidP="00542CB2">
      <w:pPr>
        <w:pStyle w:val="RepStandard"/>
        <w:suppressAutoHyphens/>
        <w:rPr>
          <w:i/>
          <w:iCs/>
          <w:highlight w:val="yellow"/>
        </w:rPr>
      </w:pPr>
    </w:p>
    <w:p w14:paraId="6292E37C" w14:textId="77777777" w:rsidR="00542CB2" w:rsidRPr="00542CB2" w:rsidRDefault="00542CB2" w:rsidP="00542CB2">
      <w:pPr>
        <w:pStyle w:val="RepStandard"/>
        <w:keepNext/>
        <w:suppressAutoHyphens/>
        <w:rPr>
          <w:b/>
          <w:i/>
          <w:iCs/>
          <w:highlight w:val="yellow"/>
        </w:rPr>
      </w:pPr>
      <w:r w:rsidRPr="00542CB2">
        <w:rPr>
          <w:b/>
          <w:i/>
          <w:iCs/>
          <w:highlight w:val="yellow"/>
        </w:rPr>
        <w:lastRenderedPageBreak/>
        <w:t>Refinement of risk for macrophytes considering FOCUS Step 4</w:t>
      </w:r>
    </w:p>
    <w:p w14:paraId="382DEB0F" w14:textId="77777777" w:rsidR="00542CB2" w:rsidRPr="00542CB2" w:rsidRDefault="00542CB2" w:rsidP="00542CB2">
      <w:pPr>
        <w:pStyle w:val="RepStandard"/>
        <w:keepNext/>
        <w:suppressAutoHyphens/>
        <w:rPr>
          <w:i/>
          <w:iCs/>
          <w:highlight w:val="yellow"/>
        </w:rPr>
      </w:pPr>
    </w:p>
    <w:p w14:paraId="549F5E36" w14:textId="132F0435" w:rsidR="00542CB2" w:rsidRPr="00542CB2" w:rsidRDefault="00542CB2" w:rsidP="00542CB2">
      <w:pPr>
        <w:pStyle w:val="RepLabel"/>
        <w:suppressAutoHyphens/>
        <w:spacing w:before="0" w:after="0"/>
        <w:jc w:val="both"/>
        <w:rPr>
          <w:i/>
          <w:iCs/>
          <w:sz w:val="20"/>
          <w:szCs w:val="20"/>
          <w:highlight w:val="yellow"/>
        </w:rPr>
      </w:pPr>
      <w:r w:rsidRPr="00542CB2">
        <w:rPr>
          <w:i/>
          <w:iCs/>
          <w:sz w:val="20"/>
          <w:szCs w:val="20"/>
          <w:highlight w:val="yellow"/>
        </w:rPr>
        <w:t>Table </w:t>
      </w:r>
      <w:r w:rsidRPr="00542CB2">
        <w:rPr>
          <w:i/>
          <w:iCs/>
          <w:sz w:val="20"/>
          <w:szCs w:val="20"/>
          <w:highlight w:val="yellow"/>
        </w:rPr>
        <w:fldChar w:fldCharType="begin"/>
      </w:r>
      <w:r w:rsidRPr="00542CB2">
        <w:rPr>
          <w:i/>
          <w:iCs/>
          <w:sz w:val="20"/>
          <w:szCs w:val="20"/>
          <w:highlight w:val="yellow"/>
        </w:rPr>
        <w:instrText xml:space="preserve"> STYLEREF 2 \s </w:instrText>
      </w:r>
      <w:r w:rsidRPr="00542CB2">
        <w:rPr>
          <w:i/>
          <w:iCs/>
          <w:sz w:val="20"/>
          <w:szCs w:val="20"/>
          <w:highlight w:val="yellow"/>
        </w:rPr>
        <w:fldChar w:fldCharType="separate"/>
      </w:r>
      <w:r w:rsidR="007C2467">
        <w:rPr>
          <w:i/>
          <w:iCs/>
          <w:noProof/>
          <w:sz w:val="20"/>
          <w:szCs w:val="20"/>
          <w:highlight w:val="yellow"/>
        </w:rPr>
        <w:t>9.5</w:t>
      </w:r>
      <w:r w:rsidRPr="00542CB2">
        <w:rPr>
          <w:i/>
          <w:iCs/>
          <w:sz w:val="20"/>
          <w:szCs w:val="20"/>
          <w:highlight w:val="yellow"/>
        </w:rPr>
        <w:fldChar w:fldCharType="end"/>
      </w:r>
      <w:r w:rsidRPr="00542CB2">
        <w:rPr>
          <w:i/>
          <w:iCs/>
          <w:sz w:val="20"/>
          <w:szCs w:val="20"/>
          <w:highlight w:val="yellow"/>
        </w:rPr>
        <w:noBreakHyphen/>
      </w:r>
      <w:r w:rsidRPr="00542CB2">
        <w:rPr>
          <w:i/>
          <w:iCs/>
          <w:sz w:val="20"/>
          <w:szCs w:val="20"/>
          <w:highlight w:val="yellow"/>
        </w:rPr>
        <w:fldChar w:fldCharType="begin"/>
      </w:r>
      <w:r w:rsidRPr="00542CB2">
        <w:rPr>
          <w:i/>
          <w:iCs/>
          <w:sz w:val="20"/>
          <w:szCs w:val="20"/>
          <w:highlight w:val="yellow"/>
        </w:rPr>
        <w:instrText xml:space="preserve"> SEQ Table \* ARABIC \s 2 </w:instrText>
      </w:r>
      <w:r w:rsidRPr="00542CB2">
        <w:rPr>
          <w:i/>
          <w:iCs/>
          <w:sz w:val="20"/>
          <w:szCs w:val="20"/>
          <w:highlight w:val="yellow"/>
        </w:rPr>
        <w:fldChar w:fldCharType="separate"/>
      </w:r>
      <w:r w:rsidR="007C2467">
        <w:rPr>
          <w:i/>
          <w:iCs/>
          <w:noProof/>
          <w:sz w:val="20"/>
          <w:szCs w:val="20"/>
          <w:highlight w:val="yellow"/>
        </w:rPr>
        <w:t>7</w:t>
      </w:r>
      <w:r w:rsidRPr="00542CB2">
        <w:rPr>
          <w:i/>
          <w:iCs/>
          <w:sz w:val="20"/>
          <w:szCs w:val="20"/>
          <w:highlight w:val="yellow"/>
        </w:rPr>
        <w:fldChar w:fldCharType="end"/>
      </w:r>
      <w:r w:rsidRPr="00542CB2">
        <w:rPr>
          <w:i/>
          <w:iCs/>
          <w:sz w:val="20"/>
          <w:szCs w:val="20"/>
          <w:highlight w:val="yellow"/>
        </w:rPr>
        <w:t>:</w:t>
      </w:r>
      <w:r w:rsidRPr="00542CB2">
        <w:rPr>
          <w:i/>
          <w:iCs/>
          <w:sz w:val="20"/>
          <w:szCs w:val="20"/>
          <w:highlight w:val="yellow"/>
        </w:rPr>
        <w:tab/>
        <w:t xml:space="preserve">Aquatic macrophytes: refined higher-tier risk assessment for acceptability of risk (PEC/RAC &lt; 1) for mesotrione based on mitigation at FOCUS Step 4 following application of mesotrione to maize at 1 x 100 g a.s./ha, post-emergence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1206"/>
        <w:gridCol w:w="1744"/>
        <w:gridCol w:w="1561"/>
        <w:gridCol w:w="1561"/>
        <w:gridCol w:w="1564"/>
        <w:gridCol w:w="1379"/>
        <w:gridCol w:w="2629"/>
        <w:gridCol w:w="2629"/>
      </w:tblGrid>
      <w:tr w:rsidR="00542CB2" w:rsidRPr="00542CB2" w14:paraId="7B869029" w14:textId="77777777" w:rsidTr="00E73E47">
        <w:trPr>
          <w:tblHeader/>
        </w:trPr>
        <w:tc>
          <w:tcPr>
            <w:tcW w:w="3158" w:type="pct"/>
            <w:gridSpan w:val="6"/>
            <w:shd w:val="clear" w:color="auto" w:fill="auto"/>
          </w:tcPr>
          <w:p w14:paraId="00EE2D90"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lastRenderedPageBreak/>
              <w:t>Group</w:t>
            </w:r>
          </w:p>
        </w:tc>
        <w:tc>
          <w:tcPr>
            <w:tcW w:w="921" w:type="pct"/>
            <w:shd w:val="clear" w:color="auto" w:fill="auto"/>
            <w:vAlign w:val="center"/>
          </w:tcPr>
          <w:p w14:paraId="4C56AF06" w14:textId="77777777" w:rsidR="00542CB2" w:rsidRPr="00542CB2" w:rsidRDefault="00542CB2" w:rsidP="00E73E47">
            <w:pPr>
              <w:pStyle w:val="RepTableBold"/>
              <w:keepNext/>
              <w:keepLines/>
              <w:widowControl/>
              <w:suppressAutoHyphens/>
              <w:jc w:val="center"/>
              <w:rPr>
                <w:i/>
                <w:iCs/>
                <w:sz w:val="18"/>
                <w:szCs w:val="18"/>
                <w:highlight w:val="yellow"/>
                <w:lang w:val="en-GB"/>
              </w:rPr>
            </w:pPr>
            <w:r w:rsidRPr="00542CB2">
              <w:rPr>
                <w:i/>
                <w:iCs/>
                <w:sz w:val="18"/>
                <w:szCs w:val="18"/>
                <w:highlight w:val="yellow"/>
                <w:lang w:val="en-GB"/>
              </w:rPr>
              <w:t xml:space="preserve">Aquatic macrophyte </w:t>
            </w:r>
            <w:r w:rsidRPr="00542CB2">
              <w:rPr>
                <w:i/>
                <w:iCs/>
                <w:sz w:val="18"/>
                <w:szCs w:val="18"/>
                <w:highlight w:val="yellow"/>
              </w:rPr>
              <w:t>E</w:t>
            </w:r>
            <w:r w:rsidRPr="00542CB2">
              <w:rPr>
                <w:i/>
                <w:iCs/>
                <w:sz w:val="18"/>
                <w:szCs w:val="18"/>
                <w:highlight w:val="yellow"/>
                <w:vertAlign w:val="subscript"/>
              </w:rPr>
              <w:t>r</w:t>
            </w:r>
            <w:r w:rsidRPr="00542CB2">
              <w:rPr>
                <w:i/>
                <w:iCs/>
                <w:sz w:val="18"/>
                <w:szCs w:val="18"/>
                <w:highlight w:val="yellow"/>
              </w:rPr>
              <w:t>C</w:t>
            </w:r>
            <w:r w:rsidRPr="00542CB2">
              <w:rPr>
                <w:i/>
                <w:iCs/>
                <w:sz w:val="18"/>
                <w:szCs w:val="18"/>
                <w:highlight w:val="yellow"/>
                <w:vertAlign w:val="subscript"/>
              </w:rPr>
              <w:t>50</w:t>
            </w:r>
          </w:p>
        </w:tc>
        <w:tc>
          <w:tcPr>
            <w:tcW w:w="921" w:type="pct"/>
            <w:shd w:val="clear" w:color="auto" w:fill="auto"/>
            <w:vAlign w:val="center"/>
          </w:tcPr>
          <w:p w14:paraId="34855E7C" w14:textId="77777777" w:rsidR="00542CB2" w:rsidRPr="00542CB2" w:rsidRDefault="00542CB2" w:rsidP="00E73E47">
            <w:pPr>
              <w:pStyle w:val="RepTableBold"/>
              <w:keepNext/>
              <w:keepLines/>
              <w:widowControl/>
              <w:suppressAutoHyphens/>
              <w:jc w:val="center"/>
              <w:rPr>
                <w:i/>
                <w:iCs/>
                <w:sz w:val="18"/>
                <w:szCs w:val="18"/>
                <w:highlight w:val="yellow"/>
                <w:lang w:val="en-GB"/>
              </w:rPr>
            </w:pPr>
            <w:r w:rsidRPr="00542CB2">
              <w:rPr>
                <w:i/>
                <w:iCs/>
                <w:sz w:val="18"/>
                <w:szCs w:val="18"/>
                <w:highlight w:val="yellow"/>
                <w:lang w:val="en-GB"/>
              </w:rPr>
              <w:t xml:space="preserve">Aquatic macrophyte </w:t>
            </w:r>
            <w:r w:rsidRPr="00542CB2">
              <w:rPr>
                <w:i/>
                <w:iCs/>
                <w:sz w:val="18"/>
                <w:szCs w:val="18"/>
                <w:highlight w:val="yellow"/>
              </w:rPr>
              <w:t>E</w:t>
            </w:r>
            <w:r w:rsidRPr="00542CB2">
              <w:rPr>
                <w:i/>
                <w:iCs/>
                <w:sz w:val="18"/>
                <w:szCs w:val="18"/>
                <w:highlight w:val="yellow"/>
                <w:vertAlign w:val="subscript"/>
              </w:rPr>
              <w:t>y</w:t>
            </w:r>
            <w:r w:rsidRPr="00542CB2">
              <w:rPr>
                <w:i/>
                <w:iCs/>
                <w:sz w:val="18"/>
                <w:szCs w:val="18"/>
                <w:highlight w:val="yellow"/>
              </w:rPr>
              <w:t>C</w:t>
            </w:r>
            <w:r w:rsidRPr="00542CB2">
              <w:rPr>
                <w:i/>
                <w:iCs/>
                <w:sz w:val="18"/>
                <w:szCs w:val="18"/>
                <w:highlight w:val="yellow"/>
                <w:vertAlign w:val="subscript"/>
              </w:rPr>
              <w:t>50</w:t>
            </w:r>
          </w:p>
        </w:tc>
      </w:tr>
      <w:tr w:rsidR="00542CB2" w:rsidRPr="00542CB2" w14:paraId="41AF7A89" w14:textId="77777777" w:rsidTr="00E73E47">
        <w:trPr>
          <w:tblHeader/>
        </w:trPr>
        <w:tc>
          <w:tcPr>
            <w:tcW w:w="3158" w:type="pct"/>
            <w:gridSpan w:val="6"/>
            <w:shd w:val="clear" w:color="auto" w:fill="auto"/>
            <w:vAlign w:val="center"/>
          </w:tcPr>
          <w:p w14:paraId="74558248" w14:textId="77777777" w:rsidR="00542CB2" w:rsidRPr="00542CB2" w:rsidRDefault="00542CB2" w:rsidP="00E73E47">
            <w:pPr>
              <w:pStyle w:val="RepTable"/>
              <w:keepNext/>
              <w:keepLines/>
              <w:widowControl/>
              <w:suppressAutoHyphens/>
              <w:rPr>
                <w:i/>
                <w:iCs/>
                <w:sz w:val="18"/>
                <w:szCs w:val="18"/>
                <w:highlight w:val="yellow"/>
              </w:rPr>
            </w:pPr>
            <w:r w:rsidRPr="00542CB2">
              <w:rPr>
                <w:b/>
                <w:i/>
                <w:iCs/>
                <w:sz w:val="18"/>
                <w:szCs w:val="18"/>
                <w:highlight w:val="yellow"/>
              </w:rPr>
              <w:t>RAC (µg/L)</w:t>
            </w:r>
          </w:p>
        </w:tc>
        <w:tc>
          <w:tcPr>
            <w:tcW w:w="921" w:type="pct"/>
            <w:shd w:val="clear" w:color="auto" w:fill="auto"/>
            <w:vAlign w:val="center"/>
          </w:tcPr>
          <w:p w14:paraId="0F73FB12" w14:textId="175EE021" w:rsidR="00542CB2" w:rsidRPr="00542CB2" w:rsidRDefault="00542CB2" w:rsidP="00E73E47">
            <w:pPr>
              <w:pStyle w:val="RepTable"/>
              <w:keepNext/>
              <w:keepLines/>
              <w:widowControl/>
              <w:suppressAutoHyphens/>
              <w:jc w:val="center"/>
              <w:rPr>
                <w:i/>
                <w:iCs/>
                <w:sz w:val="18"/>
                <w:szCs w:val="18"/>
                <w:highlight w:val="yellow"/>
              </w:rPr>
            </w:pPr>
            <w:r w:rsidRPr="00542CB2">
              <w:rPr>
                <w:i/>
                <w:iCs/>
                <w:sz w:val="18"/>
                <w:szCs w:val="18"/>
                <w:highlight w:val="yellow"/>
              </w:rPr>
              <w:t>Tier 1 RAC based on E</w:t>
            </w:r>
            <w:r w:rsidRPr="00542CB2">
              <w:rPr>
                <w:i/>
                <w:iCs/>
                <w:sz w:val="18"/>
                <w:szCs w:val="18"/>
                <w:highlight w:val="yellow"/>
                <w:vertAlign w:val="subscript"/>
              </w:rPr>
              <w:t>r</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 xml:space="preserve"> = </w:t>
            </w:r>
            <w:r w:rsidRPr="00542CB2">
              <w:rPr>
                <w:i/>
                <w:iCs/>
                <w:sz w:val="18"/>
                <w:szCs w:val="18"/>
                <w:highlight w:val="yellow"/>
                <w:shd w:val="clear" w:color="auto" w:fill="D9D9D9"/>
              </w:rPr>
              <w:t>2.41</w:t>
            </w:r>
            <w:r w:rsidRPr="00542CB2">
              <w:rPr>
                <w:i/>
                <w:iCs/>
                <w:sz w:val="18"/>
                <w:szCs w:val="18"/>
                <w:highlight w:val="yellow"/>
              </w:rPr>
              <w:t xml:space="preserve"> </w:t>
            </w:r>
          </w:p>
        </w:tc>
        <w:tc>
          <w:tcPr>
            <w:tcW w:w="921" w:type="pct"/>
            <w:shd w:val="clear" w:color="auto" w:fill="auto"/>
            <w:vAlign w:val="center"/>
          </w:tcPr>
          <w:p w14:paraId="6F739F34" w14:textId="139B9B23" w:rsidR="00542CB2" w:rsidRPr="00542CB2" w:rsidRDefault="00542CB2" w:rsidP="00E73E47">
            <w:pPr>
              <w:pStyle w:val="RepTable"/>
              <w:keepNext/>
              <w:keepLines/>
              <w:widowControl/>
              <w:suppressAutoHyphens/>
              <w:jc w:val="center"/>
              <w:rPr>
                <w:i/>
                <w:iCs/>
                <w:sz w:val="18"/>
                <w:szCs w:val="18"/>
                <w:highlight w:val="yellow"/>
              </w:rPr>
            </w:pPr>
            <w:r w:rsidRPr="00542CB2">
              <w:rPr>
                <w:i/>
                <w:iCs/>
                <w:sz w:val="18"/>
                <w:szCs w:val="18"/>
                <w:highlight w:val="yellow"/>
              </w:rPr>
              <w:t>Tier 1 RAC based on E</w:t>
            </w:r>
            <w:r w:rsidRPr="00542CB2">
              <w:rPr>
                <w:i/>
                <w:iCs/>
                <w:sz w:val="18"/>
                <w:szCs w:val="18"/>
                <w:highlight w:val="yellow"/>
                <w:vertAlign w:val="subscript"/>
              </w:rPr>
              <w:t>y</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 xml:space="preserve"> = </w:t>
            </w:r>
            <w:r w:rsidRPr="00542CB2">
              <w:rPr>
                <w:i/>
                <w:iCs/>
                <w:sz w:val="18"/>
                <w:szCs w:val="18"/>
                <w:highlight w:val="yellow"/>
                <w:shd w:val="clear" w:color="auto" w:fill="D9D9D9"/>
              </w:rPr>
              <w:t>0.255</w:t>
            </w:r>
          </w:p>
        </w:tc>
      </w:tr>
      <w:tr w:rsidR="00542CB2" w:rsidRPr="00542CB2" w14:paraId="1BD5F075" w14:textId="77777777" w:rsidTr="00E73E47">
        <w:trPr>
          <w:tblHeader/>
        </w:trPr>
        <w:tc>
          <w:tcPr>
            <w:tcW w:w="422" w:type="pct"/>
            <w:shd w:val="clear" w:color="auto" w:fill="auto"/>
          </w:tcPr>
          <w:p w14:paraId="03FCC24C"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t>Application regime</w:t>
            </w:r>
          </w:p>
        </w:tc>
        <w:tc>
          <w:tcPr>
            <w:tcW w:w="611" w:type="pct"/>
            <w:tcBorders>
              <w:bottom w:val="single" w:sz="4" w:space="0" w:color="auto"/>
            </w:tcBorders>
          </w:tcPr>
          <w:p w14:paraId="12B6A000"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t>FOCUS Scenario</w:t>
            </w:r>
          </w:p>
        </w:tc>
        <w:tc>
          <w:tcPr>
            <w:tcW w:w="547" w:type="pct"/>
            <w:tcBorders>
              <w:bottom w:val="single" w:sz="4" w:space="0" w:color="auto"/>
            </w:tcBorders>
          </w:tcPr>
          <w:p w14:paraId="0324D0EF"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t xml:space="preserve">Vegetative filter strip (m) </w:t>
            </w:r>
            <w:r w:rsidRPr="00542CB2">
              <w:rPr>
                <w:b w:val="0"/>
                <w:i/>
                <w:iCs/>
                <w:sz w:val="18"/>
                <w:szCs w:val="18"/>
                <w:highlight w:val="yellow"/>
                <w:vertAlign w:val="superscript"/>
                <w:lang w:val="en-GB"/>
              </w:rPr>
              <w:t>a</w:t>
            </w:r>
          </w:p>
        </w:tc>
        <w:tc>
          <w:tcPr>
            <w:tcW w:w="547" w:type="pct"/>
            <w:tcBorders>
              <w:bottom w:val="single" w:sz="4" w:space="0" w:color="auto"/>
            </w:tcBorders>
          </w:tcPr>
          <w:p w14:paraId="36700564"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t>No spray buffer (m)</w:t>
            </w:r>
          </w:p>
        </w:tc>
        <w:tc>
          <w:tcPr>
            <w:tcW w:w="548" w:type="pct"/>
            <w:tcBorders>
              <w:bottom w:val="single" w:sz="4" w:space="0" w:color="auto"/>
            </w:tcBorders>
          </w:tcPr>
          <w:p w14:paraId="028B9963"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t>Nozzle reduction (%)</w:t>
            </w:r>
          </w:p>
        </w:tc>
        <w:tc>
          <w:tcPr>
            <w:tcW w:w="483" w:type="pct"/>
            <w:tcBorders>
              <w:bottom w:val="single" w:sz="4" w:space="0" w:color="auto"/>
            </w:tcBorders>
          </w:tcPr>
          <w:p w14:paraId="40881D18" w14:textId="77777777" w:rsidR="00542CB2" w:rsidRPr="00542CB2" w:rsidRDefault="00542CB2" w:rsidP="00E73E47">
            <w:pPr>
              <w:pStyle w:val="RepTableBold"/>
              <w:keepNext/>
              <w:keepLines/>
              <w:widowControl/>
              <w:suppressAutoHyphens/>
              <w:rPr>
                <w:i/>
                <w:iCs/>
                <w:sz w:val="18"/>
                <w:szCs w:val="18"/>
                <w:highlight w:val="yellow"/>
                <w:lang w:val="en-GB"/>
              </w:rPr>
            </w:pPr>
            <w:r w:rsidRPr="00542CB2">
              <w:rPr>
                <w:i/>
                <w:iCs/>
                <w:sz w:val="18"/>
                <w:szCs w:val="18"/>
                <w:highlight w:val="yellow"/>
                <w:lang w:val="en-GB"/>
              </w:rPr>
              <w:t>PEC (µg/L)</w:t>
            </w:r>
          </w:p>
        </w:tc>
        <w:tc>
          <w:tcPr>
            <w:tcW w:w="921" w:type="pct"/>
            <w:tcBorders>
              <w:bottom w:val="single" w:sz="4" w:space="0" w:color="auto"/>
            </w:tcBorders>
            <w:shd w:val="clear" w:color="auto" w:fill="auto"/>
          </w:tcPr>
          <w:p w14:paraId="40D0E90E" w14:textId="77777777" w:rsidR="00542CB2" w:rsidRPr="00542CB2" w:rsidRDefault="00542CB2" w:rsidP="00E73E47">
            <w:pPr>
              <w:pStyle w:val="RepTableBold"/>
              <w:keepNext/>
              <w:keepLines/>
              <w:widowControl/>
              <w:suppressAutoHyphens/>
              <w:jc w:val="center"/>
              <w:rPr>
                <w:i/>
                <w:iCs/>
                <w:sz w:val="18"/>
                <w:szCs w:val="18"/>
                <w:highlight w:val="yellow"/>
              </w:rPr>
            </w:pPr>
            <w:r w:rsidRPr="00542CB2">
              <w:rPr>
                <w:i/>
                <w:iCs/>
                <w:sz w:val="18"/>
                <w:szCs w:val="18"/>
                <w:highlight w:val="yellow"/>
              </w:rPr>
              <w:t>PEC/RAC</w:t>
            </w:r>
          </w:p>
        </w:tc>
        <w:tc>
          <w:tcPr>
            <w:tcW w:w="921" w:type="pct"/>
            <w:tcBorders>
              <w:bottom w:val="single" w:sz="4" w:space="0" w:color="auto"/>
            </w:tcBorders>
            <w:shd w:val="clear" w:color="auto" w:fill="auto"/>
          </w:tcPr>
          <w:p w14:paraId="29898592" w14:textId="77777777" w:rsidR="00542CB2" w:rsidRPr="00542CB2" w:rsidRDefault="00542CB2" w:rsidP="00E73E47">
            <w:pPr>
              <w:pStyle w:val="RepTable"/>
              <w:keepNext/>
              <w:keepLines/>
              <w:widowControl/>
              <w:suppressAutoHyphens/>
              <w:jc w:val="center"/>
              <w:rPr>
                <w:b/>
                <w:i/>
                <w:iCs/>
                <w:sz w:val="18"/>
                <w:szCs w:val="18"/>
                <w:highlight w:val="yellow"/>
              </w:rPr>
            </w:pPr>
            <w:r w:rsidRPr="00542CB2">
              <w:rPr>
                <w:b/>
                <w:i/>
                <w:iCs/>
                <w:sz w:val="18"/>
                <w:szCs w:val="18"/>
                <w:highlight w:val="yellow"/>
              </w:rPr>
              <w:t>PEC/RAC</w:t>
            </w:r>
          </w:p>
        </w:tc>
      </w:tr>
      <w:tr w:rsidR="00542CB2" w:rsidRPr="00542CB2" w14:paraId="39FB94DC" w14:textId="77777777" w:rsidTr="00E73E47">
        <w:tc>
          <w:tcPr>
            <w:tcW w:w="422" w:type="pct"/>
            <w:vMerge w:val="restart"/>
            <w:shd w:val="clear" w:color="auto" w:fill="auto"/>
          </w:tcPr>
          <w:p w14:paraId="797677BD"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 x 100 g a.s./ha, post-emergence</w:t>
            </w:r>
          </w:p>
        </w:tc>
        <w:tc>
          <w:tcPr>
            <w:tcW w:w="4578" w:type="pct"/>
            <w:gridSpan w:val="7"/>
            <w:tcBorders>
              <w:right w:val="single" w:sz="4" w:space="0" w:color="auto"/>
            </w:tcBorders>
          </w:tcPr>
          <w:p w14:paraId="50DC998D" w14:textId="77777777" w:rsidR="00542CB2" w:rsidRPr="00542CB2" w:rsidRDefault="00542CB2" w:rsidP="00E73E47">
            <w:pPr>
              <w:pStyle w:val="RepTable"/>
              <w:keepNext/>
              <w:keepLines/>
              <w:widowControl/>
              <w:suppressAutoHyphens/>
              <w:rPr>
                <w:b/>
                <w:i/>
                <w:iCs/>
                <w:sz w:val="18"/>
                <w:szCs w:val="18"/>
                <w:highlight w:val="yellow"/>
              </w:rPr>
            </w:pPr>
            <w:r w:rsidRPr="00542CB2">
              <w:rPr>
                <w:b/>
                <w:i/>
                <w:iCs/>
                <w:sz w:val="18"/>
                <w:szCs w:val="18"/>
                <w:highlight w:val="yellow"/>
              </w:rPr>
              <w:t>Step 4</w:t>
            </w:r>
          </w:p>
        </w:tc>
      </w:tr>
      <w:tr w:rsidR="00542CB2" w:rsidRPr="00542CB2" w14:paraId="34E6D1CB" w14:textId="77777777" w:rsidTr="00E73E47">
        <w:tc>
          <w:tcPr>
            <w:tcW w:w="422" w:type="pct"/>
            <w:vMerge/>
            <w:shd w:val="clear" w:color="auto" w:fill="auto"/>
          </w:tcPr>
          <w:p w14:paraId="038A7F36"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733EF270"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D3/ditch</w:t>
            </w:r>
          </w:p>
          <w:p w14:paraId="50E798E4"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(neutral scenario)</w:t>
            </w:r>
          </w:p>
        </w:tc>
        <w:tc>
          <w:tcPr>
            <w:tcW w:w="547" w:type="pct"/>
          </w:tcPr>
          <w:p w14:paraId="5FE13360"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5D7CCDD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17F123B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18F329CD"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0.263</w:t>
            </w:r>
          </w:p>
        </w:tc>
        <w:tc>
          <w:tcPr>
            <w:tcW w:w="921" w:type="pct"/>
            <w:shd w:val="clear" w:color="auto" w:fill="auto"/>
            <w:vAlign w:val="bottom"/>
          </w:tcPr>
          <w:p w14:paraId="4397518C"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F204AEB" w14:textId="539B5B0A" w:rsidR="00542CB2" w:rsidRPr="00542CB2" w:rsidRDefault="00542CB2" w:rsidP="00E73E47">
            <w:pPr>
              <w:pStyle w:val="RepTable"/>
              <w:keepNext/>
              <w:suppressAutoHyphens/>
              <w:jc w:val="center"/>
              <w:rPr>
                <w:i/>
                <w:iCs/>
                <w:sz w:val="18"/>
                <w:szCs w:val="18"/>
                <w:highlight w:val="yellow"/>
              </w:rPr>
            </w:pPr>
            <w:r w:rsidRPr="00542CB2">
              <w:rPr>
                <w:b/>
                <w:i/>
                <w:iCs/>
                <w:color w:val="000000"/>
                <w:sz w:val="18"/>
                <w:szCs w:val="18"/>
                <w:highlight w:val="yellow"/>
                <w:shd w:val="clear" w:color="auto" w:fill="D9D9D9"/>
              </w:rPr>
              <w:t>1.03</w:t>
            </w:r>
            <w:r w:rsidRPr="00542CB2">
              <w:rPr>
                <w:i/>
                <w:iCs/>
                <w:color w:val="000000"/>
                <w:sz w:val="18"/>
                <w:szCs w:val="18"/>
                <w:highlight w:val="yellow"/>
              </w:rPr>
              <w:t xml:space="preserve"> </w:t>
            </w:r>
          </w:p>
        </w:tc>
      </w:tr>
      <w:tr w:rsidR="00542CB2" w:rsidRPr="00542CB2" w14:paraId="0C34A9D4" w14:textId="77777777" w:rsidTr="00E73E47">
        <w:tc>
          <w:tcPr>
            <w:tcW w:w="422" w:type="pct"/>
            <w:vMerge/>
            <w:shd w:val="clear" w:color="auto" w:fill="auto"/>
          </w:tcPr>
          <w:p w14:paraId="160B29F9"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4555E509"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0B407139"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4244613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545235B9"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70E3E3A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0.172</w:t>
            </w:r>
          </w:p>
        </w:tc>
        <w:tc>
          <w:tcPr>
            <w:tcW w:w="921" w:type="pct"/>
            <w:shd w:val="clear" w:color="auto" w:fill="auto"/>
          </w:tcPr>
          <w:p w14:paraId="71A08721" w14:textId="77777777" w:rsidR="00542CB2" w:rsidRPr="00542CB2" w:rsidRDefault="00542CB2" w:rsidP="00E73E47">
            <w:pPr>
              <w:pStyle w:val="RepTable"/>
              <w:keepNext/>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366CEFB4" w14:textId="0A0079DC"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0.68</w:t>
            </w:r>
            <w:r w:rsidRPr="00542CB2">
              <w:rPr>
                <w:i/>
                <w:iCs/>
                <w:color w:val="000000"/>
                <w:sz w:val="18"/>
                <w:szCs w:val="18"/>
                <w:highlight w:val="yellow"/>
              </w:rPr>
              <w:t xml:space="preserve"> </w:t>
            </w:r>
          </w:p>
        </w:tc>
      </w:tr>
      <w:tr w:rsidR="00542CB2" w:rsidRPr="00542CB2" w14:paraId="1A1E7EB6" w14:textId="77777777" w:rsidTr="00E73E47">
        <w:tc>
          <w:tcPr>
            <w:tcW w:w="422" w:type="pct"/>
            <w:vMerge/>
            <w:shd w:val="clear" w:color="auto" w:fill="auto"/>
          </w:tcPr>
          <w:p w14:paraId="5B63F0E5"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241D7AF4"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1A029C7D"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713A239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5E73B92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18923B9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0.091</w:t>
            </w:r>
          </w:p>
        </w:tc>
        <w:tc>
          <w:tcPr>
            <w:tcW w:w="921" w:type="pct"/>
            <w:shd w:val="clear" w:color="auto" w:fill="auto"/>
          </w:tcPr>
          <w:p w14:paraId="3D04314C"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64E4019B" w14:textId="4F4F9DA0"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0.36</w:t>
            </w:r>
            <w:r w:rsidRPr="00542CB2">
              <w:rPr>
                <w:i/>
                <w:iCs/>
                <w:color w:val="000000"/>
                <w:sz w:val="18"/>
                <w:szCs w:val="18"/>
                <w:highlight w:val="yellow"/>
              </w:rPr>
              <w:t xml:space="preserve"> </w:t>
            </w:r>
          </w:p>
        </w:tc>
      </w:tr>
      <w:tr w:rsidR="00542CB2" w:rsidRPr="00542CB2" w14:paraId="340DCBC7" w14:textId="77777777" w:rsidTr="00E73E47">
        <w:tc>
          <w:tcPr>
            <w:tcW w:w="422" w:type="pct"/>
            <w:vMerge/>
            <w:shd w:val="clear" w:color="auto" w:fill="auto"/>
          </w:tcPr>
          <w:p w14:paraId="1EEFD912"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72674FEB"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D4/stream</w:t>
            </w:r>
          </w:p>
          <w:p w14:paraId="0071D60C"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(acidic scenario)</w:t>
            </w:r>
          </w:p>
        </w:tc>
        <w:tc>
          <w:tcPr>
            <w:tcW w:w="547" w:type="pct"/>
          </w:tcPr>
          <w:p w14:paraId="2A2D3E96"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24C6CB20"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796B464D"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2374FEF5"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0.227</w:t>
            </w:r>
          </w:p>
        </w:tc>
        <w:tc>
          <w:tcPr>
            <w:tcW w:w="921" w:type="pct"/>
            <w:shd w:val="clear" w:color="auto" w:fill="auto"/>
            <w:vAlign w:val="bottom"/>
          </w:tcPr>
          <w:p w14:paraId="5A65CC5A"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0E5D8040" w14:textId="3C5EDF83"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0.89</w:t>
            </w:r>
            <w:r w:rsidRPr="00542CB2">
              <w:rPr>
                <w:i/>
                <w:iCs/>
                <w:color w:val="000000"/>
                <w:sz w:val="18"/>
                <w:szCs w:val="18"/>
                <w:highlight w:val="yellow"/>
              </w:rPr>
              <w:t xml:space="preserve"> </w:t>
            </w:r>
          </w:p>
        </w:tc>
      </w:tr>
      <w:tr w:rsidR="00542CB2" w:rsidRPr="00542CB2" w14:paraId="6ABBF026" w14:textId="77777777" w:rsidTr="00E73E47">
        <w:tc>
          <w:tcPr>
            <w:tcW w:w="422" w:type="pct"/>
            <w:vMerge/>
            <w:shd w:val="clear" w:color="auto" w:fill="auto"/>
          </w:tcPr>
          <w:p w14:paraId="104F516F"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4DF3D562"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1E4DE413"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2D336DB7"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2904E3E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3BA7769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0.191</w:t>
            </w:r>
          </w:p>
        </w:tc>
        <w:tc>
          <w:tcPr>
            <w:tcW w:w="921" w:type="pct"/>
            <w:shd w:val="clear" w:color="auto" w:fill="auto"/>
          </w:tcPr>
          <w:p w14:paraId="227CA997" w14:textId="77777777" w:rsidR="00542CB2" w:rsidRPr="00542CB2" w:rsidRDefault="00542CB2" w:rsidP="00E73E47">
            <w:pPr>
              <w:pStyle w:val="RepTable"/>
              <w:keepNext/>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2382C493" w14:textId="1EB17D02"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0.75</w:t>
            </w:r>
            <w:r w:rsidRPr="00542CB2">
              <w:rPr>
                <w:i/>
                <w:iCs/>
                <w:color w:val="000000"/>
                <w:sz w:val="18"/>
                <w:szCs w:val="18"/>
                <w:highlight w:val="yellow"/>
              </w:rPr>
              <w:t xml:space="preserve"> </w:t>
            </w:r>
          </w:p>
        </w:tc>
      </w:tr>
      <w:tr w:rsidR="00542CB2" w:rsidRPr="00542CB2" w14:paraId="2547F868" w14:textId="77777777" w:rsidTr="00E73E47">
        <w:tc>
          <w:tcPr>
            <w:tcW w:w="422" w:type="pct"/>
            <w:vMerge/>
            <w:shd w:val="clear" w:color="auto" w:fill="auto"/>
          </w:tcPr>
          <w:p w14:paraId="46F8DD36"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544B40AD"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65FD0171"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362D28AA"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7D7DC8B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5D89EED8"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0.102</w:t>
            </w:r>
          </w:p>
        </w:tc>
        <w:tc>
          <w:tcPr>
            <w:tcW w:w="921" w:type="pct"/>
            <w:shd w:val="clear" w:color="auto" w:fill="auto"/>
          </w:tcPr>
          <w:p w14:paraId="0F9CB0B5"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0933DA3C" w14:textId="1A157618"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0.40</w:t>
            </w:r>
            <w:r w:rsidRPr="00542CB2">
              <w:rPr>
                <w:i/>
                <w:iCs/>
                <w:color w:val="000000"/>
                <w:sz w:val="18"/>
                <w:szCs w:val="18"/>
                <w:highlight w:val="yellow"/>
              </w:rPr>
              <w:t xml:space="preserve"> </w:t>
            </w:r>
          </w:p>
        </w:tc>
      </w:tr>
      <w:tr w:rsidR="00542CB2" w:rsidRPr="00542CB2" w14:paraId="5661432F" w14:textId="77777777" w:rsidTr="00E73E47">
        <w:tc>
          <w:tcPr>
            <w:tcW w:w="422" w:type="pct"/>
            <w:vMerge/>
            <w:shd w:val="clear" w:color="auto" w:fill="auto"/>
          </w:tcPr>
          <w:p w14:paraId="551161A1"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16DB5201"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D5/stream</w:t>
            </w:r>
          </w:p>
          <w:p w14:paraId="76E5B525"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(acidic scenario)</w:t>
            </w:r>
          </w:p>
        </w:tc>
        <w:tc>
          <w:tcPr>
            <w:tcW w:w="547" w:type="pct"/>
          </w:tcPr>
          <w:p w14:paraId="656342E7"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2C0A788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28BDA58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0E83525B"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0.235</w:t>
            </w:r>
          </w:p>
        </w:tc>
        <w:tc>
          <w:tcPr>
            <w:tcW w:w="921" w:type="pct"/>
            <w:shd w:val="clear" w:color="auto" w:fill="auto"/>
            <w:vAlign w:val="bottom"/>
          </w:tcPr>
          <w:p w14:paraId="5EFB36A3"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666BF34A" w14:textId="167D7E21"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0.92</w:t>
            </w:r>
            <w:r w:rsidRPr="00542CB2">
              <w:rPr>
                <w:i/>
                <w:iCs/>
                <w:color w:val="000000"/>
                <w:sz w:val="18"/>
                <w:szCs w:val="18"/>
                <w:highlight w:val="yellow"/>
              </w:rPr>
              <w:t xml:space="preserve"> </w:t>
            </w:r>
          </w:p>
        </w:tc>
      </w:tr>
      <w:tr w:rsidR="00542CB2" w:rsidRPr="00542CB2" w14:paraId="59E6170E" w14:textId="77777777" w:rsidTr="00E73E47">
        <w:tc>
          <w:tcPr>
            <w:tcW w:w="422" w:type="pct"/>
            <w:vMerge/>
            <w:shd w:val="clear" w:color="auto" w:fill="auto"/>
          </w:tcPr>
          <w:p w14:paraId="6C5B5217"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06692B67"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0BB2C964"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64E4B2EE"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34B137BE"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0DB4415A"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0.199</w:t>
            </w:r>
          </w:p>
        </w:tc>
        <w:tc>
          <w:tcPr>
            <w:tcW w:w="921" w:type="pct"/>
            <w:shd w:val="clear" w:color="auto" w:fill="auto"/>
          </w:tcPr>
          <w:p w14:paraId="573BDE8E" w14:textId="77777777" w:rsidR="00542CB2" w:rsidRPr="00542CB2" w:rsidRDefault="00542CB2" w:rsidP="00E73E47">
            <w:pPr>
              <w:pStyle w:val="RepTable"/>
              <w:keepNext/>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2ED5C4A7" w14:textId="675C88C2"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0.78</w:t>
            </w:r>
            <w:r w:rsidRPr="00542CB2">
              <w:rPr>
                <w:i/>
                <w:iCs/>
                <w:color w:val="000000"/>
                <w:sz w:val="18"/>
                <w:szCs w:val="18"/>
                <w:highlight w:val="yellow"/>
              </w:rPr>
              <w:t xml:space="preserve"> </w:t>
            </w:r>
          </w:p>
        </w:tc>
      </w:tr>
      <w:tr w:rsidR="00542CB2" w:rsidRPr="00542CB2" w14:paraId="264BC0AD" w14:textId="77777777" w:rsidTr="00E73E47">
        <w:tc>
          <w:tcPr>
            <w:tcW w:w="422" w:type="pct"/>
            <w:vMerge/>
            <w:shd w:val="clear" w:color="auto" w:fill="auto"/>
          </w:tcPr>
          <w:p w14:paraId="6B0F4C80"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44F6B13A"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46F9D91C"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7A0AD53E"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0CA3B61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7F8C7E77"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0.111</w:t>
            </w:r>
          </w:p>
        </w:tc>
        <w:tc>
          <w:tcPr>
            <w:tcW w:w="921" w:type="pct"/>
            <w:shd w:val="clear" w:color="auto" w:fill="auto"/>
          </w:tcPr>
          <w:p w14:paraId="4BDCA8B2"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6B408C1A" w14:textId="63F77356"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0.44</w:t>
            </w:r>
            <w:r w:rsidRPr="00542CB2">
              <w:rPr>
                <w:i/>
                <w:iCs/>
                <w:color w:val="000000"/>
                <w:sz w:val="18"/>
                <w:szCs w:val="18"/>
                <w:highlight w:val="yellow"/>
              </w:rPr>
              <w:t xml:space="preserve"> </w:t>
            </w:r>
          </w:p>
        </w:tc>
      </w:tr>
      <w:tr w:rsidR="00542CB2" w:rsidRPr="00542CB2" w14:paraId="6449FDD1" w14:textId="77777777" w:rsidTr="00E73E47">
        <w:tc>
          <w:tcPr>
            <w:tcW w:w="422" w:type="pct"/>
            <w:vMerge/>
            <w:shd w:val="clear" w:color="auto" w:fill="auto"/>
          </w:tcPr>
          <w:p w14:paraId="432B70CF"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7493855F"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D6/ditch</w:t>
            </w:r>
          </w:p>
          <w:p w14:paraId="5A7074FD"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(acidic scenario)</w:t>
            </w:r>
          </w:p>
        </w:tc>
        <w:tc>
          <w:tcPr>
            <w:tcW w:w="547" w:type="pct"/>
          </w:tcPr>
          <w:p w14:paraId="2744E1E8"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189B4C8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18D2FF28"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71935288"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0.265</w:t>
            </w:r>
          </w:p>
        </w:tc>
        <w:tc>
          <w:tcPr>
            <w:tcW w:w="921" w:type="pct"/>
            <w:shd w:val="clear" w:color="auto" w:fill="auto"/>
            <w:vAlign w:val="bottom"/>
          </w:tcPr>
          <w:p w14:paraId="3BD223AB"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07AF1F22" w14:textId="2710838F" w:rsidR="00542CB2" w:rsidRPr="00542CB2" w:rsidRDefault="00542CB2" w:rsidP="00E73E47">
            <w:pPr>
              <w:pStyle w:val="RepTable"/>
              <w:keepNext/>
              <w:suppressAutoHyphens/>
              <w:jc w:val="center"/>
              <w:rPr>
                <w:i/>
                <w:iCs/>
                <w:sz w:val="18"/>
                <w:szCs w:val="18"/>
                <w:highlight w:val="yellow"/>
              </w:rPr>
            </w:pPr>
            <w:r w:rsidRPr="00542CB2">
              <w:rPr>
                <w:b/>
                <w:i/>
                <w:iCs/>
                <w:color w:val="000000"/>
                <w:sz w:val="18"/>
                <w:szCs w:val="18"/>
                <w:highlight w:val="yellow"/>
                <w:shd w:val="clear" w:color="auto" w:fill="D9D9D9"/>
              </w:rPr>
              <w:t>1.04</w:t>
            </w:r>
            <w:r w:rsidRPr="00542CB2">
              <w:rPr>
                <w:i/>
                <w:iCs/>
                <w:color w:val="000000"/>
                <w:sz w:val="18"/>
                <w:szCs w:val="18"/>
                <w:highlight w:val="yellow"/>
              </w:rPr>
              <w:t xml:space="preserve"> </w:t>
            </w:r>
          </w:p>
        </w:tc>
      </w:tr>
      <w:tr w:rsidR="00542CB2" w:rsidRPr="00542CB2" w14:paraId="494B2246" w14:textId="77777777" w:rsidTr="00E73E47">
        <w:tc>
          <w:tcPr>
            <w:tcW w:w="422" w:type="pct"/>
            <w:vMerge/>
            <w:shd w:val="clear" w:color="auto" w:fill="auto"/>
          </w:tcPr>
          <w:p w14:paraId="059B2A0C"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2CA8D026"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634607B6"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10A2BD0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4E3A0B8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23D857E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0.175</w:t>
            </w:r>
          </w:p>
        </w:tc>
        <w:tc>
          <w:tcPr>
            <w:tcW w:w="921" w:type="pct"/>
            <w:shd w:val="clear" w:color="auto" w:fill="auto"/>
          </w:tcPr>
          <w:p w14:paraId="3DB07B41" w14:textId="77777777" w:rsidR="00542CB2" w:rsidRPr="00542CB2" w:rsidRDefault="00542CB2" w:rsidP="00E73E47">
            <w:pPr>
              <w:pStyle w:val="RepTable"/>
              <w:keepNext/>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367533A5" w14:textId="3F93CC35"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0.69</w:t>
            </w:r>
            <w:r w:rsidRPr="00542CB2">
              <w:rPr>
                <w:i/>
                <w:iCs/>
                <w:color w:val="000000"/>
                <w:sz w:val="18"/>
                <w:szCs w:val="18"/>
                <w:highlight w:val="yellow"/>
              </w:rPr>
              <w:t xml:space="preserve"> </w:t>
            </w:r>
          </w:p>
        </w:tc>
      </w:tr>
      <w:tr w:rsidR="00542CB2" w:rsidRPr="00542CB2" w14:paraId="562507DF" w14:textId="77777777" w:rsidTr="00E73E47">
        <w:tc>
          <w:tcPr>
            <w:tcW w:w="422" w:type="pct"/>
            <w:vMerge/>
            <w:shd w:val="clear" w:color="auto" w:fill="auto"/>
          </w:tcPr>
          <w:p w14:paraId="626EAF65"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4B4B98F9"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2E3855C9"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423FC4E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2370C2CF"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37EE3539"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0.094</w:t>
            </w:r>
          </w:p>
        </w:tc>
        <w:tc>
          <w:tcPr>
            <w:tcW w:w="921" w:type="pct"/>
            <w:shd w:val="clear" w:color="auto" w:fill="auto"/>
          </w:tcPr>
          <w:p w14:paraId="487CA41F"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70B11FFC" w14:textId="240DDD21"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0.37</w:t>
            </w:r>
            <w:r w:rsidRPr="00542CB2">
              <w:rPr>
                <w:i/>
                <w:iCs/>
                <w:color w:val="000000"/>
                <w:sz w:val="18"/>
                <w:szCs w:val="18"/>
                <w:highlight w:val="yellow"/>
              </w:rPr>
              <w:t xml:space="preserve"> </w:t>
            </w:r>
          </w:p>
        </w:tc>
      </w:tr>
      <w:tr w:rsidR="00542CB2" w:rsidRPr="00542CB2" w14:paraId="2528B118" w14:textId="77777777" w:rsidTr="00E73E47">
        <w:tc>
          <w:tcPr>
            <w:tcW w:w="422" w:type="pct"/>
            <w:vMerge/>
            <w:shd w:val="clear" w:color="auto" w:fill="auto"/>
          </w:tcPr>
          <w:p w14:paraId="65ABE3A1"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0E488DBA"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R1/stream</w:t>
            </w:r>
          </w:p>
          <w:p w14:paraId="1071E42D"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(acidic scenario)</w:t>
            </w:r>
          </w:p>
        </w:tc>
        <w:tc>
          <w:tcPr>
            <w:tcW w:w="547" w:type="pct"/>
          </w:tcPr>
          <w:p w14:paraId="7C4B5063"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7057CF1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73B0793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54267D4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1.60</w:t>
            </w:r>
          </w:p>
        </w:tc>
        <w:tc>
          <w:tcPr>
            <w:tcW w:w="921" w:type="pct"/>
            <w:shd w:val="clear" w:color="auto" w:fill="auto"/>
          </w:tcPr>
          <w:p w14:paraId="63A01DD3" w14:textId="77777777" w:rsidR="00542CB2" w:rsidRPr="00542CB2" w:rsidRDefault="00542CB2" w:rsidP="00E73E47">
            <w:pPr>
              <w:pStyle w:val="RepTable"/>
              <w:keepNext/>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10A5011F" w14:textId="42E9069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6.3</w:t>
            </w:r>
            <w:r w:rsidRPr="00542CB2">
              <w:rPr>
                <w:b/>
                <w:i/>
                <w:iCs/>
                <w:color w:val="000000"/>
                <w:sz w:val="18"/>
                <w:szCs w:val="18"/>
                <w:highlight w:val="yellow"/>
              </w:rPr>
              <w:t xml:space="preserve"> </w:t>
            </w:r>
          </w:p>
        </w:tc>
      </w:tr>
      <w:tr w:rsidR="00542CB2" w:rsidRPr="00542CB2" w14:paraId="018AC491" w14:textId="77777777" w:rsidTr="00E73E47">
        <w:tc>
          <w:tcPr>
            <w:tcW w:w="422" w:type="pct"/>
            <w:vMerge/>
            <w:shd w:val="clear" w:color="auto" w:fill="auto"/>
          </w:tcPr>
          <w:p w14:paraId="251EAD5A"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24ED220D"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384003B9"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0ADB9020"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2434CCC8"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18A0CE2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1.60</w:t>
            </w:r>
          </w:p>
        </w:tc>
        <w:tc>
          <w:tcPr>
            <w:tcW w:w="921" w:type="pct"/>
            <w:shd w:val="clear" w:color="auto" w:fill="auto"/>
          </w:tcPr>
          <w:p w14:paraId="6C1087AD"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5131E0D2" w14:textId="00AEB343"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6.3</w:t>
            </w:r>
            <w:r w:rsidRPr="00542CB2">
              <w:rPr>
                <w:b/>
                <w:i/>
                <w:iCs/>
                <w:color w:val="000000"/>
                <w:sz w:val="18"/>
                <w:szCs w:val="18"/>
                <w:highlight w:val="yellow"/>
              </w:rPr>
              <w:t xml:space="preserve"> </w:t>
            </w:r>
          </w:p>
        </w:tc>
      </w:tr>
      <w:tr w:rsidR="00542CB2" w:rsidRPr="00542CB2" w14:paraId="35621EAF" w14:textId="77777777" w:rsidTr="00E73E47">
        <w:tc>
          <w:tcPr>
            <w:tcW w:w="422" w:type="pct"/>
            <w:vMerge/>
            <w:shd w:val="clear" w:color="auto" w:fill="auto"/>
          </w:tcPr>
          <w:p w14:paraId="43A38DD9"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748586E3"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41949B97"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7D21C3B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135D8DAF"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07113C88"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0.724</w:t>
            </w:r>
          </w:p>
        </w:tc>
        <w:tc>
          <w:tcPr>
            <w:tcW w:w="921" w:type="pct"/>
            <w:shd w:val="clear" w:color="auto" w:fill="auto"/>
          </w:tcPr>
          <w:p w14:paraId="3B4BEB99"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6A9A1D47" w14:textId="491FD41A"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2.8</w:t>
            </w:r>
            <w:r w:rsidRPr="00542CB2">
              <w:rPr>
                <w:b/>
                <w:i/>
                <w:iCs/>
                <w:color w:val="000000"/>
                <w:sz w:val="18"/>
                <w:szCs w:val="18"/>
                <w:highlight w:val="yellow"/>
              </w:rPr>
              <w:t xml:space="preserve"> </w:t>
            </w:r>
          </w:p>
        </w:tc>
      </w:tr>
      <w:tr w:rsidR="00542CB2" w:rsidRPr="00542CB2" w14:paraId="30DF6CAB" w14:textId="77777777" w:rsidTr="00E73E47">
        <w:tc>
          <w:tcPr>
            <w:tcW w:w="422" w:type="pct"/>
            <w:vMerge/>
            <w:shd w:val="clear" w:color="auto" w:fill="auto"/>
          </w:tcPr>
          <w:p w14:paraId="103FFD03"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01DA22FA"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287C7DDB"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20 (L&amp;M)</w:t>
            </w:r>
          </w:p>
        </w:tc>
        <w:tc>
          <w:tcPr>
            <w:tcW w:w="547" w:type="pct"/>
          </w:tcPr>
          <w:p w14:paraId="4AF4F468"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20</w:t>
            </w:r>
          </w:p>
        </w:tc>
        <w:tc>
          <w:tcPr>
            <w:tcW w:w="548" w:type="pct"/>
          </w:tcPr>
          <w:p w14:paraId="32510CF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6A6AB7F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0.379</w:t>
            </w:r>
          </w:p>
        </w:tc>
        <w:tc>
          <w:tcPr>
            <w:tcW w:w="921" w:type="pct"/>
            <w:shd w:val="clear" w:color="auto" w:fill="auto"/>
          </w:tcPr>
          <w:p w14:paraId="1B1F8772"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239BF3A9" w14:textId="6518BD3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1.5</w:t>
            </w:r>
            <w:r w:rsidRPr="00542CB2">
              <w:rPr>
                <w:b/>
                <w:i/>
                <w:iCs/>
                <w:color w:val="000000"/>
                <w:sz w:val="18"/>
                <w:szCs w:val="18"/>
                <w:highlight w:val="yellow"/>
              </w:rPr>
              <w:t xml:space="preserve"> </w:t>
            </w:r>
          </w:p>
        </w:tc>
      </w:tr>
      <w:tr w:rsidR="00542CB2" w:rsidRPr="00542CB2" w14:paraId="74028D90" w14:textId="77777777" w:rsidTr="00E73E47">
        <w:tc>
          <w:tcPr>
            <w:tcW w:w="422" w:type="pct"/>
            <w:vMerge/>
            <w:shd w:val="clear" w:color="auto" w:fill="auto"/>
          </w:tcPr>
          <w:p w14:paraId="0658A089"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11135508"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R2/stream</w:t>
            </w:r>
          </w:p>
          <w:p w14:paraId="2DB1BC4B"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(neutral scenario)</w:t>
            </w:r>
          </w:p>
        </w:tc>
        <w:tc>
          <w:tcPr>
            <w:tcW w:w="547" w:type="pct"/>
          </w:tcPr>
          <w:p w14:paraId="16915F6B"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62063B00"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2412528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6DF40117"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2.16</w:t>
            </w:r>
          </w:p>
        </w:tc>
        <w:tc>
          <w:tcPr>
            <w:tcW w:w="921" w:type="pct"/>
            <w:shd w:val="clear" w:color="auto" w:fill="auto"/>
          </w:tcPr>
          <w:p w14:paraId="44DAD494"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A1A0A1C" w14:textId="011FCF23"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8.5</w:t>
            </w:r>
            <w:r w:rsidRPr="00542CB2">
              <w:rPr>
                <w:b/>
                <w:i/>
                <w:iCs/>
                <w:color w:val="000000"/>
                <w:sz w:val="18"/>
                <w:szCs w:val="18"/>
                <w:highlight w:val="yellow"/>
              </w:rPr>
              <w:t xml:space="preserve"> </w:t>
            </w:r>
          </w:p>
        </w:tc>
      </w:tr>
      <w:tr w:rsidR="00542CB2" w:rsidRPr="00542CB2" w14:paraId="366AE737" w14:textId="77777777" w:rsidTr="00E73E47">
        <w:tc>
          <w:tcPr>
            <w:tcW w:w="422" w:type="pct"/>
            <w:vMerge/>
            <w:shd w:val="clear" w:color="auto" w:fill="auto"/>
          </w:tcPr>
          <w:p w14:paraId="20FDD2C3"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448B49A6"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2E9531BC"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2CA1B74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5300677F"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518F4B07"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2.16</w:t>
            </w:r>
          </w:p>
        </w:tc>
        <w:tc>
          <w:tcPr>
            <w:tcW w:w="921" w:type="pct"/>
            <w:shd w:val="clear" w:color="auto" w:fill="auto"/>
          </w:tcPr>
          <w:p w14:paraId="013E27DC"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488BCE01" w14:textId="3C5A1143"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8.5</w:t>
            </w:r>
            <w:r w:rsidRPr="00542CB2">
              <w:rPr>
                <w:b/>
                <w:i/>
                <w:iCs/>
                <w:color w:val="000000"/>
                <w:sz w:val="18"/>
                <w:szCs w:val="18"/>
                <w:highlight w:val="yellow"/>
              </w:rPr>
              <w:t xml:space="preserve"> </w:t>
            </w:r>
          </w:p>
        </w:tc>
      </w:tr>
      <w:tr w:rsidR="00542CB2" w:rsidRPr="00542CB2" w14:paraId="7A1F730D" w14:textId="77777777" w:rsidTr="00E73E47">
        <w:tc>
          <w:tcPr>
            <w:tcW w:w="422" w:type="pct"/>
            <w:vMerge/>
            <w:shd w:val="clear" w:color="auto" w:fill="auto"/>
          </w:tcPr>
          <w:p w14:paraId="3E34E8AC"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0ECED119"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2F3871EB"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237702F0"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27B87E5E"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6BD4931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0.952</w:t>
            </w:r>
          </w:p>
        </w:tc>
        <w:tc>
          <w:tcPr>
            <w:tcW w:w="921" w:type="pct"/>
            <w:shd w:val="clear" w:color="auto" w:fill="auto"/>
          </w:tcPr>
          <w:p w14:paraId="551AF8D9"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06C97879" w14:textId="6654FCDF"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3.7</w:t>
            </w:r>
            <w:r w:rsidRPr="00542CB2">
              <w:rPr>
                <w:b/>
                <w:i/>
                <w:iCs/>
                <w:color w:val="000000"/>
                <w:sz w:val="18"/>
                <w:szCs w:val="18"/>
                <w:highlight w:val="yellow"/>
              </w:rPr>
              <w:t xml:space="preserve"> </w:t>
            </w:r>
          </w:p>
        </w:tc>
      </w:tr>
      <w:tr w:rsidR="00542CB2" w:rsidRPr="00542CB2" w14:paraId="42EA4074" w14:textId="77777777" w:rsidTr="00E73E47">
        <w:tc>
          <w:tcPr>
            <w:tcW w:w="422" w:type="pct"/>
            <w:vMerge/>
            <w:shd w:val="clear" w:color="auto" w:fill="auto"/>
          </w:tcPr>
          <w:p w14:paraId="238DA34C"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0BBE71E8"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242475D9"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20 (L&amp;M)</w:t>
            </w:r>
          </w:p>
        </w:tc>
        <w:tc>
          <w:tcPr>
            <w:tcW w:w="547" w:type="pct"/>
          </w:tcPr>
          <w:p w14:paraId="25C9D1E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20</w:t>
            </w:r>
          </w:p>
        </w:tc>
        <w:tc>
          <w:tcPr>
            <w:tcW w:w="548" w:type="pct"/>
          </w:tcPr>
          <w:p w14:paraId="4A85B2F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062F0B0B"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0.493</w:t>
            </w:r>
          </w:p>
        </w:tc>
        <w:tc>
          <w:tcPr>
            <w:tcW w:w="921" w:type="pct"/>
            <w:shd w:val="clear" w:color="auto" w:fill="auto"/>
          </w:tcPr>
          <w:p w14:paraId="55C754A6" w14:textId="7777777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5B075239" w14:textId="6575F1E4"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1.9</w:t>
            </w:r>
            <w:r w:rsidRPr="00542CB2">
              <w:rPr>
                <w:b/>
                <w:i/>
                <w:iCs/>
                <w:color w:val="000000"/>
                <w:sz w:val="18"/>
                <w:szCs w:val="18"/>
                <w:highlight w:val="yellow"/>
              </w:rPr>
              <w:t xml:space="preserve"> </w:t>
            </w:r>
          </w:p>
        </w:tc>
      </w:tr>
      <w:tr w:rsidR="00542CB2" w:rsidRPr="00542CB2" w14:paraId="68EF5ECD" w14:textId="77777777" w:rsidTr="00E73E47">
        <w:tc>
          <w:tcPr>
            <w:tcW w:w="422" w:type="pct"/>
            <w:vMerge/>
            <w:shd w:val="clear" w:color="auto" w:fill="auto"/>
          </w:tcPr>
          <w:p w14:paraId="2FB783A0"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2E4150AA"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R3/stream</w:t>
            </w:r>
          </w:p>
          <w:p w14:paraId="1AC064CC"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(neutral scenario)</w:t>
            </w:r>
          </w:p>
        </w:tc>
        <w:tc>
          <w:tcPr>
            <w:tcW w:w="547" w:type="pct"/>
          </w:tcPr>
          <w:p w14:paraId="61E7B42F"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10F8534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219EB8D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6125A38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3.94</w:t>
            </w:r>
          </w:p>
        </w:tc>
        <w:tc>
          <w:tcPr>
            <w:tcW w:w="921" w:type="pct"/>
            <w:shd w:val="clear" w:color="auto" w:fill="auto"/>
            <w:vAlign w:val="bottom"/>
          </w:tcPr>
          <w:p w14:paraId="7BFEB426" w14:textId="2FF9702F"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1.6</w:t>
            </w:r>
            <w:r w:rsidRPr="00542CB2">
              <w:rPr>
                <w:b/>
                <w:i/>
                <w:iCs/>
                <w:color w:val="000000"/>
                <w:sz w:val="18"/>
                <w:szCs w:val="18"/>
                <w:highlight w:val="yellow"/>
              </w:rPr>
              <w:t xml:space="preserve"> </w:t>
            </w:r>
          </w:p>
        </w:tc>
        <w:tc>
          <w:tcPr>
            <w:tcW w:w="921" w:type="pct"/>
            <w:shd w:val="clear" w:color="auto" w:fill="auto"/>
            <w:vAlign w:val="bottom"/>
          </w:tcPr>
          <w:p w14:paraId="755214A8" w14:textId="78CDB3D5"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15.5</w:t>
            </w:r>
            <w:r w:rsidRPr="00542CB2">
              <w:rPr>
                <w:b/>
                <w:i/>
                <w:iCs/>
                <w:color w:val="000000"/>
                <w:sz w:val="18"/>
                <w:szCs w:val="18"/>
                <w:highlight w:val="yellow"/>
              </w:rPr>
              <w:t xml:space="preserve"> </w:t>
            </w:r>
          </w:p>
        </w:tc>
      </w:tr>
      <w:tr w:rsidR="00542CB2" w:rsidRPr="00542CB2" w14:paraId="61B7E401" w14:textId="77777777" w:rsidTr="00E73E47">
        <w:tc>
          <w:tcPr>
            <w:tcW w:w="422" w:type="pct"/>
            <w:vMerge/>
            <w:shd w:val="clear" w:color="auto" w:fill="auto"/>
          </w:tcPr>
          <w:p w14:paraId="4214BC5C"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308ADFC1"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5AB6A9C8"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2C9C401D"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015465F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1DD77404"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3.94</w:t>
            </w:r>
          </w:p>
        </w:tc>
        <w:tc>
          <w:tcPr>
            <w:tcW w:w="921" w:type="pct"/>
            <w:shd w:val="clear" w:color="auto" w:fill="auto"/>
            <w:vAlign w:val="bottom"/>
          </w:tcPr>
          <w:p w14:paraId="6D8A9066" w14:textId="0F517D17"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1.6</w:t>
            </w:r>
            <w:r w:rsidRPr="00542CB2">
              <w:rPr>
                <w:b/>
                <w:i/>
                <w:iCs/>
                <w:color w:val="000000"/>
                <w:sz w:val="18"/>
                <w:szCs w:val="18"/>
                <w:highlight w:val="yellow"/>
              </w:rPr>
              <w:t xml:space="preserve"> </w:t>
            </w:r>
          </w:p>
        </w:tc>
        <w:tc>
          <w:tcPr>
            <w:tcW w:w="921" w:type="pct"/>
            <w:shd w:val="clear" w:color="auto" w:fill="auto"/>
            <w:vAlign w:val="bottom"/>
          </w:tcPr>
          <w:p w14:paraId="77D28150" w14:textId="0678E3D3"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15.5</w:t>
            </w:r>
            <w:r w:rsidRPr="00542CB2">
              <w:rPr>
                <w:b/>
                <w:i/>
                <w:iCs/>
                <w:color w:val="000000"/>
                <w:sz w:val="18"/>
                <w:szCs w:val="18"/>
                <w:highlight w:val="yellow"/>
              </w:rPr>
              <w:t xml:space="preserve"> </w:t>
            </w:r>
          </w:p>
        </w:tc>
      </w:tr>
      <w:tr w:rsidR="00542CB2" w:rsidRPr="00542CB2" w14:paraId="5CC94663" w14:textId="77777777" w:rsidTr="00E73E47">
        <w:tc>
          <w:tcPr>
            <w:tcW w:w="422" w:type="pct"/>
            <w:vMerge/>
            <w:shd w:val="clear" w:color="auto" w:fill="auto"/>
          </w:tcPr>
          <w:p w14:paraId="66B2E3A3"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77D3C5EB"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125CC32F"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0BB88A77"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41A4A709"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64A8D9C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1.78</w:t>
            </w:r>
          </w:p>
        </w:tc>
        <w:tc>
          <w:tcPr>
            <w:tcW w:w="921" w:type="pct"/>
            <w:shd w:val="clear" w:color="auto" w:fill="auto"/>
            <w:vAlign w:val="bottom"/>
          </w:tcPr>
          <w:p w14:paraId="3CB6F158" w14:textId="44388FCE" w:rsidR="00542CB2" w:rsidRPr="00542CB2" w:rsidRDefault="00542CB2" w:rsidP="00E73E47">
            <w:pPr>
              <w:pStyle w:val="RepTable"/>
              <w:keepNext/>
              <w:suppressAutoHyphens/>
              <w:jc w:val="center"/>
              <w:rPr>
                <w:i/>
                <w:iCs/>
                <w:color w:val="000000"/>
                <w:sz w:val="18"/>
                <w:szCs w:val="18"/>
                <w:highlight w:val="yellow"/>
              </w:rPr>
            </w:pPr>
            <w:r w:rsidRPr="00542CB2">
              <w:rPr>
                <w:i/>
                <w:iCs/>
                <w:color w:val="000000"/>
                <w:sz w:val="18"/>
                <w:szCs w:val="18"/>
                <w:highlight w:val="yellow"/>
                <w:shd w:val="clear" w:color="auto" w:fill="D9D9D9"/>
              </w:rPr>
              <w:t>0.74</w:t>
            </w:r>
            <w:r w:rsidRPr="00542CB2">
              <w:rPr>
                <w:i/>
                <w:iCs/>
                <w:color w:val="000000"/>
                <w:sz w:val="18"/>
                <w:szCs w:val="18"/>
                <w:highlight w:val="yellow"/>
              </w:rPr>
              <w:t xml:space="preserve"> </w:t>
            </w:r>
          </w:p>
        </w:tc>
        <w:tc>
          <w:tcPr>
            <w:tcW w:w="921" w:type="pct"/>
            <w:shd w:val="clear" w:color="auto" w:fill="auto"/>
            <w:vAlign w:val="bottom"/>
          </w:tcPr>
          <w:p w14:paraId="51559F33" w14:textId="66C8C96D" w:rsidR="00542CB2" w:rsidRPr="00542CB2" w:rsidRDefault="00542CB2" w:rsidP="00E73E47">
            <w:pPr>
              <w:pStyle w:val="RepTable"/>
              <w:keepNext/>
              <w:suppressAutoHyphens/>
              <w:jc w:val="center"/>
              <w:rPr>
                <w:b/>
                <w:i/>
                <w:iCs/>
                <w:color w:val="000000"/>
                <w:sz w:val="18"/>
                <w:szCs w:val="18"/>
                <w:highlight w:val="yellow"/>
              </w:rPr>
            </w:pPr>
            <w:r w:rsidRPr="00542CB2">
              <w:rPr>
                <w:b/>
                <w:i/>
                <w:iCs/>
                <w:color w:val="000000"/>
                <w:sz w:val="18"/>
                <w:szCs w:val="18"/>
                <w:highlight w:val="yellow"/>
                <w:shd w:val="clear" w:color="auto" w:fill="D9D9D9"/>
              </w:rPr>
              <w:t>7.0</w:t>
            </w:r>
            <w:r w:rsidRPr="00542CB2">
              <w:rPr>
                <w:b/>
                <w:i/>
                <w:iCs/>
                <w:color w:val="000000"/>
                <w:sz w:val="18"/>
                <w:szCs w:val="18"/>
                <w:highlight w:val="yellow"/>
              </w:rPr>
              <w:t xml:space="preserve"> </w:t>
            </w:r>
          </w:p>
        </w:tc>
      </w:tr>
      <w:tr w:rsidR="00542CB2" w:rsidRPr="00542CB2" w14:paraId="21439394" w14:textId="77777777" w:rsidTr="00E73E47">
        <w:tc>
          <w:tcPr>
            <w:tcW w:w="422" w:type="pct"/>
            <w:vMerge/>
            <w:shd w:val="clear" w:color="auto" w:fill="auto"/>
          </w:tcPr>
          <w:p w14:paraId="309E1C28"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3CAAFC5A"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069FF006"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20 (L&amp;M)</w:t>
            </w:r>
          </w:p>
        </w:tc>
        <w:tc>
          <w:tcPr>
            <w:tcW w:w="547" w:type="pct"/>
          </w:tcPr>
          <w:p w14:paraId="40C7DC2A"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20</w:t>
            </w:r>
          </w:p>
        </w:tc>
        <w:tc>
          <w:tcPr>
            <w:tcW w:w="548" w:type="pct"/>
          </w:tcPr>
          <w:p w14:paraId="4E5603C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54DB14C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0.931</w:t>
            </w:r>
          </w:p>
        </w:tc>
        <w:tc>
          <w:tcPr>
            <w:tcW w:w="921" w:type="pct"/>
            <w:shd w:val="clear" w:color="auto" w:fill="auto"/>
            <w:vAlign w:val="bottom"/>
          </w:tcPr>
          <w:p w14:paraId="73B8CDF6" w14:textId="48F1B15F" w:rsidR="00542CB2" w:rsidRPr="00542CB2" w:rsidRDefault="00542CB2" w:rsidP="00E73E47">
            <w:pPr>
              <w:pStyle w:val="RepTable"/>
              <w:keepNext/>
              <w:suppressAutoHyphens/>
              <w:jc w:val="center"/>
              <w:rPr>
                <w:i/>
                <w:iCs/>
                <w:color w:val="000000"/>
                <w:sz w:val="18"/>
                <w:szCs w:val="18"/>
                <w:highlight w:val="yellow"/>
              </w:rPr>
            </w:pPr>
            <w:r w:rsidRPr="00542CB2">
              <w:rPr>
                <w:i/>
                <w:iCs/>
                <w:color w:val="000000"/>
                <w:sz w:val="18"/>
                <w:szCs w:val="18"/>
                <w:highlight w:val="yellow"/>
                <w:shd w:val="clear" w:color="auto" w:fill="D9D9D9"/>
              </w:rPr>
              <w:t>0.39</w:t>
            </w:r>
            <w:r w:rsidRPr="00542CB2">
              <w:rPr>
                <w:i/>
                <w:iCs/>
                <w:color w:val="000000"/>
                <w:sz w:val="18"/>
                <w:szCs w:val="18"/>
                <w:highlight w:val="yellow"/>
              </w:rPr>
              <w:t xml:space="preserve"> </w:t>
            </w:r>
          </w:p>
        </w:tc>
        <w:tc>
          <w:tcPr>
            <w:tcW w:w="921" w:type="pct"/>
            <w:shd w:val="clear" w:color="auto" w:fill="auto"/>
            <w:vAlign w:val="bottom"/>
          </w:tcPr>
          <w:p w14:paraId="13C25500" w14:textId="3FE44825" w:rsidR="00542CB2" w:rsidRPr="00542CB2" w:rsidRDefault="00542CB2" w:rsidP="00E73E47">
            <w:pPr>
              <w:pStyle w:val="RepTable"/>
              <w:keepNext/>
              <w:suppressAutoHyphens/>
              <w:jc w:val="center"/>
              <w:rPr>
                <w:b/>
                <w:i/>
                <w:iCs/>
                <w:color w:val="000000"/>
                <w:sz w:val="18"/>
                <w:szCs w:val="18"/>
                <w:highlight w:val="yellow"/>
              </w:rPr>
            </w:pPr>
            <w:r w:rsidRPr="00542CB2">
              <w:rPr>
                <w:b/>
                <w:i/>
                <w:iCs/>
                <w:color w:val="000000"/>
                <w:sz w:val="18"/>
                <w:szCs w:val="18"/>
                <w:highlight w:val="yellow"/>
                <w:shd w:val="clear" w:color="auto" w:fill="D9D9D9"/>
              </w:rPr>
              <w:t>3.7</w:t>
            </w:r>
            <w:r w:rsidRPr="00542CB2">
              <w:rPr>
                <w:b/>
                <w:i/>
                <w:iCs/>
                <w:color w:val="000000"/>
                <w:sz w:val="18"/>
                <w:szCs w:val="18"/>
                <w:highlight w:val="yellow"/>
              </w:rPr>
              <w:t xml:space="preserve"> </w:t>
            </w:r>
          </w:p>
        </w:tc>
      </w:tr>
      <w:tr w:rsidR="00542CB2" w:rsidRPr="00542CB2" w14:paraId="2F52D2CE" w14:textId="77777777" w:rsidTr="00E73E47">
        <w:tc>
          <w:tcPr>
            <w:tcW w:w="422" w:type="pct"/>
            <w:vMerge/>
            <w:shd w:val="clear" w:color="auto" w:fill="auto"/>
          </w:tcPr>
          <w:p w14:paraId="38815F8B"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val="restart"/>
          </w:tcPr>
          <w:p w14:paraId="563B3BF9"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R4/stream</w:t>
            </w:r>
          </w:p>
          <w:p w14:paraId="3978AF8D"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(neutral scenario)</w:t>
            </w:r>
          </w:p>
        </w:tc>
        <w:tc>
          <w:tcPr>
            <w:tcW w:w="547" w:type="pct"/>
          </w:tcPr>
          <w:p w14:paraId="65F383DF"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4A16DF1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548" w:type="pct"/>
          </w:tcPr>
          <w:p w14:paraId="6A78A64E"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50</w:t>
            </w:r>
          </w:p>
        </w:tc>
        <w:tc>
          <w:tcPr>
            <w:tcW w:w="483" w:type="pct"/>
          </w:tcPr>
          <w:p w14:paraId="3190E65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4.16</w:t>
            </w:r>
          </w:p>
        </w:tc>
        <w:tc>
          <w:tcPr>
            <w:tcW w:w="921" w:type="pct"/>
            <w:shd w:val="clear" w:color="auto" w:fill="auto"/>
            <w:vAlign w:val="bottom"/>
          </w:tcPr>
          <w:p w14:paraId="1EE14F94" w14:textId="7B2E53B0"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1.7</w:t>
            </w:r>
            <w:r w:rsidRPr="00542CB2">
              <w:rPr>
                <w:b/>
                <w:i/>
                <w:iCs/>
                <w:color w:val="000000"/>
                <w:sz w:val="18"/>
                <w:szCs w:val="18"/>
                <w:highlight w:val="yellow"/>
              </w:rPr>
              <w:t xml:space="preserve"> </w:t>
            </w:r>
          </w:p>
        </w:tc>
        <w:tc>
          <w:tcPr>
            <w:tcW w:w="921" w:type="pct"/>
            <w:shd w:val="clear" w:color="auto" w:fill="auto"/>
            <w:vAlign w:val="bottom"/>
          </w:tcPr>
          <w:p w14:paraId="44B6AE8B" w14:textId="33B07C59"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16.3</w:t>
            </w:r>
            <w:r w:rsidRPr="00542CB2">
              <w:rPr>
                <w:b/>
                <w:i/>
                <w:iCs/>
                <w:color w:val="000000"/>
                <w:sz w:val="18"/>
                <w:szCs w:val="18"/>
                <w:highlight w:val="yellow"/>
              </w:rPr>
              <w:t xml:space="preserve"> </w:t>
            </w:r>
          </w:p>
        </w:tc>
      </w:tr>
      <w:tr w:rsidR="00542CB2" w:rsidRPr="00542CB2" w14:paraId="0140813D" w14:textId="77777777" w:rsidTr="00E73E47">
        <w:tc>
          <w:tcPr>
            <w:tcW w:w="422" w:type="pct"/>
            <w:vMerge/>
            <w:shd w:val="clear" w:color="auto" w:fill="auto"/>
          </w:tcPr>
          <w:p w14:paraId="176DE72E"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6E4A87FB"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3C4F91D5"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w:t>
            </w:r>
          </w:p>
        </w:tc>
        <w:tc>
          <w:tcPr>
            <w:tcW w:w="547" w:type="pct"/>
          </w:tcPr>
          <w:p w14:paraId="539A76B6"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5</w:t>
            </w:r>
          </w:p>
        </w:tc>
        <w:tc>
          <w:tcPr>
            <w:tcW w:w="548" w:type="pct"/>
          </w:tcPr>
          <w:p w14:paraId="67C91841"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28B46449"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4.16</w:t>
            </w:r>
          </w:p>
        </w:tc>
        <w:tc>
          <w:tcPr>
            <w:tcW w:w="921" w:type="pct"/>
            <w:shd w:val="clear" w:color="auto" w:fill="auto"/>
            <w:vAlign w:val="bottom"/>
          </w:tcPr>
          <w:p w14:paraId="2B7802DD" w14:textId="3B4D8066"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1.7</w:t>
            </w:r>
            <w:r w:rsidRPr="00542CB2">
              <w:rPr>
                <w:b/>
                <w:i/>
                <w:iCs/>
                <w:color w:val="000000"/>
                <w:sz w:val="18"/>
                <w:szCs w:val="18"/>
                <w:highlight w:val="yellow"/>
              </w:rPr>
              <w:t xml:space="preserve"> </w:t>
            </w:r>
          </w:p>
        </w:tc>
        <w:tc>
          <w:tcPr>
            <w:tcW w:w="921" w:type="pct"/>
            <w:shd w:val="clear" w:color="auto" w:fill="auto"/>
            <w:vAlign w:val="bottom"/>
          </w:tcPr>
          <w:p w14:paraId="3612908F" w14:textId="149F320F"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16.3</w:t>
            </w:r>
            <w:r w:rsidRPr="00542CB2">
              <w:rPr>
                <w:b/>
                <w:i/>
                <w:iCs/>
                <w:color w:val="000000"/>
                <w:sz w:val="18"/>
                <w:szCs w:val="18"/>
                <w:highlight w:val="yellow"/>
              </w:rPr>
              <w:t xml:space="preserve"> </w:t>
            </w:r>
          </w:p>
        </w:tc>
      </w:tr>
      <w:tr w:rsidR="00542CB2" w:rsidRPr="00542CB2" w14:paraId="6854F9F9" w14:textId="77777777" w:rsidTr="00E73E47">
        <w:tc>
          <w:tcPr>
            <w:tcW w:w="422" w:type="pct"/>
            <w:vMerge/>
            <w:shd w:val="clear" w:color="auto" w:fill="auto"/>
          </w:tcPr>
          <w:p w14:paraId="22AAB8FC"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0A875B64"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05C9C105"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10 (L&amp;M)</w:t>
            </w:r>
          </w:p>
        </w:tc>
        <w:tc>
          <w:tcPr>
            <w:tcW w:w="547" w:type="pct"/>
          </w:tcPr>
          <w:p w14:paraId="27FE82B2"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10</w:t>
            </w:r>
          </w:p>
        </w:tc>
        <w:tc>
          <w:tcPr>
            <w:tcW w:w="548" w:type="pct"/>
          </w:tcPr>
          <w:p w14:paraId="69E8A663"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1D44239C"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1.89</w:t>
            </w:r>
          </w:p>
        </w:tc>
        <w:tc>
          <w:tcPr>
            <w:tcW w:w="921" w:type="pct"/>
            <w:shd w:val="clear" w:color="auto" w:fill="auto"/>
            <w:vAlign w:val="bottom"/>
          </w:tcPr>
          <w:p w14:paraId="5A16C839" w14:textId="27438D77"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0.78</w:t>
            </w:r>
            <w:r w:rsidRPr="00542CB2">
              <w:rPr>
                <w:i/>
                <w:iCs/>
                <w:color w:val="000000"/>
                <w:sz w:val="18"/>
                <w:szCs w:val="18"/>
                <w:highlight w:val="yellow"/>
              </w:rPr>
              <w:t xml:space="preserve"> </w:t>
            </w:r>
          </w:p>
        </w:tc>
        <w:tc>
          <w:tcPr>
            <w:tcW w:w="921" w:type="pct"/>
            <w:shd w:val="clear" w:color="auto" w:fill="auto"/>
            <w:vAlign w:val="bottom"/>
          </w:tcPr>
          <w:p w14:paraId="370C2785" w14:textId="3A50271E"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7.4</w:t>
            </w:r>
            <w:r w:rsidRPr="00542CB2">
              <w:rPr>
                <w:b/>
                <w:i/>
                <w:iCs/>
                <w:color w:val="000000"/>
                <w:sz w:val="18"/>
                <w:szCs w:val="18"/>
                <w:highlight w:val="yellow"/>
              </w:rPr>
              <w:t xml:space="preserve"> </w:t>
            </w:r>
          </w:p>
        </w:tc>
      </w:tr>
      <w:tr w:rsidR="00542CB2" w:rsidRPr="00542CB2" w14:paraId="09FA65A4" w14:textId="77777777" w:rsidTr="00E73E47">
        <w:tc>
          <w:tcPr>
            <w:tcW w:w="422" w:type="pct"/>
            <w:vMerge/>
            <w:shd w:val="clear" w:color="auto" w:fill="auto"/>
          </w:tcPr>
          <w:p w14:paraId="1F06AB70"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611" w:type="pct"/>
            <w:vMerge/>
          </w:tcPr>
          <w:p w14:paraId="5DEBA354" w14:textId="77777777" w:rsidR="00542CB2" w:rsidRPr="00542CB2" w:rsidRDefault="00542CB2" w:rsidP="00E73E47">
            <w:pPr>
              <w:pStyle w:val="TableText9pt"/>
              <w:keepNext/>
              <w:keepLines/>
              <w:suppressAutoHyphens/>
              <w:spacing w:before="0" w:after="0"/>
              <w:jc w:val="left"/>
              <w:rPr>
                <w:i/>
                <w:iCs/>
                <w:szCs w:val="18"/>
                <w:highlight w:val="yellow"/>
              </w:rPr>
            </w:pPr>
          </w:p>
        </w:tc>
        <w:tc>
          <w:tcPr>
            <w:tcW w:w="547" w:type="pct"/>
          </w:tcPr>
          <w:p w14:paraId="33E5BDD6" w14:textId="77777777" w:rsidR="00542CB2" w:rsidRPr="00542CB2" w:rsidRDefault="00542CB2" w:rsidP="00E73E47">
            <w:pPr>
              <w:pStyle w:val="TableText9pt"/>
              <w:keepNext/>
              <w:keepLines/>
              <w:suppressAutoHyphens/>
              <w:spacing w:before="0" w:after="0"/>
              <w:jc w:val="left"/>
              <w:rPr>
                <w:i/>
                <w:iCs/>
                <w:szCs w:val="18"/>
                <w:highlight w:val="yellow"/>
              </w:rPr>
            </w:pPr>
            <w:r w:rsidRPr="00542CB2">
              <w:rPr>
                <w:i/>
                <w:iCs/>
                <w:szCs w:val="18"/>
                <w:highlight w:val="yellow"/>
              </w:rPr>
              <w:t>20 (L&amp;M)</w:t>
            </w:r>
          </w:p>
        </w:tc>
        <w:tc>
          <w:tcPr>
            <w:tcW w:w="547" w:type="pct"/>
          </w:tcPr>
          <w:p w14:paraId="0FB078F0"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20</w:t>
            </w:r>
          </w:p>
        </w:tc>
        <w:tc>
          <w:tcPr>
            <w:tcW w:w="548" w:type="pct"/>
          </w:tcPr>
          <w:p w14:paraId="001C3987"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w:t>
            </w:r>
          </w:p>
        </w:tc>
        <w:tc>
          <w:tcPr>
            <w:tcW w:w="483" w:type="pct"/>
          </w:tcPr>
          <w:p w14:paraId="55D79535" w14:textId="77777777" w:rsidR="00542CB2" w:rsidRPr="00542CB2" w:rsidRDefault="00542CB2" w:rsidP="00E73E47">
            <w:pPr>
              <w:pStyle w:val="RepTable"/>
              <w:keepNext/>
              <w:suppressAutoHyphens/>
              <w:rPr>
                <w:i/>
                <w:iCs/>
                <w:sz w:val="18"/>
                <w:szCs w:val="18"/>
                <w:highlight w:val="yellow"/>
              </w:rPr>
            </w:pPr>
            <w:r w:rsidRPr="00542CB2">
              <w:rPr>
                <w:i/>
                <w:iCs/>
                <w:sz w:val="18"/>
                <w:szCs w:val="18"/>
                <w:highlight w:val="yellow"/>
              </w:rPr>
              <w:t>0.992</w:t>
            </w:r>
          </w:p>
        </w:tc>
        <w:tc>
          <w:tcPr>
            <w:tcW w:w="921" w:type="pct"/>
            <w:shd w:val="clear" w:color="auto" w:fill="auto"/>
            <w:vAlign w:val="bottom"/>
          </w:tcPr>
          <w:p w14:paraId="4A83EFB1" w14:textId="6596E1D9" w:rsidR="00542CB2" w:rsidRPr="00542CB2" w:rsidRDefault="00542CB2" w:rsidP="00E73E47">
            <w:pPr>
              <w:pStyle w:val="RepTable"/>
              <w:keepNext/>
              <w:suppressAutoHyphens/>
              <w:jc w:val="center"/>
              <w:rPr>
                <w:i/>
                <w:iCs/>
                <w:sz w:val="18"/>
                <w:szCs w:val="18"/>
                <w:highlight w:val="yellow"/>
              </w:rPr>
            </w:pPr>
            <w:r w:rsidRPr="00542CB2">
              <w:rPr>
                <w:i/>
                <w:iCs/>
                <w:color w:val="000000"/>
                <w:sz w:val="18"/>
                <w:szCs w:val="18"/>
                <w:highlight w:val="yellow"/>
                <w:shd w:val="clear" w:color="auto" w:fill="D9D9D9"/>
              </w:rPr>
              <w:t>0.41</w:t>
            </w:r>
            <w:r w:rsidRPr="00542CB2">
              <w:rPr>
                <w:i/>
                <w:iCs/>
                <w:color w:val="000000"/>
                <w:sz w:val="18"/>
                <w:szCs w:val="18"/>
                <w:highlight w:val="yellow"/>
              </w:rPr>
              <w:t xml:space="preserve"> </w:t>
            </w:r>
          </w:p>
        </w:tc>
        <w:tc>
          <w:tcPr>
            <w:tcW w:w="921" w:type="pct"/>
            <w:shd w:val="clear" w:color="auto" w:fill="auto"/>
            <w:vAlign w:val="bottom"/>
          </w:tcPr>
          <w:p w14:paraId="428F2E92" w14:textId="686336F1" w:rsidR="00542CB2" w:rsidRPr="00542CB2" w:rsidRDefault="00542CB2" w:rsidP="00E73E47">
            <w:pPr>
              <w:pStyle w:val="RepTable"/>
              <w:keepNext/>
              <w:suppressAutoHyphens/>
              <w:jc w:val="center"/>
              <w:rPr>
                <w:b/>
                <w:i/>
                <w:iCs/>
                <w:sz w:val="18"/>
                <w:szCs w:val="18"/>
                <w:highlight w:val="yellow"/>
              </w:rPr>
            </w:pPr>
            <w:r w:rsidRPr="00542CB2">
              <w:rPr>
                <w:b/>
                <w:i/>
                <w:iCs/>
                <w:color w:val="000000"/>
                <w:sz w:val="18"/>
                <w:szCs w:val="18"/>
                <w:highlight w:val="yellow"/>
                <w:shd w:val="clear" w:color="auto" w:fill="D9D9D9"/>
              </w:rPr>
              <w:t>3.9</w:t>
            </w:r>
            <w:r w:rsidRPr="00542CB2">
              <w:rPr>
                <w:b/>
                <w:i/>
                <w:iCs/>
                <w:color w:val="000000"/>
                <w:sz w:val="18"/>
                <w:szCs w:val="18"/>
                <w:highlight w:val="yellow"/>
              </w:rPr>
              <w:t xml:space="preserve"> </w:t>
            </w:r>
          </w:p>
        </w:tc>
      </w:tr>
    </w:tbl>
    <w:p w14:paraId="661A0CCF" w14:textId="77777777" w:rsidR="00542CB2" w:rsidRPr="00542CB2" w:rsidRDefault="00542CB2" w:rsidP="00542CB2">
      <w:pPr>
        <w:pStyle w:val="RepStandard"/>
        <w:suppressAutoHyphens/>
        <w:ind w:left="142" w:hanging="142"/>
        <w:jc w:val="left"/>
        <w:rPr>
          <w:i/>
          <w:iCs/>
          <w:sz w:val="18"/>
          <w:highlight w:val="yellow"/>
        </w:rPr>
      </w:pPr>
      <w:r w:rsidRPr="00542CB2">
        <w:rPr>
          <w:i/>
          <w:iCs/>
          <w:sz w:val="18"/>
          <w:highlight w:val="yellow"/>
          <w:vertAlign w:val="superscript"/>
        </w:rPr>
        <w:t>a</w:t>
      </w:r>
      <w:r w:rsidRPr="00542CB2">
        <w:rPr>
          <w:i/>
          <w:iCs/>
          <w:sz w:val="18"/>
          <w:highlight w:val="yellow"/>
        </w:rPr>
        <w:t xml:space="preserve"> L&amp;M = mitigation according to FOCUS Landscape and Mitigation V1 (2007); reduction for 10 / 20 m buffer is 60 / 80 % in runoff flux and volume and 85 / 95 % in sediment flux and mass</w:t>
      </w:r>
    </w:p>
    <w:p w14:paraId="106A3EF0" w14:textId="77777777" w:rsidR="00542CB2" w:rsidRPr="00542CB2" w:rsidRDefault="00542CB2" w:rsidP="00542CB2">
      <w:pPr>
        <w:pStyle w:val="RepTableFootnote"/>
        <w:suppressAutoHyphens/>
        <w:rPr>
          <w:i/>
          <w:iCs/>
          <w:highlight w:val="yellow"/>
          <w:lang w:val="en-GB"/>
        </w:rPr>
      </w:pPr>
      <w:r w:rsidRPr="00542CB2">
        <w:rPr>
          <w:i/>
          <w:iCs/>
          <w:highlight w:val="yellow"/>
          <w:lang w:val="en-GB"/>
        </w:rPr>
        <w:t xml:space="preserve">PEC/RAC ratios above the relevant trigger of 1 are shown in </w:t>
      </w:r>
      <w:r w:rsidRPr="00542CB2">
        <w:rPr>
          <w:b/>
          <w:i/>
          <w:iCs/>
          <w:highlight w:val="yellow"/>
          <w:lang w:val="en-GB"/>
        </w:rPr>
        <w:t>bold</w:t>
      </w:r>
    </w:p>
    <w:p w14:paraId="56FD3994" w14:textId="77777777" w:rsidR="00542CB2" w:rsidRPr="00542CB2" w:rsidRDefault="00542CB2" w:rsidP="00542CB2">
      <w:pPr>
        <w:pStyle w:val="RepTableFootnote"/>
        <w:tabs>
          <w:tab w:val="clear" w:pos="425"/>
          <w:tab w:val="left" w:pos="0"/>
        </w:tabs>
        <w:suppressAutoHyphens/>
        <w:ind w:left="0" w:firstLine="0"/>
        <w:rPr>
          <w:i/>
          <w:iCs/>
          <w:highlight w:val="yellow"/>
          <w:lang w:val="en-GB"/>
        </w:rPr>
      </w:pPr>
      <w:r w:rsidRPr="00542CB2">
        <w:rPr>
          <w:i/>
          <w:iCs/>
          <w:highlight w:val="yellow"/>
          <w:lang w:val="en-GB"/>
        </w:rPr>
        <w:t>* No further assessment is required as an acceptable risk has been demonstrated in a more conservative FOCUS scenario</w:t>
      </w:r>
    </w:p>
    <w:p w14:paraId="4B96CC0A" w14:textId="77777777" w:rsidR="00542CB2" w:rsidRPr="00542CB2" w:rsidRDefault="00542CB2" w:rsidP="00542CB2">
      <w:pPr>
        <w:pStyle w:val="RepStandard"/>
        <w:suppressAutoHyphens/>
        <w:rPr>
          <w:i/>
          <w:iCs/>
          <w:highlight w:val="yellow"/>
        </w:rPr>
      </w:pPr>
    </w:p>
    <w:p w14:paraId="731E7D56" w14:textId="77777777" w:rsidR="00542CB2" w:rsidRPr="00542CB2" w:rsidRDefault="00542CB2" w:rsidP="00542CB2">
      <w:pPr>
        <w:pStyle w:val="RepStandard"/>
        <w:suppressAutoHyphens/>
        <w:rPr>
          <w:i/>
          <w:iCs/>
          <w:highlight w:val="yellow"/>
        </w:rPr>
      </w:pPr>
      <w:r w:rsidRPr="00542CB2">
        <w:rPr>
          <w:i/>
          <w:iCs/>
          <w:highlight w:val="yellow"/>
        </w:rPr>
        <w:t>The comparison of the refined PEC and RAC values indicates acceptable risk to aquatic macrophytes following 1 application of 100 g mesotrione/ha to maize post-emergence as follows:</w:t>
      </w:r>
    </w:p>
    <w:p w14:paraId="73BB470C" w14:textId="5CDD2901" w:rsidR="00542CB2" w:rsidRPr="00542CB2" w:rsidRDefault="00542CB2" w:rsidP="00DD56C6">
      <w:pPr>
        <w:pStyle w:val="RepStandard"/>
        <w:numPr>
          <w:ilvl w:val="0"/>
          <w:numId w:val="20"/>
        </w:numPr>
        <w:suppressAutoHyphens/>
        <w:rPr>
          <w:i/>
          <w:iCs/>
          <w:highlight w:val="yellow"/>
        </w:rPr>
      </w:pPr>
      <w:r w:rsidRPr="00542CB2">
        <w:rPr>
          <w:i/>
          <w:iCs/>
          <w:highlight w:val="yellow"/>
        </w:rPr>
        <w:t>D scenarios, considering the E</w:t>
      </w:r>
      <w:r w:rsidRPr="00542CB2">
        <w:rPr>
          <w:i/>
          <w:iCs/>
          <w:highlight w:val="yellow"/>
          <w:vertAlign w:val="subscript"/>
        </w:rPr>
        <w:t>y</w:t>
      </w:r>
      <w:r w:rsidRPr="00542CB2">
        <w:rPr>
          <w:i/>
          <w:iCs/>
          <w:highlight w:val="yellow"/>
        </w:rPr>
        <w:t>C</w:t>
      </w:r>
      <w:r w:rsidRPr="00542CB2">
        <w:rPr>
          <w:i/>
          <w:iCs/>
          <w:highlight w:val="yellow"/>
          <w:vertAlign w:val="subscript"/>
        </w:rPr>
        <w:t>50</w:t>
      </w:r>
      <w:r w:rsidRPr="00542CB2">
        <w:rPr>
          <w:i/>
          <w:iCs/>
          <w:highlight w:val="yellow"/>
        </w:rPr>
        <w:t>: when a 5 m buffer is considered</w:t>
      </w:r>
    </w:p>
    <w:p w14:paraId="72A18C78" w14:textId="77777777" w:rsidR="00542CB2" w:rsidRPr="00542CB2" w:rsidRDefault="00542CB2" w:rsidP="00DD56C6">
      <w:pPr>
        <w:pStyle w:val="RepStandard"/>
        <w:numPr>
          <w:ilvl w:val="0"/>
          <w:numId w:val="20"/>
        </w:numPr>
        <w:suppressAutoHyphens/>
        <w:rPr>
          <w:i/>
          <w:iCs/>
          <w:highlight w:val="yellow"/>
        </w:rPr>
      </w:pPr>
      <w:r w:rsidRPr="00542CB2">
        <w:rPr>
          <w:i/>
          <w:iCs/>
          <w:highlight w:val="yellow"/>
        </w:rPr>
        <w:t>R scenarios:</w:t>
      </w:r>
    </w:p>
    <w:p w14:paraId="3A96D433" w14:textId="77777777" w:rsidR="00542CB2" w:rsidRPr="00542CB2" w:rsidRDefault="00542CB2" w:rsidP="00DD56C6">
      <w:pPr>
        <w:pStyle w:val="RepStandard"/>
        <w:numPr>
          <w:ilvl w:val="1"/>
          <w:numId w:val="20"/>
        </w:numPr>
        <w:suppressAutoHyphens/>
        <w:rPr>
          <w:i/>
          <w:iCs/>
          <w:highlight w:val="yellow"/>
        </w:rPr>
      </w:pPr>
      <w:r w:rsidRPr="00542CB2">
        <w:rPr>
          <w:i/>
          <w:iCs/>
          <w:highlight w:val="yellow"/>
        </w:rPr>
        <w:t>Considering the E</w:t>
      </w:r>
      <w:r w:rsidRPr="00542CB2">
        <w:rPr>
          <w:i/>
          <w:iCs/>
          <w:highlight w:val="yellow"/>
          <w:vertAlign w:val="subscript"/>
        </w:rPr>
        <w:t>r</w:t>
      </w:r>
      <w:r w:rsidRPr="00542CB2">
        <w:rPr>
          <w:i/>
          <w:iCs/>
          <w:highlight w:val="yellow"/>
        </w:rPr>
        <w:t>C</w:t>
      </w:r>
      <w:r w:rsidRPr="00542CB2">
        <w:rPr>
          <w:i/>
          <w:iCs/>
          <w:highlight w:val="yellow"/>
          <w:vertAlign w:val="subscript"/>
        </w:rPr>
        <w:t>50</w:t>
      </w:r>
      <w:r w:rsidRPr="00542CB2">
        <w:rPr>
          <w:i/>
          <w:iCs/>
          <w:highlight w:val="yellow"/>
        </w:rPr>
        <w:t xml:space="preserve">: </w:t>
      </w:r>
    </w:p>
    <w:p w14:paraId="47578510" w14:textId="77777777" w:rsidR="00542CB2" w:rsidRPr="00542CB2" w:rsidRDefault="00542CB2" w:rsidP="00DD56C6">
      <w:pPr>
        <w:pStyle w:val="RepStandard"/>
        <w:numPr>
          <w:ilvl w:val="2"/>
          <w:numId w:val="20"/>
        </w:numPr>
        <w:suppressAutoHyphens/>
        <w:rPr>
          <w:i/>
          <w:iCs/>
          <w:highlight w:val="yellow"/>
        </w:rPr>
      </w:pPr>
      <w:r w:rsidRPr="00542CB2">
        <w:rPr>
          <w:i/>
          <w:iCs/>
          <w:highlight w:val="yellow"/>
        </w:rPr>
        <w:t>R3 and R4: when a 10 m vegetated buffer zone according to FOCUS Landscape and Mitigation V1 (2007) buffer is considered</w:t>
      </w:r>
    </w:p>
    <w:p w14:paraId="03989D2B" w14:textId="77777777" w:rsidR="00542CB2" w:rsidRPr="00542CB2" w:rsidRDefault="00542CB2" w:rsidP="00DD56C6">
      <w:pPr>
        <w:pStyle w:val="RepStandard"/>
        <w:numPr>
          <w:ilvl w:val="1"/>
          <w:numId w:val="20"/>
        </w:numPr>
        <w:suppressAutoHyphens/>
        <w:rPr>
          <w:i/>
          <w:iCs/>
          <w:highlight w:val="yellow"/>
        </w:rPr>
      </w:pPr>
      <w:r w:rsidRPr="00542CB2">
        <w:rPr>
          <w:i/>
          <w:iCs/>
          <w:highlight w:val="yellow"/>
        </w:rPr>
        <w:t>Considering the E</w:t>
      </w:r>
      <w:r w:rsidRPr="00542CB2">
        <w:rPr>
          <w:i/>
          <w:iCs/>
          <w:highlight w:val="yellow"/>
          <w:vertAlign w:val="subscript"/>
        </w:rPr>
        <w:t>y</w:t>
      </w:r>
      <w:r w:rsidRPr="00542CB2">
        <w:rPr>
          <w:i/>
          <w:iCs/>
          <w:highlight w:val="yellow"/>
        </w:rPr>
        <w:t>C</w:t>
      </w:r>
      <w:r w:rsidRPr="00542CB2">
        <w:rPr>
          <w:i/>
          <w:iCs/>
          <w:highlight w:val="yellow"/>
          <w:vertAlign w:val="subscript"/>
        </w:rPr>
        <w:t>50</w:t>
      </w:r>
      <w:r w:rsidRPr="00542CB2">
        <w:rPr>
          <w:i/>
          <w:iCs/>
          <w:highlight w:val="yellow"/>
        </w:rPr>
        <w:t xml:space="preserve">: </w:t>
      </w:r>
    </w:p>
    <w:p w14:paraId="10D232BF" w14:textId="77777777" w:rsidR="00542CB2" w:rsidRPr="00542CB2" w:rsidRDefault="00542CB2" w:rsidP="00DD56C6">
      <w:pPr>
        <w:pStyle w:val="RepStandard"/>
        <w:numPr>
          <w:ilvl w:val="2"/>
          <w:numId w:val="20"/>
        </w:numPr>
        <w:suppressAutoHyphens/>
        <w:rPr>
          <w:i/>
          <w:iCs/>
          <w:highlight w:val="yellow"/>
        </w:rPr>
      </w:pPr>
      <w:r w:rsidRPr="00542CB2">
        <w:rPr>
          <w:i/>
          <w:iCs/>
          <w:highlight w:val="yellow"/>
        </w:rPr>
        <w:t>R1, R2, R3, R4: require further consideration.</w:t>
      </w:r>
    </w:p>
    <w:p w14:paraId="6AF17EBC" w14:textId="77777777" w:rsidR="00542CB2" w:rsidRPr="00542CB2" w:rsidRDefault="00542CB2" w:rsidP="00542CB2">
      <w:pPr>
        <w:pStyle w:val="RepStandard"/>
        <w:suppressAutoHyphens/>
        <w:rPr>
          <w:i/>
          <w:iCs/>
          <w:highlight w:val="yellow"/>
        </w:rPr>
      </w:pPr>
    </w:p>
    <w:p w14:paraId="4D97D8B9" w14:textId="03BDA815" w:rsidR="00542CB2" w:rsidRPr="00542CB2" w:rsidRDefault="00542CB2" w:rsidP="00542CB2">
      <w:pPr>
        <w:pStyle w:val="RepLabel"/>
        <w:keepNext w:val="0"/>
        <w:keepLines w:val="0"/>
        <w:suppressAutoHyphens/>
        <w:spacing w:before="0" w:after="0"/>
        <w:jc w:val="both"/>
        <w:rPr>
          <w:i/>
          <w:iCs/>
          <w:sz w:val="20"/>
          <w:szCs w:val="20"/>
          <w:highlight w:val="yellow"/>
        </w:rPr>
      </w:pPr>
      <w:r w:rsidRPr="00542CB2">
        <w:rPr>
          <w:i/>
          <w:iCs/>
          <w:highlight w:val="yellow"/>
        </w:rPr>
        <w:br w:type="page"/>
      </w:r>
      <w:r w:rsidRPr="00542CB2">
        <w:rPr>
          <w:i/>
          <w:iCs/>
          <w:sz w:val="20"/>
          <w:szCs w:val="20"/>
          <w:highlight w:val="yellow"/>
        </w:rPr>
        <w:lastRenderedPageBreak/>
        <w:t>Table </w:t>
      </w:r>
      <w:r w:rsidRPr="00542CB2">
        <w:rPr>
          <w:i/>
          <w:iCs/>
          <w:sz w:val="20"/>
          <w:szCs w:val="20"/>
          <w:highlight w:val="yellow"/>
        </w:rPr>
        <w:fldChar w:fldCharType="begin"/>
      </w:r>
      <w:r w:rsidRPr="00542CB2">
        <w:rPr>
          <w:i/>
          <w:iCs/>
          <w:sz w:val="20"/>
          <w:szCs w:val="20"/>
          <w:highlight w:val="yellow"/>
        </w:rPr>
        <w:instrText xml:space="preserve"> STYLEREF 2 \s </w:instrText>
      </w:r>
      <w:r w:rsidRPr="00542CB2">
        <w:rPr>
          <w:i/>
          <w:iCs/>
          <w:sz w:val="20"/>
          <w:szCs w:val="20"/>
          <w:highlight w:val="yellow"/>
        </w:rPr>
        <w:fldChar w:fldCharType="separate"/>
      </w:r>
      <w:r w:rsidR="007C2467">
        <w:rPr>
          <w:i/>
          <w:iCs/>
          <w:noProof/>
          <w:sz w:val="20"/>
          <w:szCs w:val="20"/>
          <w:highlight w:val="yellow"/>
        </w:rPr>
        <w:t>9.5</w:t>
      </w:r>
      <w:r w:rsidRPr="00542CB2">
        <w:rPr>
          <w:i/>
          <w:iCs/>
          <w:sz w:val="20"/>
          <w:szCs w:val="20"/>
          <w:highlight w:val="yellow"/>
        </w:rPr>
        <w:fldChar w:fldCharType="end"/>
      </w:r>
      <w:r w:rsidRPr="00542CB2">
        <w:rPr>
          <w:i/>
          <w:iCs/>
          <w:sz w:val="20"/>
          <w:szCs w:val="20"/>
          <w:highlight w:val="yellow"/>
        </w:rPr>
        <w:noBreakHyphen/>
      </w:r>
      <w:r w:rsidRPr="00542CB2">
        <w:rPr>
          <w:i/>
          <w:iCs/>
          <w:sz w:val="20"/>
          <w:szCs w:val="20"/>
          <w:highlight w:val="yellow"/>
        </w:rPr>
        <w:fldChar w:fldCharType="begin"/>
      </w:r>
      <w:r w:rsidRPr="00542CB2">
        <w:rPr>
          <w:i/>
          <w:iCs/>
          <w:sz w:val="20"/>
          <w:szCs w:val="20"/>
          <w:highlight w:val="yellow"/>
        </w:rPr>
        <w:instrText xml:space="preserve"> SEQ Table \* ARABIC \s 2 </w:instrText>
      </w:r>
      <w:r w:rsidRPr="00542CB2">
        <w:rPr>
          <w:i/>
          <w:iCs/>
          <w:sz w:val="20"/>
          <w:szCs w:val="20"/>
          <w:highlight w:val="yellow"/>
        </w:rPr>
        <w:fldChar w:fldCharType="separate"/>
      </w:r>
      <w:r w:rsidR="007C2467">
        <w:rPr>
          <w:i/>
          <w:iCs/>
          <w:noProof/>
          <w:sz w:val="20"/>
          <w:szCs w:val="20"/>
          <w:highlight w:val="yellow"/>
        </w:rPr>
        <w:t>8</w:t>
      </w:r>
      <w:r w:rsidRPr="00542CB2">
        <w:rPr>
          <w:i/>
          <w:iCs/>
          <w:sz w:val="20"/>
          <w:szCs w:val="20"/>
          <w:highlight w:val="yellow"/>
        </w:rPr>
        <w:fldChar w:fldCharType="end"/>
      </w:r>
      <w:r w:rsidRPr="00542CB2">
        <w:rPr>
          <w:i/>
          <w:iCs/>
          <w:sz w:val="20"/>
          <w:szCs w:val="20"/>
          <w:highlight w:val="yellow"/>
        </w:rPr>
        <w:t>:</w:t>
      </w:r>
      <w:r w:rsidRPr="00542CB2">
        <w:rPr>
          <w:i/>
          <w:iCs/>
          <w:sz w:val="20"/>
          <w:szCs w:val="20"/>
          <w:highlight w:val="yellow"/>
        </w:rPr>
        <w:tab/>
        <w:t xml:space="preserve">Aquatic macrophytes: refined higher-tier risk assessment for acceptability of risk (PEC/RAC &lt; 1) for mesotrione based on mitigation at FOCUS Step 4 following application of mesotrione to maize at 1 x 150 g a.s./ha, post-emergence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 w:type="dxa"/>
          <w:left w:w="57" w:type="dxa"/>
          <w:bottom w:w="6" w:type="dxa"/>
          <w:right w:w="57" w:type="dxa"/>
        </w:tblCellMar>
        <w:tblLook w:val="04A0" w:firstRow="1" w:lastRow="0" w:firstColumn="1" w:lastColumn="0" w:noHBand="0" w:noVBand="1"/>
      </w:tblPr>
      <w:tblGrid>
        <w:gridCol w:w="1206"/>
        <w:gridCol w:w="1744"/>
        <w:gridCol w:w="1561"/>
        <w:gridCol w:w="1561"/>
        <w:gridCol w:w="1564"/>
        <w:gridCol w:w="1379"/>
        <w:gridCol w:w="2629"/>
        <w:gridCol w:w="2629"/>
      </w:tblGrid>
      <w:tr w:rsidR="00542CB2" w:rsidRPr="00542CB2" w14:paraId="471DB277" w14:textId="77777777" w:rsidTr="00E73E47">
        <w:trPr>
          <w:tblHeader/>
        </w:trPr>
        <w:tc>
          <w:tcPr>
            <w:tcW w:w="3158" w:type="pct"/>
            <w:gridSpan w:val="6"/>
            <w:shd w:val="clear" w:color="auto" w:fill="auto"/>
          </w:tcPr>
          <w:p w14:paraId="556216BC"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Group</w:t>
            </w:r>
          </w:p>
        </w:tc>
        <w:tc>
          <w:tcPr>
            <w:tcW w:w="921" w:type="pct"/>
            <w:shd w:val="clear" w:color="auto" w:fill="auto"/>
            <w:vAlign w:val="center"/>
          </w:tcPr>
          <w:p w14:paraId="2F0F08DC"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 xml:space="preserve">Aquatic macrophyte </w:t>
            </w:r>
            <w:r w:rsidRPr="00542CB2">
              <w:rPr>
                <w:i/>
                <w:iCs/>
                <w:sz w:val="18"/>
                <w:szCs w:val="18"/>
                <w:highlight w:val="yellow"/>
              </w:rPr>
              <w:t>E</w:t>
            </w:r>
            <w:r w:rsidRPr="00542CB2">
              <w:rPr>
                <w:i/>
                <w:iCs/>
                <w:sz w:val="18"/>
                <w:szCs w:val="18"/>
                <w:highlight w:val="yellow"/>
                <w:vertAlign w:val="subscript"/>
              </w:rPr>
              <w:t>r</w:t>
            </w:r>
            <w:r w:rsidRPr="00542CB2">
              <w:rPr>
                <w:i/>
                <w:iCs/>
                <w:sz w:val="18"/>
                <w:szCs w:val="18"/>
                <w:highlight w:val="yellow"/>
              </w:rPr>
              <w:t>C</w:t>
            </w:r>
            <w:r w:rsidRPr="00542CB2">
              <w:rPr>
                <w:i/>
                <w:iCs/>
                <w:sz w:val="18"/>
                <w:szCs w:val="18"/>
                <w:highlight w:val="yellow"/>
                <w:vertAlign w:val="subscript"/>
              </w:rPr>
              <w:t>50</w:t>
            </w:r>
          </w:p>
        </w:tc>
        <w:tc>
          <w:tcPr>
            <w:tcW w:w="921" w:type="pct"/>
            <w:shd w:val="clear" w:color="auto" w:fill="auto"/>
            <w:vAlign w:val="center"/>
          </w:tcPr>
          <w:p w14:paraId="6ED39C3D" w14:textId="77777777" w:rsidR="00542CB2" w:rsidRPr="00542CB2" w:rsidRDefault="00542CB2" w:rsidP="00E73E47">
            <w:pPr>
              <w:pStyle w:val="RepTableBold"/>
              <w:suppressAutoHyphens/>
              <w:jc w:val="center"/>
              <w:rPr>
                <w:i/>
                <w:iCs/>
                <w:sz w:val="18"/>
                <w:szCs w:val="18"/>
                <w:highlight w:val="yellow"/>
                <w:lang w:val="en-GB"/>
              </w:rPr>
            </w:pPr>
            <w:r w:rsidRPr="00542CB2">
              <w:rPr>
                <w:i/>
                <w:iCs/>
                <w:sz w:val="18"/>
                <w:szCs w:val="18"/>
                <w:highlight w:val="yellow"/>
                <w:lang w:val="en-GB"/>
              </w:rPr>
              <w:t xml:space="preserve">Aquatic macrophyte </w:t>
            </w:r>
            <w:r w:rsidRPr="00542CB2">
              <w:rPr>
                <w:i/>
                <w:iCs/>
                <w:sz w:val="18"/>
                <w:szCs w:val="18"/>
                <w:highlight w:val="yellow"/>
              </w:rPr>
              <w:t>E</w:t>
            </w:r>
            <w:r w:rsidRPr="00542CB2">
              <w:rPr>
                <w:i/>
                <w:iCs/>
                <w:sz w:val="18"/>
                <w:szCs w:val="18"/>
                <w:highlight w:val="yellow"/>
                <w:vertAlign w:val="subscript"/>
              </w:rPr>
              <w:t>y</w:t>
            </w:r>
            <w:r w:rsidRPr="00542CB2">
              <w:rPr>
                <w:i/>
                <w:iCs/>
                <w:sz w:val="18"/>
                <w:szCs w:val="18"/>
                <w:highlight w:val="yellow"/>
              </w:rPr>
              <w:t>C</w:t>
            </w:r>
            <w:r w:rsidRPr="00542CB2">
              <w:rPr>
                <w:i/>
                <w:iCs/>
                <w:sz w:val="18"/>
                <w:szCs w:val="18"/>
                <w:highlight w:val="yellow"/>
                <w:vertAlign w:val="subscript"/>
              </w:rPr>
              <w:t>50</w:t>
            </w:r>
          </w:p>
        </w:tc>
      </w:tr>
      <w:tr w:rsidR="00542CB2" w:rsidRPr="00542CB2" w14:paraId="4BF12965" w14:textId="77777777" w:rsidTr="00E73E47">
        <w:trPr>
          <w:tblHeader/>
        </w:trPr>
        <w:tc>
          <w:tcPr>
            <w:tcW w:w="3158" w:type="pct"/>
            <w:gridSpan w:val="6"/>
            <w:shd w:val="clear" w:color="auto" w:fill="auto"/>
            <w:vAlign w:val="center"/>
          </w:tcPr>
          <w:p w14:paraId="5954650F" w14:textId="77777777" w:rsidR="00542CB2" w:rsidRPr="00542CB2" w:rsidRDefault="00542CB2" w:rsidP="00E73E47">
            <w:pPr>
              <w:pStyle w:val="RepTable"/>
              <w:suppressAutoHyphens/>
              <w:rPr>
                <w:i/>
                <w:iCs/>
                <w:sz w:val="18"/>
                <w:szCs w:val="18"/>
                <w:highlight w:val="yellow"/>
              </w:rPr>
            </w:pPr>
            <w:r w:rsidRPr="00542CB2">
              <w:rPr>
                <w:b/>
                <w:i/>
                <w:iCs/>
                <w:sz w:val="18"/>
                <w:szCs w:val="18"/>
                <w:highlight w:val="yellow"/>
              </w:rPr>
              <w:t>RAC (µg/L)</w:t>
            </w:r>
          </w:p>
        </w:tc>
        <w:tc>
          <w:tcPr>
            <w:tcW w:w="921" w:type="pct"/>
            <w:shd w:val="clear" w:color="auto" w:fill="auto"/>
            <w:vAlign w:val="center"/>
          </w:tcPr>
          <w:p w14:paraId="15B5C486" w14:textId="77777777" w:rsidR="00542CB2" w:rsidRPr="00542CB2" w:rsidRDefault="00542CB2" w:rsidP="00E73E47">
            <w:pPr>
              <w:pStyle w:val="RepTable"/>
              <w:keepNext/>
              <w:keepLines/>
              <w:widowControl/>
              <w:suppressAutoHyphens/>
              <w:jc w:val="center"/>
              <w:rPr>
                <w:i/>
                <w:iCs/>
                <w:sz w:val="18"/>
                <w:szCs w:val="18"/>
                <w:highlight w:val="yellow"/>
              </w:rPr>
            </w:pPr>
            <w:r w:rsidRPr="00542CB2">
              <w:rPr>
                <w:i/>
                <w:iCs/>
                <w:sz w:val="18"/>
                <w:szCs w:val="18"/>
                <w:highlight w:val="yellow"/>
              </w:rPr>
              <w:t>Tier 1 RAC based on E</w:t>
            </w:r>
            <w:r w:rsidRPr="00542CB2">
              <w:rPr>
                <w:i/>
                <w:iCs/>
                <w:sz w:val="18"/>
                <w:szCs w:val="18"/>
                <w:highlight w:val="yellow"/>
                <w:vertAlign w:val="subscript"/>
              </w:rPr>
              <w:t>r</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 xml:space="preserve"> = </w:t>
            </w:r>
            <w:r w:rsidRPr="00542CB2">
              <w:rPr>
                <w:i/>
                <w:iCs/>
                <w:sz w:val="18"/>
                <w:szCs w:val="18"/>
                <w:highlight w:val="yellow"/>
                <w:shd w:val="clear" w:color="auto" w:fill="D9D9D9"/>
              </w:rPr>
              <w:t>2.41</w:t>
            </w:r>
            <w:r w:rsidRPr="00542CB2">
              <w:rPr>
                <w:i/>
                <w:iCs/>
                <w:sz w:val="18"/>
                <w:szCs w:val="18"/>
                <w:highlight w:val="yellow"/>
              </w:rPr>
              <w:t xml:space="preserve"> </w:t>
            </w:r>
            <w:r w:rsidRPr="00542CB2">
              <w:rPr>
                <w:i/>
                <w:iCs/>
                <w:strike/>
                <w:color w:val="BFBFBF"/>
                <w:sz w:val="18"/>
                <w:szCs w:val="18"/>
                <w:highlight w:val="yellow"/>
              </w:rPr>
              <w:t>2.8</w:t>
            </w:r>
          </w:p>
        </w:tc>
        <w:tc>
          <w:tcPr>
            <w:tcW w:w="921" w:type="pct"/>
            <w:shd w:val="clear" w:color="auto" w:fill="auto"/>
            <w:vAlign w:val="center"/>
          </w:tcPr>
          <w:p w14:paraId="7940F482" w14:textId="77777777" w:rsidR="00542CB2" w:rsidRPr="00542CB2" w:rsidRDefault="00542CB2" w:rsidP="00E73E47">
            <w:pPr>
              <w:pStyle w:val="RepTable"/>
              <w:keepNext/>
              <w:keepLines/>
              <w:widowControl/>
              <w:suppressAutoHyphens/>
              <w:jc w:val="center"/>
              <w:rPr>
                <w:i/>
                <w:iCs/>
                <w:sz w:val="18"/>
                <w:szCs w:val="18"/>
                <w:highlight w:val="yellow"/>
              </w:rPr>
            </w:pPr>
            <w:r w:rsidRPr="00542CB2">
              <w:rPr>
                <w:i/>
                <w:iCs/>
                <w:sz w:val="18"/>
                <w:szCs w:val="18"/>
                <w:highlight w:val="yellow"/>
              </w:rPr>
              <w:t>Tier 1 RAC based on E</w:t>
            </w:r>
            <w:r w:rsidRPr="00542CB2">
              <w:rPr>
                <w:i/>
                <w:iCs/>
                <w:sz w:val="18"/>
                <w:szCs w:val="18"/>
                <w:highlight w:val="yellow"/>
                <w:vertAlign w:val="subscript"/>
              </w:rPr>
              <w:t>y</w:t>
            </w:r>
            <w:r w:rsidRPr="00542CB2">
              <w:rPr>
                <w:i/>
                <w:iCs/>
                <w:sz w:val="18"/>
                <w:szCs w:val="18"/>
                <w:highlight w:val="yellow"/>
              </w:rPr>
              <w:t>C</w:t>
            </w:r>
            <w:r w:rsidRPr="00542CB2">
              <w:rPr>
                <w:i/>
                <w:iCs/>
                <w:sz w:val="18"/>
                <w:szCs w:val="18"/>
                <w:highlight w:val="yellow"/>
                <w:vertAlign w:val="subscript"/>
              </w:rPr>
              <w:t>50</w:t>
            </w:r>
            <w:r w:rsidRPr="00542CB2">
              <w:rPr>
                <w:i/>
                <w:iCs/>
                <w:sz w:val="18"/>
                <w:szCs w:val="18"/>
                <w:highlight w:val="yellow"/>
              </w:rPr>
              <w:t xml:space="preserve"> = </w:t>
            </w:r>
            <w:r w:rsidRPr="00542CB2">
              <w:rPr>
                <w:i/>
                <w:iCs/>
                <w:sz w:val="18"/>
                <w:szCs w:val="18"/>
                <w:highlight w:val="yellow"/>
                <w:shd w:val="clear" w:color="auto" w:fill="D9D9D9"/>
              </w:rPr>
              <w:t>0.255</w:t>
            </w:r>
            <w:r w:rsidRPr="00542CB2">
              <w:rPr>
                <w:i/>
                <w:iCs/>
                <w:sz w:val="18"/>
                <w:szCs w:val="18"/>
                <w:highlight w:val="yellow"/>
              </w:rPr>
              <w:t xml:space="preserve"> </w:t>
            </w:r>
            <w:r w:rsidRPr="00542CB2">
              <w:rPr>
                <w:i/>
                <w:iCs/>
                <w:strike/>
                <w:color w:val="BFBFBF"/>
                <w:sz w:val="18"/>
                <w:szCs w:val="18"/>
                <w:highlight w:val="yellow"/>
              </w:rPr>
              <w:t>0.301</w:t>
            </w:r>
          </w:p>
        </w:tc>
      </w:tr>
      <w:tr w:rsidR="00542CB2" w:rsidRPr="00542CB2" w14:paraId="7FCCDFF5" w14:textId="77777777" w:rsidTr="00E73E47">
        <w:trPr>
          <w:tblHeader/>
        </w:trPr>
        <w:tc>
          <w:tcPr>
            <w:tcW w:w="422" w:type="pct"/>
            <w:shd w:val="clear" w:color="auto" w:fill="auto"/>
          </w:tcPr>
          <w:p w14:paraId="7DCDDF6E"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Application regime</w:t>
            </w:r>
          </w:p>
        </w:tc>
        <w:tc>
          <w:tcPr>
            <w:tcW w:w="611" w:type="pct"/>
            <w:tcBorders>
              <w:bottom w:val="single" w:sz="4" w:space="0" w:color="auto"/>
            </w:tcBorders>
          </w:tcPr>
          <w:p w14:paraId="5E0173B3"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FOCUS Scenario</w:t>
            </w:r>
          </w:p>
        </w:tc>
        <w:tc>
          <w:tcPr>
            <w:tcW w:w="547" w:type="pct"/>
            <w:tcBorders>
              <w:bottom w:val="single" w:sz="4" w:space="0" w:color="auto"/>
            </w:tcBorders>
          </w:tcPr>
          <w:p w14:paraId="78C073DD"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 xml:space="preserve">Vegetative filter strip (m) </w:t>
            </w:r>
            <w:r w:rsidRPr="00542CB2">
              <w:rPr>
                <w:b w:val="0"/>
                <w:i/>
                <w:iCs/>
                <w:sz w:val="18"/>
                <w:szCs w:val="18"/>
                <w:highlight w:val="yellow"/>
                <w:vertAlign w:val="superscript"/>
                <w:lang w:val="en-GB"/>
              </w:rPr>
              <w:t>a</w:t>
            </w:r>
          </w:p>
        </w:tc>
        <w:tc>
          <w:tcPr>
            <w:tcW w:w="547" w:type="pct"/>
            <w:tcBorders>
              <w:bottom w:val="single" w:sz="4" w:space="0" w:color="auto"/>
            </w:tcBorders>
          </w:tcPr>
          <w:p w14:paraId="0A29DD53"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No spray buffer (m)</w:t>
            </w:r>
          </w:p>
        </w:tc>
        <w:tc>
          <w:tcPr>
            <w:tcW w:w="548" w:type="pct"/>
            <w:tcBorders>
              <w:bottom w:val="single" w:sz="4" w:space="0" w:color="auto"/>
            </w:tcBorders>
          </w:tcPr>
          <w:p w14:paraId="031C6C55"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Nozzle reduction (%)</w:t>
            </w:r>
          </w:p>
        </w:tc>
        <w:tc>
          <w:tcPr>
            <w:tcW w:w="483" w:type="pct"/>
            <w:tcBorders>
              <w:bottom w:val="single" w:sz="4" w:space="0" w:color="auto"/>
            </w:tcBorders>
          </w:tcPr>
          <w:p w14:paraId="7474AEAD" w14:textId="77777777" w:rsidR="00542CB2" w:rsidRPr="00542CB2" w:rsidRDefault="00542CB2" w:rsidP="00E73E47">
            <w:pPr>
              <w:pStyle w:val="RepTableBold"/>
              <w:suppressAutoHyphens/>
              <w:rPr>
                <w:i/>
                <w:iCs/>
                <w:sz w:val="18"/>
                <w:szCs w:val="18"/>
                <w:highlight w:val="yellow"/>
                <w:lang w:val="en-GB"/>
              </w:rPr>
            </w:pPr>
            <w:r w:rsidRPr="00542CB2">
              <w:rPr>
                <w:i/>
                <w:iCs/>
                <w:sz w:val="18"/>
                <w:szCs w:val="18"/>
                <w:highlight w:val="yellow"/>
                <w:lang w:val="en-GB"/>
              </w:rPr>
              <w:t>PEC (µg/L)</w:t>
            </w:r>
          </w:p>
        </w:tc>
        <w:tc>
          <w:tcPr>
            <w:tcW w:w="921" w:type="pct"/>
            <w:tcBorders>
              <w:bottom w:val="single" w:sz="4" w:space="0" w:color="auto"/>
            </w:tcBorders>
            <w:shd w:val="clear" w:color="auto" w:fill="auto"/>
          </w:tcPr>
          <w:p w14:paraId="3B5E0CB9" w14:textId="77777777" w:rsidR="00542CB2" w:rsidRPr="00542CB2" w:rsidRDefault="00542CB2" w:rsidP="00E73E47">
            <w:pPr>
              <w:pStyle w:val="RepTableBold"/>
              <w:suppressAutoHyphens/>
              <w:jc w:val="center"/>
              <w:rPr>
                <w:i/>
                <w:iCs/>
                <w:sz w:val="18"/>
                <w:szCs w:val="18"/>
                <w:highlight w:val="yellow"/>
              </w:rPr>
            </w:pPr>
            <w:r w:rsidRPr="00542CB2">
              <w:rPr>
                <w:i/>
                <w:iCs/>
                <w:sz w:val="18"/>
                <w:szCs w:val="18"/>
                <w:highlight w:val="yellow"/>
              </w:rPr>
              <w:t>PEC/RAC</w:t>
            </w:r>
          </w:p>
        </w:tc>
        <w:tc>
          <w:tcPr>
            <w:tcW w:w="921" w:type="pct"/>
            <w:tcBorders>
              <w:bottom w:val="single" w:sz="4" w:space="0" w:color="auto"/>
            </w:tcBorders>
            <w:shd w:val="clear" w:color="auto" w:fill="auto"/>
          </w:tcPr>
          <w:p w14:paraId="221AF8F0"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PEC/RAC</w:t>
            </w:r>
          </w:p>
        </w:tc>
      </w:tr>
      <w:tr w:rsidR="00542CB2" w:rsidRPr="00542CB2" w14:paraId="40F13826" w14:textId="77777777" w:rsidTr="00E73E47">
        <w:tc>
          <w:tcPr>
            <w:tcW w:w="422" w:type="pct"/>
            <w:vMerge w:val="restart"/>
            <w:shd w:val="clear" w:color="auto" w:fill="auto"/>
          </w:tcPr>
          <w:p w14:paraId="71B8B2DC"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 x 150 g a.s./ha, post-emergence</w:t>
            </w:r>
          </w:p>
        </w:tc>
        <w:tc>
          <w:tcPr>
            <w:tcW w:w="4578" w:type="pct"/>
            <w:gridSpan w:val="7"/>
            <w:tcBorders>
              <w:right w:val="single" w:sz="4" w:space="0" w:color="auto"/>
            </w:tcBorders>
          </w:tcPr>
          <w:p w14:paraId="55B2A1AC" w14:textId="77777777" w:rsidR="00542CB2" w:rsidRPr="00542CB2" w:rsidRDefault="00542CB2" w:rsidP="00E73E47">
            <w:pPr>
              <w:pStyle w:val="RepTable"/>
              <w:suppressAutoHyphens/>
              <w:rPr>
                <w:b/>
                <w:i/>
                <w:iCs/>
                <w:sz w:val="18"/>
                <w:szCs w:val="18"/>
                <w:highlight w:val="yellow"/>
              </w:rPr>
            </w:pPr>
            <w:r w:rsidRPr="00542CB2">
              <w:rPr>
                <w:b/>
                <w:i/>
                <w:iCs/>
                <w:sz w:val="18"/>
                <w:szCs w:val="18"/>
                <w:highlight w:val="yellow"/>
              </w:rPr>
              <w:t>Step 4</w:t>
            </w:r>
          </w:p>
        </w:tc>
      </w:tr>
      <w:tr w:rsidR="00542CB2" w:rsidRPr="00542CB2" w14:paraId="7D0BF2E3" w14:textId="77777777" w:rsidTr="00E73E47">
        <w:tc>
          <w:tcPr>
            <w:tcW w:w="422" w:type="pct"/>
            <w:vMerge/>
            <w:shd w:val="clear" w:color="auto" w:fill="auto"/>
          </w:tcPr>
          <w:p w14:paraId="0103DC88"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0C2FEEE7"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D3/ditch</w:t>
            </w:r>
          </w:p>
          <w:p w14:paraId="25ECCED1"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(all soil scenarios)</w:t>
            </w:r>
          </w:p>
        </w:tc>
        <w:tc>
          <w:tcPr>
            <w:tcW w:w="547" w:type="pct"/>
          </w:tcPr>
          <w:p w14:paraId="08C6DE11"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5041DB80"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098E8ADE"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3C721BD9"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0.394</w:t>
            </w:r>
          </w:p>
        </w:tc>
        <w:tc>
          <w:tcPr>
            <w:tcW w:w="921" w:type="pct"/>
            <w:shd w:val="clear" w:color="auto" w:fill="auto"/>
          </w:tcPr>
          <w:p w14:paraId="00A32C54"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0EE8337D"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1.5</w:t>
            </w:r>
            <w:r w:rsidRPr="00542CB2">
              <w:rPr>
                <w:b/>
                <w:i/>
                <w:iCs/>
                <w:color w:val="000000"/>
                <w:sz w:val="18"/>
                <w:szCs w:val="18"/>
                <w:highlight w:val="yellow"/>
              </w:rPr>
              <w:t xml:space="preserve"> </w:t>
            </w:r>
            <w:r w:rsidRPr="00542CB2">
              <w:rPr>
                <w:b/>
                <w:i/>
                <w:iCs/>
                <w:strike/>
                <w:color w:val="BFBFBF"/>
                <w:sz w:val="18"/>
                <w:szCs w:val="18"/>
                <w:highlight w:val="yellow"/>
              </w:rPr>
              <w:t>1.3</w:t>
            </w:r>
          </w:p>
        </w:tc>
      </w:tr>
      <w:tr w:rsidR="00542CB2" w:rsidRPr="00542CB2" w14:paraId="64AD4715" w14:textId="77777777" w:rsidTr="00E73E47">
        <w:tc>
          <w:tcPr>
            <w:tcW w:w="422" w:type="pct"/>
            <w:vMerge/>
            <w:shd w:val="clear" w:color="auto" w:fill="auto"/>
          </w:tcPr>
          <w:p w14:paraId="4E71E7D0"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02D6E3AB"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08E8C714"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652A075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18683A2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718B1B57"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0.258</w:t>
            </w:r>
          </w:p>
        </w:tc>
        <w:tc>
          <w:tcPr>
            <w:tcW w:w="921" w:type="pct"/>
            <w:shd w:val="clear" w:color="auto" w:fill="auto"/>
          </w:tcPr>
          <w:p w14:paraId="00A4D584"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4E9FD4A3" w14:textId="77777777" w:rsidR="00542CB2" w:rsidRPr="00542CB2" w:rsidRDefault="00542CB2" w:rsidP="00E73E47">
            <w:pPr>
              <w:pStyle w:val="RepTable"/>
              <w:suppressAutoHyphens/>
              <w:jc w:val="center"/>
              <w:rPr>
                <w:i/>
                <w:iCs/>
                <w:sz w:val="18"/>
                <w:szCs w:val="18"/>
                <w:highlight w:val="yellow"/>
              </w:rPr>
            </w:pPr>
            <w:r w:rsidRPr="00542CB2">
              <w:rPr>
                <w:b/>
                <w:i/>
                <w:iCs/>
                <w:color w:val="000000"/>
                <w:sz w:val="18"/>
                <w:szCs w:val="18"/>
                <w:highlight w:val="yellow"/>
                <w:shd w:val="clear" w:color="auto" w:fill="D9D9D9"/>
              </w:rPr>
              <w:t>1.01</w:t>
            </w:r>
            <w:r w:rsidRPr="00542CB2">
              <w:rPr>
                <w:i/>
                <w:iCs/>
                <w:color w:val="000000"/>
                <w:sz w:val="18"/>
                <w:szCs w:val="18"/>
                <w:highlight w:val="yellow"/>
              </w:rPr>
              <w:t xml:space="preserve"> </w:t>
            </w:r>
            <w:r w:rsidRPr="00542CB2">
              <w:rPr>
                <w:i/>
                <w:iCs/>
                <w:strike/>
                <w:color w:val="BFBFBF"/>
                <w:sz w:val="18"/>
                <w:szCs w:val="18"/>
                <w:highlight w:val="yellow"/>
              </w:rPr>
              <w:t>0.86</w:t>
            </w:r>
          </w:p>
        </w:tc>
      </w:tr>
      <w:tr w:rsidR="00542CB2" w:rsidRPr="00542CB2" w14:paraId="070B23C1" w14:textId="77777777" w:rsidTr="00E73E47">
        <w:tc>
          <w:tcPr>
            <w:tcW w:w="422" w:type="pct"/>
            <w:vMerge/>
            <w:shd w:val="clear" w:color="auto" w:fill="auto"/>
          </w:tcPr>
          <w:p w14:paraId="668CDC13"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44E3B0E0"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6E055165"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5D108F9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5F619674"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3DD5D0FC"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0.137</w:t>
            </w:r>
          </w:p>
        </w:tc>
        <w:tc>
          <w:tcPr>
            <w:tcW w:w="921" w:type="pct"/>
            <w:shd w:val="clear" w:color="auto" w:fill="auto"/>
            <w:vAlign w:val="bottom"/>
          </w:tcPr>
          <w:p w14:paraId="4EBF1C27"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4A7DE62" w14:textId="77777777" w:rsidR="00542CB2" w:rsidRPr="00542CB2" w:rsidRDefault="00542CB2" w:rsidP="00E73E47">
            <w:pPr>
              <w:pStyle w:val="RepTable"/>
              <w:suppressAutoHyphens/>
              <w:jc w:val="center"/>
              <w:rPr>
                <w:i/>
                <w:iCs/>
                <w:sz w:val="18"/>
                <w:szCs w:val="18"/>
                <w:highlight w:val="yellow"/>
              </w:rPr>
            </w:pPr>
            <w:r w:rsidRPr="00542CB2">
              <w:rPr>
                <w:i/>
                <w:iCs/>
                <w:color w:val="000000"/>
                <w:sz w:val="18"/>
                <w:szCs w:val="18"/>
                <w:highlight w:val="yellow"/>
                <w:shd w:val="clear" w:color="auto" w:fill="D9D9D9"/>
              </w:rPr>
              <w:t>0.54</w:t>
            </w:r>
            <w:r w:rsidRPr="00542CB2">
              <w:rPr>
                <w:i/>
                <w:iCs/>
                <w:color w:val="000000"/>
                <w:sz w:val="18"/>
                <w:szCs w:val="18"/>
                <w:highlight w:val="yellow"/>
              </w:rPr>
              <w:t xml:space="preserve"> </w:t>
            </w:r>
            <w:r w:rsidRPr="00542CB2">
              <w:rPr>
                <w:i/>
                <w:iCs/>
                <w:strike/>
                <w:color w:val="BFBFBF"/>
                <w:sz w:val="18"/>
                <w:szCs w:val="18"/>
                <w:highlight w:val="yellow"/>
              </w:rPr>
              <w:t>0.46</w:t>
            </w:r>
          </w:p>
        </w:tc>
      </w:tr>
      <w:tr w:rsidR="00542CB2" w:rsidRPr="00542CB2" w14:paraId="705C166D" w14:textId="77777777" w:rsidTr="00E73E47">
        <w:tc>
          <w:tcPr>
            <w:tcW w:w="422" w:type="pct"/>
            <w:vMerge/>
            <w:shd w:val="clear" w:color="auto" w:fill="auto"/>
          </w:tcPr>
          <w:p w14:paraId="516767E6"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0709B2A8"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D4/stream</w:t>
            </w:r>
          </w:p>
          <w:p w14:paraId="1A17912E"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(acidic scenario)</w:t>
            </w:r>
          </w:p>
        </w:tc>
        <w:tc>
          <w:tcPr>
            <w:tcW w:w="547" w:type="pct"/>
          </w:tcPr>
          <w:p w14:paraId="15294364"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6B0B1736"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23866230"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757190BE"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0.340</w:t>
            </w:r>
          </w:p>
        </w:tc>
        <w:tc>
          <w:tcPr>
            <w:tcW w:w="921" w:type="pct"/>
            <w:shd w:val="clear" w:color="auto" w:fill="auto"/>
          </w:tcPr>
          <w:p w14:paraId="20CAC9E7"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1EB06695"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1.3</w:t>
            </w:r>
            <w:r w:rsidRPr="00542CB2">
              <w:rPr>
                <w:b/>
                <w:i/>
                <w:iCs/>
                <w:color w:val="000000"/>
                <w:sz w:val="18"/>
                <w:szCs w:val="18"/>
                <w:highlight w:val="yellow"/>
              </w:rPr>
              <w:t xml:space="preserve"> </w:t>
            </w:r>
            <w:r w:rsidRPr="00542CB2">
              <w:rPr>
                <w:b/>
                <w:i/>
                <w:iCs/>
                <w:strike/>
                <w:color w:val="BFBFBF"/>
                <w:sz w:val="18"/>
                <w:szCs w:val="18"/>
                <w:highlight w:val="yellow"/>
              </w:rPr>
              <w:t>1.1</w:t>
            </w:r>
          </w:p>
        </w:tc>
      </w:tr>
      <w:tr w:rsidR="00542CB2" w:rsidRPr="00542CB2" w14:paraId="32535F83" w14:textId="77777777" w:rsidTr="00E73E47">
        <w:tc>
          <w:tcPr>
            <w:tcW w:w="422" w:type="pct"/>
            <w:vMerge/>
            <w:shd w:val="clear" w:color="auto" w:fill="auto"/>
          </w:tcPr>
          <w:p w14:paraId="17D54B90"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6CC07F71"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2FE611BB"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2842FA3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2C84F9A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046B2D74"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0.287</w:t>
            </w:r>
          </w:p>
        </w:tc>
        <w:tc>
          <w:tcPr>
            <w:tcW w:w="921" w:type="pct"/>
            <w:shd w:val="clear" w:color="auto" w:fill="auto"/>
          </w:tcPr>
          <w:p w14:paraId="1EBB792F"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924C2D7" w14:textId="77777777" w:rsidR="00542CB2" w:rsidRPr="00542CB2" w:rsidRDefault="00542CB2" w:rsidP="00E73E47">
            <w:pPr>
              <w:pStyle w:val="RepTable"/>
              <w:suppressAutoHyphens/>
              <w:jc w:val="center"/>
              <w:rPr>
                <w:i/>
                <w:iCs/>
                <w:sz w:val="18"/>
                <w:szCs w:val="18"/>
                <w:highlight w:val="yellow"/>
              </w:rPr>
            </w:pPr>
            <w:r w:rsidRPr="00542CB2">
              <w:rPr>
                <w:b/>
                <w:i/>
                <w:iCs/>
                <w:color w:val="000000"/>
                <w:sz w:val="18"/>
                <w:szCs w:val="18"/>
                <w:highlight w:val="yellow"/>
                <w:shd w:val="clear" w:color="auto" w:fill="D9D9D9"/>
              </w:rPr>
              <w:t>1.1</w:t>
            </w:r>
            <w:r w:rsidRPr="00542CB2">
              <w:rPr>
                <w:i/>
                <w:iCs/>
                <w:color w:val="000000"/>
                <w:sz w:val="18"/>
                <w:szCs w:val="18"/>
                <w:highlight w:val="yellow"/>
              </w:rPr>
              <w:t xml:space="preserve"> </w:t>
            </w:r>
            <w:r w:rsidRPr="00542CB2">
              <w:rPr>
                <w:i/>
                <w:iCs/>
                <w:strike/>
                <w:color w:val="BFBFBF"/>
                <w:sz w:val="18"/>
                <w:szCs w:val="18"/>
                <w:highlight w:val="yellow"/>
              </w:rPr>
              <w:t>0.95</w:t>
            </w:r>
          </w:p>
        </w:tc>
      </w:tr>
      <w:tr w:rsidR="00542CB2" w:rsidRPr="00542CB2" w14:paraId="26C2B3EC" w14:textId="77777777" w:rsidTr="00E73E47">
        <w:tc>
          <w:tcPr>
            <w:tcW w:w="422" w:type="pct"/>
            <w:vMerge/>
            <w:shd w:val="clear" w:color="auto" w:fill="auto"/>
          </w:tcPr>
          <w:p w14:paraId="43840147"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3A31CEB8"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23D43F17"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20850B7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2B154087"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6959374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0.154</w:t>
            </w:r>
          </w:p>
        </w:tc>
        <w:tc>
          <w:tcPr>
            <w:tcW w:w="921" w:type="pct"/>
            <w:shd w:val="clear" w:color="auto" w:fill="auto"/>
            <w:vAlign w:val="bottom"/>
          </w:tcPr>
          <w:p w14:paraId="1EAAC6DC"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89BA983" w14:textId="77777777" w:rsidR="00542CB2" w:rsidRPr="00542CB2" w:rsidRDefault="00542CB2" w:rsidP="00E73E47">
            <w:pPr>
              <w:pStyle w:val="RepTable"/>
              <w:suppressAutoHyphens/>
              <w:jc w:val="center"/>
              <w:rPr>
                <w:i/>
                <w:iCs/>
                <w:sz w:val="18"/>
                <w:szCs w:val="18"/>
                <w:highlight w:val="yellow"/>
              </w:rPr>
            </w:pPr>
            <w:r w:rsidRPr="00542CB2">
              <w:rPr>
                <w:i/>
                <w:iCs/>
                <w:color w:val="000000"/>
                <w:sz w:val="18"/>
                <w:szCs w:val="18"/>
                <w:highlight w:val="yellow"/>
                <w:shd w:val="clear" w:color="auto" w:fill="D9D9D9"/>
              </w:rPr>
              <w:t>0.60</w:t>
            </w:r>
            <w:r w:rsidRPr="00542CB2">
              <w:rPr>
                <w:i/>
                <w:iCs/>
                <w:color w:val="000000"/>
                <w:sz w:val="18"/>
                <w:szCs w:val="18"/>
                <w:highlight w:val="yellow"/>
              </w:rPr>
              <w:t xml:space="preserve"> </w:t>
            </w:r>
            <w:r w:rsidRPr="00542CB2">
              <w:rPr>
                <w:i/>
                <w:iCs/>
                <w:strike/>
                <w:color w:val="BFBFBF"/>
                <w:sz w:val="18"/>
                <w:szCs w:val="18"/>
                <w:highlight w:val="yellow"/>
              </w:rPr>
              <w:t>0.51</w:t>
            </w:r>
          </w:p>
        </w:tc>
      </w:tr>
      <w:tr w:rsidR="00542CB2" w:rsidRPr="00542CB2" w14:paraId="08521017" w14:textId="77777777" w:rsidTr="00E73E47">
        <w:tc>
          <w:tcPr>
            <w:tcW w:w="422" w:type="pct"/>
            <w:vMerge/>
            <w:shd w:val="clear" w:color="auto" w:fill="auto"/>
          </w:tcPr>
          <w:p w14:paraId="167D3A75"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5D384630"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D5/stream</w:t>
            </w:r>
          </w:p>
          <w:p w14:paraId="52E9754E"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(acidic scenario)</w:t>
            </w:r>
          </w:p>
        </w:tc>
        <w:tc>
          <w:tcPr>
            <w:tcW w:w="547" w:type="pct"/>
          </w:tcPr>
          <w:p w14:paraId="61461151"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5813446A"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7634773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55CF4C1B"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0.353</w:t>
            </w:r>
          </w:p>
        </w:tc>
        <w:tc>
          <w:tcPr>
            <w:tcW w:w="921" w:type="pct"/>
            <w:shd w:val="clear" w:color="auto" w:fill="auto"/>
          </w:tcPr>
          <w:p w14:paraId="0CA785D9"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11C687BD"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1.4</w:t>
            </w:r>
            <w:r w:rsidRPr="00542CB2">
              <w:rPr>
                <w:b/>
                <w:i/>
                <w:iCs/>
                <w:color w:val="000000"/>
                <w:sz w:val="18"/>
                <w:szCs w:val="18"/>
                <w:highlight w:val="yellow"/>
              </w:rPr>
              <w:t xml:space="preserve"> </w:t>
            </w:r>
            <w:r w:rsidRPr="00542CB2">
              <w:rPr>
                <w:b/>
                <w:i/>
                <w:iCs/>
                <w:strike/>
                <w:color w:val="BFBFBF"/>
                <w:sz w:val="18"/>
                <w:szCs w:val="18"/>
                <w:highlight w:val="yellow"/>
              </w:rPr>
              <w:t>1.2</w:t>
            </w:r>
          </w:p>
        </w:tc>
      </w:tr>
      <w:tr w:rsidR="00542CB2" w:rsidRPr="00542CB2" w14:paraId="64194C2F" w14:textId="77777777" w:rsidTr="00E73E47">
        <w:tc>
          <w:tcPr>
            <w:tcW w:w="422" w:type="pct"/>
            <w:vMerge/>
            <w:shd w:val="clear" w:color="auto" w:fill="auto"/>
          </w:tcPr>
          <w:p w14:paraId="4F3FFF32"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652E0DE2"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32D78672"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114D9A1C"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691DDDB7"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39CFA280"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0.300</w:t>
            </w:r>
          </w:p>
        </w:tc>
        <w:tc>
          <w:tcPr>
            <w:tcW w:w="921" w:type="pct"/>
            <w:shd w:val="clear" w:color="auto" w:fill="auto"/>
          </w:tcPr>
          <w:p w14:paraId="6D99ED5A"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45338244" w14:textId="77777777" w:rsidR="00542CB2" w:rsidRPr="00542CB2" w:rsidRDefault="00542CB2" w:rsidP="00E73E47">
            <w:pPr>
              <w:pStyle w:val="RepTable"/>
              <w:suppressAutoHyphens/>
              <w:jc w:val="center"/>
              <w:rPr>
                <w:i/>
                <w:iCs/>
                <w:sz w:val="18"/>
                <w:szCs w:val="18"/>
                <w:highlight w:val="yellow"/>
              </w:rPr>
            </w:pPr>
            <w:r w:rsidRPr="00542CB2">
              <w:rPr>
                <w:b/>
                <w:i/>
                <w:iCs/>
                <w:color w:val="000000"/>
                <w:sz w:val="18"/>
                <w:szCs w:val="18"/>
                <w:highlight w:val="yellow"/>
                <w:shd w:val="clear" w:color="auto" w:fill="D9D9D9"/>
              </w:rPr>
              <w:t>1.2</w:t>
            </w:r>
            <w:r w:rsidRPr="00542CB2">
              <w:rPr>
                <w:i/>
                <w:iCs/>
                <w:color w:val="000000"/>
                <w:sz w:val="18"/>
                <w:szCs w:val="18"/>
                <w:highlight w:val="yellow"/>
              </w:rPr>
              <w:t xml:space="preserve"> </w:t>
            </w:r>
            <w:r w:rsidRPr="00542CB2">
              <w:rPr>
                <w:i/>
                <w:iCs/>
                <w:strike/>
                <w:color w:val="BFBFBF"/>
                <w:sz w:val="18"/>
                <w:szCs w:val="18"/>
                <w:highlight w:val="yellow"/>
              </w:rPr>
              <w:t>1.0</w:t>
            </w:r>
          </w:p>
        </w:tc>
      </w:tr>
      <w:tr w:rsidR="00542CB2" w:rsidRPr="00542CB2" w14:paraId="25F3CD0A" w14:textId="77777777" w:rsidTr="00E73E47">
        <w:tc>
          <w:tcPr>
            <w:tcW w:w="422" w:type="pct"/>
            <w:vMerge/>
            <w:shd w:val="clear" w:color="auto" w:fill="auto"/>
          </w:tcPr>
          <w:p w14:paraId="398C8CFA"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60092DDB"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5B311EFF"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067F00D2"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514F262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6477399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0.167</w:t>
            </w:r>
          </w:p>
        </w:tc>
        <w:tc>
          <w:tcPr>
            <w:tcW w:w="921" w:type="pct"/>
            <w:shd w:val="clear" w:color="auto" w:fill="auto"/>
            <w:vAlign w:val="bottom"/>
          </w:tcPr>
          <w:p w14:paraId="4CE897F7"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21AB739" w14:textId="77777777" w:rsidR="00542CB2" w:rsidRPr="00542CB2" w:rsidRDefault="00542CB2" w:rsidP="00E73E47">
            <w:pPr>
              <w:pStyle w:val="RepTable"/>
              <w:suppressAutoHyphens/>
              <w:jc w:val="center"/>
              <w:rPr>
                <w:i/>
                <w:iCs/>
                <w:sz w:val="18"/>
                <w:szCs w:val="18"/>
                <w:highlight w:val="yellow"/>
              </w:rPr>
            </w:pPr>
            <w:r w:rsidRPr="00542CB2">
              <w:rPr>
                <w:i/>
                <w:iCs/>
                <w:color w:val="000000"/>
                <w:sz w:val="18"/>
                <w:szCs w:val="18"/>
                <w:highlight w:val="yellow"/>
                <w:shd w:val="clear" w:color="auto" w:fill="D9D9D9"/>
              </w:rPr>
              <w:t>0.66</w:t>
            </w:r>
            <w:r w:rsidRPr="00542CB2">
              <w:rPr>
                <w:i/>
                <w:iCs/>
                <w:color w:val="000000"/>
                <w:sz w:val="18"/>
                <w:szCs w:val="18"/>
                <w:highlight w:val="yellow"/>
              </w:rPr>
              <w:t xml:space="preserve"> </w:t>
            </w:r>
            <w:r w:rsidRPr="00542CB2">
              <w:rPr>
                <w:i/>
                <w:iCs/>
                <w:strike/>
                <w:color w:val="BFBFBF"/>
                <w:sz w:val="18"/>
                <w:szCs w:val="18"/>
                <w:highlight w:val="yellow"/>
              </w:rPr>
              <w:t>0.55</w:t>
            </w:r>
          </w:p>
        </w:tc>
      </w:tr>
      <w:tr w:rsidR="00542CB2" w:rsidRPr="00542CB2" w14:paraId="55BA4880" w14:textId="77777777" w:rsidTr="00E73E47">
        <w:tc>
          <w:tcPr>
            <w:tcW w:w="422" w:type="pct"/>
            <w:vMerge/>
            <w:shd w:val="clear" w:color="auto" w:fill="auto"/>
          </w:tcPr>
          <w:p w14:paraId="150DCF7A"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4DDD42CD"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D6/ditch</w:t>
            </w:r>
          </w:p>
          <w:p w14:paraId="3C589740"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(acidic scenario)</w:t>
            </w:r>
          </w:p>
        </w:tc>
        <w:tc>
          <w:tcPr>
            <w:tcW w:w="547" w:type="pct"/>
          </w:tcPr>
          <w:p w14:paraId="2DAF57DB"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3ACA2BB9"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78FC36C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7ECDDFE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0.398</w:t>
            </w:r>
          </w:p>
        </w:tc>
        <w:tc>
          <w:tcPr>
            <w:tcW w:w="921" w:type="pct"/>
            <w:shd w:val="clear" w:color="auto" w:fill="auto"/>
          </w:tcPr>
          <w:p w14:paraId="3B12C37C"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59E2328E"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1.6</w:t>
            </w:r>
            <w:r w:rsidRPr="00542CB2">
              <w:rPr>
                <w:b/>
                <w:i/>
                <w:iCs/>
                <w:color w:val="000000"/>
                <w:sz w:val="18"/>
                <w:szCs w:val="18"/>
                <w:highlight w:val="yellow"/>
              </w:rPr>
              <w:t xml:space="preserve"> </w:t>
            </w:r>
            <w:r w:rsidRPr="00542CB2">
              <w:rPr>
                <w:b/>
                <w:i/>
                <w:iCs/>
                <w:strike/>
                <w:color w:val="BFBFBF"/>
                <w:sz w:val="18"/>
                <w:szCs w:val="18"/>
                <w:highlight w:val="yellow"/>
              </w:rPr>
              <w:t>1.3</w:t>
            </w:r>
          </w:p>
        </w:tc>
      </w:tr>
      <w:tr w:rsidR="00542CB2" w:rsidRPr="00542CB2" w14:paraId="36637474" w14:textId="77777777" w:rsidTr="00E73E47">
        <w:tc>
          <w:tcPr>
            <w:tcW w:w="422" w:type="pct"/>
            <w:vMerge/>
            <w:shd w:val="clear" w:color="auto" w:fill="auto"/>
          </w:tcPr>
          <w:p w14:paraId="667C4B50"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49621CB8"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53F4A4D2"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6B63EE4B"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73B9A390"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33C4AFF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0.262</w:t>
            </w:r>
          </w:p>
        </w:tc>
        <w:tc>
          <w:tcPr>
            <w:tcW w:w="921" w:type="pct"/>
            <w:shd w:val="clear" w:color="auto" w:fill="auto"/>
          </w:tcPr>
          <w:p w14:paraId="1B9E884B"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2BDF739F" w14:textId="77777777" w:rsidR="00542CB2" w:rsidRPr="00542CB2" w:rsidRDefault="00542CB2" w:rsidP="00E73E47">
            <w:pPr>
              <w:pStyle w:val="RepTable"/>
              <w:suppressAutoHyphens/>
              <w:jc w:val="center"/>
              <w:rPr>
                <w:i/>
                <w:iCs/>
                <w:sz w:val="18"/>
                <w:szCs w:val="18"/>
                <w:highlight w:val="yellow"/>
              </w:rPr>
            </w:pPr>
            <w:r w:rsidRPr="00542CB2">
              <w:rPr>
                <w:b/>
                <w:i/>
                <w:iCs/>
                <w:color w:val="000000"/>
                <w:sz w:val="18"/>
                <w:szCs w:val="18"/>
                <w:highlight w:val="yellow"/>
                <w:shd w:val="clear" w:color="auto" w:fill="D9D9D9"/>
              </w:rPr>
              <w:t>1.03</w:t>
            </w:r>
            <w:r w:rsidRPr="00542CB2">
              <w:rPr>
                <w:i/>
                <w:iCs/>
                <w:color w:val="000000"/>
                <w:sz w:val="18"/>
                <w:szCs w:val="18"/>
                <w:highlight w:val="yellow"/>
              </w:rPr>
              <w:t xml:space="preserve"> </w:t>
            </w:r>
            <w:r w:rsidRPr="00542CB2">
              <w:rPr>
                <w:i/>
                <w:iCs/>
                <w:strike/>
                <w:color w:val="BFBFBF"/>
                <w:sz w:val="18"/>
                <w:szCs w:val="18"/>
                <w:highlight w:val="yellow"/>
              </w:rPr>
              <w:t>0.87</w:t>
            </w:r>
          </w:p>
        </w:tc>
      </w:tr>
      <w:tr w:rsidR="00542CB2" w:rsidRPr="00542CB2" w14:paraId="42501AEC" w14:textId="77777777" w:rsidTr="00E73E47">
        <w:tc>
          <w:tcPr>
            <w:tcW w:w="422" w:type="pct"/>
            <w:vMerge/>
            <w:shd w:val="clear" w:color="auto" w:fill="auto"/>
          </w:tcPr>
          <w:p w14:paraId="207749E1"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1B59F802"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658C3233"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4E6EC7B0"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0AEF79C4"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201F0AFA"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0.141</w:t>
            </w:r>
          </w:p>
        </w:tc>
        <w:tc>
          <w:tcPr>
            <w:tcW w:w="921" w:type="pct"/>
            <w:shd w:val="clear" w:color="auto" w:fill="auto"/>
          </w:tcPr>
          <w:p w14:paraId="61F4EA31"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0BC93DAF" w14:textId="77777777" w:rsidR="00542CB2" w:rsidRPr="00542CB2" w:rsidRDefault="00542CB2" w:rsidP="00E73E47">
            <w:pPr>
              <w:pStyle w:val="RepTable"/>
              <w:suppressAutoHyphens/>
              <w:jc w:val="center"/>
              <w:rPr>
                <w:i/>
                <w:iCs/>
                <w:sz w:val="18"/>
                <w:szCs w:val="18"/>
                <w:highlight w:val="yellow"/>
              </w:rPr>
            </w:pPr>
            <w:r w:rsidRPr="00542CB2">
              <w:rPr>
                <w:i/>
                <w:iCs/>
                <w:color w:val="000000"/>
                <w:sz w:val="18"/>
                <w:szCs w:val="18"/>
                <w:highlight w:val="yellow"/>
                <w:shd w:val="clear" w:color="auto" w:fill="D9D9D9"/>
              </w:rPr>
              <w:t>0.55</w:t>
            </w:r>
            <w:r w:rsidRPr="00542CB2">
              <w:rPr>
                <w:i/>
                <w:iCs/>
                <w:color w:val="000000"/>
                <w:sz w:val="18"/>
                <w:szCs w:val="18"/>
                <w:highlight w:val="yellow"/>
              </w:rPr>
              <w:t xml:space="preserve"> </w:t>
            </w:r>
            <w:r w:rsidRPr="00542CB2">
              <w:rPr>
                <w:i/>
                <w:iCs/>
                <w:strike/>
                <w:color w:val="BFBFBF"/>
                <w:sz w:val="18"/>
                <w:szCs w:val="18"/>
                <w:highlight w:val="yellow"/>
              </w:rPr>
              <w:t>0.47</w:t>
            </w:r>
          </w:p>
        </w:tc>
      </w:tr>
      <w:tr w:rsidR="00542CB2" w:rsidRPr="00542CB2" w14:paraId="6B2C4691" w14:textId="77777777" w:rsidTr="00E73E47">
        <w:tc>
          <w:tcPr>
            <w:tcW w:w="422" w:type="pct"/>
            <w:vMerge/>
            <w:shd w:val="clear" w:color="auto" w:fill="auto"/>
          </w:tcPr>
          <w:p w14:paraId="162599FE"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3B9158F9"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R1/stream</w:t>
            </w:r>
          </w:p>
          <w:p w14:paraId="520F2F08"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(acidic scenario)</w:t>
            </w:r>
          </w:p>
        </w:tc>
        <w:tc>
          <w:tcPr>
            <w:tcW w:w="547" w:type="pct"/>
          </w:tcPr>
          <w:p w14:paraId="2B8C394C"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3D7EE7F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4895898E"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2BCAE77A"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2.40</w:t>
            </w:r>
          </w:p>
        </w:tc>
        <w:tc>
          <w:tcPr>
            <w:tcW w:w="921" w:type="pct"/>
            <w:shd w:val="clear" w:color="auto" w:fill="auto"/>
          </w:tcPr>
          <w:p w14:paraId="221EF376"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186EBBEE"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9.4</w:t>
            </w:r>
            <w:r w:rsidRPr="00542CB2">
              <w:rPr>
                <w:b/>
                <w:i/>
                <w:iCs/>
                <w:color w:val="000000"/>
                <w:sz w:val="18"/>
                <w:szCs w:val="18"/>
                <w:highlight w:val="yellow"/>
              </w:rPr>
              <w:t xml:space="preserve"> </w:t>
            </w:r>
            <w:r w:rsidRPr="00542CB2">
              <w:rPr>
                <w:b/>
                <w:i/>
                <w:iCs/>
                <w:strike/>
                <w:color w:val="BFBFBF"/>
                <w:sz w:val="18"/>
                <w:szCs w:val="18"/>
                <w:highlight w:val="yellow"/>
              </w:rPr>
              <w:t>8.0</w:t>
            </w:r>
          </w:p>
        </w:tc>
      </w:tr>
      <w:tr w:rsidR="00542CB2" w:rsidRPr="00542CB2" w14:paraId="25D34562" w14:textId="77777777" w:rsidTr="00E73E47">
        <w:tc>
          <w:tcPr>
            <w:tcW w:w="422" w:type="pct"/>
            <w:vMerge/>
            <w:shd w:val="clear" w:color="auto" w:fill="auto"/>
          </w:tcPr>
          <w:p w14:paraId="1C9C0FDB"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2A18FCAE"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1BA27AED"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43529629"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52578859"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031695E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2.40</w:t>
            </w:r>
          </w:p>
        </w:tc>
        <w:tc>
          <w:tcPr>
            <w:tcW w:w="921" w:type="pct"/>
            <w:shd w:val="clear" w:color="auto" w:fill="auto"/>
            <w:vAlign w:val="bottom"/>
          </w:tcPr>
          <w:p w14:paraId="1482658A"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697E1AB3"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9.4</w:t>
            </w:r>
            <w:r w:rsidRPr="00542CB2">
              <w:rPr>
                <w:b/>
                <w:i/>
                <w:iCs/>
                <w:color w:val="000000"/>
                <w:sz w:val="18"/>
                <w:szCs w:val="18"/>
                <w:highlight w:val="yellow"/>
              </w:rPr>
              <w:t xml:space="preserve"> </w:t>
            </w:r>
            <w:r w:rsidRPr="00542CB2">
              <w:rPr>
                <w:b/>
                <w:i/>
                <w:iCs/>
                <w:strike/>
                <w:color w:val="BFBFBF"/>
                <w:sz w:val="18"/>
                <w:szCs w:val="18"/>
                <w:highlight w:val="yellow"/>
              </w:rPr>
              <w:t>8.0</w:t>
            </w:r>
          </w:p>
        </w:tc>
      </w:tr>
      <w:tr w:rsidR="00542CB2" w:rsidRPr="00542CB2" w14:paraId="6E867AAC" w14:textId="77777777" w:rsidTr="00E73E47">
        <w:tc>
          <w:tcPr>
            <w:tcW w:w="422" w:type="pct"/>
            <w:vMerge/>
            <w:shd w:val="clear" w:color="auto" w:fill="auto"/>
          </w:tcPr>
          <w:p w14:paraId="351979D9"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2D644AFB"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7B9D4E28"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5CCC3F9A"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22B0E684"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77881B2F"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1.09</w:t>
            </w:r>
          </w:p>
        </w:tc>
        <w:tc>
          <w:tcPr>
            <w:tcW w:w="921" w:type="pct"/>
            <w:shd w:val="clear" w:color="auto" w:fill="auto"/>
          </w:tcPr>
          <w:p w14:paraId="3B87D3FC" w14:textId="77777777" w:rsidR="00542CB2" w:rsidRPr="00542CB2" w:rsidRDefault="00542CB2" w:rsidP="00E73E47">
            <w:pPr>
              <w:pStyle w:val="RepTable"/>
              <w:suppressAutoHyphens/>
              <w:jc w:val="center"/>
              <w:rPr>
                <w:b/>
                <w:i/>
                <w:iCs/>
                <w:sz w:val="18"/>
                <w:szCs w:val="18"/>
                <w:highlight w:val="yellow"/>
              </w:rPr>
            </w:pPr>
            <w:r w:rsidRPr="00542CB2">
              <w:rPr>
                <w:b/>
                <w:i/>
                <w:iCs/>
                <w:sz w:val="18"/>
                <w:szCs w:val="18"/>
                <w:highlight w:val="yellow"/>
              </w:rPr>
              <w:t>*</w:t>
            </w:r>
          </w:p>
        </w:tc>
        <w:tc>
          <w:tcPr>
            <w:tcW w:w="921" w:type="pct"/>
            <w:shd w:val="clear" w:color="auto" w:fill="auto"/>
            <w:vAlign w:val="bottom"/>
          </w:tcPr>
          <w:p w14:paraId="64DC3267"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4.3</w:t>
            </w:r>
            <w:r w:rsidRPr="00542CB2">
              <w:rPr>
                <w:b/>
                <w:i/>
                <w:iCs/>
                <w:color w:val="000000"/>
                <w:sz w:val="18"/>
                <w:szCs w:val="18"/>
                <w:highlight w:val="yellow"/>
              </w:rPr>
              <w:t xml:space="preserve"> </w:t>
            </w:r>
            <w:r w:rsidRPr="00542CB2">
              <w:rPr>
                <w:b/>
                <w:i/>
                <w:iCs/>
                <w:strike/>
                <w:color w:val="BFBFBF"/>
                <w:sz w:val="18"/>
                <w:szCs w:val="18"/>
                <w:highlight w:val="yellow"/>
              </w:rPr>
              <w:t>3.6</w:t>
            </w:r>
          </w:p>
        </w:tc>
      </w:tr>
      <w:tr w:rsidR="00542CB2" w:rsidRPr="00542CB2" w14:paraId="3A998BF7" w14:textId="77777777" w:rsidTr="00E73E47">
        <w:tc>
          <w:tcPr>
            <w:tcW w:w="422" w:type="pct"/>
            <w:vMerge/>
            <w:shd w:val="clear" w:color="auto" w:fill="auto"/>
          </w:tcPr>
          <w:p w14:paraId="381D0FD9"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4DF5B8F2"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66C4EFD5"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20 (L&amp;M)</w:t>
            </w:r>
          </w:p>
        </w:tc>
        <w:tc>
          <w:tcPr>
            <w:tcW w:w="547" w:type="pct"/>
          </w:tcPr>
          <w:p w14:paraId="2C31A90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20</w:t>
            </w:r>
          </w:p>
        </w:tc>
        <w:tc>
          <w:tcPr>
            <w:tcW w:w="548" w:type="pct"/>
          </w:tcPr>
          <w:p w14:paraId="082D510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4D8B105A"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0.567</w:t>
            </w:r>
          </w:p>
        </w:tc>
        <w:tc>
          <w:tcPr>
            <w:tcW w:w="921" w:type="pct"/>
            <w:shd w:val="clear" w:color="auto" w:fill="auto"/>
          </w:tcPr>
          <w:p w14:paraId="6AFF221C"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rPr>
              <w:t>*</w:t>
            </w:r>
          </w:p>
        </w:tc>
        <w:tc>
          <w:tcPr>
            <w:tcW w:w="921" w:type="pct"/>
            <w:shd w:val="clear" w:color="auto" w:fill="auto"/>
            <w:vAlign w:val="bottom"/>
          </w:tcPr>
          <w:p w14:paraId="58CC8F12"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2.2</w:t>
            </w:r>
            <w:r w:rsidRPr="00542CB2">
              <w:rPr>
                <w:b/>
                <w:i/>
                <w:iCs/>
                <w:color w:val="000000"/>
                <w:sz w:val="18"/>
                <w:szCs w:val="18"/>
                <w:highlight w:val="yellow"/>
              </w:rPr>
              <w:t xml:space="preserve"> </w:t>
            </w:r>
            <w:r w:rsidRPr="00542CB2">
              <w:rPr>
                <w:b/>
                <w:i/>
                <w:iCs/>
                <w:strike/>
                <w:color w:val="BFBFBF"/>
                <w:sz w:val="18"/>
                <w:szCs w:val="18"/>
                <w:highlight w:val="yellow"/>
              </w:rPr>
              <w:t>1.9</w:t>
            </w:r>
          </w:p>
        </w:tc>
      </w:tr>
      <w:tr w:rsidR="00542CB2" w:rsidRPr="00542CB2" w14:paraId="4BCC1CA8" w14:textId="77777777" w:rsidTr="00E73E47">
        <w:tc>
          <w:tcPr>
            <w:tcW w:w="422" w:type="pct"/>
            <w:vMerge/>
            <w:shd w:val="clear" w:color="auto" w:fill="auto"/>
          </w:tcPr>
          <w:p w14:paraId="2F9B682F"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77F8AAAA"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R2/stream</w:t>
            </w:r>
          </w:p>
          <w:p w14:paraId="19B82290"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(neutral scenario)</w:t>
            </w:r>
          </w:p>
        </w:tc>
        <w:tc>
          <w:tcPr>
            <w:tcW w:w="547" w:type="pct"/>
          </w:tcPr>
          <w:p w14:paraId="4812A9E1"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0F0C0617"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5B5262AA"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02A00A7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3.28</w:t>
            </w:r>
          </w:p>
        </w:tc>
        <w:tc>
          <w:tcPr>
            <w:tcW w:w="921" w:type="pct"/>
            <w:shd w:val="clear" w:color="auto" w:fill="auto"/>
            <w:vAlign w:val="bottom"/>
          </w:tcPr>
          <w:p w14:paraId="50BD8676"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1.4</w:t>
            </w:r>
            <w:r w:rsidRPr="00542CB2">
              <w:rPr>
                <w:b/>
                <w:i/>
                <w:iCs/>
                <w:color w:val="000000"/>
                <w:sz w:val="18"/>
                <w:szCs w:val="18"/>
                <w:highlight w:val="yellow"/>
              </w:rPr>
              <w:t xml:space="preserve"> </w:t>
            </w:r>
            <w:r w:rsidRPr="00542CB2">
              <w:rPr>
                <w:b/>
                <w:i/>
                <w:iCs/>
                <w:strike/>
                <w:color w:val="BFBFBF"/>
                <w:sz w:val="18"/>
                <w:szCs w:val="18"/>
                <w:highlight w:val="yellow"/>
              </w:rPr>
              <w:t>1.2</w:t>
            </w:r>
          </w:p>
        </w:tc>
        <w:tc>
          <w:tcPr>
            <w:tcW w:w="921" w:type="pct"/>
            <w:shd w:val="clear" w:color="auto" w:fill="auto"/>
            <w:vAlign w:val="bottom"/>
          </w:tcPr>
          <w:p w14:paraId="11DC4EEA"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12.9</w:t>
            </w:r>
            <w:r w:rsidRPr="00542CB2">
              <w:rPr>
                <w:b/>
                <w:i/>
                <w:iCs/>
                <w:color w:val="000000"/>
                <w:sz w:val="18"/>
                <w:szCs w:val="18"/>
                <w:highlight w:val="yellow"/>
              </w:rPr>
              <w:t xml:space="preserve"> </w:t>
            </w:r>
            <w:r w:rsidRPr="00542CB2">
              <w:rPr>
                <w:b/>
                <w:i/>
                <w:iCs/>
                <w:strike/>
                <w:color w:val="BFBFBF"/>
                <w:sz w:val="18"/>
                <w:szCs w:val="18"/>
                <w:highlight w:val="yellow"/>
              </w:rPr>
              <w:t>11</w:t>
            </w:r>
          </w:p>
        </w:tc>
      </w:tr>
      <w:tr w:rsidR="00542CB2" w:rsidRPr="00542CB2" w14:paraId="02E76D31" w14:textId="77777777" w:rsidTr="00E73E47">
        <w:tc>
          <w:tcPr>
            <w:tcW w:w="422" w:type="pct"/>
            <w:vMerge/>
            <w:shd w:val="clear" w:color="auto" w:fill="auto"/>
          </w:tcPr>
          <w:p w14:paraId="707434F7"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3520E310"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49B3B60D"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0E5BF76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792DF1DE"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72A4C33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3.28</w:t>
            </w:r>
          </w:p>
        </w:tc>
        <w:tc>
          <w:tcPr>
            <w:tcW w:w="921" w:type="pct"/>
            <w:shd w:val="clear" w:color="auto" w:fill="auto"/>
            <w:vAlign w:val="bottom"/>
          </w:tcPr>
          <w:p w14:paraId="35E2E316"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1.4</w:t>
            </w:r>
            <w:r w:rsidRPr="00542CB2">
              <w:rPr>
                <w:b/>
                <w:i/>
                <w:iCs/>
                <w:color w:val="000000"/>
                <w:sz w:val="18"/>
                <w:szCs w:val="18"/>
                <w:highlight w:val="yellow"/>
              </w:rPr>
              <w:t xml:space="preserve"> </w:t>
            </w:r>
            <w:r w:rsidRPr="00542CB2">
              <w:rPr>
                <w:b/>
                <w:i/>
                <w:iCs/>
                <w:strike/>
                <w:color w:val="BFBFBF"/>
                <w:sz w:val="18"/>
                <w:szCs w:val="18"/>
                <w:highlight w:val="yellow"/>
              </w:rPr>
              <w:t>1.2</w:t>
            </w:r>
          </w:p>
        </w:tc>
        <w:tc>
          <w:tcPr>
            <w:tcW w:w="921" w:type="pct"/>
            <w:shd w:val="clear" w:color="auto" w:fill="auto"/>
            <w:vAlign w:val="bottom"/>
          </w:tcPr>
          <w:p w14:paraId="5C2E9A6F"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12.9</w:t>
            </w:r>
            <w:r w:rsidRPr="00542CB2">
              <w:rPr>
                <w:b/>
                <w:i/>
                <w:iCs/>
                <w:color w:val="000000"/>
                <w:sz w:val="18"/>
                <w:szCs w:val="18"/>
                <w:highlight w:val="yellow"/>
              </w:rPr>
              <w:t xml:space="preserve"> </w:t>
            </w:r>
            <w:r w:rsidRPr="00542CB2">
              <w:rPr>
                <w:b/>
                <w:i/>
                <w:iCs/>
                <w:strike/>
                <w:color w:val="BFBFBF"/>
                <w:sz w:val="18"/>
                <w:szCs w:val="18"/>
                <w:highlight w:val="yellow"/>
              </w:rPr>
              <w:t>11</w:t>
            </w:r>
          </w:p>
        </w:tc>
      </w:tr>
      <w:tr w:rsidR="00542CB2" w:rsidRPr="00542CB2" w14:paraId="5A4AA3DE" w14:textId="77777777" w:rsidTr="00E73E47">
        <w:tc>
          <w:tcPr>
            <w:tcW w:w="422" w:type="pct"/>
            <w:vMerge/>
            <w:shd w:val="clear" w:color="auto" w:fill="auto"/>
          </w:tcPr>
          <w:p w14:paraId="0354B49D"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63A1AD46"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4C8136C8"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141F7F7C"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176A6FF2"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69555DB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1.45</w:t>
            </w:r>
          </w:p>
        </w:tc>
        <w:tc>
          <w:tcPr>
            <w:tcW w:w="921" w:type="pct"/>
            <w:shd w:val="clear" w:color="auto" w:fill="auto"/>
            <w:vAlign w:val="bottom"/>
          </w:tcPr>
          <w:p w14:paraId="0AF94EA3" w14:textId="77777777" w:rsidR="00542CB2" w:rsidRPr="00542CB2" w:rsidRDefault="00542CB2" w:rsidP="00E73E47">
            <w:pPr>
              <w:pStyle w:val="RepTable"/>
              <w:suppressAutoHyphens/>
              <w:jc w:val="center"/>
              <w:rPr>
                <w:b/>
                <w:i/>
                <w:iCs/>
                <w:sz w:val="18"/>
                <w:szCs w:val="18"/>
                <w:highlight w:val="yellow"/>
              </w:rPr>
            </w:pPr>
            <w:r w:rsidRPr="00542CB2">
              <w:rPr>
                <w:i/>
                <w:iCs/>
                <w:color w:val="000000"/>
                <w:sz w:val="18"/>
                <w:szCs w:val="18"/>
                <w:highlight w:val="yellow"/>
                <w:shd w:val="clear" w:color="auto" w:fill="D9D9D9"/>
              </w:rPr>
              <w:t>0.60</w:t>
            </w:r>
            <w:r w:rsidRPr="00542CB2">
              <w:rPr>
                <w:i/>
                <w:iCs/>
                <w:color w:val="000000"/>
                <w:sz w:val="18"/>
                <w:szCs w:val="18"/>
                <w:highlight w:val="yellow"/>
              </w:rPr>
              <w:t xml:space="preserve"> </w:t>
            </w:r>
            <w:r w:rsidRPr="00542CB2">
              <w:rPr>
                <w:i/>
                <w:iCs/>
                <w:strike/>
                <w:color w:val="BFBFBF"/>
                <w:sz w:val="18"/>
                <w:szCs w:val="18"/>
                <w:highlight w:val="yellow"/>
              </w:rPr>
              <w:t>0.52</w:t>
            </w:r>
          </w:p>
        </w:tc>
        <w:tc>
          <w:tcPr>
            <w:tcW w:w="921" w:type="pct"/>
            <w:shd w:val="clear" w:color="auto" w:fill="auto"/>
            <w:vAlign w:val="bottom"/>
          </w:tcPr>
          <w:p w14:paraId="194A812F"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5.7</w:t>
            </w:r>
            <w:r w:rsidRPr="00542CB2">
              <w:rPr>
                <w:b/>
                <w:i/>
                <w:iCs/>
                <w:color w:val="000000"/>
                <w:sz w:val="18"/>
                <w:szCs w:val="18"/>
                <w:highlight w:val="yellow"/>
              </w:rPr>
              <w:t xml:space="preserve"> </w:t>
            </w:r>
            <w:r w:rsidRPr="00542CB2">
              <w:rPr>
                <w:b/>
                <w:i/>
                <w:iCs/>
                <w:strike/>
                <w:color w:val="BFBFBF"/>
                <w:sz w:val="18"/>
                <w:szCs w:val="18"/>
                <w:highlight w:val="yellow"/>
              </w:rPr>
              <w:t>4.8</w:t>
            </w:r>
          </w:p>
        </w:tc>
      </w:tr>
      <w:tr w:rsidR="00542CB2" w:rsidRPr="00542CB2" w14:paraId="236AEC34" w14:textId="77777777" w:rsidTr="00E73E47">
        <w:tc>
          <w:tcPr>
            <w:tcW w:w="422" w:type="pct"/>
            <w:vMerge/>
            <w:shd w:val="clear" w:color="auto" w:fill="auto"/>
          </w:tcPr>
          <w:p w14:paraId="7C7D5389"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6EFAB171"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227633DD"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20 (L&amp;M)</w:t>
            </w:r>
          </w:p>
        </w:tc>
        <w:tc>
          <w:tcPr>
            <w:tcW w:w="547" w:type="pct"/>
          </w:tcPr>
          <w:p w14:paraId="2BB069D9"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20</w:t>
            </w:r>
          </w:p>
        </w:tc>
        <w:tc>
          <w:tcPr>
            <w:tcW w:w="548" w:type="pct"/>
          </w:tcPr>
          <w:p w14:paraId="29D96507"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1405840E"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0.749</w:t>
            </w:r>
          </w:p>
        </w:tc>
        <w:tc>
          <w:tcPr>
            <w:tcW w:w="921" w:type="pct"/>
            <w:shd w:val="clear" w:color="auto" w:fill="auto"/>
            <w:vAlign w:val="bottom"/>
          </w:tcPr>
          <w:p w14:paraId="32A7BDA4" w14:textId="77777777" w:rsidR="00542CB2" w:rsidRPr="00542CB2" w:rsidRDefault="00542CB2" w:rsidP="00E73E47">
            <w:pPr>
              <w:pStyle w:val="RepTable"/>
              <w:suppressAutoHyphens/>
              <w:jc w:val="center"/>
              <w:rPr>
                <w:b/>
                <w:i/>
                <w:iCs/>
                <w:sz w:val="18"/>
                <w:szCs w:val="18"/>
                <w:highlight w:val="yellow"/>
              </w:rPr>
            </w:pPr>
            <w:r w:rsidRPr="00542CB2">
              <w:rPr>
                <w:i/>
                <w:iCs/>
                <w:color w:val="000000"/>
                <w:sz w:val="18"/>
                <w:szCs w:val="18"/>
                <w:highlight w:val="yellow"/>
                <w:shd w:val="clear" w:color="auto" w:fill="D9D9D9"/>
              </w:rPr>
              <w:t>0.31</w:t>
            </w:r>
            <w:r w:rsidRPr="00542CB2">
              <w:rPr>
                <w:i/>
                <w:iCs/>
                <w:color w:val="000000"/>
                <w:sz w:val="18"/>
                <w:szCs w:val="18"/>
                <w:highlight w:val="yellow"/>
              </w:rPr>
              <w:t xml:space="preserve"> </w:t>
            </w:r>
            <w:r w:rsidRPr="00542CB2">
              <w:rPr>
                <w:i/>
                <w:iCs/>
                <w:strike/>
                <w:color w:val="BFBFBF"/>
                <w:sz w:val="18"/>
                <w:szCs w:val="18"/>
                <w:highlight w:val="yellow"/>
              </w:rPr>
              <w:t>0.27</w:t>
            </w:r>
          </w:p>
        </w:tc>
        <w:tc>
          <w:tcPr>
            <w:tcW w:w="921" w:type="pct"/>
            <w:shd w:val="clear" w:color="auto" w:fill="auto"/>
            <w:vAlign w:val="bottom"/>
          </w:tcPr>
          <w:p w14:paraId="68230B07"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2.9</w:t>
            </w:r>
            <w:r w:rsidRPr="00542CB2">
              <w:rPr>
                <w:b/>
                <w:i/>
                <w:iCs/>
                <w:color w:val="000000"/>
                <w:sz w:val="18"/>
                <w:szCs w:val="18"/>
                <w:highlight w:val="yellow"/>
              </w:rPr>
              <w:t xml:space="preserve"> </w:t>
            </w:r>
            <w:r w:rsidRPr="00542CB2">
              <w:rPr>
                <w:b/>
                <w:i/>
                <w:iCs/>
                <w:strike/>
                <w:color w:val="BFBFBF"/>
                <w:sz w:val="18"/>
                <w:szCs w:val="18"/>
                <w:highlight w:val="yellow"/>
              </w:rPr>
              <w:t>2.5</w:t>
            </w:r>
          </w:p>
        </w:tc>
      </w:tr>
      <w:tr w:rsidR="00542CB2" w:rsidRPr="00542CB2" w14:paraId="1148E0F7" w14:textId="77777777" w:rsidTr="00E73E47">
        <w:tc>
          <w:tcPr>
            <w:tcW w:w="422" w:type="pct"/>
            <w:vMerge/>
            <w:shd w:val="clear" w:color="auto" w:fill="auto"/>
          </w:tcPr>
          <w:p w14:paraId="57F44681"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5141A4DE"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R3/stream</w:t>
            </w:r>
          </w:p>
          <w:p w14:paraId="5E5EC8F7"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(neutral scenario)</w:t>
            </w:r>
          </w:p>
        </w:tc>
        <w:tc>
          <w:tcPr>
            <w:tcW w:w="547" w:type="pct"/>
          </w:tcPr>
          <w:p w14:paraId="75509048"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2EBC113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7FED5CF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5013945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5.93</w:t>
            </w:r>
          </w:p>
        </w:tc>
        <w:tc>
          <w:tcPr>
            <w:tcW w:w="921" w:type="pct"/>
            <w:shd w:val="clear" w:color="auto" w:fill="auto"/>
            <w:vAlign w:val="bottom"/>
          </w:tcPr>
          <w:p w14:paraId="1A2DD08E"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2.5</w:t>
            </w:r>
            <w:r w:rsidRPr="00542CB2">
              <w:rPr>
                <w:b/>
                <w:i/>
                <w:iCs/>
                <w:color w:val="000000"/>
                <w:sz w:val="18"/>
                <w:szCs w:val="18"/>
                <w:highlight w:val="yellow"/>
              </w:rPr>
              <w:t xml:space="preserve"> </w:t>
            </w:r>
            <w:r w:rsidRPr="00542CB2">
              <w:rPr>
                <w:b/>
                <w:i/>
                <w:iCs/>
                <w:strike/>
                <w:color w:val="BFBFBF"/>
                <w:sz w:val="18"/>
                <w:szCs w:val="18"/>
                <w:highlight w:val="yellow"/>
              </w:rPr>
              <w:t>2.1</w:t>
            </w:r>
          </w:p>
        </w:tc>
        <w:tc>
          <w:tcPr>
            <w:tcW w:w="921" w:type="pct"/>
            <w:shd w:val="clear" w:color="auto" w:fill="auto"/>
            <w:vAlign w:val="bottom"/>
          </w:tcPr>
          <w:p w14:paraId="6AA684FD"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23.3</w:t>
            </w:r>
            <w:r w:rsidRPr="00542CB2">
              <w:rPr>
                <w:b/>
                <w:i/>
                <w:iCs/>
                <w:color w:val="000000"/>
                <w:sz w:val="18"/>
                <w:szCs w:val="18"/>
                <w:highlight w:val="yellow"/>
              </w:rPr>
              <w:t xml:space="preserve"> </w:t>
            </w:r>
            <w:r w:rsidRPr="00542CB2">
              <w:rPr>
                <w:b/>
                <w:i/>
                <w:iCs/>
                <w:strike/>
                <w:color w:val="BFBFBF"/>
                <w:sz w:val="18"/>
                <w:szCs w:val="18"/>
                <w:highlight w:val="yellow"/>
              </w:rPr>
              <w:t>20</w:t>
            </w:r>
          </w:p>
        </w:tc>
      </w:tr>
      <w:tr w:rsidR="00542CB2" w:rsidRPr="00542CB2" w14:paraId="3979C4CB" w14:textId="77777777" w:rsidTr="00E73E47">
        <w:tc>
          <w:tcPr>
            <w:tcW w:w="422" w:type="pct"/>
            <w:vMerge/>
            <w:shd w:val="clear" w:color="auto" w:fill="auto"/>
          </w:tcPr>
          <w:p w14:paraId="33EB0B4B"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5B1D127D"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055B21E0"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142F4766"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74D2D04B"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568DCEF2"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5.93</w:t>
            </w:r>
          </w:p>
        </w:tc>
        <w:tc>
          <w:tcPr>
            <w:tcW w:w="921" w:type="pct"/>
            <w:shd w:val="clear" w:color="auto" w:fill="auto"/>
            <w:vAlign w:val="bottom"/>
          </w:tcPr>
          <w:p w14:paraId="194903F1"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2.5</w:t>
            </w:r>
            <w:r w:rsidRPr="00542CB2">
              <w:rPr>
                <w:b/>
                <w:i/>
                <w:iCs/>
                <w:color w:val="000000"/>
                <w:sz w:val="18"/>
                <w:szCs w:val="18"/>
                <w:highlight w:val="yellow"/>
              </w:rPr>
              <w:t xml:space="preserve"> </w:t>
            </w:r>
            <w:r w:rsidRPr="00542CB2">
              <w:rPr>
                <w:b/>
                <w:i/>
                <w:iCs/>
                <w:strike/>
                <w:color w:val="BFBFBF"/>
                <w:sz w:val="18"/>
                <w:szCs w:val="18"/>
                <w:highlight w:val="yellow"/>
              </w:rPr>
              <w:t>2.1</w:t>
            </w:r>
          </w:p>
        </w:tc>
        <w:tc>
          <w:tcPr>
            <w:tcW w:w="921" w:type="pct"/>
            <w:shd w:val="clear" w:color="auto" w:fill="auto"/>
            <w:vAlign w:val="bottom"/>
          </w:tcPr>
          <w:p w14:paraId="2128E8DA"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23.3</w:t>
            </w:r>
            <w:r w:rsidRPr="00542CB2">
              <w:rPr>
                <w:b/>
                <w:i/>
                <w:iCs/>
                <w:color w:val="000000"/>
                <w:sz w:val="18"/>
                <w:szCs w:val="18"/>
                <w:highlight w:val="yellow"/>
              </w:rPr>
              <w:t xml:space="preserve"> </w:t>
            </w:r>
            <w:r w:rsidRPr="00542CB2">
              <w:rPr>
                <w:b/>
                <w:i/>
                <w:iCs/>
                <w:strike/>
                <w:color w:val="BFBFBF"/>
                <w:sz w:val="18"/>
                <w:szCs w:val="18"/>
                <w:highlight w:val="yellow"/>
              </w:rPr>
              <w:t>20</w:t>
            </w:r>
          </w:p>
        </w:tc>
      </w:tr>
      <w:tr w:rsidR="00542CB2" w:rsidRPr="00542CB2" w14:paraId="3F05EDC7" w14:textId="77777777" w:rsidTr="00E73E47">
        <w:tc>
          <w:tcPr>
            <w:tcW w:w="422" w:type="pct"/>
            <w:vMerge/>
            <w:shd w:val="clear" w:color="auto" w:fill="auto"/>
          </w:tcPr>
          <w:p w14:paraId="0F7F722C"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274BADF8"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1D5DCE79"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32C6C77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0EDEA2A2"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0E11CD2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2.68</w:t>
            </w:r>
          </w:p>
        </w:tc>
        <w:tc>
          <w:tcPr>
            <w:tcW w:w="921" w:type="pct"/>
            <w:shd w:val="clear" w:color="auto" w:fill="auto"/>
            <w:vAlign w:val="bottom"/>
          </w:tcPr>
          <w:p w14:paraId="5BF7789A"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1.11</w:t>
            </w:r>
            <w:r w:rsidRPr="00542CB2">
              <w:rPr>
                <w:i/>
                <w:iCs/>
                <w:color w:val="000000"/>
                <w:sz w:val="18"/>
                <w:szCs w:val="18"/>
                <w:highlight w:val="yellow"/>
              </w:rPr>
              <w:t xml:space="preserve"> </w:t>
            </w:r>
            <w:r w:rsidRPr="00542CB2">
              <w:rPr>
                <w:i/>
                <w:iCs/>
                <w:strike/>
                <w:color w:val="BFBFBF"/>
                <w:sz w:val="18"/>
                <w:szCs w:val="18"/>
                <w:highlight w:val="yellow"/>
              </w:rPr>
              <w:t>0.96</w:t>
            </w:r>
          </w:p>
        </w:tc>
        <w:tc>
          <w:tcPr>
            <w:tcW w:w="921" w:type="pct"/>
            <w:shd w:val="clear" w:color="auto" w:fill="auto"/>
            <w:vAlign w:val="bottom"/>
          </w:tcPr>
          <w:p w14:paraId="3FDA9153" w14:textId="77777777" w:rsidR="00542CB2" w:rsidRPr="00542CB2" w:rsidRDefault="00542CB2" w:rsidP="00E73E47">
            <w:pPr>
              <w:pStyle w:val="RepTable"/>
              <w:suppressAutoHyphens/>
              <w:jc w:val="center"/>
              <w:rPr>
                <w:b/>
                <w:i/>
                <w:iCs/>
                <w:color w:val="000000"/>
                <w:sz w:val="18"/>
                <w:szCs w:val="18"/>
                <w:highlight w:val="yellow"/>
              </w:rPr>
            </w:pPr>
            <w:r w:rsidRPr="00542CB2">
              <w:rPr>
                <w:b/>
                <w:i/>
                <w:iCs/>
                <w:color w:val="000000"/>
                <w:sz w:val="18"/>
                <w:szCs w:val="18"/>
                <w:highlight w:val="yellow"/>
                <w:shd w:val="clear" w:color="auto" w:fill="D9D9D9"/>
              </w:rPr>
              <w:t>10.5</w:t>
            </w:r>
            <w:r w:rsidRPr="00542CB2">
              <w:rPr>
                <w:b/>
                <w:i/>
                <w:iCs/>
                <w:color w:val="000000"/>
                <w:sz w:val="18"/>
                <w:szCs w:val="18"/>
                <w:highlight w:val="yellow"/>
              </w:rPr>
              <w:t xml:space="preserve"> </w:t>
            </w:r>
            <w:r w:rsidRPr="00542CB2">
              <w:rPr>
                <w:b/>
                <w:i/>
                <w:iCs/>
                <w:strike/>
                <w:color w:val="BFBFBF"/>
                <w:sz w:val="18"/>
                <w:szCs w:val="18"/>
                <w:highlight w:val="yellow"/>
              </w:rPr>
              <w:t>8.9</w:t>
            </w:r>
          </w:p>
        </w:tc>
      </w:tr>
      <w:tr w:rsidR="00542CB2" w:rsidRPr="00542CB2" w14:paraId="75E3C334" w14:textId="77777777" w:rsidTr="00E73E47">
        <w:tc>
          <w:tcPr>
            <w:tcW w:w="422" w:type="pct"/>
            <w:vMerge/>
            <w:shd w:val="clear" w:color="auto" w:fill="auto"/>
          </w:tcPr>
          <w:p w14:paraId="617FAFDA"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7A8A1FC0"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1FF0F5A0"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20 (L&amp;M)</w:t>
            </w:r>
          </w:p>
        </w:tc>
        <w:tc>
          <w:tcPr>
            <w:tcW w:w="547" w:type="pct"/>
          </w:tcPr>
          <w:p w14:paraId="7A0BABC0"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20</w:t>
            </w:r>
          </w:p>
        </w:tc>
        <w:tc>
          <w:tcPr>
            <w:tcW w:w="548" w:type="pct"/>
          </w:tcPr>
          <w:p w14:paraId="2CC8E08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315A9DF2"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1.40</w:t>
            </w:r>
          </w:p>
        </w:tc>
        <w:tc>
          <w:tcPr>
            <w:tcW w:w="921" w:type="pct"/>
            <w:shd w:val="clear" w:color="auto" w:fill="auto"/>
            <w:vAlign w:val="bottom"/>
          </w:tcPr>
          <w:p w14:paraId="7C6A0CE6" w14:textId="77777777" w:rsidR="00542CB2" w:rsidRPr="00542CB2" w:rsidRDefault="00542CB2" w:rsidP="00E73E47">
            <w:pPr>
              <w:pStyle w:val="RepTable"/>
              <w:suppressAutoHyphens/>
              <w:jc w:val="center"/>
              <w:rPr>
                <w:b/>
                <w:i/>
                <w:iCs/>
                <w:sz w:val="18"/>
                <w:szCs w:val="18"/>
                <w:highlight w:val="yellow"/>
              </w:rPr>
            </w:pPr>
            <w:r w:rsidRPr="00542CB2">
              <w:rPr>
                <w:i/>
                <w:iCs/>
                <w:color w:val="000000"/>
                <w:sz w:val="18"/>
                <w:szCs w:val="18"/>
                <w:highlight w:val="yellow"/>
                <w:shd w:val="clear" w:color="auto" w:fill="D9D9D9"/>
              </w:rPr>
              <w:t>0.58</w:t>
            </w:r>
            <w:r w:rsidRPr="00542CB2">
              <w:rPr>
                <w:i/>
                <w:iCs/>
                <w:color w:val="000000"/>
                <w:sz w:val="18"/>
                <w:szCs w:val="18"/>
                <w:highlight w:val="yellow"/>
              </w:rPr>
              <w:t xml:space="preserve"> </w:t>
            </w:r>
            <w:r w:rsidRPr="00542CB2">
              <w:rPr>
                <w:i/>
                <w:iCs/>
                <w:strike/>
                <w:color w:val="BFBFBF"/>
                <w:sz w:val="18"/>
                <w:szCs w:val="18"/>
                <w:highlight w:val="yellow"/>
              </w:rPr>
              <w:t>0.50</w:t>
            </w:r>
          </w:p>
        </w:tc>
        <w:tc>
          <w:tcPr>
            <w:tcW w:w="921" w:type="pct"/>
            <w:shd w:val="clear" w:color="auto" w:fill="auto"/>
            <w:vAlign w:val="bottom"/>
          </w:tcPr>
          <w:p w14:paraId="0B7DD868"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5.5</w:t>
            </w:r>
            <w:r w:rsidRPr="00542CB2">
              <w:rPr>
                <w:b/>
                <w:i/>
                <w:iCs/>
                <w:color w:val="000000"/>
                <w:sz w:val="18"/>
                <w:szCs w:val="18"/>
                <w:highlight w:val="yellow"/>
              </w:rPr>
              <w:t xml:space="preserve"> </w:t>
            </w:r>
            <w:r w:rsidRPr="00542CB2">
              <w:rPr>
                <w:b/>
                <w:i/>
                <w:iCs/>
                <w:strike/>
                <w:color w:val="BFBFBF"/>
                <w:sz w:val="18"/>
                <w:szCs w:val="18"/>
                <w:highlight w:val="yellow"/>
              </w:rPr>
              <w:t>4.7</w:t>
            </w:r>
          </w:p>
        </w:tc>
      </w:tr>
      <w:tr w:rsidR="00542CB2" w:rsidRPr="00542CB2" w14:paraId="4FE63F11" w14:textId="77777777" w:rsidTr="00E73E47">
        <w:tc>
          <w:tcPr>
            <w:tcW w:w="422" w:type="pct"/>
            <w:vMerge/>
            <w:shd w:val="clear" w:color="auto" w:fill="auto"/>
          </w:tcPr>
          <w:p w14:paraId="3DC48F49"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val="restart"/>
          </w:tcPr>
          <w:p w14:paraId="38B9C4DA"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R4/stream</w:t>
            </w:r>
          </w:p>
          <w:p w14:paraId="49C1B729"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(neutral scenario)</w:t>
            </w:r>
          </w:p>
        </w:tc>
        <w:tc>
          <w:tcPr>
            <w:tcW w:w="547" w:type="pct"/>
          </w:tcPr>
          <w:p w14:paraId="279C832D"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3A6122A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548" w:type="pct"/>
          </w:tcPr>
          <w:p w14:paraId="3B7C0BB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50</w:t>
            </w:r>
          </w:p>
        </w:tc>
        <w:tc>
          <w:tcPr>
            <w:tcW w:w="483" w:type="pct"/>
          </w:tcPr>
          <w:p w14:paraId="20D9F5D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6.26</w:t>
            </w:r>
          </w:p>
        </w:tc>
        <w:tc>
          <w:tcPr>
            <w:tcW w:w="921" w:type="pct"/>
            <w:shd w:val="clear" w:color="auto" w:fill="auto"/>
            <w:vAlign w:val="bottom"/>
          </w:tcPr>
          <w:p w14:paraId="64B855AC"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2.6</w:t>
            </w:r>
            <w:r w:rsidRPr="00542CB2">
              <w:rPr>
                <w:b/>
                <w:i/>
                <w:iCs/>
                <w:color w:val="000000"/>
                <w:sz w:val="18"/>
                <w:szCs w:val="18"/>
                <w:highlight w:val="yellow"/>
              </w:rPr>
              <w:t xml:space="preserve"> </w:t>
            </w:r>
            <w:r w:rsidRPr="00542CB2">
              <w:rPr>
                <w:b/>
                <w:i/>
                <w:iCs/>
                <w:strike/>
                <w:color w:val="BFBFBF"/>
                <w:sz w:val="18"/>
                <w:szCs w:val="18"/>
                <w:highlight w:val="yellow"/>
              </w:rPr>
              <w:t>2.2</w:t>
            </w:r>
          </w:p>
        </w:tc>
        <w:tc>
          <w:tcPr>
            <w:tcW w:w="921" w:type="pct"/>
            <w:shd w:val="clear" w:color="auto" w:fill="auto"/>
            <w:vAlign w:val="bottom"/>
          </w:tcPr>
          <w:p w14:paraId="0EBBA644"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24.5</w:t>
            </w:r>
            <w:r w:rsidRPr="00542CB2">
              <w:rPr>
                <w:b/>
                <w:i/>
                <w:iCs/>
                <w:color w:val="000000"/>
                <w:sz w:val="18"/>
                <w:szCs w:val="18"/>
                <w:highlight w:val="yellow"/>
              </w:rPr>
              <w:t xml:space="preserve"> </w:t>
            </w:r>
            <w:r w:rsidRPr="00542CB2">
              <w:rPr>
                <w:b/>
                <w:i/>
                <w:iCs/>
                <w:strike/>
                <w:color w:val="BFBFBF"/>
                <w:sz w:val="18"/>
                <w:szCs w:val="18"/>
                <w:highlight w:val="yellow"/>
              </w:rPr>
              <w:t>21</w:t>
            </w:r>
          </w:p>
        </w:tc>
      </w:tr>
      <w:tr w:rsidR="00542CB2" w:rsidRPr="00542CB2" w14:paraId="061B3E27" w14:textId="77777777" w:rsidTr="00E73E47">
        <w:tc>
          <w:tcPr>
            <w:tcW w:w="422" w:type="pct"/>
            <w:vMerge/>
            <w:shd w:val="clear" w:color="auto" w:fill="auto"/>
          </w:tcPr>
          <w:p w14:paraId="4F0E4A23"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723F0E2F"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7810095F"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w:t>
            </w:r>
          </w:p>
        </w:tc>
        <w:tc>
          <w:tcPr>
            <w:tcW w:w="547" w:type="pct"/>
          </w:tcPr>
          <w:p w14:paraId="1A447BB9"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5</w:t>
            </w:r>
          </w:p>
        </w:tc>
        <w:tc>
          <w:tcPr>
            <w:tcW w:w="548" w:type="pct"/>
          </w:tcPr>
          <w:p w14:paraId="504B259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6DED492C"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6.26</w:t>
            </w:r>
          </w:p>
        </w:tc>
        <w:tc>
          <w:tcPr>
            <w:tcW w:w="921" w:type="pct"/>
            <w:shd w:val="clear" w:color="auto" w:fill="auto"/>
            <w:vAlign w:val="bottom"/>
          </w:tcPr>
          <w:p w14:paraId="431D15D8"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2.6</w:t>
            </w:r>
            <w:r w:rsidRPr="00542CB2">
              <w:rPr>
                <w:b/>
                <w:i/>
                <w:iCs/>
                <w:color w:val="000000"/>
                <w:sz w:val="18"/>
                <w:szCs w:val="18"/>
                <w:highlight w:val="yellow"/>
              </w:rPr>
              <w:t xml:space="preserve"> </w:t>
            </w:r>
            <w:r w:rsidRPr="00542CB2">
              <w:rPr>
                <w:b/>
                <w:i/>
                <w:iCs/>
                <w:strike/>
                <w:color w:val="BFBFBF"/>
                <w:sz w:val="18"/>
                <w:szCs w:val="18"/>
                <w:highlight w:val="yellow"/>
              </w:rPr>
              <w:t>2.2</w:t>
            </w:r>
          </w:p>
        </w:tc>
        <w:tc>
          <w:tcPr>
            <w:tcW w:w="921" w:type="pct"/>
            <w:shd w:val="clear" w:color="auto" w:fill="auto"/>
            <w:vAlign w:val="bottom"/>
          </w:tcPr>
          <w:p w14:paraId="4DDBD8DC"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24.5</w:t>
            </w:r>
            <w:r w:rsidRPr="00542CB2">
              <w:rPr>
                <w:b/>
                <w:i/>
                <w:iCs/>
                <w:color w:val="000000"/>
                <w:sz w:val="18"/>
                <w:szCs w:val="18"/>
                <w:highlight w:val="yellow"/>
              </w:rPr>
              <w:t xml:space="preserve"> </w:t>
            </w:r>
            <w:r w:rsidRPr="00542CB2">
              <w:rPr>
                <w:b/>
                <w:i/>
                <w:iCs/>
                <w:strike/>
                <w:color w:val="BFBFBF"/>
                <w:sz w:val="18"/>
                <w:szCs w:val="18"/>
                <w:highlight w:val="yellow"/>
              </w:rPr>
              <w:t>21</w:t>
            </w:r>
          </w:p>
        </w:tc>
      </w:tr>
      <w:tr w:rsidR="00542CB2" w:rsidRPr="00542CB2" w14:paraId="1315A37C" w14:textId="77777777" w:rsidTr="00E73E47">
        <w:tc>
          <w:tcPr>
            <w:tcW w:w="422" w:type="pct"/>
            <w:vMerge/>
            <w:shd w:val="clear" w:color="auto" w:fill="auto"/>
          </w:tcPr>
          <w:p w14:paraId="5E2C038E"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599150ED"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36DA74FB"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10 (L&amp;M)</w:t>
            </w:r>
          </w:p>
        </w:tc>
        <w:tc>
          <w:tcPr>
            <w:tcW w:w="547" w:type="pct"/>
          </w:tcPr>
          <w:p w14:paraId="75C695B3"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10</w:t>
            </w:r>
          </w:p>
        </w:tc>
        <w:tc>
          <w:tcPr>
            <w:tcW w:w="548" w:type="pct"/>
          </w:tcPr>
          <w:p w14:paraId="5E69F008"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212A546D"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2.85</w:t>
            </w:r>
          </w:p>
        </w:tc>
        <w:tc>
          <w:tcPr>
            <w:tcW w:w="921" w:type="pct"/>
            <w:shd w:val="clear" w:color="auto" w:fill="auto"/>
            <w:vAlign w:val="bottom"/>
          </w:tcPr>
          <w:p w14:paraId="6FF59430" w14:textId="77777777" w:rsidR="00542CB2" w:rsidRPr="00542CB2" w:rsidRDefault="00542CB2" w:rsidP="00E73E47">
            <w:pPr>
              <w:pStyle w:val="RepTable"/>
              <w:suppressAutoHyphens/>
              <w:jc w:val="center"/>
              <w:rPr>
                <w:i/>
                <w:iCs/>
                <w:sz w:val="18"/>
                <w:szCs w:val="18"/>
                <w:highlight w:val="yellow"/>
              </w:rPr>
            </w:pPr>
            <w:r w:rsidRPr="00542CB2">
              <w:rPr>
                <w:b/>
                <w:i/>
                <w:iCs/>
                <w:color w:val="000000"/>
                <w:sz w:val="18"/>
                <w:szCs w:val="18"/>
                <w:highlight w:val="yellow"/>
                <w:shd w:val="clear" w:color="auto" w:fill="D9D9D9"/>
              </w:rPr>
              <w:t>1.2</w:t>
            </w:r>
            <w:r w:rsidRPr="00542CB2">
              <w:rPr>
                <w:i/>
                <w:iCs/>
                <w:color w:val="000000"/>
                <w:sz w:val="18"/>
                <w:szCs w:val="18"/>
                <w:highlight w:val="yellow"/>
              </w:rPr>
              <w:t xml:space="preserve"> </w:t>
            </w:r>
            <w:r w:rsidRPr="00542CB2">
              <w:rPr>
                <w:i/>
                <w:iCs/>
                <w:strike/>
                <w:color w:val="BFBFBF"/>
                <w:sz w:val="18"/>
                <w:szCs w:val="18"/>
                <w:highlight w:val="yellow"/>
              </w:rPr>
              <w:t>1.0</w:t>
            </w:r>
          </w:p>
        </w:tc>
        <w:tc>
          <w:tcPr>
            <w:tcW w:w="921" w:type="pct"/>
            <w:shd w:val="clear" w:color="auto" w:fill="auto"/>
            <w:vAlign w:val="bottom"/>
          </w:tcPr>
          <w:p w14:paraId="3B42F74A"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11.2</w:t>
            </w:r>
            <w:r w:rsidRPr="00542CB2">
              <w:rPr>
                <w:b/>
                <w:i/>
                <w:iCs/>
                <w:color w:val="000000"/>
                <w:sz w:val="18"/>
                <w:szCs w:val="18"/>
                <w:highlight w:val="yellow"/>
              </w:rPr>
              <w:t xml:space="preserve"> </w:t>
            </w:r>
            <w:r w:rsidRPr="00542CB2">
              <w:rPr>
                <w:b/>
                <w:i/>
                <w:iCs/>
                <w:strike/>
                <w:color w:val="BFBFBF"/>
                <w:sz w:val="18"/>
                <w:szCs w:val="18"/>
                <w:highlight w:val="yellow"/>
              </w:rPr>
              <w:t>9.5</w:t>
            </w:r>
          </w:p>
        </w:tc>
      </w:tr>
      <w:tr w:rsidR="00542CB2" w:rsidRPr="00542CB2" w14:paraId="588B0115" w14:textId="77777777" w:rsidTr="00E73E47">
        <w:tc>
          <w:tcPr>
            <w:tcW w:w="422" w:type="pct"/>
            <w:vMerge/>
            <w:shd w:val="clear" w:color="auto" w:fill="auto"/>
          </w:tcPr>
          <w:p w14:paraId="402D781B"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611" w:type="pct"/>
            <w:vMerge/>
          </w:tcPr>
          <w:p w14:paraId="2B657628" w14:textId="77777777" w:rsidR="00542CB2" w:rsidRPr="00542CB2" w:rsidRDefault="00542CB2" w:rsidP="00E73E47">
            <w:pPr>
              <w:pStyle w:val="TableText9pt"/>
              <w:widowControl w:val="0"/>
              <w:suppressAutoHyphens/>
              <w:spacing w:before="0" w:after="0"/>
              <w:jc w:val="left"/>
              <w:rPr>
                <w:i/>
                <w:iCs/>
                <w:szCs w:val="18"/>
                <w:highlight w:val="yellow"/>
              </w:rPr>
            </w:pPr>
          </w:p>
        </w:tc>
        <w:tc>
          <w:tcPr>
            <w:tcW w:w="547" w:type="pct"/>
          </w:tcPr>
          <w:p w14:paraId="6E72A7E8" w14:textId="77777777" w:rsidR="00542CB2" w:rsidRPr="00542CB2" w:rsidRDefault="00542CB2" w:rsidP="00E73E47">
            <w:pPr>
              <w:pStyle w:val="TableText9pt"/>
              <w:widowControl w:val="0"/>
              <w:suppressAutoHyphens/>
              <w:spacing w:before="0" w:after="0"/>
              <w:jc w:val="left"/>
              <w:rPr>
                <w:i/>
                <w:iCs/>
                <w:szCs w:val="18"/>
                <w:highlight w:val="yellow"/>
              </w:rPr>
            </w:pPr>
            <w:r w:rsidRPr="00542CB2">
              <w:rPr>
                <w:i/>
                <w:iCs/>
                <w:szCs w:val="18"/>
                <w:highlight w:val="yellow"/>
              </w:rPr>
              <w:t>20 (L&amp;M)</w:t>
            </w:r>
          </w:p>
        </w:tc>
        <w:tc>
          <w:tcPr>
            <w:tcW w:w="547" w:type="pct"/>
          </w:tcPr>
          <w:p w14:paraId="3FA0652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20</w:t>
            </w:r>
          </w:p>
        </w:tc>
        <w:tc>
          <w:tcPr>
            <w:tcW w:w="548" w:type="pct"/>
          </w:tcPr>
          <w:p w14:paraId="07550BA5"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w:t>
            </w:r>
          </w:p>
        </w:tc>
        <w:tc>
          <w:tcPr>
            <w:tcW w:w="483" w:type="pct"/>
          </w:tcPr>
          <w:p w14:paraId="64AC6C31" w14:textId="77777777" w:rsidR="00542CB2" w:rsidRPr="00542CB2" w:rsidRDefault="00542CB2" w:rsidP="00E73E47">
            <w:pPr>
              <w:pStyle w:val="RepTable"/>
              <w:suppressAutoHyphens/>
              <w:rPr>
                <w:i/>
                <w:iCs/>
                <w:sz w:val="18"/>
                <w:szCs w:val="18"/>
                <w:highlight w:val="yellow"/>
              </w:rPr>
            </w:pPr>
            <w:r w:rsidRPr="00542CB2">
              <w:rPr>
                <w:i/>
                <w:iCs/>
                <w:sz w:val="18"/>
                <w:szCs w:val="18"/>
                <w:highlight w:val="yellow"/>
              </w:rPr>
              <w:t>1.49</w:t>
            </w:r>
          </w:p>
        </w:tc>
        <w:tc>
          <w:tcPr>
            <w:tcW w:w="921" w:type="pct"/>
            <w:shd w:val="clear" w:color="auto" w:fill="auto"/>
            <w:vAlign w:val="bottom"/>
          </w:tcPr>
          <w:p w14:paraId="45BF76EE" w14:textId="77777777" w:rsidR="00542CB2" w:rsidRPr="00542CB2" w:rsidRDefault="00542CB2" w:rsidP="00E73E47">
            <w:pPr>
              <w:pStyle w:val="RepTable"/>
              <w:suppressAutoHyphens/>
              <w:jc w:val="center"/>
              <w:rPr>
                <w:b/>
                <w:i/>
                <w:iCs/>
                <w:sz w:val="18"/>
                <w:szCs w:val="18"/>
                <w:highlight w:val="yellow"/>
              </w:rPr>
            </w:pPr>
            <w:r w:rsidRPr="00542CB2">
              <w:rPr>
                <w:i/>
                <w:iCs/>
                <w:color w:val="000000"/>
                <w:sz w:val="18"/>
                <w:szCs w:val="18"/>
                <w:highlight w:val="yellow"/>
                <w:shd w:val="clear" w:color="auto" w:fill="D9D9D9"/>
              </w:rPr>
              <w:t>0.62</w:t>
            </w:r>
            <w:r w:rsidRPr="00542CB2">
              <w:rPr>
                <w:i/>
                <w:iCs/>
                <w:color w:val="000000"/>
                <w:sz w:val="18"/>
                <w:szCs w:val="18"/>
                <w:highlight w:val="yellow"/>
              </w:rPr>
              <w:t xml:space="preserve"> </w:t>
            </w:r>
            <w:r w:rsidRPr="00542CB2">
              <w:rPr>
                <w:i/>
                <w:iCs/>
                <w:strike/>
                <w:color w:val="BFBFBF"/>
                <w:sz w:val="18"/>
                <w:szCs w:val="18"/>
                <w:highlight w:val="yellow"/>
              </w:rPr>
              <w:t>0.53</w:t>
            </w:r>
          </w:p>
        </w:tc>
        <w:tc>
          <w:tcPr>
            <w:tcW w:w="921" w:type="pct"/>
            <w:shd w:val="clear" w:color="auto" w:fill="auto"/>
            <w:vAlign w:val="bottom"/>
          </w:tcPr>
          <w:p w14:paraId="5D426E36" w14:textId="77777777" w:rsidR="00542CB2" w:rsidRPr="00542CB2" w:rsidRDefault="00542CB2" w:rsidP="00E73E47">
            <w:pPr>
              <w:pStyle w:val="RepTable"/>
              <w:suppressAutoHyphens/>
              <w:jc w:val="center"/>
              <w:rPr>
                <w:b/>
                <w:i/>
                <w:iCs/>
                <w:sz w:val="18"/>
                <w:szCs w:val="18"/>
                <w:highlight w:val="yellow"/>
              </w:rPr>
            </w:pPr>
            <w:r w:rsidRPr="00542CB2">
              <w:rPr>
                <w:b/>
                <w:i/>
                <w:iCs/>
                <w:color w:val="000000"/>
                <w:sz w:val="18"/>
                <w:szCs w:val="18"/>
                <w:highlight w:val="yellow"/>
                <w:shd w:val="clear" w:color="auto" w:fill="D9D9D9"/>
              </w:rPr>
              <w:t>5.8</w:t>
            </w:r>
            <w:r w:rsidRPr="00542CB2">
              <w:rPr>
                <w:b/>
                <w:i/>
                <w:iCs/>
                <w:color w:val="000000"/>
                <w:sz w:val="18"/>
                <w:szCs w:val="18"/>
                <w:highlight w:val="yellow"/>
              </w:rPr>
              <w:t xml:space="preserve"> </w:t>
            </w:r>
            <w:r w:rsidRPr="00542CB2">
              <w:rPr>
                <w:b/>
                <w:i/>
                <w:iCs/>
                <w:strike/>
                <w:color w:val="BFBFBF"/>
                <w:sz w:val="18"/>
                <w:szCs w:val="18"/>
                <w:highlight w:val="yellow"/>
              </w:rPr>
              <w:t>5.0</w:t>
            </w:r>
          </w:p>
        </w:tc>
      </w:tr>
    </w:tbl>
    <w:p w14:paraId="67B558F2" w14:textId="77777777" w:rsidR="00542CB2" w:rsidRPr="00542CB2" w:rsidRDefault="00542CB2" w:rsidP="00542CB2">
      <w:pPr>
        <w:pStyle w:val="RepStandard"/>
        <w:suppressAutoHyphens/>
        <w:ind w:left="142" w:hanging="142"/>
        <w:jc w:val="left"/>
        <w:rPr>
          <w:i/>
          <w:iCs/>
          <w:sz w:val="18"/>
          <w:highlight w:val="yellow"/>
        </w:rPr>
      </w:pPr>
      <w:r w:rsidRPr="00542CB2">
        <w:rPr>
          <w:i/>
          <w:iCs/>
          <w:sz w:val="18"/>
          <w:highlight w:val="yellow"/>
          <w:vertAlign w:val="superscript"/>
        </w:rPr>
        <w:t>a</w:t>
      </w:r>
      <w:r w:rsidRPr="00542CB2">
        <w:rPr>
          <w:i/>
          <w:iCs/>
          <w:sz w:val="18"/>
          <w:highlight w:val="yellow"/>
        </w:rPr>
        <w:t xml:space="preserve"> L&amp;M = mitigation according to FOCUS Landscape and Mitigation V1 (2007); reduction for 10 / 20 m buffer is 60 / 80 % in runoff flux and volume and 85 / 95 % in sediment flux and mass</w:t>
      </w:r>
    </w:p>
    <w:p w14:paraId="33221F58" w14:textId="77777777" w:rsidR="00542CB2" w:rsidRPr="00542CB2" w:rsidRDefault="00542CB2" w:rsidP="00542CB2">
      <w:pPr>
        <w:pStyle w:val="RepTableFootnote"/>
        <w:suppressAutoHyphens/>
        <w:rPr>
          <w:i/>
          <w:iCs/>
          <w:highlight w:val="yellow"/>
          <w:lang w:val="en-GB"/>
        </w:rPr>
      </w:pPr>
      <w:r w:rsidRPr="00542CB2">
        <w:rPr>
          <w:i/>
          <w:iCs/>
          <w:highlight w:val="yellow"/>
          <w:lang w:val="en-GB"/>
        </w:rPr>
        <w:t xml:space="preserve">PEC/RAC ratios above the relevant trigger of 1 are shown in </w:t>
      </w:r>
      <w:r w:rsidRPr="00542CB2">
        <w:rPr>
          <w:b/>
          <w:i/>
          <w:iCs/>
          <w:highlight w:val="yellow"/>
          <w:lang w:val="en-GB"/>
        </w:rPr>
        <w:t>bold</w:t>
      </w:r>
    </w:p>
    <w:p w14:paraId="3F194E3B" w14:textId="77777777" w:rsidR="00542CB2" w:rsidRPr="00542CB2" w:rsidRDefault="00542CB2" w:rsidP="00542CB2">
      <w:pPr>
        <w:pStyle w:val="RepTableFootnote"/>
        <w:tabs>
          <w:tab w:val="clear" w:pos="425"/>
          <w:tab w:val="left" w:pos="0"/>
        </w:tabs>
        <w:suppressAutoHyphens/>
        <w:ind w:left="0" w:firstLine="0"/>
        <w:rPr>
          <w:i/>
          <w:iCs/>
          <w:highlight w:val="yellow"/>
          <w:lang w:val="en-GB"/>
        </w:rPr>
      </w:pPr>
      <w:r w:rsidRPr="00542CB2">
        <w:rPr>
          <w:i/>
          <w:iCs/>
          <w:highlight w:val="yellow"/>
          <w:lang w:val="en-GB"/>
        </w:rPr>
        <w:t>* No further assessment is required as an acceptable risk has been demonstrated in a more conservative FOCUS scenario</w:t>
      </w:r>
    </w:p>
    <w:p w14:paraId="48DB106A" w14:textId="77777777" w:rsidR="00542CB2" w:rsidRPr="00542CB2" w:rsidRDefault="00542CB2" w:rsidP="00542CB2">
      <w:pPr>
        <w:pStyle w:val="RepStandard"/>
        <w:suppressAutoHyphens/>
        <w:rPr>
          <w:i/>
          <w:iCs/>
          <w:highlight w:val="yellow"/>
        </w:rPr>
      </w:pPr>
    </w:p>
    <w:p w14:paraId="17118A54" w14:textId="77777777" w:rsidR="00542CB2" w:rsidRPr="00542CB2" w:rsidRDefault="00542CB2" w:rsidP="00542CB2">
      <w:pPr>
        <w:pStyle w:val="RepStandard"/>
        <w:suppressAutoHyphens/>
        <w:rPr>
          <w:i/>
          <w:iCs/>
          <w:highlight w:val="yellow"/>
        </w:rPr>
      </w:pPr>
      <w:r w:rsidRPr="00542CB2">
        <w:rPr>
          <w:i/>
          <w:iCs/>
          <w:highlight w:val="yellow"/>
        </w:rPr>
        <w:t>The comparison of the refined PEC and RAC values indicates acceptable risk to aquatic macrophytes following 1 application of 150 g mesotrione/ha to maize post-emergence as follows:</w:t>
      </w:r>
    </w:p>
    <w:p w14:paraId="16F46780" w14:textId="77777777" w:rsidR="00542CB2" w:rsidRPr="00542CB2" w:rsidRDefault="00542CB2" w:rsidP="00DD56C6">
      <w:pPr>
        <w:pStyle w:val="RepStandard"/>
        <w:numPr>
          <w:ilvl w:val="0"/>
          <w:numId w:val="20"/>
        </w:numPr>
        <w:suppressAutoHyphens/>
        <w:rPr>
          <w:i/>
          <w:iCs/>
          <w:highlight w:val="yellow"/>
        </w:rPr>
      </w:pPr>
      <w:r w:rsidRPr="00542CB2">
        <w:rPr>
          <w:i/>
          <w:iCs/>
          <w:highlight w:val="yellow"/>
        </w:rPr>
        <w:t>D scenarios, considering the E</w:t>
      </w:r>
      <w:r w:rsidRPr="00542CB2">
        <w:rPr>
          <w:i/>
          <w:iCs/>
          <w:highlight w:val="yellow"/>
          <w:vertAlign w:val="subscript"/>
        </w:rPr>
        <w:t>y</w:t>
      </w:r>
      <w:r w:rsidRPr="00542CB2">
        <w:rPr>
          <w:i/>
          <w:iCs/>
          <w:highlight w:val="yellow"/>
        </w:rPr>
        <w:t>C</w:t>
      </w:r>
      <w:r w:rsidRPr="00542CB2">
        <w:rPr>
          <w:i/>
          <w:iCs/>
          <w:highlight w:val="yellow"/>
          <w:vertAlign w:val="subscript"/>
        </w:rPr>
        <w:t>50</w:t>
      </w:r>
      <w:r w:rsidRPr="00542CB2">
        <w:rPr>
          <w:i/>
          <w:iCs/>
          <w:highlight w:val="yellow"/>
        </w:rPr>
        <w:t xml:space="preserve">: when a </w:t>
      </w:r>
      <w:r w:rsidRPr="00542CB2">
        <w:rPr>
          <w:i/>
          <w:iCs/>
          <w:highlight w:val="yellow"/>
          <w:shd w:val="clear" w:color="auto" w:fill="D9D9D9"/>
        </w:rPr>
        <w:t>10</w:t>
      </w:r>
      <w:r w:rsidRPr="00542CB2">
        <w:rPr>
          <w:i/>
          <w:iCs/>
          <w:highlight w:val="yellow"/>
        </w:rPr>
        <w:t xml:space="preserve"> </w:t>
      </w:r>
      <w:r w:rsidRPr="00542CB2">
        <w:rPr>
          <w:i/>
          <w:iCs/>
          <w:strike/>
          <w:color w:val="BFBFBF"/>
          <w:highlight w:val="yellow"/>
        </w:rPr>
        <w:t>5</w:t>
      </w:r>
      <w:r w:rsidRPr="00542CB2">
        <w:rPr>
          <w:i/>
          <w:iCs/>
          <w:highlight w:val="yellow"/>
        </w:rPr>
        <w:t xml:space="preserve"> m buffer is considered for D3, D4, D5, D6. </w:t>
      </w:r>
    </w:p>
    <w:p w14:paraId="393348B5" w14:textId="77777777" w:rsidR="00542CB2" w:rsidRPr="00542CB2" w:rsidRDefault="00542CB2" w:rsidP="00DD56C6">
      <w:pPr>
        <w:pStyle w:val="RepStandard"/>
        <w:numPr>
          <w:ilvl w:val="0"/>
          <w:numId w:val="20"/>
        </w:numPr>
        <w:suppressAutoHyphens/>
        <w:rPr>
          <w:i/>
          <w:iCs/>
          <w:highlight w:val="yellow"/>
        </w:rPr>
      </w:pPr>
      <w:r w:rsidRPr="00542CB2">
        <w:rPr>
          <w:i/>
          <w:iCs/>
          <w:highlight w:val="yellow"/>
        </w:rPr>
        <w:t>R scenarios:</w:t>
      </w:r>
    </w:p>
    <w:p w14:paraId="7F790BDC" w14:textId="77777777" w:rsidR="00542CB2" w:rsidRPr="00542CB2" w:rsidRDefault="00542CB2" w:rsidP="00DD56C6">
      <w:pPr>
        <w:pStyle w:val="RepStandard"/>
        <w:numPr>
          <w:ilvl w:val="1"/>
          <w:numId w:val="20"/>
        </w:numPr>
        <w:suppressAutoHyphens/>
        <w:rPr>
          <w:i/>
          <w:iCs/>
          <w:highlight w:val="yellow"/>
        </w:rPr>
      </w:pPr>
      <w:r w:rsidRPr="00542CB2">
        <w:rPr>
          <w:i/>
          <w:iCs/>
          <w:highlight w:val="yellow"/>
        </w:rPr>
        <w:t>Considering the E</w:t>
      </w:r>
      <w:r w:rsidRPr="00542CB2">
        <w:rPr>
          <w:i/>
          <w:iCs/>
          <w:highlight w:val="yellow"/>
          <w:vertAlign w:val="subscript"/>
        </w:rPr>
        <w:t>r</w:t>
      </w:r>
      <w:r w:rsidRPr="00542CB2">
        <w:rPr>
          <w:i/>
          <w:iCs/>
          <w:highlight w:val="yellow"/>
        </w:rPr>
        <w:t>C</w:t>
      </w:r>
      <w:r w:rsidRPr="00542CB2">
        <w:rPr>
          <w:i/>
          <w:iCs/>
          <w:highlight w:val="yellow"/>
          <w:vertAlign w:val="subscript"/>
        </w:rPr>
        <w:t>50</w:t>
      </w:r>
      <w:r w:rsidRPr="00542CB2">
        <w:rPr>
          <w:i/>
          <w:iCs/>
          <w:highlight w:val="yellow"/>
        </w:rPr>
        <w:t xml:space="preserve">: </w:t>
      </w:r>
    </w:p>
    <w:p w14:paraId="61C8FB65" w14:textId="2B7AEA86" w:rsidR="00542CB2" w:rsidRPr="00542CB2" w:rsidRDefault="00542CB2" w:rsidP="00DD56C6">
      <w:pPr>
        <w:pStyle w:val="RepStandard"/>
        <w:numPr>
          <w:ilvl w:val="2"/>
          <w:numId w:val="20"/>
        </w:numPr>
        <w:suppressAutoHyphens/>
        <w:rPr>
          <w:i/>
          <w:iCs/>
          <w:highlight w:val="yellow"/>
        </w:rPr>
      </w:pPr>
      <w:r w:rsidRPr="00542CB2">
        <w:rPr>
          <w:i/>
          <w:iCs/>
          <w:highlight w:val="yellow"/>
        </w:rPr>
        <w:t>R2: when a 10 m vegetated buffer zone according to FOCUS Landscape and Mitigation V1 (2007) buffer is considered</w:t>
      </w:r>
    </w:p>
    <w:p w14:paraId="766130EC" w14:textId="77777777" w:rsidR="00542CB2" w:rsidRPr="00542CB2" w:rsidRDefault="00542CB2" w:rsidP="00DD56C6">
      <w:pPr>
        <w:pStyle w:val="RepStandard"/>
        <w:numPr>
          <w:ilvl w:val="2"/>
          <w:numId w:val="20"/>
        </w:numPr>
        <w:suppressAutoHyphens/>
        <w:rPr>
          <w:i/>
          <w:iCs/>
          <w:highlight w:val="yellow"/>
        </w:rPr>
      </w:pPr>
      <w:r w:rsidRPr="00542CB2">
        <w:rPr>
          <w:i/>
          <w:iCs/>
          <w:highlight w:val="yellow"/>
        </w:rPr>
        <w:t>R3, R4: when a 10 m vegetated buffer zone according to FOCUS Landscape and Mitigation V1 (2007) buffer is considered</w:t>
      </w:r>
    </w:p>
    <w:p w14:paraId="099EC8C5" w14:textId="77777777" w:rsidR="00542CB2" w:rsidRPr="00542CB2" w:rsidRDefault="00542CB2" w:rsidP="00DD56C6">
      <w:pPr>
        <w:pStyle w:val="RepStandard"/>
        <w:numPr>
          <w:ilvl w:val="1"/>
          <w:numId w:val="20"/>
        </w:numPr>
        <w:suppressAutoHyphens/>
        <w:ind w:hanging="357"/>
        <w:rPr>
          <w:i/>
          <w:iCs/>
          <w:highlight w:val="yellow"/>
        </w:rPr>
      </w:pPr>
      <w:r w:rsidRPr="00542CB2">
        <w:rPr>
          <w:i/>
          <w:iCs/>
          <w:highlight w:val="yellow"/>
        </w:rPr>
        <w:t>Considering the E</w:t>
      </w:r>
      <w:r w:rsidRPr="00542CB2">
        <w:rPr>
          <w:i/>
          <w:iCs/>
          <w:highlight w:val="yellow"/>
          <w:vertAlign w:val="subscript"/>
        </w:rPr>
        <w:t>y</w:t>
      </w:r>
      <w:r w:rsidRPr="00542CB2">
        <w:rPr>
          <w:i/>
          <w:iCs/>
          <w:highlight w:val="yellow"/>
        </w:rPr>
        <w:t>C</w:t>
      </w:r>
      <w:r w:rsidRPr="00542CB2">
        <w:rPr>
          <w:i/>
          <w:iCs/>
          <w:highlight w:val="yellow"/>
          <w:vertAlign w:val="subscript"/>
        </w:rPr>
        <w:t>50</w:t>
      </w:r>
      <w:r w:rsidRPr="00542CB2">
        <w:rPr>
          <w:i/>
          <w:iCs/>
          <w:highlight w:val="yellow"/>
        </w:rPr>
        <w:t xml:space="preserve">: </w:t>
      </w:r>
    </w:p>
    <w:p w14:paraId="2B88EAEF" w14:textId="77777777" w:rsidR="00542CB2" w:rsidRPr="00542CB2" w:rsidRDefault="00542CB2" w:rsidP="00DD56C6">
      <w:pPr>
        <w:pStyle w:val="RepStandard"/>
        <w:numPr>
          <w:ilvl w:val="2"/>
          <w:numId w:val="20"/>
        </w:numPr>
        <w:suppressAutoHyphens/>
        <w:ind w:hanging="357"/>
        <w:rPr>
          <w:i/>
          <w:iCs/>
          <w:highlight w:val="yellow"/>
        </w:rPr>
      </w:pPr>
      <w:r w:rsidRPr="00542CB2">
        <w:rPr>
          <w:i/>
          <w:iCs/>
          <w:highlight w:val="yellow"/>
        </w:rPr>
        <w:t>R1, R2 and R4: require further consideration.</w:t>
      </w:r>
    </w:p>
    <w:p w14:paraId="43FA9DFB" w14:textId="77777777" w:rsidR="00542CB2" w:rsidRDefault="00542CB2" w:rsidP="007E6EFB"/>
    <w:p w14:paraId="008B8A97" w14:textId="77777777" w:rsidR="00DD56C6" w:rsidRPr="00DD56C6" w:rsidRDefault="00DD56C6" w:rsidP="00DD56C6">
      <w:pPr>
        <w:pStyle w:val="RepStandard"/>
        <w:keepNext/>
        <w:keepLines/>
        <w:widowControl/>
        <w:suppressAutoHyphens/>
        <w:spacing w:before="120"/>
        <w:rPr>
          <w:b/>
          <w:i/>
          <w:iCs/>
          <w:highlight w:val="yellow"/>
        </w:rPr>
      </w:pPr>
      <w:r w:rsidRPr="00DD56C6">
        <w:rPr>
          <w:b/>
          <w:i/>
          <w:iCs/>
          <w:highlight w:val="yellow"/>
        </w:rPr>
        <w:t>Mesotrione metabolite MNBA</w:t>
      </w:r>
    </w:p>
    <w:p w14:paraId="0450859F" w14:textId="77777777" w:rsidR="00DD56C6" w:rsidRPr="00DD56C6" w:rsidRDefault="00DD56C6" w:rsidP="00DD56C6">
      <w:pPr>
        <w:pStyle w:val="RepStandard"/>
        <w:keepNext/>
        <w:keepLines/>
        <w:widowControl/>
        <w:suppressAutoHyphens/>
        <w:rPr>
          <w:b/>
          <w:i/>
          <w:iCs/>
          <w:highlight w:val="yellow"/>
        </w:rPr>
      </w:pPr>
    </w:p>
    <w:p w14:paraId="2022D22C" w14:textId="262268AA" w:rsidR="00DD56C6" w:rsidRPr="00DD56C6" w:rsidRDefault="00DD56C6" w:rsidP="00DD56C6">
      <w:pPr>
        <w:pStyle w:val="RepLabel"/>
        <w:widowControl/>
        <w:suppressAutoHyphens/>
        <w:spacing w:before="0" w:after="0"/>
        <w:jc w:val="both"/>
        <w:rPr>
          <w:i/>
          <w:iCs/>
          <w:sz w:val="20"/>
          <w:szCs w:val="20"/>
          <w:highlight w:val="yellow"/>
        </w:rPr>
      </w:pPr>
      <w:r w:rsidRPr="00DD56C6">
        <w:rPr>
          <w:i/>
          <w:iCs/>
          <w:sz w:val="20"/>
          <w:szCs w:val="20"/>
          <w:highlight w:val="yellow"/>
        </w:rPr>
        <w:t>Table </w:t>
      </w:r>
      <w:r w:rsidRPr="00DD56C6">
        <w:rPr>
          <w:i/>
          <w:iCs/>
          <w:sz w:val="20"/>
          <w:szCs w:val="20"/>
          <w:highlight w:val="yellow"/>
        </w:rPr>
        <w:fldChar w:fldCharType="begin"/>
      </w:r>
      <w:r w:rsidRPr="00DD56C6">
        <w:rPr>
          <w:i/>
          <w:iCs/>
          <w:sz w:val="20"/>
          <w:szCs w:val="20"/>
          <w:highlight w:val="yellow"/>
        </w:rPr>
        <w:instrText xml:space="preserve"> STYLEREF 2 \s </w:instrText>
      </w:r>
      <w:r w:rsidRPr="00DD56C6">
        <w:rPr>
          <w:i/>
          <w:iCs/>
          <w:sz w:val="20"/>
          <w:szCs w:val="20"/>
          <w:highlight w:val="yellow"/>
        </w:rPr>
        <w:fldChar w:fldCharType="separate"/>
      </w:r>
      <w:r w:rsidR="007C2467">
        <w:rPr>
          <w:i/>
          <w:iCs/>
          <w:noProof/>
          <w:sz w:val="20"/>
          <w:szCs w:val="20"/>
          <w:highlight w:val="yellow"/>
        </w:rPr>
        <w:t>9.5</w:t>
      </w:r>
      <w:r w:rsidRPr="00DD56C6">
        <w:rPr>
          <w:i/>
          <w:iCs/>
          <w:sz w:val="20"/>
          <w:szCs w:val="20"/>
          <w:highlight w:val="yellow"/>
        </w:rPr>
        <w:fldChar w:fldCharType="end"/>
      </w:r>
      <w:r w:rsidRPr="00DD56C6">
        <w:rPr>
          <w:i/>
          <w:iCs/>
          <w:sz w:val="20"/>
          <w:szCs w:val="20"/>
          <w:highlight w:val="yellow"/>
        </w:rPr>
        <w:noBreakHyphen/>
      </w:r>
      <w:r w:rsidRPr="00DD56C6">
        <w:rPr>
          <w:i/>
          <w:iCs/>
          <w:sz w:val="20"/>
          <w:szCs w:val="20"/>
          <w:highlight w:val="yellow"/>
        </w:rPr>
        <w:fldChar w:fldCharType="begin"/>
      </w:r>
      <w:r w:rsidRPr="00DD56C6">
        <w:rPr>
          <w:i/>
          <w:iCs/>
          <w:sz w:val="20"/>
          <w:szCs w:val="20"/>
          <w:highlight w:val="yellow"/>
        </w:rPr>
        <w:instrText xml:space="preserve"> SEQ Table \* ARABIC \s 2 </w:instrText>
      </w:r>
      <w:r w:rsidRPr="00DD56C6">
        <w:rPr>
          <w:i/>
          <w:iCs/>
          <w:sz w:val="20"/>
          <w:szCs w:val="20"/>
          <w:highlight w:val="yellow"/>
        </w:rPr>
        <w:fldChar w:fldCharType="separate"/>
      </w:r>
      <w:r w:rsidR="007C2467">
        <w:rPr>
          <w:i/>
          <w:iCs/>
          <w:noProof/>
          <w:sz w:val="20"/>
          <w:szCs w:val="20"/>
          <w:highlight w:val="yellow"/>
        </w:rPr>
        <w:t>9</w:t>
      </w:r>
      <w:r w:rsidRPr="00DD56C6">
        <w:rPr>
          <w:i/>
          <w:iCs/>
          <w:sz w:val="20"/>
          <w:szCs w:val="20"/>
          <w:highlight w:val="yellow"/>
        </w:rPr>
        <w:fldChar w:fldCharType="end"/>
      </w:r>
      <w:r w:rsidRPr="00DD56C6">
        <w:rPr>
          <w:i/>
          <w:iCs/>
          <w:sz w:val="20"/>
          <w:szCs w:val="20"/>
          <w:highlight w:val="yellow"/>
        </w:rPr>
        <w:t>:</w:t>
      </w:r>
      <w:r w:rsidRPr="00DD56C6">
        <w:rPr>
          <w:i/>
          <w:iCs/>
          <w:sz w:val="20"/>
          <w:szCs w:val="20"/>
          <w:highlight w:val="yellow"/>
        </w:rPr>
        <w:tab/>
        <w:t xml:space="preserve">Aquatic organisms: acceptability of risk (PEC/RAC &lt; 1) for the mesotrione metabolite MNBA for each organism group based on maximum </w:t>
      </w:r>
      <w:r w:rsidRPr="00DD56C6">
        <w:rPr>
          <w:i/>
          <w:iCs/>
          <w:sz w:val="20"/>
          <w:szCs w:val="20"/>
          <w:highlight w:val="yellow"/>
          <w:lang w:val="en-US"/>
        </w:rPr>
        <w:t>FOCUS PEC</w:t>
      </w:r>
      <w:r w:rsidRPr="00DD56C6">
        <w:rPr>
          <w:i/>
          <w:iCs/>
          <w:sz w:val="20"/>
          <w:szCs w:val="20"/>
          <w:highlight w:val="yellow"/>
          <w:vertAlign w:val="subscript"/>
          <w:lang w:val="en-US"/>
        </w:rPr>
        <w:t>SW</w:t>
      </w:r>
      <w:r w:rsidRPr="00DD56C6">
        <w:rPr>
          <w:i/>
          <w:iCs/>
          <w:sz w:val="20"/>
          <w:szCs w:val="20"/>
          <w:highlight w:val="yellow"/>
        </w:rPr>
        <w:t xml:space="preserve"> calculations for the maximum use of A12739A in maize (1.5 L A12739A/ha)</w:t>
      </w:r>
    </w:p>
    <w:tbl>
      <w:tblPr>
        <w:tblW w:w="49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386"/>
        <w:gridCol w:w="1138"/>
        <w:gridCol w:w="2933"/>
        <w:gridCol w:w="2933"/>
        <w:gridCol w:w="2933"/>
        <w:gridCol w:w="2930"/>
      </w:tblGrid>
      <w:tr w:rsidR="00DD56C6" w:rsidRPr="00DD56C6" w14:paraId="1E2DCED9" w14:textId="77777777" w:rsidTr="00E73E47">
        <w:trPr>
          <w:cantSplit/>
          <w:tblHeader/>
        </w:trPr>
        <w:tc>
          <w:tcPr>
            <w:tcW w:w="486" w:type="pct"/>
            <w:shd w:val="clear" w:color="auto" w:fill="auto"/>
            <w:vAlign w:val="center"/>
          </w:tcPr>
          <w:p w14:paraId="72E5A3CD"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Group</w:t>
            </w:r>
          </w:p>
          <w:p w14:paraId="6EC9EAC4" w14:textId="77777777" w:rsidR="00DD56C6" w:rsidRPr="00DD56C6" w:rsidRDefault="00DD56C6" w:rsidP="00E73E47">
            <w:pPr>
              <w:pStyle w:val="RepTableBold"/>
              <w:suppressAutoHyphens/>
              <w:rPr>
                <w:i/>
                <w:iCs/>
                <w:sz w:val="18"/>
                <w:szCs w:val="18"/>
                <w:highlight w:val="yellow"/>
                <w:lang w:val="en-GB"/>
              </w:rPr>
            </w:pPr>
          </w:p>
        </w:tc>
        <w:tc>
          <w:tcPr>
            <w:tcW w:w="399" w:type="pct"/>
            <w:tcBorders>
              <w:bottom w:val="nil"/>
            </w:tcBorders>
            <w:shd w:val="clear" w:color="auto" w:fill="auto"/>
            <w:vAlign w:val="center"/>
          </w:tcPr>
          <w:p w14:paraId="53404A07" w14:textId="77777777" w:rsidR="00DD56C6" w:rsidRPr="00DD56C6" w:rsidRDefault="00DD56C6" w:rsidP="00E73E47">
            <w:pPr>
              <w:pStyle w:val="RepTable"/>
              <w:suppressAutoHyphens/>
              <w:rPr>
                <w:i/>
                <w:iCs/>
                <w:sz w:val="18"/>
                <w:szCs w:val="18"/>
                <w:highlight w:val="yellow"/>
              </w:rPr>
            </w:pPr>
          </w:p>
        </w:tc>
        <w:tc>
          <w:tcPr>
            <w:tcW w:w="1029" w:type="pct"/>
            <w:shd w:val="clear" w:color="auto" w:fill="auto"/>
            <w:vAlign w:val="center"/>
          </w:tcPr>
          <w:p w14:paraId="6464CCE0"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Fish acute</w:t>
            </w:r>
          </w:p>
        </w:tc>
        <w:tc>
          <w:tcPr>
            <w:tcW w:w="1029" w:type="pct"/>
            <w:shd w:val="clear" w:color="auto" w:fill="auto"/>
            <w:vAlign w:val="center"/>
          </w:tcPr>
          <w:p w14:paraId="0A14A184"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Inverteb. acute</w:t>
            </w:r>
          </w:p>
        </w:tc>
        <w:tc>
          <w:tcPr>
            <w:tcW w:w="1029" w:type="pct"/>
            <w:shd w:val="clear" w:color="auto" w:fill="auto"/>
            <w:vAlign w:val="center"/>
          </w:tcPr>
          <w:p w14:paraId="54850D42"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Algae</w:t>
            </w:r>
          </w:p>
        </w:tc>
        <w:tc>
          <w:tcPr>
            <w:tcW w:w="1028" w:type="pct"/>
            <w:shd w:val="clear" w:color="auto" w:fill="auto"/>
            <w:vAlign w:val="center"/>
          </w:tcPr>
          <w:p w14:paraId="0F5A81AF"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Aquatic macrophyte</w:t>
            </w:r>
            <w:r w:rsidRPr="00DD56C6">
              <w:rPr>
                <w:i/>
                <w:iCs/>
                <w:sz w:val="18"/>
                <w:szCs w:val="18"/>
                <w:highlight w:val="yellow"/>
                <w:lang w:val="en-GB"/>
              </w:rPr>
              <w:br/>
              <w:t xml:space="preserve">(based on </w:t>
            </w:r>
            <w:r w:rsidRPr="00DD56C6">
              <w:rPr>
                <w:i/>
                <w:iCs/>
                <w:sz w:val="18"/>
                <w:szCs w:val="18"/>
                <w:highlight w:val="yellow"/>
              </w:rPr>
              <w:t>E</w:t>
            </w:r>
            <w:r w:rsidRPr="00DD56C6">
              <w:rPr>
                <w:i/>
                <w:iCs/>
                <w:sz w:val="18"/>
                <w:szCs w:val="18"/>
                <w:highlight w:val="yellow"/>
                <w:vertAlign w:val="subscript"/>
              </w:rPr>
              <w:t>r</w:t>
            </w:r>
            <w:r w:rsidRPr="00DD56C6">
              <w:rPr>
                <w:i/>
                <w:iCs/>
                <w:sz w:val="18"/>
                <w:szCs w:val="18"/>
                <w:highlight w:val="yellow"/>
              </w:rPr>
              <w:t>C</w:t>
            </w:r>
            <w:r w:rsidRPr="00DD56C6">
              <w:rPr>
                <w:i/>
                <w:iCs/>
                <w:sz w:val="18"/>
                <w:szCs w:val="18"/>
                <w:highlight w:val="yellow"/>
                <w:vertAlign w:val="subscript"/>
              </w:rPr>
              <w:t xml:space="preserve">50 </w:t>
            </w:r>
            <w:r w:rsidRPr="00DD56C6">
              <w:rPr>
                <w:i/>
                <w:iCs/>
                <w:sz w:val="18"/>
                <w:szCs w:val="18"/>
                <w:highlight w:val="yellow"/>
              </w:rPr>
              <w:t>or E</w:t>
            </w:r>
            <w:r w:rsidRPr="00DD56C6">
              <w:rPr>
                <w:i/>
                <w:iCs/>
                <w:sz w:val="18"/>
                <w:szCs w:val="18"/>
                <w:highlight w:val="yellow"/>
                <w:vertAlign w:val="subscript"/>
              </w:rPr>
              <w:t>y</w:t>
            </w:r>
            <w:r w:rsidRPr="00DD56C6">
              <w:rPr>
                <w:i/>
                <w:iCs/>
                <w:sz w:val="18"/>
                <w:szCs w:val="18"/>
                <w:highlight w:val="yellow"/>
              </w:rPr>
              <w:t>C</w:t>
            </w:r>
            <w:r w:rsidRPr="00DD56C6">
              <w:rPr>
                <w:i/>
                <w:iCs/>
                <w:sz w:val="18"/>
                <w:szCs w:val="18"/>
                <w:highlight w:val="yellow"/>
                <w:vertAlign w:val="subscript"/>
              </w:rPr>
              <w:t>50</w:t>
            </w:r>
            <w:r w:rsidRPr="00DD56C6">
              <w:rPr>
                <w:i/>
                <w:iCs/>
                <w:sz w:val="18"/>
                <w:szCs w:val="18"/>
                <w:highlight w:val="yellow"/>
              </w:rPr>
              <w:t>)</w:t>
            </w:r>
          </w:p>
        </w:tc>
      </w:tr>
      <w:tr w:rsidR="00DD56C6" w:rsidRPr="00DD56C6" w14:paraId="5476FE8D" w14:textId="77777777" w:rsidTr="00E73E47">
        <w:trPr>
          <w:cantSplit/>
        </w:trPr>
        <w:tc>
          <w:tcPr>
            <w:tcW w:w="486" w:type="pct"/>
            <w:shd w:val="clear" w:color="auto" w:fill="auto"/>
            <w:vAlign w:val="center"/>
          </w:tcPr>
          <w:p w14:paraId="5E651E1E"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RAC (µg/L)</w:t>
            </w:r>
          </w:p>
        </w:tc>
        <w:tc>
          <w:tcPr>
            <w:tcW w:w="399" w:type="pct"/>
            <w:tcBorders>
              <w:top w:val="nil"/>
            </w:tcBorders>
            <w:shd w:val="clear" w:color="auto" w:fill="auto"/>
            <w:vAlign w:val="center"/>
          </w:tcPr>
          <w:p w14:paraId="68414315" w14:textId="77777777" w:rsidR="00DD56C6" w:rsidRPr="00DD56C6" w:rsidRDefault="00DD56C6" w:rsidP="00E73E47">
            <w:pPr>
              <w:pStyle w:val="RepTable"/>
              <w:keepNext/>
              <w:keepLines/>
              <w:suppressAutoHyphens/>
              <w:rPr>
                <w:i/>
                <w:iCs/>
                <w:sz w:val="18"/>
                <w:szCs w:val="18"/>
                <w:highlight w:val="yellow"/>
              </w:rPr>
            </w:pPr>
          </w:p>
        </w:tc>
        <w:tc>
          <w:tcPr>
            <w:tcW w:w="1029" w:type="pct"/>
            <w:shd w:val="clear" w:color="auto" w:fill="auto"/>
            <w:vAlign w:val="center"/>
          </w:tcPr>
          <w:p w14:paraId="2AB762D5"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&gt;1200</w:t>
            </w:r>
          </w:p>
        </w:tc>
        <w:tc>
          <w:tcPr>
            <w:tcW w:w="1029" w:type="pct"/>
            <w:shd w:val="clear" w:color="auto" w:fill="auto"/>
            <w:vAlign w:val="center"/>
          </w:tcPr>
          <w:p w14:paraId="585755ED"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1300</w:t>
            </w:r>
          </w:p>
        </w:tc>
        <w:tc>
          <w:tcPr>
            <w:tcW w:w="1029" w:type="pct"/>
            <w:shd w:val="clear" w:color="auto" w:fill="auto"/>
            <w:vAlign w:val="center"/>
          </w:tcPr>
          <w:p w14:paraId="2988490E"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4200</w:t>
            </w:r>
          </w:p>
        </w:tc>
        <w:tc>
          <w:tcPr>
            <w:tcW w:w="1028" w:type="pct"/>
            <w:shd w:val="clear" w:color="auto" w:fill="auto"/>
            <w:vAlign w:val="center"/>
          </w:tcPr>
          <w:p w14:paraId="6C675D66"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&gt;9700</w:t>
            </w:r>
          </w:p>
        </w:tc>
      </w:tr>
      <w:tr w:rsidR="00DD56C6" w:rsidRPr="00DD56C6" w14:paraId="297E12C9" w14:textId="77777777" w:rsidTr="00E73E47">
        <w:trPr>
          <w:cantSplit/>
        </w:trPr>
        <w:tc>
          <w:tcPr>
            <w:tcW w:w="486" w:type="pct"/>
            <w:tcBorders>
              <w:bottom w:val="single" w:sz="4" w:space="0" w:color="auto"/>
            </w:tcBorders>
            <w:shd w:val="clear" w:color="auto" w:fill="auto"/>
            <w:vAlign w:val="center"/>
          </w:tcPr>
          <w:p w14:paraId="741041A9"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FOCUS Scenario</w:t>
            </w:r>
          </w:p>
        </w:tc>
        <w:tc>
          <w:tcPr>
            <w:tcW w:w="399" w:type="pct"/>
            <w:tcBorders>
              <w:bottom w:val="single" w:sz="4" w:space="0" w:color="auto"/>
            </w:tcBorders>
            <w:shd w:val="clear" w:color="auto" w:fill="auto"/>
            <w:vAlign w:val="center"/>
          </w:tcPr>
          <w:p w14:paraId="2EB3D373"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 xml:space="preserve">PEC </w:t>
            </w:r>
            <w:r w:rsidRPr="00DD56C6">
              <w:rPr>
                <w:i/>
                <w:iCs/>
                <w:sz w:val="18"/>
                <w:szCs w:val="18"/>
                <w:highlight w:val="yellow"/>
                <w:vertAlign w:val="subscript"/>
                <w:lang w:val="en-GB"/>
              </w:rPr>
              <w:t>gl-max</w:t>
            </w:r>
            <w:r w:rsidRPr="00DD56C6">
              <w:rPr>
                <w:i/>
                <w:iCs/>
                <w:sz w:val="18"/>
                <w:szCs w:val="18"/>
                <w:highlight w:val="yellow"/>
                <w:lang w:val="en-GB"/>
              </w:rPr>
              <w:t xml:space="preserve"> (µg/L)</w:t>
            </w:r>
          </w:p>
        </w:tc>
        <w:tc>
          <w:tcPr>
            <w:tcW w:w="1029" w:type="pct"/>
            <w:tcBorders>
              <w:bottom w:val="single" w:sz="4" w:space="0" w:color="auto"/>
            </w:tcBorders>
            <w:shd w:val="clear" w:color="auto" w:fill="auto"/>
            <w:vAlign w:val="center"/>
          </w:tcPr>
          <w:p w14:paraId="43C3C1B6" w14:textId="77777777" w:rsidR="00DD56C6" w:rsidRPr="00DD56C6" w:rsidRDefault="00DD56C6" w:rsidP="00E73E47">
            <w:pPr>
              <w:pStyle w:val="RepTable"/>
              <w:keepNext/>
              <w:keepLines/>
              <w:suppressAutoHyphens/>
              <w:jc w:val="center"/>
              <w:rPr>
                <w:i/>
                <w:iCs/>
                <w:sz w:val="18"/>
                <w:szCs w:val="18"/>
                <w:highlight w:val="yellow"/>
              </w:rPr>
            </w:pPr>
          </w:p>
        </w:tc>
        <w:tc>
          <w:tcPr>
            <w:tcW w:w="1029" w:type="pct"/>
            <w:tcBorders>
              <w:bottom w:val="single" w:sz="4" w:space="0" w:color="auto"/>
            </w:tcBorders>
            <w:shd w:val="clear" w:color="auto" w:fill="auto"/>
            <w:vAlign w:val="center"/>
          </w:tcPr>
          <w:p w14:paraId="47EB4247" w14:textId="77777777" w:rsidR="00DD56C6" w:rsidRPr="00DD56C6" w:rsidRDefault="00DD56C6" w:rsidP="00E73E47">
            <w:pPr>
              <w:pStyle w:val="RepTable"/>
              <w:keepNext/>
              <w:keepLines/>
              <w:suppressAutoHyphens/>
              <w:jc w:val="center"/>
              <w:rPr>
                <w:i/>
                <w:iCs/>
                <w:sz w:val="18"/>
                <w:szCs w:val="18"/>
                <w:highlight w:val="yellow"/>
              </w:rPr>
            </w:pPr>
          </w:p>
        </w:tc>
        <w:tc>
          <w:tcPr>
            <w:tcW w:w="1029" w:type="pct"/>
            <w:tcBorders>
              <w:bottom w:val="single" w:sz="4" w:space="0" w:color="auto"/>
            </w:tcBorders>
            <w:shd w:val="clear" w:color="auto" w:fill="auto"/>
            <w:vAlign w:val="center"/>
          </w:tcPr>
          <w:p w14:paraId="275A6B7F" w14:textId="77777777" w:rsidR="00DD56C6" w:rsidRPr="00DD56C6" w:rsidRDefault="00DD56C6" w:rsidP="00E73E47">
            <w:pPr>
              <w:pStyle w:val="RepTable"/>
              <w:keepNext/>
              <w:keepLines/>
              <w:suppressAutoHyphens/>
              <w:jc w:val="center"/>
              <w:rPr>
                <w:i/>
                <w:iCs/>
                <w:sz w:val="18"/>
                <w:szCs w:val="18"/>
                <w:highlight w:val="yellow"/>
              </w:rPr>
            </w:pPr>
          </w:p>
        </w:tc>
        <w:tc>
          <w:tcPr>
            <w:tcW w:w="1028" w:type="pct"/>
            <w:tcBorders>
              <w:bottom w:val="single" w:sz="4" w:space="0" w:color="auto"/>
            </w:tcBorders>
            <w:shd w:val="clear" w:color="auto" w:fill="auto"/>
            <w:vAlign w:val="center"/>
          </w:tcPr>
          <w:p w14:paraId="52DAA879" w14:textId="77777777" w:rsidR="00DD56C6" w:rsidRPr="00DD56C6" w:rsidRDefault="00DD56C6" w:rsidP="00E73E47">
            <w:pPr>
              <w:pStyle w:val="RepTable"/>
              <w:keepNext/>
              <w:keepLines/>
              <w:suppressAutoHyphens/>
              <w:jc w:val="center"/>
              <w:rPr>
                <w:i/>
                <w:iCs/>
                <w:sz w:val="18"/>
                <w:szCs w:val="18"/>
                <w:highlight w:val="yellow"/>
              </w:rPr>
            </w:pPr>
          </w:p>
        </w:tc>
      </w:tr>
      <w:tr w:rsidR="00DD56C6" w:rsidRPr="00DD56C6" w14:paraId="6AC9DE2D" w14:textId="77777777" w:rsidTr="00E73E47">
        <w:trPr>
          <w:cantSplit/>
        </w:trPr>
        <w:tc>
          <w:tcPr>
            <w:tcW w:w="5000" w:type="pct"/>
            <w:gridSpan w:val="6"/>
            <w:tcBorders>
              <w:right w:val="single" w:sz="4" w:space="0" w:color="auto"/>
            </w:tcBorders>
            <w:shd w:val="clear" w:color="auto" w:fill="auto"/>
            <w:vAlign w:val="center"/>
          </w:tcPr>
          <w:p w14:paraId="64A360EA" w14:textId="77777777" w:rsidR="00DD56C6" w:rsidRPr="00DD56C6" w:rsidRDefault="00DD56C6" w:rsidP="00E73E47">
            <w:pPr>
              <w:pStyle w:val="RepTable"/>
              <w:keepNext/>
              <w:keepLines/>
              <w:suppressAutoHyphens/>
              <w:rPr>
                <w:b/>
                <w:i/>
                <w:iCs/>
                <w:sz w:val="18"/>
                <w:szCs w:val="18"/>
                <w:highlight w:val="yellow"/>
              </w:rPr>
            </w:pPr>
            <w:r w:rsidRPr="00DD56C6">
              <w:rPr>
                <w:b/>
                <w:i/>
                <w:iCs/>
                <w:sz w:val="18"/>
                <w:szCs w:val="18"/>
                <w:highlight w:val="yellow"/>
              </w:rPr>
              <w:t>Step 1</w:t>
            </w:r>
          </w:p>
        </w:tc>
      </w:tr>
      <w:tr w:rsidR="00DD56C6" w:rsidRPr="00DD56C6" w14:paraId="35630E5E" w14:textId="77777777" w:rsidTr="00E73E47">
        <w:trPr>
          <w:cantSplit/>
        </w:trPr>
        <w:tc>
          <w:tcPr>
            <w:tcW w:w="486" w:type="pct"/>
            <w:tcBorders>
              <w:bottom w:val="single" w:sz="4" w:space="0" w:color="auto"/>
            </w:tcBorders>
            <w:shd w:val="clear" w:color="auto" w:fill="auto"/>
            <w:vAlign w:val="center"/>
          </w:tcPr>
          <w:p w14:paraId="5D5D5723" w14:textId="77777777" w:rsidR="00DD56C6" w:rsidRPr="00DD56C6" w:rsidRDefault="00DD56C6" w:rsidP="00E73E47">
            <w:pPr>
              <w:pStyle w:val="RepTable"/>
              <w:suppressAutoHyphens/>
              <w:rPr>
                <w:i/>
                <w:iCs/>
                <w:sz w:val="18"/>
                <w:szCs w:val="18"/>
                <w:highlight w:val="yellow"/>
              </w:rPr>
            </w:pPr>
            <w:r w:rsidRPr="00DD56C6">
              <w:rPr>
                <w:i/>
                <w:iCs/>
                <w:sz w:val="18"/>
                <w:szCs w:val="18"/>
                <w:highlight w:val="yellow"/>
              </w:rPr>
              <w:t> </w:t>
            </w:r>
          </w:p>
        </w:tc>
        <w:tc>
          <w:tcPr>
            <w:tcW w:w="399" w:type="pct"/>
            <w:tcBorders>
              <w:bottom w:val="single" w:sz="4" w:space="0" w:color="auto"/>
            </w:tcBorders>
            <w:shd w:val="clear" w:color="auto" w:fill="auto"/>
            <w:vAlign w:val="center"/>
          </w:tcPr>
          <w:p w14:paraId="60E4BE0B"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23.3</w:t>
            </w:r>
          </w:p>
        </w:tc>
        <w:tc>
          <w:tcPr>
            <w:tcW w:w="1029" w:type="pct"/>
            <w:tcBorders>
              <w:bottom w:val="single" w:sz="4" w:space="0" w:color="auto"/>
            </w:tcBorders>
            <w:shd w:val="clear" w:color="auto" w:fill="auto"/>
            <w:vAlign w:val="bottom"/>
          </w:tcPr>
          <w:p w14:paraId="425B8E27"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&lt;0.019</w:t>
            </w:r>
          </w:p>
        </w:tc>
        <w:tc>
          <w:tcPr>
            <w:tcW w:w="1029" w:type="pct"/>
            <w:tcBorders>
              <w:bottom w:val="single" w:sz="4" w:space="0" w:color="auto"/>
            </w:tcBorders>
            <w:shd w:val="clear" w:color="auto" w:fill="auto"/>
            <w:vAlign w:val="bottom"/>
          </w:tcPr>
          <w:p w14:paraId="4D69460F"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0.018</w:t>
            </w:r>
          </w:p>
        </w:tc>
        <w:tc>
          <w:tcPr>
            <w:tcW w:w="1029" w:type="pct"/>
            <w:tcBorders>
              <w:bottom w:val="single" w:sz="4" w:space="0" w:color="auto"/>
            </w:tcBorders>
            <w:shd w:val="clear" w:color="auto" w:fill="auto"/>
            <w:vAlign w:val="bottom"/>
          </w:tcPr>
          <w:p w14:paraId="5AB189C2"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0.0055</w:t>
            </w:r>
          </w:p>
        </w:tc>
        <w:tc>
          <w:tcPr>
            <w:tcW w:w="1028" w:type="pct"/>
            <w:tcBorders>
              <w:bottom w:val="single" w:sz="4" w:space="0" w:color="auto"/>
            </w:tcBorders>
            <w:shd w:val="clear" w:color="auto" w:fill="auto"/>
            <w:vAlign w:val="bottom"/>
          </w:tcPr>
          <w:p w14:paraId="67FECF49"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&lt;0.0024</w:t>
            </w:r>
          </w:p>
        </w:tc>
      </w:tr>
    </w:tbl>
    <w:p w14:paraId="342B06BD" w14:textId="77777777" w:rsidR="00DD56C6" w:rsidRPr="00DD56C6" w:rsidRDefault="00DD56C6" w:rsidP="00DD56C6">
      <w:pPr>
        <w:pStyle w:val="RepTableFootnote"/>
        <w:suppressAutoHyphens/>
        <w:rPr>
          <w:i/>
          <w:iCs/>
          <w:highlight w:val="yellow"/>
          <w:lang w:val="en-GB"/>
        </w:rPr>
      </w:pPr>
      <w:r w:rsidRPr="00DD56C6">
        <w:rPr>
          <w:i/>
          <w:iCs/>
          <w:highlight w:val="yellow"/>
          <w:lang w:val="en-GB"/>
        </w:rPr>
        <w:t>PEC: Predicted environmental concentration; RAC: Regulatory acceptable concentration; PEC/RAC ratios above the relevant trigger of 1 are shown in bold</w:t>
      </w:r>
    </w:p>
    <w:p w14:paraId="71AE4B49" w14:textId="77777777" w:rsidR="00DD56C6" w:rsidRPr="00DD56C6" w:rsidRDefault="00DD56C6" w:rsidP="00DD56C6">
      <w:pPr>
        <w:suppressAutoHyphens/>
        <w:rPr>
          <w:i/>
          <w:iCs/>
          <w:highlight w:val="yellow"/>
          <w:lang w:val="en-GB"/>
        </w:rPr>
      </w:pPr>
    </w:p>
    <w:p w14:paraId="468B2C6D" w14:textId="77777777" w:rsidR="00DD56C6" w:rsidRPr="00DD56C6" w:rsidRDefault="00DD56C6" w:rsidP="00DD56C6">
      <w:pPr>
        <w:pStyle w:val="RepStandard"/>
        <w:keepNext/>
        <w:keepLines/>
        <w:widowControl/>
        <w:suppressAutoHyphens/>
        <w:rPr>
          <w:b/>
          <w:i/>
          <w:iCs/>
          <w:highlight w:val="yellow"/>
        </w:rPr>
      </w:pPr>
      <w:r w:rsidRPr="00DD56C6">
        <w:rPr>
          <w:b/>
          <w:i/>
          <w:iCs/>
          <w:highlight w:val="yellow"/>
        </w:rPr>
        <w:t>Mesotrione metabolite AMBA</w:t>
      </w:r>
    </w:p>
    <w:p w14:paraId="643423A4" w14:textId="77777777" w:rsidR="00DD56C6" w:rsidRPr="00DD56C6" w:rsidRDefault="00DD56C6" w:rsidP="00DD56C6">
      <w:pPr>
        <w:pStyle w:val="RepStandard"/>
        <w:keepNext/>
        <w:keepLines/>
        <w:widowControl/>
        <w:suppressAutoHyphens/>
        <w:rPr>
          <w:b/>
          <w:i/>
          <w:iCs/>
          <w:highlight w:val="yellow"/>
        </w:rPr>
      </w:pPr>
    </w:p>
    <w:p w14:paraId="3F4846CF" w14:textId="63C0EF70" w:rsidR="00DD56C6" w:rsidRPr="00DD56C6" w:rsidRDefault="00DD56C6" w:rsidP="00DD56C6">
      <w:pPr>
        <w:pStyle w:val="RepLabel"/>
        <w:widowControl/>
        <w:suppressAutoHyphens/>
        <w:spacing w:before="0" w:after="0"/>
        <w:jc w:val="both"/>
        <w:rPr>
          <w:i/>
          <w:iCs/>
          <w:sz w:val="20"/>
          <w:szCs w:val="20"/>
          <w:highlight w:val="yellow"/>
        </w:rPr>
      </w:pPr>
      <w:r w:rsidRPr="00DD56C6">
        <w:rPr>
          <w:i/>
          <w:iCs/>
          <w:sz w:val="20"/>
          <w:szCs w:val="20"/>
          <w:highlight w:val="yellow"/>
        </w:rPr>
        <w:t>Table </w:t>
      </w:r>
      <w:r w:rsidRPr="00DD56C6">
        <w:rPr>
          <w:i/>
          <w:iCs/>
          <w:sz w:val="20"/>
          <w:szCs w:val="20"/>
          <w:highlight w:val="yellow"/>
        </w:rPr>
        <w:fldChar w:fldCharType="begin"/>
      </w:r>
      <w:r w:rsidRPr="00DD56C6">
        <w:rPr>
          <w:i/>
          <w:iCs/>
          <w:sz w:val="20"/>
          <w:szCs w:val="20"/>
          <w:highlight w:val="yellow"/>
        </w:rPr>
        <w:instrText xml:space="preserve"> STYLEREF 2 \s </w:instrText>
      </w:r>
      <w:r w:rsidRPr="00DD56C6">
        <w:rPr>
          <w:i/>
          <w:iCs/>
          <w:sz w:val="20"/>
          <w:szCs w:val="20"/>
          <w:highlight w:val="yellow"/>
        </w:rPr>
        <w:fldChar w:fldCharType="separate"/>
      </w:r>
      <w:r w:rsidR="007C2467">
        <w:rPr>
          <w:i/>
          <w:iCs/>
          <w:noProof/>
          <w:sz w:val="20"/>
          <w:szCs w:val="20"/>
          <w:highlight w:val="yellow"/>
        </w:rPr>
        <w:t>9.5</w:t>
      </w:r>
      <w:r w:rsidRPr="00DD56C6">
        <w:rPr>
          <w:i/>
          <w:iCs/>
          <w:sz w:val="20"/>
          <w:szCs w:val="20"/>
          <w:highlight w:val="yellow"/>
        </w:rPr>
        <w:fldChar w:fldCharType="end"/>
      </w:r>
      <w:r w:rsidRPr="00DD56C6">
        <w:rPr>
          <w:i/>
          <w:iCs/>
          <w:sz w:val="20"/>
          <w:szCs w:val="20"/>
          <w:highlight w:val="yellow"/>
        </w:rPr>
        <w:noBreakHyphen/>
      </w:r>
      <w:r w:rsidRPr="00DD56C6">
        <w:rPr>
          <w:i/>
          <w:iCs/>
          <w:sz w:val="20"/>
          <w:szCs w:val="20"/>
          <w:highlight w:val="yellow"/>
        </w:rPr>
        <w:fldChar w:fldCharType="begin"/>
      </w:r>
      <w:r w:rsidRPr="00DD56C6">
        <w:rPr>
          <w:i/>
          <w:iCs/>
          <w:sz w:val="20"/>
          <w:szCs w:val="20"/>
          <w:highlight w:val="yellow"/>
        </w:rPr>
        <w:instrText xml:space="preserve"> SEQ Table \* ARABIC \s 2 </w:instrText>
      </w:r>
      <w:r w:rsidRPr="00DD56C6">
        <w:rPr>
          <w:i/>
          <w:iCs/>
          <w:sz w:val="20"/>
          <w:szCs w:val="20"/>
          <w:highlight w:val="yellow"/>
        </w:rPr>
        <w:fldChar w:fldCharType="separate"/>
      </w:r>
      <w:r w:rsidR="007C2467">
        <w:rPr>
          <w:i/>
          <w:iCs/>
          <w:noProof/>
          <w:sz w:val="20"/>
          <w:szCs w:val="20"/>
          <w:highlight w:val="yellow"/>
        </w:rPr>
        <w:t>10</w:t>
      </w:r>
      <w:r w:rsidRPr="00DD56C6">
        <w:rPr>
          <w:i/>
          <w:iCs/>
          <w:sz w:val="20"/>
          <w:szCs w:val="20"/>
          <w:highlight w:val="yellow"/>
        </w:rPr>
        <w:fldChar w:fldCharType="end"/>
      </w:r>
      <w:r w:rsidRPr="00DD56C6">
        <w:rPr>
          <w:i/>
          <w:iCs/>
          <w:sz w:val="20"/>
          <w:szCs w:val="20"/>
          <w:highlight w:val="yellow"/>
        </w:rPr>
        <w:t>:</w:t>
      </w:r>
      <w:r w:rsidRPr="00DD56C6">
        <w:rPr>
          <w:i/>
          <w:iCs/>
          <w:sz w:val="20"/>
          <w:szCs w:val="20"/>
          <w:highlight w:val="yellow"/>
        </w:rPr>
        <w:tab/>
        <w:t xml:space="preserve">Aquatic organisms: acceptability of risk (PEC/RAC &lt; 1) for the mesotrione metabolite AMBA for each organism group based on maximum </w:t>
      </w:r>
      <w:r w:rsidRPr="00DD56C6">
        <w:rPr>
          <w:i/>
          <w:iCs/>
          <w:sz w:val="20"/>
          <w:szCs w:val="20"/>
          <w:highlight w:val="yellow"/>
          <w:lang w:val="en-US"/>
        </w:rPr>
        <w:t>FOCUS PEC</w:t>
      </w:r>
      <w:r w:rsidRPr="00DD56C6">
        <w:rPr>
          <w:i/>
          <w:iCs/>
          <w:sz w:val="20"/>
          <w:szCs w:val="20"/>
          <w:highlight w:val="yellow"/>
          <w:vertAlign w:val="subscript"/>
          <w:lang w:val="en-US"/>
        </w:rPr>
        <w:t>SW</w:t>
      </w:r>
      <w:r w:rsidRPr="00DD56C6">
        <w:rPr>
          <w:i/>
          <w:iCs/>
          <w:sz w:val="20"/>
          <w:szCs w:val="20"/>
          <w:highlight w:val="yellow"/>
        </w:rPr>
        <w:t xml:space="preserve"> calculations for the maximum use of A12739A in maize (1.5 L A12739A/ha)</w:t>
      </w:r>
    </w:p>
    <w:tbl>
      <w:tblPr>
        <w:tblW w:w="499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346"/>
        <w:gridCol w:w="1107"/>
        <w:gridCol w:w="2950"/>
        <w:gridCol w:w="2950"/>
        <w:gridCol w:w="2950"/>
        <w:gridCol w:w="2950"/>
      </w:tblGrid>
      <w:tr w:rsidR="00DD56C6" w:rsidRPr="00DD56C6" w14:paraId="3BB61AC2" w14:textId="77777777" w:rsidTr="00E73E47">
        <w:trPr>
          <w:cantSplit/>
          <w:tblHeader/>
        </w:trPr>
        <w:tc>
          <w:tcPr>
            <w:tcW w:w="472" w:type="pct"/>
            <w:shd w:val="clear" w:color="auto" w:fill="auto"/>
            <w:vAlign w:val="center"/>
          </w:tcPr>
          <w:p w14:paraId="52D1532E"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Group</w:t>
            </w:r>
          </w:p>
        </w:tc>
        <w:tc>
          <w:tcPr>
            <w:tcW w:w="388" w:type="pct"/>
            <w:tcBorders>
              <w:bottom w:val="nil"/>
            </w:tcBorders>
            <w:shd w:val="clear" w:color="auto" w:fill="auto"/>
            <w:vAlign w:val="center"/>
          </w:tcPr>
          <w:p w14:paraId="4370FFB3" w14:textId="77777777" w:rsidR="00DD56C6" w:rsidRPr="00DD56C6" w:rsidRDefault="00DD56C6" w:rsidP="00E73E47">
            <w:pPr>
              <w:pStyle w:val="RepTable"/>
              <w:suppressAutoHyphens/>
              <w:rPr>
                <w:i/>
                <w:iCs/>
                <w:sz w:val="18"/>
                <w:szCs w:val="18"/>
                <w:highlight w:val="yellow"/>
              </w:rPr>
            </w:pPr>
          </w:p>
        </w:tc>
        <w:tc>
          <w:tcPr>
            <w:tcW w:w="1035" w:type="pct"/>
            <w:shd w:val="clear" w:color="auto" w:fill="auto"/>
            <w:vAlign w:val="center"/>
          </w:tcPr>
          <w:p w14:paraId="610E56C2"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Fish acute</w:t>
            </w:r>
          </w:p>
        </w:tc>
        <w:tc>
          <w:tcPr>
            <w:tcW w:w="1035" w:type="pct"/>
            <w:shd w:val="clear" w:color="auto" w:fill="auto"/>
            <w:vAlign w:val="center"/>
          </w:tcPr>
          <w:p w14:paraId="7E233D6B"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Inverteb. acute</w:t>
            </w:r>
          </w:p>
        </w:tc>
        <w:tc>
          <w:tcPr>
            <w:tcW w:w="1035" w:type="pct"/>
            <w:shd w:val="clear" w:color="auto" w:fill="auto"/>
            <w:vAlign w:val="center"/>
          </w:tcPr>
          <w:p w14:paraId="28F8361F"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Algae</w:t>
            </w:r>
          </w:p>
        </w:tc>
        <w:tc>
          <w:tcPr>
            <w:tcW w:w="1035" w:type="pct"/>
            <w:shd w:val="clear" w:color="auto" w:fill="auto"/>
            <w:vAlign w:val="center"/>
          </w:tcPr>
          <w:p w14:paraId="55410DAA" w14:textId="77777777" w:rsidR="00DD56C6" w:rsidRPr="00DD56C6" w:rsidRDefault="00DD56C6" w:rsidP="00E73E47">
            <w:pPr>
              <w:pStyle w:val="RepTableBold"/>
              <w:suppressAutoHyphens/>
              <w:jc w:val="center"/>
              <w:rPr>
                <w:i/>
                <w:iCs/>
                <w:sz w:val="18"/>
                <w:szCs w:val="18"/>
                <w:highlight w:val="yellow"/>
                <w:lang w:val="en-GB"/>
              </w:rPr>
            </w:pPr>
            <w:r w:rsidRPr="00DD56C6">
              <w:rPr>
                <w:i/>
                <w:iCs/>
                <w:sz w:val="18"/>
                <w:szCs w:val="18"/>
                <w:highlight w:val="yellow"/>
                <w:lang w:val="en-GB"/>
              </w:rPr>
              <w:t>Aquatic macrophyte</w:t>
            </w:r>
            <w:r w:rsidRPr="00DD56C6">
              <w:rPr>
                <w:i/>
                <w:iCs/>
                <w:sz w:val="18"/>
                <w:szCs w:val="18"/>
                <w:highlight w:val="yellow"/>
                <w:lang w:val="en-GB"/>
              </w:rPr>
              <w:br/>
              <w:t xml:space="preserve">(based on </w:t>
            </w:r>
            <w:r w:rsidRPr="00DD56C6">
              <w:rPr>
                <w:i/>
                <w:iCs/>
                <w:sz w:val="18"/>
                <w:szCs w:val="18"/>
                <w:highlight w:val="yellow"/>
              </w:rPr>
              <w:t>E</w:t>
            </w:r>
            <w:r w:rsidRPr="00DD56C6">
              <w:rPr>
                <w:i/>
                <w:iCs/>
                <w:sz w:val="18"/>
                <w:szCs w:val="18"/>
                <w:highlight w:val="yellow"/>
                <w:vertAlign w:val="subscript"/>
              </w:rPr>
              <w:t>r</w:t>
            </w:r>
            <w:r w:rsidRPr="00DD56C6">
              <w:rPr>
                <w:i/>
                <w:iCs/>
                <w:sz w:val="18"/>
                <w:szCs w:val="18"/>
                <w:highlight w:val="yellow"/>
              </w:rPr>
              <w:t>C</w:t>
            </w:r>
            <w:r w:rsidRPr="00DD56C6">
              <w:rPr>
                <w:i/>
                <w:iCs/>
                <w:sz w:val="18"/>
                <w:szCs w:val="18"/>
                <w:highlight w:val="yellow"/>
                <w:vertAlign w:val="subscript"/>
              </w:rPr>
              <w:t xml:space="preserve">50 </w:t>
            </w:r>
            <w:r w:rsidRPr="00DD56C6">
              <w:rPr>
                <w:i/>
                <w:iCs/>
                <w:sz w:val="18"/>
                <w:szCs w:val="18"/>
                <w:highlight w:val="yellow"/>
              </w:rPr>
              <w:t>or E</w:t>
            </w:r>
            <w:r w:rsidRPr="00DD56C6">
              <w:rPr>
                <w:i/>
                <w:iCs/>
                <w:sz w:val="18"/>
                <w:szCs w:val="18"/>
                <w:highlight w:val="yellow"/>
                <w:vertAlign w:val="subscript"/>
              </w:rPr>
              <w:t>y</w:t>
            </w:r>
            <w:r w:rsidRPr="00DD56C6">
              <w:rPr>
                <w:i/>
                <w:iCs/>
                <w:sz w:val="18"/>
                <w:szCs w:val="18"/>
                <w:highlight w:val="yellow"/>
              </w:rPr>
              <w:t>C</w:t>
            </w:r>
            <w:r w:rsidRPr="00DD56C6">
              <w:rPr>
                <w:i/>
                <w:iCs/>
                <w:sz w:val="18"/>
                <w:szCs w:val="18"/>
                <w:highlight w:val="yellow"/>
                <w:vertAlign w:val="subscript"/>
              </w:rPr>
              <w:t>50</w:t>
            </w:r>
            <w:r w:rsidRPr="00DD56C6">
              <w:rPr>
                <w:i/>
                <w:iCs/>
                <w:sz w:val="18"/>
                <w:szCs w:val="18"/>
                <w:highlight w:val="yellow"/>
              </w:rPr>
              <w:t>)</w:t>
            </w:r>
          </w:p>
        </w:tc>
      </w:tr>
      <w:tr w:rsidR="00DD56C6" w:rsidRPr="00DD56C6" w14:paraId="292167A1" w14:textId="77777777" w:rsidTr="00E73E47">
        <w:trPr>
          <w:cantSplit/>
        </w:trPr>
        <w:tc>
          <w:tcPr>
            <w:tcW w:w="472" w:type="pct"/>
            <w:shd w:val="clear" w:color="auto" w:fill="auto"/>
            <w:vAlign w:val="center"/>
          </w:tcPr>
          <w:p w14:paraId="542D62CF"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RAC (µg/L)</w:t>
            </w:r>
          </w:p>
        </w:tc>
        <w:tc>
          <w:tcPr>
            <w:tcW w:w="388" w:type="pct"/>
            <w:tcBorders>
              <w:top w:val="nil"/>
            </w:tcBorders>
            <w:shd w:val="clear" w:color="auto" w:fill="auto"/>
            <w:vAlign w:val="center"/>
          </w:tcPr>
          <w:p w14:paraId="6C349356" w14:textId="77777777" w:rsidR="00DD56C6" w:rsidRPr="00DD56C6" w:rsidRDefault="00DD56C6" w:rsidP="00E73E47">
            <w:pPr>
              <w:pStyle w:val="RepTable"/>
              <w:keepNext/>
              <w:keepLines/>
              <w:suppressAutoHyphens/>
              <w:rPr>
                <w:i/>
                <w:iCs/>
                <w:sz w:val="18"/>
                <w:szCs w:val="18"/>
                <w:highlight w:val="yellow"/>
              </w:rPr>
            </w:pPr>
          </w:p>
        </w:tc>
        <w:tc>
          <w:tcPr>
            <w:tcW w:w="1035" w:type="pct"/>
            <w:shd w:val="clear" w:color="auto" w:fill="auto"/>
            <w:vAlign w:val="center"/>
          </w:tcPr>
          <w:p w14:paraId="380538E9"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1500</w:t>
            </w:r>
          </w:p>
        </w:tc>
        <w:tc>
          <w:tcPr>
            <w:tcW w:w="1035" w:type="pct"/>
            <w:shd w:val="clear" w:color="auto" w:fill="auto"/>
            <w:vAlign w:val="center"/>
          </w:tcPr>
          <w:p w14:paraId="3B65276C"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1600</w:t>
            </w:r>
          </w:p>
        </w:tc>
        <w:tc>
          <w:tcPr>
            <w:tcW w:w="1035" w:type="pct"/>
            <w:shd w:val="clear" w:color="auto" w:fill="auto"/>
            <w:vAlign w:val="center"/>
          </w:tcPr>
          <w:p w14:paraId="32A63FD7"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1400</w:t>
            </w:r>
          </w:p>
        </w:tc>
        <w:tc>
          <w:tcPr>
            <w:tcW w:w="1035" w:type="pct"/>
            <w:shd w:val="clear" w:color="auto" w:fill="auto"/>
            <w:vAlign w:val="center"/>
          </w:tcPr>
          <w:p w14:paraId="2EEBDA45"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&gt;9000</w:t>
            </w:r>
          </w:p>
        </w:tc>
      </w:tr>
      <w:tr w:rsidR="00DD56C6" w:rsidRPr="00DD56C6" w14:paraId="02F0C983" w14:textId="77777777" w:rsidTr="00E73E47">
        <w:trPr>
          <w:cantSplit/>
        </w:trPr>
        <w:tc>
          <w:tcPr>
            <w:tcW w:w="472" w:type="pct"/>
            <w:tcBorders>
              <w:bottom w:val="single" w:sz="4" w:space="0" w:color="auto"/>
            </w:tcBorders>
            <w:shd w:val="clear" w:color="auto" w:fill="auto"/>
            <w:vAlign w:val="center"/>
          </w:tcPr>
          <w:p w14:paraId="019147CF"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FOCUS Scenario</w:t>
            </w:r>
          </w:p>
        </w:tc>
        <w:tc>
          <w:tcPr>
            <w:tcW w:w="388" w:type="pct"/>
            <w:tcBorders>
              <w:bottom w:val="single" w:sz="4" w:space="0" w:color="auto"/>
            </w:tcBorders>
            <w:shd w:val="clear" w:color="auto" w:fill="auto"/>
            <w:vAlign w:val="center"/>
          </w:tcPr>
          <w:p w14:paraId="3D7C8C24"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 xml:space="preserve">PEC </w:t>
            </w:r>
            <w:r w:rsidRPr="00DD56C6">
              <w:rPr>
                <w:i/>
                <w:iCs/>
                <w:sz w:val="18"/>
                <w:szCs w:val="18"/>
                <w:highlight w:val="yellow"/>
                <w:vertAlign w:val="subscript"/>
                <w:lang w:val="en-GB"/>
              </w:rPr>
              <w:t>gl-max</w:t>
            </w:r>
            <w:r w:rsidRPr="00DD56C6">
              <w:rPr>
                <w:i/>
                <w:iCs/>
                <w:sz w:val="18"/>
                <w:szCs w:val="18"/>
                <w:highlight w:val="yellow"/>
                <w:lang w:val="en-GB"/>
              </w:rPr>
              <w:t xml:space="preserve"> (µg/L)</w:t>
            </w:r>
          </w:p>
        </w:tc>
        <w:tc>
          <w:tcPr>
            <w:tcW w:w="1035" w:type="pct"/>
            <w:tcBorders>
              <w:bottom w:val="single" w:sz="4" w:space="0" w:color="auto"/>
            </w:tcBorders>
            <w:shd w:val="clear" w:color="auto" w:fill="auto"/>
            <w:vAlign w:val="center"/>
          </w:tcPr>
          <w:p w14:paraId="6E1926E8" w14:textId="77777777" w:rsidR="00DD56C6" w:rsidRPr="00DD56C6" w:rsidRDefault="00DD56C6" w:rsidP="00E73E47">
            <w:pPr>
              <w:pStyle w:val="RepTable"/>
              <w:keepNext/>
              <w:keepLines/>
              <w:suppressAutoHyphens/>
              <w:jc w:val="center"/>
              <w:rPr>
                <w:i/>
                <w:iCs/>
                <w:sz w:val="18"/>
                <w:szCs w:val="18"/>
                <w:highlight w:val="yellow"/>
              </w:rPr>
            </w:pPr>
          </w:p>
        </w:tc>
        <w:tc>
          <w:tcPr>
            <w:tcW w:w="1035" w:type="pct"/>
            <w:tcBorders>
              <w:bottom w:val="single" w:sz="4" w:space="0" w:color="auto"/>
            </w:tcBorders>
            <w:shd w:val="clear" w:color="auto" w:fill="auto"/>
            <w:vAlign w:val="center"/>
          </w:tcPr>
          <w:p w14:paraId="55F671D0" w14:textId="77777777" w:rsidR="00DD56C6" w:rsidRPr="00DD56C6" w:rsidRDefault="00DD56C6" w:rsidP="00E73E47">
            <w:pPr>
              <w:pStyle w:val="RepTable"/>
              <w:keepNext/>
              <w:keepLines/>
              <w:suppressAutoHyphens/>
              <w:jc w:val="center"/>
              <w:rPr>
                <w:i/>
                <w:iCs/>
                <w:sz w:val="18"/>
                <w:szCs w:val="18"/>
                <w:highlight w:val="yellow"/>
              </w:rPr>
            </w:pPr>
          </w:p>
        </w:tc>
        <w:tc>
          <w:tcPr>
            <w:tcW w:w="1035" w:type="pct"/>
            <w:tcBorders>
              <w:bottom w:val="single" w:sz="4" w:space="0" w:color="auto"/>
            </w:tcBorders>
            <w:shd w:val="clear" w:color="auto" w:fill="auto"/>
            <w:vAlign w:val="center"/>
          </w:tcPr>
          <w:p w14:paraId="6A79292D" w14:textId="77777777" w:rsidR="00DD56C6" w:rsidRPr="00DD56C6" w:rsidRDefault="00DD56C6" w:rsidP="00E73E47">
            <w:pPr>
              <w:pStyle w:val="RepTable"/>
              <w:keepNext/>
              <w:keepLines/>
              <w:suppressAutoHyphens/>
              <w:jc w:val="center"/>
              <w:rPr>
                <w:i/>
                <w:iCs/>
                <w:sz w:val="18"/>
                <w:szCs w:val="18"/>
                <w:highlight w:val="yellow"/>
              </w:rPr>
            </w:pPr>
          </w:p>
        </w:tc>
        <w:tc>
          <w:tcPr>
            <w:tcW w:w="1035" w:type="pct"/>
            <w:tcBorders>
              <w:bottom w:val="single" w:sz="4" w:space="0" w:color="auto"/>
            </w:tcBorders>
            <w:shd w:val="clear" w:color="auto" w:fill="auto"/>
            <w:vAlign w:val="center"/>
          </w:tcPr>
          <w:p w14:paraId="452DA3C6" w14:textId="77777777" w:rsidR="00DD56C6" w:rsidRPr="00DD56C6" w:rsidRDefault="00DD56C6" w:rsidP="00E73E47">
            <w:pPr>
              <w:pStyle w:val="RepTable"/>
              <w:keepNext/>
              <w:keepLines/>
              <w:suppressAutoHyphens/>
              <w:jc w:val="center"/>
              <w:rPr>
                <w:i/>
                <w:iCs/>
                <w:sz w:val="18"/>
                <w:szCs w:val="18"/>
                <w:highlight w:val="yellow"/>
              </w:rPr>
            </w:pPr>
          </w:p>
        </w:tc>
      </w:tr>
      <w:tr w:rsidR="00DD56C6" w:rsidRPr="00DD56C6" w14:paraId="4AF385F7" w14:textId="77777777" w:rsidTr="00E73E47">
        <w:trPr>
          <w:cantSplit/>
        </w:trPr>
        <w:tc>
          <w:tcPr>
            <w:tcW w:w="5000" w:type="pct"/>
            <w:gridSpan w:val="6"/>
            <w:tcBorders>
              <w:right w:val="single" w:sz="4" w:space="0" w:color="auto"/>
            </w:tcBorders>
            <w:shd w:val="clear" w:color="auto" w:fill="auto"/>
            <w:vAlign w:val="center"/>
          </w:tcPr>
          <w:p w14:paraId="6A6F4D40" w14:textId="77777777" w:rsidR="00DD56C6" w:rsidRPr="00DD56C6" w:rsidRDefault="00DD56C6" w:rsidP="00E73E47">
            <w:pPr>
              <w:pStyle w:val="RepTable"/>
              <w:keepNext/>
              <w:keepLines/>
              <w:suppressAutoHyphens/>
              <w:rPr>
                <w:b/>
                <w:i/>
                <w:iCs/>
                <w:sz w:val="18"/>
                <w:szCs w:val="18"/>
                <w:highlight w:val="yellow"/>
              </w:rPr>
            </w:pPr>
            <w:r w:rsidRPr="00DD56C6">
              <w:rPr>
                <w:b/>
                <w:i/>
                <w:iCs/>
                <w:sz w:val="18"/>
                <w:szCs w:val="18"/>
                <w:highlight w:val="yellow"/>
              </w:rPr>
              <w:t>Step 1</w:t>
            </w:r>
          </w:p>
        </w:tc>
      </w:tr>
      <w:tr w:rsidR="00DD56C6" w:rsidRPr="00DD56C6" w14:paraId="04CEB11C" w14:textId="77777777" w:rsidTr="00E73E47">
        <w:trPr>
          <w:cantSplit/>
        </w:trPr>
        <w:tc>
          <w:tcPr>
            <w:tcW w:w="472" w:type="pct"/>
            <w:tcBorders>
              <w:bottom w:val="single" w:sz="4" w:space="0" w:color="auto"/>
            </w:tcBorders>
            <w:shd w:val="clear" w:color="auto" w:fill="auto"/>
            <w:vAlign w:val="center"/>
          </w:tcPr>
          <w:p w14:paraId="7B672CEB" w14:textId="77777777" w:rsidR="00DD56C6" w:rsidRPr="00DD56C6" w:rsidRDefault="00DD56C6" w:rsidP="00E73E47">
            <w:pPr>
              <w:pStyle w:val="RepTable"/>
              <w:suppressAutoHyphens/>
              <w:rPr>
                <w:i/>
                <w:iCs/>
                <w:sz w:val="18"/>
                <w:szCs w:val="18"/>
                <w:highlight w:val="yellow"/>
              </w:rPr>
            </w:pPr>
            <w:r w:rsidRPr="00DD56C6">
              <w:rPr>
                <w:i/>
                <w:iCs/>
                <w:sz w:val="18"/>
                <w:szCs w:val="18"/>
                <w:highlight w:val="yellow"/>
              </w:rPr>
              <w:t> </w:t>
            </w:r>
          </w:p>
        </w:tc>
        <w:tc>
          <w:tcPr>
            <w:tcW w:w="388" w:type="pct"/>
            <w:tcBorders>
              <w:bottom w:val="single" w:sz="4" w:space="0" w:color="auto"/>
            </w:tcBorders>
            <w:shd w:val="clear" w:color="auto" w:fill="auto"/>
            <w:vAlign w:val="center"/>
          </w:tcPr>
          <w:p w14:paraId="40332B8E"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10.8</w:t>
            </w:r>
          </w:p>
        </w:tc>
        <w:tc>
          <w:tcPr>
            <w:tcW w:w="1035" w:type="pct"/>
            <w:tcBorders>
              <w:bottom w:val="single" w:sz="4" w:space="0" w:color="auto"/>
            </w:tcBorders>
            <w:shd w:val="clear" w:color="auto" w:fill="auto"/>
            <w:vAlign w:val="bottom"/>
          </w:tcPr>
          <w:p w14:paraId="061ACDEA"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0.0072</w:t>
            </w:r>
          </w:p>
        </w:tc>
        <w:tc>
          <w:tcPr>
            <w:tcW w:w="1035" w:type="pct"/>
            <w:tcBorders>
              <w:bottom w:val="single" w:sz="4" w:space="0" w:color="auto"/>
            </w:tcBorders>
            <w:shd w:val="clear" w:color="auto" w:fill="auto"/>
            <w:vAlign w:val="bottom"/>
          </w:tcPr>
          <w:p w14:paraId="4D5A4FFE"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0.0068</w:t>
            </w:r>
          </w:p>
        </w:tc>
        <w:tc>
          <w:tcPr>
            <w:tcW w:w="1035" w:type="pct"/>
            <w:tcBorders>
              <w:bottom w:val="single" w:sz="4" w:space="0" w:color="auto"/>
            </w:tcBorders>
            <w:shd w:val="clear" w:color="auto" w:fill="auto"/>
            <w:vAlign w:val="bottom"/>
          </w:tcPr>
          <w:p w14:paraId="1CBB8FC7"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0.0077</w:t>
            </w:r>
          </w:p>
        </w:tc>
        <w:tc>
          <w:tcPr>
            <w:tcW w:w="1035" w:type="pct"/>
            <w:tcBorders>
              <w:bottom w:val="single" w:sz="4" w:space="0" w:color="auto"/>
            </w:tcBorders>
            <w:shd w:val="clear" w:color="auto" w:fill="auto"/>
            <w:vAlign w:val="bottom"/>
          </w:tcPr>
          <w:p w14:paraId="62878A3A" w14:textId="77777777" w:rsidR="00DD56C6" w:rsidRPr="00DD56C6" w:rsidRDefault="00DD56C6" w:rsidP="00E73E47">
            <w:pPr>
              <w:pStyle w:val="RepTable"/>
              <w:keepNext/>
              <w:keepLines/>
              <w:suppressAutoHyphens/>
              <w:jc w:val="center"/>
              <w:rPr>
                <w:i/>
                <w:iCs/>
                <w:sz w:val="18"/>
                <w:szCs w:val="18"/>
                <w:highlight w:val="yellow"/>
              </w:rPr>
            </w:pPr>
            <w:r w:rsidRPr="00DD56C6">
              <w:rPr>
                <w:i/>
                <w:iCs/>
                <w:sz w:val="18"/>
                <w:szCs w:val="18"/>
                <w:highlight w:val="yellow"/>
              </w:rPr>
              <w:t>&lt;0.0012</w:t>
            </w:r>
          </w:p>
        </w:tc>
      </w:tr>
    </w:tbl>
    <w:p w14:paraId="086D3114" w14:textId="77777777" w:rsidR="00DD56C6" w:rsidRPr="00DD56C6" w:rsidRDefault="00DD56C6" w:rsidP="00DD56C6">
      <w:pPr>
        <w:pStyle w:val="RepTableFootnote"/>
        <w:suppressAutoHyphens/>
        <w:rPr>
          <w:i/>
          <w:iCs/>
          <w:highlight w:val="yellow"/>
          <w:lang w:val="en-GB"/>
        </w:rPr>
      </w:pPr>
      <w:r w:rsidRPr="00DD56C6">
        <w:rPr>
          <w:i/>
          <w:iCs/>
          <w:highlight w:val="yellow"/>
          <w:lang w:val="en-GB"/>
        </w:rPr>
        <w:t>PEC: Predicted environmental concentration; RAC: Regulatory acceptable concentration; PEC/RAC ratios above the relevant trigger of 1 are shown in bold</w:t>
      </w:r>
    </w:p>
    <w:p w14:paraId="0E092F82" w14:textId="77777777" w:rsidR="00DD56C6" w:rsidRPr="00DD56C6" w:rsidRDefault="00DD56C6" w:rsidP="00DD56C6">
      <w:pPr>
        <w:pStyle w:val="RepStandard"/>
        <w:keepNext/>
        <w:keepLines/>
        <w:widowControl/>
        <w:suppressAutoHyphens/>
        <w:rPr>
          <w:b/>
          <w:i/>
          <w:iCs/>
          <w:highlight w:val="yellow"/>
        </w:rPr>
      </w:pPr>
      <w:r w:rsidRPr="00DD56C6">
        <w:rPr>
          <w:b/>
          <w:i/>
          <w:iCs/>
          <w:highlight w:val="yellow"/>
        </w:rPr>
        <w:br w:type="page"/>
      </w:r>
      <w:r w:rsidRPr="00DD56C6">
        <w:rPr>
          <w:b/>
          <w:i/>
          <w:iCs/>
          <w:highlight w:val="yellow"/>
        </w:rPr>
        <w:lastRenderedPageBreak/>
        <w:t>Mesotrione metabolite SYN546974</w:t>
      </w:r>
    </w:p>
    <w:p w14:paraId="11705496" w14:textId="77777777" w:rsidR="00DD56C6" w:rsidRPr="00DD56C6" w:rsidRDefault="00DD56C6" w:rsidP="00DD56C6">
      <w:pPr>
        <w:pStyle w:val="RepStandard"/>
        <w:keepNext/>
        <w:keepLines/>
        <w:widowControl/>
        <w:suppressAutoHyphens/>
        <w:rPr>
          <w:b/>
          <w:i/>
          <w:iCs/>
          <w:highlight w:val="yellow"/>
        </w:rPr>
      </w:pPr>
    </w:p>
    <w:p w14:paraId="1D69C77A" w14:textId="2035FFBB" w:rsidR="00DD56C6" w:rsidRPr="00DD56C6" w:rsidRDefault="00DD56C6" w:rsidP="00DD56C6">
      <w:pPr>
        <w:pStyle w:val="RepLabel"/>
        <w:widowControl/>
        <w:suppressAutoHyphens/>
        <w:spacing w:before="0" w:after="0"/>
        <w:jc w:val="both"/>
        <w:rPr>
          <w:i/>
          <w:iCs/>
          <w:sz w:val="20"/>
          <w:szCs w:val="20"/>
          <w:highlight w:val="yellow"/>
        </w:rPr>
      </w:pPr>
      <w:r w:rsidRPr="00DD56C6">
        <w:rPr>
          <w:i/>
          <w:iCs/>
          <w:sz w:val="20"/>
          <w:szCs w:val="20"/>
          <w:highlight w:val="yellow"/>
        </w:rPr>
        <w:t>Table </w:t>
      </w:r>
      <w:r w:rsidRPr="00DD56C6">
        <w:rPr>
          <w:i/>
          <w:iCs/>
          <w:sz w:val="20"/>
          <w:szCs w:val="20"/>
          <w:highlight w:val="yellow"/>
        </w:rPr>
        <w:fldChar w:fldCharType="begin"/>
      </w:r>
      <w:r w:rsidRPr="00DD56C6">
        <w:rPr>
          <w:i/>
          <w:iCs/>
          <w:sz w:val="20"/>
          <w:szCs w:val="20"/>
          <w:highlight w:val="yellow"/>
        </w:rPr>
        <w:instrText xml:space="preserve"> STYLEREF 2 \s </w:instrText>
      </w:r>
      <w:r w:rsidRPr="00DD56C6">
        <w:rPr>
          <w:i/>
          <w:iCs/>
          <w:sz w:val="20"/>
          <w:szCs w:val="20"/>
          <w:highlight w:val="yellow"/>
        </w:rPr>
        <w:fldChar w:fldCharType="separate"/>
      </w:r>
      <w:r w:rsidR="007C2467">
        <w:rPr>
          <w:i/>
          <w:iCs/>
          <w:noProof/>
          <w:sz w:val="20"/>
          <w:szCs w:val="20"/>
          <w:highlight w:val="yellow"/>
        </w:rPr>
        <w:t>9.5</w:t>
      </w:r>
      <w:r w:rsidRPr="00DD56C6">
        <w:rPr>
          <w:i/>
          <w:iCs/>
          <w:sz w:val="20"/>
          <w:szCs w:val="20"/>
          <w:highlight w:val="yellow"/>
        </w:rPr>
        <w:fldChar w:fldCharType="end"/>
      </w:r>
      <w:r w:rsidRPr="00DD56C6">
        <w:rPr>
          <w:i/>
          <w:iCs/>
          <w:sz w:val="20"/>
          <w:szCs w:val="20"/>
          <w:highlight w:val="yellow"/>
        </w:rPr>
        <w:noBreakHyphen/>
      </w:r>
      <w:r w:rsidRPr="00DD56C6">
        <w:rPr>
          <w:i/>
          <w:iCs/>
          <w:sz w:val="20"/>
          <w:szCs w:val="20"/>
          <w:highlight w:val="yellow"/>
        </w:rPr>
        <w:fldChar w:fldCharType="begin"/>
      </w:r>
      <w:r w:rsidRPr="00DD56C6">
        <w:rPr>
          <w:i/>
          <w:iCs/>
          <w:sz w:val="20"/>
          <w:szCs w:val="20"/>
          <w:highlight w:val="yellow"/>
        </w:rPr>
        <w:instrText xml:space="preserve"> SEQ Table \* ARABIC \s 2 </w:instrText>
      </w:r>
      <w:r w:rsidRPr="00DD56C6">
        <w:rPr>
          <w:i/>
          <w:iCs/>
          <w:sz w:val="20"/>
          <w:szCs w:val="20"/>
          <w:highlight w:val="yellow"/>
        </w:rPr>
        <w:fldChar w:fldCharType="separate"/>
      </w:r>
      <w:r w:rsidR="007C2467">
        <w:rPr>
          <w:i/>
          <w:iCs/>
          <w:noProof/>
          <w:sz w:val="20"/>
          <w:szCs w:val="20"/>
          <w:highlight w:val="yellow"/>
        </w:rPr>
        <w:t>11</w:t>
      </w:r>
      <w:r w:rsidRPr="00DD56C6">
        <w:rPr>
          <w:i/>
          <w:iCs/>
          <w:sz w:val="20"/>
          <w:szCs w:val="20"/>
          <w:highlight w:val="yellow"/>
        </w:rPr>
        <w:fldChar w:fldCharType="end"/>
      </w:r>
      <w:r w:rsidRPr="00DD56C6">
        <w:rPr>
          <w:i/>
          <w:iCs/>
          <w:sz w:val="20"/>
          <w:szCs w:val="20"/>
          <w:highlight w:val="yellow"/>
        </w:rPr>
        <w:t>:</w:t>
      </w:r>
      <w:r w:rsidRPr="00DD56C6">
        <w:rPr>
          <w:i/>
          <w:iCs/>
          <w:sz w:val="20"/>
          <w:szCs w:val="20"/>
          <w:highlight w:val="yellow"/>
        </w:rPr>
        <w:tab/>
        <w:t xml:space="preserve">Aquatic organisms: acceptability of risk (PEC/RAC &lt; 1) for the mesotrione metabolite </w:t>
      </w:r>
      <w:r w:rsidRPr="00DD56C6">
        <w:rPr>
          <w:i/>
          <w:iCs/>
          <w:sz w:val="20"/>
          <w:szCs w:val="20"/>
          <w:highlight w:val="yellow"/>
          <w:lang w:val="en-US"/>
        </w:rPr>
        <w:t>SYN546974</w:t>
      </w:r>
      <w:r w:rsidRPr="00DD56C6">
        <w:rPr>
          <w:i/>
          <w:iCs/>
          <w:sz w:val="20"/>
          <w:szCs w:val="20"/>
          <w:highlight w:val="yellow"/>
        </w:rPr>
        <w:t xml:space="preserve"> for each organism group based on maximum </w:t>
      </w:r>
      <w:r w:rsidRPr="00DD56C6">
        <w:rPr>
          <w:i/>
          <w:iCs/>
          <w:sz w:val="20"/>
          <w:szCs w:val="20"/>
          <w:highlight w:val="yellow"/>
          <w:lang w:val="en-US"/>
        </w:rPr>
        <w:t>FOCUS PEC</w:t>
      </w:r>
      <w:r w:rsidRPr="00DD56C6">
        <w:rPr>
          <w:i/>
          <w:iCs/>
          <w:sz w:val="20"/>
          <w:szCs w:val="20"/>
          <w:highlight w:val="yellow"/>
          <w:vertAlign w:val="subscript"/>
          <w:lang w:val="en-US"/>
        </w:rPr>
        <w:t>SW</w:t>
      </w:r>
      <w:r w:rsidRPr="00DD56C6">
        <w:rPr>
          <w:i/>
          <w:iCs/>
          <w:sz w:val="20"/>
          <w:szCs w:val="20"/>
          <w:highlight w:val="yellow"/>
        </w:rPr>
        <w:t xml:space="preserve"> calculations for the maximum use of A12739A in maize (1.5 L A12739A/ha)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295"/>
        <w:gridCol w:w="1102"/>
        <w:gridCol w:w="5938"/>
        <w:gridCol w:w="5938"/>
      </w:tblGrid>
      <w:tr w:rsidR="00DD56C6" w:rsidRPr="00DD56C6" w14:paraId="501CD9E5" w14:textId="77777777" w:rsidTr="00E73E47">
        <w:trPr>
          <w:cantSplit/>
          <w:tblHeader/>
        </w:trPr>
        <w:tc>
          <w:tcPr>
            <w:tcW w:w="454" w:type="pct"/>
            <w:shd w:val="clear" w:color="auto" w:fill="auto"/>
            <w:vAlign w:val="center"/>
          </w:tcPr>
          <w:p w14:paraId="7E1643A5"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Group</w:t>
            </w:r>
          </w:p>
        </w:tc>
        <w:tc>
          <w:tcPr>
            <w:tcW w:w="386" w:type="pct"/>
            <w:tcBorders>
              <w:bottom w:val="nil"/>
            </w:tcBorders>
            <w:shd w:val="clear" w:color="auto" w:fill="auto"/>
            <w:vAlign w:val="center"/>
          </w:tcPr>
          <w:p w14:paraId="372E1737" w14:textId="77777777" w:rsidR="00DD56C6" w:rsidRPr="00DD56C6" w:rsidRDefault="00DD56C6" w:rsidP="00E73E47">
            <w:pPr>
              <w:pStyle w:val="RepTable"/>
              <w:suppressAutoHyphens/>
              <w:rPr>
                <w:i/>
                <w:iCs/>
                <w:sz w:val="18"/>
                <w:szCs w:val="18"/>
                <w:highlight w:val="yellow"/>
              </w:rPr>
            </w:pPr>
          </w:p>
        </w:tc>
        <w:tc>
          <w:tcPr>
            <w:tcW w:w="2080" w:type="pct"/>
            <w:shd w:val="clear" w:color="auto" w:fill="auto"/>
            <w:vAlign w:val="center"/>
          </w:tcPr>
          <w:p w14:paraId="7E3D5FA2"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Aquatic macrophyte</w:t>
            </w:r>
            <w:r w:rsidRPr="00DD56C6">
              <w:rPr>
                <w:i/>
                <w:iCs/>
                <w:sz w:val="18"/>
                <w:szCs w:val="18"/>
                <w:highlight w:val="yellow"/>
                <w:lang w:val="en-GB"/>
              </w:rPr>
              <w:br/>
              <w:t xml:space="preserve">(based on </w:t>
            </w:r>
            <w:r w:rsidRPr="00DD56C6">
              <w:rPr>
                <w:i/>
                <w:iCs/>
                <w:sz w:val="18"/>
                <w:szCs w:val="18"/>
                <w:highlight w:val="yellow"/>
              </w:rPr>
              <w:t>E</w:t>
            </w:r>
            <w:r w:rsidRPr="00DD56C6">
              <w:rPr>
                <w:i/>
                <w:iCs/>
                <w:sz w:val="18"/>
                <w:szCs w:val="18"/>
                <w:highlight w:val="yellow"/>
                <w:vertAlign w:val="subscript"/>
              </w:rPr>
              <w:t>r</w:t>
            </w:r>
            <w:r w:rsidRPr="00DD56C6">
              <w:rPr>
                <w:i/>
                <w:iCs/>
                <w:sz w:val="18"/>
                <w:szCs w:val="18"/>
                <w:highlight w:val="yellow"/>
              </w:rPr>
              <w:t>C</w:t>
            </w:r>
            <w:r w:rsidRPr="00DD56C6">
              <w:rPr>
                <w:i/>
                <w:iCs/>
                <w:sz w:val="18"/>
                <w:szCs w:val="18"/>
                <w:highlight w:val="yellow"/>
                <w:vertAlign w:val="subscript"/>
              </w:rPr>
              <w:t>50</w:t>
            </w:r>
            <w:r w:rsidRPr="00DD56C6">
              <w:rPr>
                <w:i/>
                <w:iCs/>
                <w:sz w:val="18"/>
                <w:szCs w:val="18"/>
                <w:highlight w:val="yellow"/>
              </w:rPr>
              <w:t>)</w:t>
            </w:r>
          </w:p>
        </w:tc>
        <w:tc>
          <w:tcPr>
            <w:tcW w:w="2080" w:type="pct"/>
          </w:tcPr>
          <w:p w14:paraId="138AD512"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Aquatic macrophyte</w:t>
            </w:r>
            <w:r w:rsidRPr="00DD56C6">
              <w:rPr>
                <w:i/>
                <w:iCs/>
                <w:sz w:val="18"/>
                <w:szCs w:val="18"/>
                <w:highlight w:val="yellow"/>
                <w:lang w:val="en-GB"/>
              </w:rPr>
              <w:br/>
              <w:t xml:space="preserve">(based on </w:t>
            </w:r>
            <w:r w:rsidRPr="00DD56C6">
              <w:rPr>
                <w:i/>
                <w:iCs/>
                <w:sz w:val="18"/>
                <w:szCs w:val="18"/>
                <w:highlight w:val="yellow"/>
              </w:rPr>
              <w:t>E</w:t>
            </w:r>
            <w:r w:rsidRPr="00DD56C6">
              <w:rPr>
                <w:i/>
                <w:iCs/>
                <w:sz w:val="18"/>
                <w:szCs w:val="18"/>
                <w:highlight w:val="yellow"/>
                <w:vertAlign w:val="subscript"/>
              </w:rPr>
              <w:t>y</w:t>
            </w:r>
            <w:r w:rsidRPr="00DD56C6">
              <w:rPr>
                <w:i/>
                <w:iCs/>
                <w:sz w:val="18"/>
                <w:szCs w:val="18"/>
                <w:highlight w:val="yellow"/>
              </w:rPr>
              <w:t>C</w:t>
            </w:r>
            <w:r w:rsidRPr="00DD56C6">
              <w:rPr>
                <w:i/>
                <w:iCs/>
                <w:sz w:val="18"/>
                <w:szCs w:val="18"/>
                <w:highlight w:val="yellow"/>
                <w:vertAlign w:val="subscript"/>
              </w:rPr>
              <w:t>50</w:t>
            </w:r>
            <w:r w:rsidRPr="00DD56C6">
              <w:rPr>
                <w:i/>
                <w:iCs/>
                <w:sz w:val="18"/>
                <w:szCs w:val="18"/>
                <w:highlight w:val="yellow"/>
              </w:rPr>
              <w:t>)</w:t>
            </w:r>
          </w:p>
        </w:tc>
      </w:tr>
      <w:tr w:rsidR="00DD56C6" w:rsidRPr="00DD56C6" w14:paraId="25CF6A06" w14:textId="77777777" w:rsidTr="00E73E47">
        <w:trPr>
          <w:cantSplit/>
        </w:trPr>
        <w:tc>
          <w:tcPr>
            <w:tcW w:w="454" w:type="pct"/>
            <w:shd w:val="clear" w:color="auto" w:fill="auto"/>
            <w:vAlign w:val="center"/>
          </w:tcPr>
          <w:p w14:paraId="7DE01588"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RAC (µg/L)</w:t>
            </w:r>
          </w:p>
        </w:tc>
        <w:tc>
          <w:tcPr>
            <w:tcW w:w="386" w:type="pct"/>
            <w:tcBorders>
              <w:top w:val="nil"/>
            </w:tcBorders>
            <w:shd w:val="clear" w:color="auto" w:fill="auto"/>
            <w:vAlign w:val="center"/>
          </w:tcPr>
          <w:p w14:paraId="18A6FF77" w14:textId="77777777" w:rsidR="00DD56C6" w:rsidRPr="00DD56C6" w:rsidRDefault="00DD56C6" w:rsidP="00E73E47">
            <w:pPr>
              <w:pStyle w:val="RepTable"/>
              <w:keepNext/>
              <w:keepLines/>
              <w:suppressAutoHyphens/>
              <w:rPr>
                <w:i/>
                <w:iCs/>
                <w:sz w:val="18"/>
                <w:szCs w:val="18"/>
                <w:highlight w:val="yellow"/>
              </w:rPr>
            </w:pPr>
          </w:p>
        </w:tc>
        <w:tc>
          <w:tcPr>
            <w:tcW w:w="2080" w:type="pct"/>
            <w:shd w:val="clear" w:color="auto" w:fill="auto"/>
            <w:vAlign w:val="center"/>
          </w:tcPr>
          <w:p w14:paraId="59A331D9"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&gt;9500</w:t>
            </w:r>
          </w:p>
        </w:tc>
        <w:tc>
          <w:tcPr>
            <w:tcW w:w="2080" w:type="pct"/>
            <w:vAlign w:val="center"/>
          </w:tcPr>
          <w:p w14:paraId="64BC45D2"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9300</w:t>
            </w:r>
          </w:p>
        </w:tc>
      </w:tr>
      <w:tr w:rsidR="00DD56C6" w:rsidRPr="00DD56C6" w14:paraId="715501F2" w14:textId="77777777" w:rsidTr="00E73E47">
        <w:trPr>
          <w:cantSplit/>
        </w:trPr>
        <w:tc>
          <w:tcPr>
            <w:tcW w:w="454" w:type="pct"/>
            <w:tcBorders>
              <w:bottom w:val="single" w:sz="4" w:space="0" w:color="auto"/>
            </w:tcBorders>
            <w:shd w:val="clear" w:color="auto" w:fill="auto"/>
            <w:vAlign w:val="center"/>
          </w:tcPr>
          <w:p w14:paraId="21232EC4"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FOCUS Scenario</w:t>
            </w:r>
          </w:p>
        </w:tc>
        <w:tc>
          <w:tcPr>
            <w:tcW w:w="386" w:type="pct"/>
            <w:tcBorders>
              <w:bottom w:val="single" w:sz="4" w:space="0" w:color="auto"/>
            </w:tcBorders>
            <w:shd w:val="clear" w:color="auto" w:fill="auto"/>
            <w:vAlign w:val="center"/>
          </w:tcPr>
          <w:p w14:paraId="5DC5CCB9" w14:textId="77777777" w:rsidR="00DD56C6" w:rsidRPr="00DD56C6" w:rsidRDefault="00DD56C6" w:rsidP="00E73E47">
            <w:pPr>
              <w:pStyle w:val="RepTableBold"/>
              <w:suppressAutoHyphens/>
              <w:rPr>
                <w:i/>
                <w:iCs/>
                <w:sz w:val="18"/>
                <w:szCs w:val="18"/>
                <w:highlight w:val="yellow"/>
                <w:lang w:val="en-GB"/>
              </w:rPr>
            </w:pPr>
            <w:r w:rsidRPr="00DD56C6">
              <w:rPr>
                <w:i/>
                <w:iCs/>
                <w:sz w:val="18"/>
                <w:szCs w:val="18"/>
                <w:highlight w:val="yellow"/>
                <w:lang w:val="en-GB"/>
              </w:rPr>
              <w:t xml:space="preserve">PEC </w:t>
            </w:r>
            <w:r w:rsidRPr="00DD56C6">
              <w:rPr>
                <w:i/>
                <w:iCs/>
                <w:sz w:val="18"/>
                <w:szCs w:val="18"/>
                <w:highlight w:val="yellow"/>
                <w:vertAlign w:val="subscript"/>
                <w:lang w:val="en-GB"/>
              </w:rPr>
              <w:t>gl-max</w:t>
            </w:r>
            <w:r w:rsidRPr="00DD56C6">
              <w:rPr>
                <w:i/>
                <w:iCs/>
                <w:sz w:val="18"/>
                <w:szCs w:val="18"/>
                <w:highlight w:val="yellow"/>
                <w:lang w:val="en-GB"/>
              </w:rPr>
              <w:t xml:space="preserve"> (µg/L)</w:t>
            </w:r>
          </w:p>
        </w:tc>
        <w:tc>
          <w:tcPr>
            <w:tcW w:w="2080" w:type="pct"/>
            <w:tcBorders>
              <w:bottom w:val="single" w:sz="4" w:space="0" w:color="auto"/>
            </w:tcBorders>
            <w:shd w:val="clear" w:color="auto" w:fill="auto"/>
            <w:vAlign w:val="center"/>
          </w:tcPr>
          <w:p w14:paraId="084BC5E7" w14:textId="77777777" w:rsidR="00DD56C6" w:rsidRPr="00DD56C6" w:rsidRDefault="00DD56C6" w:rsidP="00E73E47">
            <w:pPr>
              <w:pStyle w:val="RepTable"/>
              <w:keepNext/>
              <w:keepLines/>
              <w:suppressAutoHyphens/>
              <w:jc w:val="center"/>
              <w:rPr>
                <w:i/>
                <w:iCs/>
                <w:sz w:val="18"/>
                <w:szCs w:val="18"/>
                <w:highlight w:val="yellow"/>
              </w:rPr>
            </w:pPr>
          </w:p>
        </w:tc>
        <w:tc>
          <w:tcPr>
            <w:tcW w:w="2080" w:type="pct"/>
            <w:tcBorders>
              <w:bottom w:val="single" w:sz="4" w:space="0" w:color="auto"/>
            </w:tcBorders>
            <w:vAlign w:val="center"/>
          </w:tcPr>
          <w:p w14:paraId="5DF3E996" w14:textId="77777777" w:rsidR="00DD56C6" w:rsidRPr="00DD56C6" w:rsidRDefault="00DD56C6" w:rsidP="00E73E47">
            <w:pPr>
              <w:pStyle w:val="RepTable"/>
              <w:keepNext/>
              <w:keepLines/>
              <w:suppressAutoHyphens/>
              <w:jc w:val="center"/>
              <w:rPr>
                <w:i/>
                <w:iCs/>
                <w:sz w:val="18"/>
                <w:szCs w:val="18"/>
                <w:highlight w:val="yellow"/>
              </w:rPr>
            </w:pPr>
          </w:p>
        </w:tc>
      </w:tr>
      <w:tr w:rsidR="00DD56C6" w:rsidRPr="00DD56C6" w14:paraId="46ACA31D" w14:textId="77777777" w:rsidTr="00E73E47">
        <w:trPr>
          <w:cantSplit/>
        </w:trPr>
        <w:tc>
          <w:tcPr>
            <w:tcW w:w="5000" w:type="pct"/>
            <w:gridSpan w:val="4"/>
            <w:tcBorders>
              <w:right w:val="single" w:sz="4" w:space="0" w:color="auto"/>
            </w:tcBorders>
            <w:shd w:val="clear" w:color="auto" w:fill="auto"/>
            <w:vAlign w:val="center"/>
          </w:tcPr>
          <w:p w14:paraId="653894AD" w14:textId="77777777" w:rsidR="00DD56C6" w:rsidRPr="00DD56C6" w:rsidRDefault="00DD56C6" w:rsidP="00E73E47">
            <w:pPr>
              <w:pStyle w:val="RepTable"/>
              <w:keepNext/>
              <w:keepLines/>
              <w:suppressAutoHyphens/>
              <w:rPr>
                <w:b/>
                <w:i/>
                <w:iCs/>
                <w:sz w:val="18"/>
                <w:szCs w:val="18"/>
                <w:highlight w:val="yellow"/>
              </w:rPr>
            </w:pPr>
            <w:r w:rsidRPr="00DD56C6">
              <w:rPr>
                <w:b/>
                <w:i/>
                <w:iCs/>
                <w:sz w:val="18"/>
                <w:szCs w:val="18"/>
                <w:highlight w:val="yellow"/>
              </w:rPr>
              <w:t>Step 1</w:t>
            </w:r>
          </w:p>
        </w:tc>
      </w:tr>
      <w:tr w:rsidR="00DD56C6" w:rsidRPr="00DD56C6" w14:paraId="26CACD72" w14:textId="77777777" w:rsidTr="00E73E47">
        <w:trPr>
          <w:cantSplit/>
        </w:trPr>
        <w:tc>
          <w:tcPr>
            <w:tcW w:w="454" w:type="pct"/>
            <w:tcBorders>
              <w:bottom w:val="single" w:sz="4" w:space="0" w:color="auto"/>
            </w:tcBorders>
            <w:shd w:val="clear" w:color="auto" w:fill="auto"/>
            <w:vAlign w:val="center"/>
          </w:tcPr>
          <w:p w14:paraId="67FA6972" w14:textId="77777777" w:rsidR="00DD56C6" w:rsidRPr="00DD56C6" w:rsidRDefault="00DD56C6" w:rsidP="00E73E47">
            <w:pPr>
              <w:pStyle w:val="RepTable"/>
              <w:suppressAutoHyphens/>
              <w:rPr>
                <w:i/>
                <w:iCs/>
                <w:sz w:val="18"/>
                <w:szCs w:val="18"/>
                <w:highlight w:val="yellow"/>
              </w:rPr>
            </w:pPr>
            <w:r w:rsidRPr="00DD56C6">
              <w:rPr>
                <w:i/>
                <w:iCs/>
                <w:sz w:val="18"/>
                <w:szCs w:val="18"/>
                <w:highlight w:val="yellow"/>
              </w:rPr>
              <w:t> </w:t>
            </w:r>
          </w:p>
        </w:tc>
        <w:tc>
          <w:tcPr>
            <w:tcW w:w="386" w:type="pct"/>
            <w:tcBorders>
              <w:bottom w:val="single" w:sz="4" w:space="0" w:color="auto"/>
            </w:tcBorders>
            <w:shd w:val="clear" w:color="auto" w:fill="auto"/>
            <w:vAlign w:val="center"/>
          </w:tcPr>
          <w:p w14:paraId="0CAC396C" w14:textId="77777777" w:rsidR="00DD56C6" w:rsidRPr="00DD56C6" w:rsidRDefault="00DD56C6" w:rsidP="00E73E47">
            <w:pPr>
              <w:pStyle w:val="RepTable"/>
              <w:suppressAutoHyphens/>
              <w:jc w:val="center"/>
              <w:rPr>
                <w:i/>
                <w:iCs/>
                <w:sz w:val="18"/>
                <w:szCs w:val="18"/>
                <w:highlight w:val="yellow"/>
              </w:rPr>
            </w:pPr>
            <w:r w:rsidRPr="00DD56C6">
              <w:rPr>
                <w:i/>
                <w:iCs/>
                <w:sz w:val="18"/>
                <w:szCs w:val="18"/>
                <w:highlight w:val="yellow"/>
              </w:rPr>
              <w:t>1.60</w:t>
            </w:r>
          </w:p>
        </w:tc>
        <w:tc>
          <w:tcPr>
            <w:tcW w:w="2080" w:type="pct"/>
            <w:tcBorders>
              <w:bottom w:val="single" w:sz="4" w:space="0" w:color="auto"/>
            </w:tcBorders>
            <w:shd w:val="clear" w:color="auto" w:fill="auto"/>
            <w:vAlign w:val="center"/>
          </w:tcPr>
          <w:p w14:paraId="46239324"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&lt;0.00017</w:t>
            </w:r>
          </w:p>
        </w:tc>
        <w:tc>
          <w:tcPr>
            <w:tcW w:w="2080" w:type="pct"/>
            <w:tcBorders>
              <w:bottom w:val="single" w:sz="4" w:space="0" w:color="auto"/>
            </w:tcBorders>
            <w:vAlign w:val="center"/>
          </w:tcPr>
          <w:p w14:paraId="5DD09AAD"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0.00017</w:t>
            </w:r>
          </w:p>
        </w:tc>
      </w:tr>
    </w:tbl>
    <w:p w14:paraId="4D3845C9" w14:textId="77777777" w:rsidR="00DD56C6" w:rsidRPr="00DD56C6" w:rsidRDefault="00DD56C6" w:rsidP="00DD56C6">
      <w:pPr>
        <w:pStyle w:val="RepTableFootnote"/>
        <w:suppressAutoHyphens/>
        <w:rPr>
          <w:i/>
          <w:iCs/>
          <w:lang w:val="en-GB"/>
        </w:rPr>
      </w:pPr>
      <w:r w:rsidRPr="00DD56C6">
        <w:rPr>
          <w:i/>
          <w:iCs/>
          <w:highlight w:val="yellow"/>
          <w:lang w:val="en-GB"/>
        </w:rPr>
        <w:t>PEC: Predicted environmental concentration; RAC: Regulatory acceptable concentration; PEC/RAC ratios above the relevant trigger of 1 are shown in bold</w:t>
      </w:r>
    </w:p>
    <w:p w14:paraId="61631018" w14:textId="77777777" w:rsidR="00DD56C6" w:rsidRDefault="00DD56C6" w:rsidP="007E6EFB"/>
    <w:p w14:paraId="60D759E7" w14:textId="77777777" w:rsidR="00DD56C6" w:rsidRPr="00DD56C6" w:rsidRDefault="00DD56C6" w:rsidP="00DD56C6">
      <w:pPr>
        <w:pStyle w:val="RepStandard"/>
        <w:keepNext/>
        <w:keepLines/>
        <w:widowControl/>
        <w:suppressAutoHyphens/>
        <w:rPr>
          <w:b/>
          <w:i/>
          <w:iCs/>
          <w:highlight w:val="yellow"/>
        </w:rPr>
      </w:pPr>
      <w:r w:rsidRPr="00DD56C6">
        <w:rPr>
          <w:b/>
          <w:i/>
          <w:iCs/>
          <w:highlight w:val="yellow"/>
        </w:rPr>
        <w:t>A12739A</w:t>
      </w:r>
    </w:p>
    <w:p w14:paraId="40A0CBC9" w14:textId="77777777" w:rsidR="00DD56C6" w:rsidRPr="00DD56C6" w:rsidRDefault="00DD56C6" w:rsidP="00DD56C6">
      <w:pPr>
        <w:pStyle w:val="RepStandard"/>
        <w:keepNext/>
        <w:keepLines/>
        <w:widowControl/>
        <w:suppressAutoHyphens/>
        <w:rPr>
          <w:b/>
          <w:i/>
          <w:iCs/>
          <w:highlight w:val="yellow"/>
        </w:rPr>
      </w:pPr>
    </w:p>
    <w:p w14:paraId="73B6A1D4" w14:textId="610545A2" w:rsidR="00DD56C6" w:rsidRPr="00DD56C6" w:rsidRDefault="00DD56C6" w:rsidP="00DD56C6">
      <w:pPr>
        <w:pStyle w:val="RepLabel"/>
        <w:widowControl/>
        <w:suppressAutoHyphens/>
        <w:spacing w:before="0" w:after="0"/>
        <w:jc w:val="both"/>
        <w:rPr>
          <w:i/>
          <w:iCs/>
          <w:sz w:val="20"/>
          <w:szCs w:val="20"/>
          <w:highlight w:val="yellow"/>
        </w:rPr>
      </w:pPr>
      <w:r w:rsidRPr="00DD56C6">
        <w:rPr>
          <w:i/>
          <w:iCs/>
          <w:sz w:val="20"/>
          <w:szCs w:val="20"/>
          <w:highlight w:val="yellow"/>
        </w:rPr>
        <w:t>Table </w:t>
      </w:r>
      <w:r w:rsidRPr="00DD56C6">
        <w:rPr>
          <w:i/>
          <w:iCs/>
          <w:sz w:val="20"/>
          <w:szCs w:val="20"/>
          <w:highlight w:val="yellow"/>
        </w:rPr>
        <w:fldChar w:fldCharType="begin"/>
      </w:r>
      <w:r w:rsidRPr="00DD56C6">
        <w:rPr>
          <w:i/>
          <w:iCs/>
          <w:sz w:val="20"/>
          <w:szCs w:val="20"/>
          <w:highlight w:val="yellow"/>
        </w:rPr>
        <w:instrText xml:space="preserve"> STYLEREF 2 \s </w:instrText>
      </w:r>
      <w:r w:rsidRPr="00DD56C6">
        <w:rPr>
          <w:i/>
          <w:iCs/>
          <w:sz w:val="20"/>
          <w:szCs w:val="20"/>
          <w:highlight w:val="yellow"/>
        </w:rPr>
        <w:fldChar w:fldCharType="separate"/>
      </w:r>
      <w:r w:rsidR="007C2467">
        <w:rPr>
          <w:i/>
          <w:iCs/>
          <w:noProof/>
          <w:sz w:val="20"/>
          <w:szCs w:val="20"/>
          <w:highlight w:val="yellow"/>
        </w:rPr>
        <w:t>9.5</w:t>
      </w:r>
      <w:r w:rsidRPr="00DD56C6">
        <w:rPr>
          <w:i/>
          <w:iCs/>
          <w:sz w:val="20"/>
          <w:szCs w:val="20"/>
          <w:highlight w:val="yellow"/>
        </w:rPr>
        <w:fldChar w:fldCharType="end"/>
      </w:r>
      <w:r w:rsidRPr="00DD56C6">
        <w:rPr>
          <w:i/>
          <w:iCs/>
          <w:sz w:val="20"/>
          <w:szCs w:val="20"/>
          <w:highlight w:val="yellow"/>
        </w:rPr>
        <w:noBreakHyphen/>
      </w:r>
      <w:r w:rsidRPr="00DD56C6">
        <w:rPr>
          <w:i/>
          <w:iCs/>
          <w:sz w:val="20"/>
          <w:szCs w:val="20"/>
          <w:highlight w:val="yellow"/>
        </w:rPr>
        <w:fldChar w:fldCharType="begin"/>
      </w:r>
      <w:r w:rsidRPr="00DD56C6">
        <w:rPr>
          <w:i/>
          <w:iCs/>
          <w:sz w:val="20"/>
          <w:szCs w:val="20"/>
          <w:highlight w:val="yellow"/>
        </w:rPr>
        <w:instrText xml:space="preserve"> SEQ Table \* ARABIC \s 2 </w:instrText>
      </w:r>
      <w:r w:rsidRPr="00DD56C6">
        <w:rPr>
          <w:i/>
          <w:iCs/>
          <w:sz w:val="20"/>
          <w:szCs w:val="20"/>
          <w:highlight w:val="yellow"/>
        </w:rPr>
        <w:fldChar w:fldCharType="separate"/>
      </w:r>
      <w:r w:rsidR="007C2467">
        <w:rPr>
          <w:i/>
          <w:iCs/>
          <w:noProof/>
          <w:sz w:val="20"/>
          <w:szCs w:val="20"/>
          <w:highlight w:val="yellow"/>
        </w:rPr>
        <w:t>12</w:t>
      </w:r>
      <w:r w:rsidRPr="00DD56C6">
        <w:rPr>
          <w:i/>
          <w:iCs/>
          <w:sz w:val="20"/>
          <w:szCs w:val="20"/>
          <w:highlight w:val="yellow"/>
        </w:rPr>
        <w:fldChar w:fldCharType="end"/>
      </w:r>
      <w:r w:rsidRPr="00DD56C6">
        <w:rPr>
          <w:i/>
          <w:iCs/>
          <w:sz w:val="20"/>
          <w:szCs w:val="20"/>
          <w:highlight w:val="yellow"/>
        </w:rPr>
        <w:t>:</w:t>
      </w:r>
      <w:r w:rsidRPr="00DD56C6">
        <w:rPr>
          <w:i/>
          <w:iCs/>
          <w:sz w:val="20"/>
          <w:szCs w:val="20"/>
          <w:highlight w:val="yellow"/>
        </w:rPr>
        <w:tab/>
        <w:t>Aquatic organisms: initial and higher-tier risk assessment for acceptability of risk (PEC/RAC &lt;1) for A12739A considering exposure mitigation measures for the different proposed uses in maize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1573"/>
        <w:gridCol w:w="1379"/>
        <w:gridCol w:w="1379"/>
        <w:gridCol w:w="1379"/>
        <w:gridCol w:w="1604"/>
        <w:gridCol w:w="1604"/>
        <w:gridCol w:w="1604"/>
        <w:gridCol w:w="1878"/>
        <w:gridCol w:w="1873"/>
      </w:tblGrid>
      <w:tr w:rsidR="00DD56C6" w:rsidRPr="00DD56C6" w14:paraId="2CC25044" w14:textId="77777777" w:rsidTr="00E73E47">
        <w:trPr>
          <w:cantSplit/>
        </w:trPr>
        <w:tc>
          <w:tcPr>
            <w:tcW w:w="551" w:type="pct"/>
            <w:shd w:val="clear" w:color="auto" w:fill="auto"/>
          </w:tcPr>
          <w:p w14:paraId="406B2A9E" w14:textId="77777777" w:rsidR="00DD56C6" w:rsidRPr="00DD56C6" w:rsidRDefault="00DD56C6" w:rsidP="00E73E47">
            <w:pPr>
              <w:pStyle w:val="RepTableBold"/>
              <w:keepNext/>
              <w:keepLines/>
              <w:widowControl/>
              <w:suppressAutoHyphens/>
              <w:rPr>
                <w:i/>
                <w:iCs/>
                <w:sz w:val="18"/>
                <w:szCs w:val="18"/>
                <w:highlight w:val="yellow"/>
                <w:lang w:val="en-GB"/>
              </w:rPr>
            </w:pPr>
            <w:r w:rsidRPr="00DD56C6">
              <w:rPr>
                <w:i/>
                <w:iCs/>
                <w:sz w:val="18"/>
                <w:szCs w:val="18"/>
                <w:highlight w:val="yellow"/>
                <w:lang w:val="en-GB"/>
              </w:rPr>
              <w:t>Group</w:t>
            </w:r>
          </w:p>
        </w:tc>
        <w:tc>
          <w:tcPr>
            <w:tcW w:w="483" w:type="pct"/>
            <w:shd w:val="clear" w:color="auto" w:fill="auto"/>
          </w:tcPr>
          <w:p w14:paraId="6A4EB8C0" w14:textId="77777777" w:rsidR="00DD56C6" w:rsidRPr="00DD56C6" w:rsidRDefault="00DD56C6" w:rsidP="00E73E47">
            <w:pPr>
              <w:pStyle w:val="RepTable"/>
              <w:keepNext/>
              <w:keepLines/>
              <w:widowControl/>
              <w:suppressAutoHyphens/>
              <w:rPr>
                <w:b/>
                <w:i/>
                <w:iCs/>
                <w:sz w:val="18"/>
                <w:szCs w:val="18"/>
                <w:highlight w:val="yellow"/>
              </w:rPr>
            </w:pPr>
          </w:p>
        </w:tc>
        <w:tc>
          <w:tcPr>
            <w:tcW w:w="483" w:type="pct"/>
          </w:tcPr>
          <w:p w14:paraId="69129748" w14:textId="77777777" w:rsidR="00DD56C6" w:rsidRPr="00DD56C6" w:rsidRDefault="00DD56C6" w:rsidP="00E73E47">
            <w:pPr>
              <w:pStyle w:val="RepTable"/>
              <w:keepNext/>
              <w:keepLines/>
              <w:widowControl/>
              <w:suppressAutoHyphens/>
              <w:rPr>
                <w:i/>
                <w:iCs/>
                <w:sz w:val="18"/>
                <w:szCs w:val="18"/>
                <w:highlight w:val="yellow"/>
              </w:rPr>
            </w:pPr>
          </w:p>
        </w:tc>
        <w:tc>
          <w:tcPr>
            <w:tcW w:w="483" w:type="pct"/>
          </w:tcPr>
          <w:p w14:paraId="094296D3" w14:textId="77777777" w:rsidR="00DD56C6" w:rsidRPr="00DD56C6" w:rsidRDefault="00DD56C6" w:rsidP="00E73E47">
            <w:pPr>
              <w:pStyle w:val="RepTable"/>
              <w:keepNext/>
              <w:keepLines/>
              <w:widowControl/>
              <w:suppressAutoHyphens/>
              <w:rPr>
                <w:i/>
                <w:iCs/>
                <w:sz w:val="18"/>
                <w:szCs w:val="18"/>
                <w:highlight w:val="yellow"/>
              </w:rPr>
            </w:pPr>
          </w:p>
        </w:tc>
        <w:tc>
          <w:tcPr>
            <w:tcW w:w="562" w:type="pct"/>
            <w:vAlign w:val="center"/>
          </w:tcPr>
          <w:p w14:paraId="5AA0E52E"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Fish acute</w:t>
            </w:r>
          </w:p>
        </w:tc>
        <w:tc>
          <w:tcPr>
            <w:tcW w:w="562" w:type="pct"/>
            <w:shd w:val="clear" w:color="auto" w:fill="auto"/>
            <w:vAlign w:val="center"/>
          </w:tcPr>
          <w:p w14:paraId="69850F51"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Inverteb. acute</w:t>
            </w:r>
          </w:p>
        </w:tc>
        <w:tc>
          <w:tcPr>
            <w:tcW w:w="562" w:type="pct"/>
            <w:shd w:val="clear" w:color="auto" w:fill="auto"/>
            <w:vAlign w:val="center"/>
          </w:tcPr>
          <w:p w14:paraId="30A98F10"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Algae</w:t>
            </w:r>
          </w:p>
        </w:tc>
        <w:tc>
          <w:tcPr>
            <w:tcW w:w="658" w:type="pct"/>
            <w:shd w:val="clear" w:color="auto" w:fill="auto"/>
            <w:vAlign w:val="center"/>
          </w:tcPr>
          <w:p w14:paraId="73E21D38"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 xml:space="preserve">Aquatic macrophyte </w:t>
            </w:r>
            <w:r w:rsidRPr="00DD56C6">
              <w:rPr>
                <w:i/>
                <w:iCs/>
                <w:sz w:val="18"/>
                <w:szCs w:val="18"/>
                <w:highlight w:val="yellow"/>
              </w:rPr>
              <w:t>(based on E</w:t>
            </w:r>
            <w:r w:rsidRPr="00DD56C6">
              <w:rPr>
                <w:i/>
                <w:iCs/>
                <w:sz w:val="18"/>
                <w:szCs w:val="18"/>
                <w:highlight w:val="yellow"/>
                <w:vertAlign w:val="subscript"/>
              </w:rPr>
              <w:t>r</w:t>
            </w:r>
            <w:r w:rsidRPr="00DD56C6">
              <w:rPr>
                <w:i/>
                <w:iCs/>
                <w:sz w:val="18"/>
                <w:szCs w:val="18"/>
                <w:highlight w:val="yellow"/>
              </w:rPr>
              <w:t>C</w:t>
            </w:r>
            <w:r w:rsidRPr="00DD56C6">
              <w:rPr>
                <w:i/>
                <w:iCs/>
                <w:sz w:val="18"/>
                <w:szCs w:val="18"/>
                <w:highlight w:val="yellow"/>
                <w:vertAlign w:val="subscript"/>
              </w:rPr>
              <w:t>50</w:t>
            </w:r>
            <w:r w:rsidRPr="00DD56C6">
              <w:rPr>
                <w:i/>
                <w:iCs/>
                <w:sz w:val="18"/>
                <w:szCs w:val="18"/>
                <w:highlight w:val="yellow"/>
              </w:rPr>
              <w:t>)</w:t>
            </w:r>
          </w:p>
        </w:tc>
        <w:tc>
          <w:tcPr>
            <w:tcW w:w="657" w:type="pct"/>
          </w:tcPr>
          <w:p w14:paraId="4487E754"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 xml:space="preserve">Aquatic macrophyte </w:t>
            </w:r>
            <w:r w:rsidRPr="00DD56C6">
              <w:rPr>
                <w:i/>
                <w:iCs/>
                <w:sz w:val="18"/>
                <w:szCs w:val="18"/>
                <w:highlight w:val="yellow"/>
              </w:rPr>
              <w:t>(based on E</w:t>
            </w:r>
            <w:r w:rsidRPr="00DD56C6">
              <w:rPr>
                <w:i/>
                <w:iCs/>
                <w:sz w:val="18"/>
                <w:szCs w:val="18"/>
                <w:highlight w:val="yellow"/>
                <w:vertAlign w:val="subscript"/>
              </w:rPr>
              <w:t>y</w:t>
            </w:r>
            <w:r w:rsidRPr="00DD56C6">
              <w:rPr>
                <w:i/>
                <w:iCs/>
                <w:sz w:val="18"/>
                <w:szCs w:val="18"/>
                <w:highlight w:val="yellow"/>
              </w:rPr>
              <w:t>C</w:t>
            </w:r>
            <w:r w:rsidRPr="00DD56C6">
              <w:rPr>
                <w:i/>
                <w:iCs/>
                <w:sz w:val="18"/>
                <w:szCs w:val="18"/>
                <w:highlight w:val="yellow"/>
                <w:vertAlign w:val="subscript"/>
              </w:rPr>
              <w:t>50</w:t>
            </w:r>
            <w:r w:rsidRPr="00DD56C6">
              <w:rPr>
                <w:i/>
                <w:iCs/>
                <w:sz w:val="18"/>
                <w:szCs w:val="18"/>
                <w:highlight w:val="yellow"/>
              </w:rPr>
              <w:t>)</w:t>
            </w:r>
          </w:p>
        </w:tc>
      </w:tr>
      <w:tr w:rsidR="00DD56C6" w:rsidRPr="00DD56C6" w14:paraId="566AAF40" w14:textId="77777777" w:rsidTr="00E73E47">
        <w:trPr>
          <w:cantSplit/>
        </w:trPr>
        <w:tc>
          <w:tcPr>
            <w:tcW w:w="551" w:type="pct"/>
            <w:tcBorders>
              <w:bottom w:val="single" w:sz="4" w:space="0" w:color="auto"/>
            </w:tcBorders>
            <w:shd w:val="clear" w:color="auto" w:fill="auto"/>
            <w:vAlign w:val="center"/>
          </w:tcPr>
          <w:p w14:paraId="358E16DF" w14:textId="77777777" w:rsidR="00DD56C6" w:rsidRPr="00DD56C6" w:rsidRDefault="00DD56C6" w:rsidP="00E73E47">
            <w:pPr>
              <w:pStyle w:val="RepTableBold"/>
              <w:keepNext/>
              <w:keepLines/>
              <w:widowControl/>
              <w:suppressAutoHyphens/>
              <w:rPr>
                <w:i/>
                <w:iCs/>
                <w:sz w:val="18"/>
                <w:szCs w:val="18"/>
                <w:highlight w:val="yellow"/>
                <w:lang w:val="en-GB"/>
              </w:rPr>
            </w:pPr>
            <w:r w:rsidRPr="00DD56C6">
              <w:rPr>
                <w:i/>
                <w:iCs/>
                <w:sz w:val="18"/>
                <w:szCs w:val="18"/>
                <w:highlight w:val="yellow"/>
                <w:lang w:val="en-GB"/>
              </w:rPr>
              <w:t>RAC (µg/L)</w:t>
            </w:r>
          </w:p>
        </w:tc>
        <w:tc>
          <w:tcPr>
            <w:tcW w:w="483" w:type="pct"/>
            <w:tcBorders>
              <w:bottom w:val="single" w:sz="4" w:space="0" w:color="auto"/>
            </w:tcBorders>
            <w:shd w:val="clear" w:color="auto" w:fill="auto"/>
            <w:vAlign w:val="center"/>
          </w:tcPr>
          <w:p w14:paraId="27103E82" w14:textId="77777777" w:rsidR="00DD56C6" w:rsidRPr="00DD56C6" w:rsidRDefault="00DD56C6" w:rsidP="00E73E47">
            <w:pPr>
              <w:pStyle w:val="RepTableBold"/>
              <w:keepNext/>
              <w:keepLines/>
              <w:widowControl/>
              <w:suppressAutoHyphens/>
              <w:rPr>
                <w:i/>
                <w:iCs/>
                <w:sz w:val="18"/>
                <w:szCs w:val="18"/>
                <w:highlight w:val="yellow"/>
              </w:rPr>
            </w:pPr>
          </w:p>
        </w:tc>
        <w:tc>
          <w:tcPr>
            <w:tcW w:w="483" w:type="pct"/>
            <w:tcBorders>
              <w:bottom w:val="single" w:sz="4" w:space="0" w:color="auto"/>
            </w:tcBorders>
            <w:vAlign w:val="center"/>
          </w:tcPr>
          <w:p w14:paraId="353ABE5E" w14:textId="77777777" w:rsidR="00DD56C6" w:rsidRPr="00DD56C6" w:rsidRDefault="00DD56C6" w:rsidP="00E73E47">
            <w:pPr>
              <w:pStyle w:val="RepTable"/>
              <w:keepNext/>
              <w:keepLines/>
              <w:widowControl/>
              <w:suppressAutoHyphens/>
              <w:rPr>
                <w:b/>
                <w:i/>
                <w:iCs/>
                <w:sz w:val="18"/>
                <w:szCs w:val="18"/>
                <w:highlight w:val="yellow"/>
              </w:rPr>
            </w:pPr>
          </w:p>
        </w:tc>
        <w:tc>
          <w:tcPr>
            <w:tcW w:w="483" w:type="pct"/>
            <w:tcBorders>
              <w:bottom w:val="single" w:sz="4" w:space="0" w:color="auto"/>
            </w:tcBorders>
            <w:vAlign w:val="center"/>
          </w:tcPr>
          <w:p w14:paraId="29A5FE62" w14:textId="77777777" w:rsidR="00DD56C6" w:rsidRPr="00DD56C6" w:rsidRDefault="00DD56C6" w:rsidP="00E73E47">
            <w:pPr>
              <w:pStyle w:val="RepTableBold"/>
              <w:keepNext/>
              <w:keepLines/>
              <w:widowControl/>
              <w:suppressAutoHyphens/>
              <w:rPr>
                <w:i/>
                <w:iCs/>
                <w:sz w:val="18"/>
                <w:szCs w:val="18"/>
                <w:highlight w:val="yellow"/>
                <w:lang w:val="en-GB"/>
              </w:rPr>
            </w:pPr>
          </w:p>
        </w:tc>
        <w:tc>
          <w:tcPr>
            <w:tcW w:w="562" w:type="pct"/>
            <w:tcBorders>
              <w:bottom w:val="single" w:sz="4" w:space="0" w:color="auto"/>
            </w:tcBorders>
            <w:vAlign w:val="center"/>
          </w:tcPr>
          <w:p w14:paraId="601CAE19" w14:textId="77777777" w:rsidR="00DD56C6" w:rsidRPr="00DD56C6" w:rsidRDefault="00DD56C6" w:rsidP="00E73E47">
            <w:pPr>
              <w:pStyle w:val="RepTable"/>
              <w:keepNext/>
              <w:keepLines/>
              <w:widowControl/>
              <w:suppressAutoHyphens/>
              <w:jc w:val="center"/>
              <w:rPr>
                <w:i/>
                <w:iCs/>
                <w:sz w:val="18"/>
                <w:szCs w:val="18"/>
                <w:highlight w:val="yellow"/>
              </w:rPr>
            </w:pPr>
            <w:r w:rsidRPr="00DD56C6">
              <w:rPr>
                <w:i/>
                <w:iCs/>
                <w:sz w:val="18"/>
                <w:szCs w:val="18"/>
                <w:highlight w:val="yellow"/>
              </w:rPr>
              <w:t>710</w:t>
            </w:r>
          </w:p>
        </w:tc>
        <w:tc>
          <w:tcPr>
            <w:tcW w:w="562" w:type="pct"/>
            <w:tcBorders>
              <w:bottom w:val="single" w:sz="4" w:space="0" w:color="auto"/>
            </w:tcBorders>
            <w:shd w:val="clear" w:color="auto" w:fill="auto"/>
            <w:vAlign w:val="center"/>
          </w:tcPr>
          <w:p w14:paraId="474FCD46" w14:textId="77777777" w:rsidR="00DD56C6" w:rsidRPr="00DD56C6" w:rsidRDefault="00DD56C6" w:rsidP="00E73E47">
            <w:pPr>
              <w:pStyle w:val="RepTable"/>
              <w:keepNext/>
              <w:keepLines/>
              <w:widowControl/>
              <w:suppressAutoHyphens/>
              <w:jc w:val="center"/>
              <w:rPr>
                <w:i/>
                <w:iCs/>
                <w:sz w:val="18"/>
                <w:szCs w:val="18"/>
                <w:highlight w:val="yellow"/>
              </w:rPr>
            </w:pPr>
            <w:r w:rsidRPr="00DD56C6">
              <w:rPr>
                <w:i/>
                <w:iCs/>
                <w:sz w:val="18"/>
                <w:szCs w:val="18"/>
                <w:highlight w:val="yellow"/>
              </w:rPr>
              <w:t>490</w:t>
            </w:r>
          </w:p>
        </w:tc>
        <w:tc>
          <w:tcPr>
            <w:tcW w:w="562" w:type="pct"/>
            <w:tcBorders>
              <w:bottom w:val="single" w:sz="4" w:space="0" w:color="auto"/>
            </w:tcBorders>
            <w:shd w:val="clear" w:color="auto" w:fill="auto"/>
            <w:vAlign w:val="center"/>
          </w:tcPr>
          <w:p w14:paraId="5B82C840" w14:textId="77777777" w:rsidR="00DD56C6" w:rsidRPr="00DD56C6" w:rsidRDefault="00DD56C6" w:rsidP="00E73E47">
            <w:pPr>
              <w:pStyle w:val="RepTable"/>
              <w:keepNext/>
              <w:keepLines/>
              <w:widowControl/>
              <w:suppressAutoHyphens/>
              <w:jc w:val="center"/>
              <w:rPr>
                <w:i/>
                <w:iCs/>
                <w:sz w:val="18"/>
                <w:szCs w:val="18"/>
                <w:highlight w:val="yellow"/>
              </w:rPr>
            </w:pPr>
            <w:r w:rsidRPr="00DD56C6">
              <w:rPr>
                <w:i/>
                <w:iCs/>
                <w:sz w:val="18"/>
                <w:szCs w:val="18"/>
                <w:highlight w:val="yellow"/>
              </w:rPr>
              <w:t>&gt;10000</w:t>
            </w:r>
          </w:p>
        </w:tc>
        <w:tc>
          <w:tcPr>
            <w:tcW w:w="658" w:type="pct"/>
            <w:tcBorders>
              <w:bottom w:val="single" w:sz="4" w:space="0" w:color="auto"/>
            </w:tcBorders>
            <w:shd w:val="clear" w:color="auto" w:fill="auto"/>
            <w:vAlign w:val="center"/>
          </w:tcPr>
          <w:p w14:paraId="43492694" w14:textId="77777777" w:rsidR="00DD56C6" w:rsidRPr="00DD56C6" w:rsidRDefault="00DD56C6" w:rsidP="00E73E47">
            <w:pPr>
              <w:pStyle w:val="RepTable"/>
              <w:keepNext/>
              <w:keepLines/>
              <w:widowControl/>
              <w:suppressAutoHyphens/>
              <w:jc w:val="center"/>
              <w:rPr>
                <w:i/>
                <w:iCs/>
                <w:sz w:val="18"/>
                <w:szCs w:val="18"/>
                <w:highlight w:val="yellow"/>
              </w:rPr>
            </w:pPr>
            <w:r w:rsidRPr="00DD56C6">
              <w:rPr>
                <w:i/>
                <w:iCs/>
                <w:sz w:val="18"/>
                <w:szCs w:val="18"/>
                <w:highlight w:val="yellow"/>
              </w:rPr>
              <w:t>11.7</w:t>
            </w:r>
          </w:p>
        </w:tc>
        <w:tc>
          <w:tcPr>
            <w:tcW w:w="657" w:type="pct"/>
            <w:tcBorders>
              <w:bottom w:val="single" w:sz="4" w:space="0" w:color="auto"/>
            </w:tcBorders>
            <w:vAlign w:val="center"/>
          </w:tcPr>
          <w:p w14:paraId="6859C1BF" w14:textId="77777777" w:rsidR="00DD56C6" w:rsidRPr="00DD56C6" w:rsidRDefault="00DD56C6" w:rsidP="00E73E47">
            <w:pPr>
              <w:pStyle w:val="RepTable"/>
              <w:keepNext/>
              <w:keepLines/>
              <w:widowControl/>
              <w:suppressAutoHyphens/>
              <w:jc w:val="center"/>
              <w:rPr>
                <w:i/>
                <w:iCs/>
                <w:sz w:val="18"/>
                <w:szCs w:val="18"/>
                <w:highlight w:val="yellow"/>
              </w:rPr>
            </w:pPr>
            <w:r w:rsidRPr="00DD56C6">
              <w:rPr>
                <w:i/>
                <w:iCs/>
                <w:sz w:val="18"/>
                <w:szCs w:val="18"/>
                <w:highlight w:val="yellow"/>
              </w:rPr>
              <w:t>2.69</w:t>
            </w:r>
          </w:p>
        </w:tc>
      </w:tr>
      <w:tr w:rsidR="00DD56C6" w:rsidRPr="00DD56C6" w14:paraId="301E5115" w14:textId="77777777" w:rsidTr="00E73E47">
        <w:trPr>
          <w:cantSplit/>
        </w:trPr>
        <w:tc>
          <w:tcPr>
            <w:tcW w:w="551" w:type="pct"/>
            <w:tcBorders>
              <w:bottom w:val="single" w:sz="4" w:space="0" w:color="auto"/>
            </w:tcBorders>
            <w:shd w:val="clear" w:color="auto" w:fill="auto"/>
          </w:tcPr>
          <w:p w14:paraId="55D2158C"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Application rate</w:t>
            </w:r>
          </w:p>
        </w:tc>
        <w:tc>
          <w:tcPr>
            <w:tcW w:w="483" w:type="pct"/>
            <w:tcBorders>
              <w:bottom w:val="single" w:sz="4" w:space="0" w:color="auto"/>
            </w:tcBorders>
            <w:shd w:val="clear" w:color="auto" w:fill="auto"/>
          </w:tcPr>
          <w:p w14:paraId="779179E4"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Spray drift buffer (m)</w:t>
            </w:r>
          </w:p>
        </w:tc>
        <w:tc>
          <w:tcPr>
            <w:tcW w:w="483" w:type="pct"/>
            <w:tcBorders>
              <w:bottom w:val="single" w:sz="4" w:space="0" w:color="auto"/>
            </w:tcBorders>
          </w:tcPr>
          <w:p w14:paraId="22FE1E76"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Drift-reducing nozzles (%)</w:t>
            </w:r>
          </w:p>
        </w:tc>
        <w:tc>
          <w:tcPr>
            <w:tcW w:w="483" w:type="pct"/>
            <w:tcBorders>
              <w:bottom w:val="single" w:sz="4" w:space="0" w:color="auto"/>
            </w:tcBorders>
          </w:tcPr>
          <w:p w14:paraId="09E34773" w14:textId="77777777" w:rsidR="00DD56C6" w:rsidRPr="00DD56C6" w:rsidRDefault="00DD56C6" w:rsidP="00E73E47">
            <w:pPr>
              <w:pStyle w:val="RepTableBold"/>
              <w:keepNext/>
              <w:keepLines/>
              <w:widowControl/>
              <w:suppressAutoHyphens/>
              <w:jc w:val="center"/>
              <w:rPr>
                <w:i/>
                <w:iCs/>
                <w:sz w:val="18"/>
                <w:szCs w:val="18"/>
                <w:highlight w:val="yellow"/>
                <w:lang w:val="en-GB"/>
              </w:rPr>
            </w:pPr>
            <w:r w:rsidRPr="00DD56C6">
              <w:rPr>
                <w:i/>
                <w:iCs/>
                <w:sz w:val="18"/>
                <w:szCs w:val="18"/>
                <w:highlight w:val="yellow"/>
                <w:lang w:val="en-GB"/>
              </w:rPr>
              <w:t>PEC (µg/L)</w:t>
            </w:r>
          </w:p>
        </w:tc>
        <w:tc>
          <w:tcPr>
            <w:tcW w:w="562" w:type="pct"/>
            <w:tcBorders>
              <w:bottom w:val="single" w:sz="4" w:space="0" w:color="auto"/>
            </w:tcBorders>
            <w:vAlign w:val="center"/>
          </w:tcPr>
          <w:p w14:paraId="6F38AB31" w14:textId="77777777" w:rsidR="00DD56C6" w:rsidRPr="00DD56C6" w:rsidRDefault="00DD56C6" w:rsidP="00E73E47">
            <w:pPr>
              <w:pStyle w:val="RepTableBold"/>
              <w:keepNext/>
              <w:keepLines/>
              <w:widowControl/>
              <w:suppressAutoHyphens/>
              <w:jc w:val="center"/>
              <w:rPr>
                <w:b w:val="0"/>
                <w:i/>
                <w:iCs/>
                <w:sz w:val="18"/>
                <w:szCs w:val="18"/>
                <w:highlight w:val="yellow"/>
                <w:lang w:val="en-GB"/>
              </w:rPr>
            </w:pPr>
            <w:r w:rsidRPr="00DD56C6">
              <w:rPr>
                <w:b w:val="0"/>
                <w:i/>
                <w:iCs/>
                <w:sz w:val="18"/>
                <w:szCs w:val="18"/>
                <w:highlight w:val="yellow"/>
                <w:lang w:val="en-GB"/>
              </w:rPr>
              <w:t>PEC/RAC</w:t>
            </w:r>
          </w:p>
        </w:tc>
        <w:tc>
          <w:tcPr>
            <w:tcW w:w="562" w:type="pct"/>
            <w:tcBorders>
              <w:bottom w:val="single" w:sz="4" w:space="0" w:color="auto"/>
            </w:tcBorders>
            <w:shd w:val="clear" w:color="auto" w:fill="auto"/>
            <w:vAlign w:val="center"/>
          </w:tcPr>
          <w:p w14:paraId="6C0C5B47" w14:textId="77777777" w:rsidR="00DD56C6" w:rsidRPr="00DD56C6" w:rsidRDefault="00DD56C6" w:rsidP="00E73E47">
            <w:pPr>
              <w:pStyle w:val="RepTableBold"/>
              <w:keepNext/>
              <w:keepLines/>
              <w:widowControl/>
              <w:suppressAutoHyphens/>
              <w:jc w:val="center"/>
              <w:rPr>
                <w:b w:val="0"/>
                <w:i/>
                <w:iCs/>
                <w:sz w:val="18"/>
                <w:szCs w:val="18"/>
                <w:highlight w:val="yellow"/>
                <w:lang w:val="en-GB"/>
              </w:rPr>
            </w:pPr>
            <w:r w:rsidRPr="00DD56C6">
              <w:rPr>
                <w:b w:val="0"/>
                <w:i/>
                <w:iCs/>
                <w:sz w:val="18"/>
                <w:szCs w:val="18"/>
                <w:highlight w:val="yellow"/>
                <w:lang w:val="en-GB"/>
              </w:rPr>
              <w:t>PEC/RAC</w:t>
            </w:r>
          </w:p>
        </w:tc>
        <w:tc>
          <w:tcPr>
            <w:tcW w:w="562" w:type="pct"/>
            <w:tcBorders>
              <w:bottom w:val="single" w:sz="4" w:space="0" w:color="auto"/>
            </w:tcBorders>
            <w:shd w:val="clear" w:color="auto" w:fill="auto"/>
            <w:vAlign w:val="center"/>
          </w:tcPr>
          <w:p w14:paraId="3116A2F6" w14:textId="77777777" w:rsidR="00DD56C6" w:rsidRPr="00DD56C6" w:rsidRDefault="00DD56C6" w:rsidP="00E73E47">
            <w:pPr>
              <w:pStyle w:val="RepTable"/>
              <w:keepNext/>
              <w:keepLines/>
              <w:widowControl/>
              <w:suppressAutoHyphens/>
              <w:jc w:val="center"/>
              <w:rPr>
                <w:bCs/>
                <w:i/>
                <w:iCs/>
                <w:noProof w:val="0"/>
                <w:sz w:val="18"/>
                <w:szCs w:val="18"/>
                <w:highlight w:val="yellow"/>
              </w:rPr>
            </w:pPr>
            <w:r w:rsidRPr="00DD56C6">
              <w:rPr>
                <w:bCs/>
                <w:i/>
                <w:iCs/>
                <w:noProof w:val="0"/>
                <w:sz w:val="18"/>
                <w:szCs w:val="18"/>
                <w:highlight w:val="yellow"/>
              </w:rPr>
              <w:t>PEC/RAC</w:t>
            </w:r>
          </w:p>
        </w:tc>
        <w:tc>
          <w:tcPr>
            <w:tcW w:w="658" w:type="pct"/>
            <w:tcBorders>
              <w:bottom w:val="single" w:sz="4" w:space="0" w:color="auto"/>
            </w:tcBorders>
            <w:shd w:val="clear" w:color="auto" w:fill="auto"/>
            <w:vAlign w:val="center"/>
          </w:tcPr>
          <w:p w14:paraId="4C768E0F" w14:textId="77777777" w:rsidR="00DD56C6" w:rsidRPr="00DD56C6" w:rsidRDefault="00DD56C6" w:rsidP="00E73E47">
            <w:pPr>
              <w:pStyle w:val="RepTable"/>
              <w:keepNext/>
              <w:keepLines/>
              <w:widowControl/>
              <w:suppressAutoHyphens/>
              <w:jc w:val="center"/>
              <w:rPr>
                <w:i/>
                <w:iCs/>
                <w:sz w:val="18"/>
                <w:szCs w:val="18"/>
                <w:highlight w:val="yellow"/>
              </w:rPr>
            </w:pPr>
            <w:r w:rsidRPr="00DD56C6">
              <w:rPr>
                <w:bCs/>
                <w:i/>
                <w:iCs/>
                <w:noProof w:val="0"/>
                <w:sz w:val="18"/>
                <w:szCs w:val="18"/>
                <w:highlight w:val="yellow"/>
              </w:rPr>
              <w:t>PEC/RAC</w:t>
            </w:r>
          </w:p>
        </w:tc>
        <w:tc>
          <w:tcPr>
            <w:tcW w:w="657" w:type="pct"/>
            <w:tcBorders>
              <w:bottom w:val="single" w:sz="4" w:space="0" w:color="auto"/>
            </w:tcBorders>
            <w:vAlign w:val="center"/>
          </w:tcPr>
          <w:p w14:paraId="7B34B55B" w14:textId="77777777" w:rsidR="00DD56C6" w:rsidRPr="00DD56C6" w:rsidRDefault="00DD56C6" w:rsidP="00E73E47">
            <w:pPr>
              <w:pStyle w:val="RepTable"/>
              <w:keepNext/>
              <w:keepLines/>
              <w:widowControl/>
              <w:suppressAutoHyphens/>
              <w:jc w:val="center"/>
              <w:rPr>
                <w:bCs/>
                <w:i/>
                <w:iCs/>
                <w:noProof w:val="0"/>
                <w:sz w:val="18"/>
                <w:szCs w:val="18"/>
                <w:highlight w:val="yellow"/>
              </w:rPr>
            </w:pPr>
            <w:r w:rsidRPr="00DD56C6">
              <w:rPr>
                <w:bCs/>
                <w:i/>
                <w:iCs/>
                <w:noProof w:val="0"/>
                <w:sz w:val="18"/>
                <w:szCs w:val="18"/>
                <w:highlight w:val="yellow"/>
              </w:rPr>
              <w:t>PEC/RAC</w:t>
            </w:r>
          </w:p>
        </w:tc>
      </w:tr>
      <w:tr w:rsidR="00DD56C6" w:rsidRPr="00DD56C6" w14:paraId="37F0CE9E" w14:textId="77777777" w:rsidTr="00E73E47">
        <w:trPr>
          <w:cantSplit/>
        </w:trPr>
        <w:tc>
          <w:tcPr>
            <w:tcW w:w="551" w:type="pct"/>
            <w:vMerge w:val="restart"/>
            <w:shd w:val="clear" w:color="auto" w:fill="auto"/>
            <w:vAlign w:val="center"/>
          </w:tcPr>
          <w:p w14:paraId="16195132"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 x 1.0 L A12739A/ha</w:t>
            </w:r>
          </w:p>
          <w:p w14:paraId="644CB857"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 xml:space="preserve">(1 x 1.090 kg A12739A/ha </w:t>
            </w:r>
            <w:r w:rsidRPr="00DD56C6">
              <w:rPr>
                <w:i/>
                <w:iCs/>
                <w:sz w:val="18"/>
                <w:szCs w:val="18"/>
                <w:highlight w:val="yellow"/>
                <w:vertAlign w:val="superscript"/>
              </w:rPr>
              <w:t>a</w:t>
            </w:r>
            <w:r w:rsidRPr="00DD56C6">
              <w:rPr>
                <w:i/>
                <w:iCs/>
                <w:sz w:val="18"/>
                <w:szCs w:val="18"/>
                <w:highlight w:val="yellow"/>
              </w:rPr>
              <w:t>)</w:t>
            </w:r>
          </w:p>
        </w:tc>
        <w:tc>
          <w:tcPr>
            <w:tcW w:w="483" w:type="pct"/>
            <w:shd w:val="clear" w:color="auto" w:fill="auto"/>
            <w:vAlign w:val="center"/>
          </w:tcPr>
          <w:p w14:paraId="6E48BEE4"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77D01022"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w:t>
            </w:r>
          </w:p>
        </w:tc>
        <w:tc>
          <w:tcPr>
            <w:tcW w:w="483" w:type="pct"/>
            <w:vAlign w:val="center"/>
          </w:tcPr>
          <w:p w14:paraId="0407EA5B"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10.1</w:t>
            </w:r>
          </w:p>
        </w:tc>
        <w:tc>
          <w:tcPr>
            <w:tcW w:w="562" w:type="pct"/>
            <w:vAlign w:val="center"/>
          </w:tcPr>
          <w:p w14:paraId="3EB65E3B"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0.014</w:t>
            </w:r>
          </w:p>
        </w:tc>
        <w:tc>
          <w:tcPr>
            <w:tcW w:w="562" w:type="pct"/>
            <w:shd w:val="clear" w:color="auto" w:fill="auto"/>
            <w:vAlign w:val="center"/>
          </w:tcPr>
          <w:p w14:paraId="7549C79C"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0.021</w:t>
            </w:r>
          </w:p>
        </w:tc>
        <w:tc>
          <w:tcPr>
            <w:tcW w:w="562" w:type="pct"/>
            <w:shd w:val="clear" w:color="auto" w:fill="auto"/>
            <w:vAlign w:val="center"/>
          </w:tcPr>
          <w:p w14:paraId="2A7BA522"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&lt;0.0010</w:t>
            </w:r>
          </w:p>
        </w:tc>
        <w:tc>
          <w:tcPr>
            <w:tcW w:w="658" w:type="pct"/>
            <w:shd w:val="clear" w:color="auto" w:fill="auto"/>
            <w:vAlign w:val="center"/>
          </w:tcPr>
          <w:p w14:paraId="647ACDC2"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0.86</w:t>
            </w:r>
          </w:p>
        </w:tc>
        <w:tc>
          <w:tcPr>
            <w:tcW w:w="657" w:type="pct"/>
          </w:tcPr>
          <w:p w14:paraId="56348575"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3.8</w:t>
            </w:r>
          </w:p>
        </w:tc>
      </w:tr>
      <w:tr w:rsidR="00DD56C6" w:rsidRPr="00DD56C6" w14:paraId="6D4E6876" w14:textId="77777777" w:rsidTr="00E73E47">
        <w:trPr>
          <w:cantSplit/>
        </w:trPr>
        <w:tc>
          <w:tcPr>
            <w:tcW w:w="551" w:type="pct"/>
            <w:vMerge/>
            <w:shd w:val="clear" w:color="auto" w:fill="auto"/>
            <w:vAlign w:val="center"/>
          </w:tcPr>
          <w:p w14:paraId="2C335991"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48FFE52B"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1C078621"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50</w:t>
            </w:r>
          </w:p>
        </w:tc>
        <w:tc>
          <w:tcPr>
            <w:tcW w:w="483" w:type="pct"/>
            <w:vAlign w:val="center"/>
          </w:tcPr>
          <w:p w14:paraId="67B15BDB"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5.03</w:t>
            </w:r>
          </w:p>
        </w:tc>
        <w:tc>
          <w:tcPr>
            <w:tcW w:w="562" w:type="pct"/>
            <w:vAlign w:val="center"/>
          </w:tcPr>
          <w:p w14:paraId="1A1DBF6C" w14:textId="77777777" w:rsidR="00DD56C6" w:rsidRPr="00DD56C6" w:rsidRDefault="00DD56C6" w:rsidP="00E73E47">
            <w:pPr>
              <w:suppressAutoHyphens/>
              <w:jc w:val="center"/>
              <w:rPr>
                <w:i/>
                <w:iCs/>
                <w:sz w:val="18"/>
                <w:szCs w:val="18"/>
                <w:highlight w:val="yellow"/>
              </w:rPr>
            </w:pPr>
            <w:r w:rsidRPr="00DD56C6">
              <w:rPr>
                <w:b/>
                <w:i/>
                <w:iCs/>
                <w:sz w:val="18"/>
                <w:szCs w:val="18"/>
                <w:highlight w:val="yellow"/>
              </w:rPr>
              <w:t>-</w:t>
            </w:r>
          </w:p>
        </w:tc>
        <w:tc>
          <w:tcPr>
            <w:tcW w:w="562" w:type="pct"/>
            <w:shd w:val="clear" w:color="auto" w:fill="auto"/>
            <w:vAlign w:val="center"/>
          </w:tcPr>
          <w:p w14:paraId="02454411" w14:textId="77777777" w:rsidR="00DD56C6" w:rsidRPr="00DD56C6" w:rsidRDefault="00DD56C6" w:rsidP="00E73E47">
            <w:pPr>
              <w:suppressAutoHyphens/>
              <w:jc w:val="center"/>
              <w:rPr>
                <w:i/>
                <w:iCs/>
                <w:sz w:val="18"/>
                <w:szCs w:val="18"/>
                <w:highlight w:val="yellow"/>
              </w:rPr>
            </w:pPr>
            <w:r w:rsidRPr="00DD56C6">
              <w:rPr>
                <w:b/>
                <w:i/>
                <w:iCs/>
                <w:sz w:val="18"/>
                <w:szCs w:val="18"/>
                <w:highlight w:val="yellow"/>
              </w:rPr>
              <w:t>-</w:t>
            </w:r>
          </w:p>
        </w:tc>
        <w:tc>
          <w:tcPr>
            <w:tcW w:w="562" w:type="pct"/>
            <w:shd w:val="clear" w:color="auto" w:fill="auto"/>
            <w:vAlign w:val="center"/>
          </w:tcPr>
          <w:p w14:paraId="3650EBA3" w14:textId="77777777" w:rsidR="00DD56C6" w:rsidRPr="00DD56C6" w:rsidRDefault="00DD56C6" w:rsidP="00E73E47">
            <w:pPr>
              <w:suppressAutoHyphens/>
              <w:jc w:val="center"/>
              <w:rPr>
                <w:bCs/>
                <w:i/>
                <w:iCs/>
                <w:sz w:val="18"/>
                <w:szCs w:val="18"/>
                <w:highlight w:val="yellow"/>
              </w:rPr>
            </w:pPr>
            <w:r w:rsidRPr="00DD56C6">
              <w:rPr>
                <w:b/>
                <w:bCs/>
                <w:i/>
                <w:iCs/>
                <w:sz w:val="18"/>
                <w:szCs w:val="18"/>
                <w:highlight w:val="yellow"/>
              </w:rPr>
              <w:t>-</w:t>
            </w:r>
          </w:p>
        </w:tc>
        <w:tc>
          <w:tcPr>
            <w:tcW w:w="658" w:type="pct"/>
            <w:shd w:val="clear" w:color="auto" w:fill="auto"/>
            <w:vAlign w:val="center"/>
          </w:tcPr>
          <w:p w14:paraId="596C8D2E" w14:textId="77777777" w:rsidR="00DD56C6" w:rsidRPr="00DD56C6" w:rsidRDefault="00DD56C6" w:rsidP="00E73E47">
            <w:pPr>
              <w:suppressAutoHyphens/>
              <w:jc w:val="center"/>
              <w:rPr>
                <w:bCs/>
                <w:i/>
                <w:iCs/>
                <w:sz w:val="18"/>
                <w:szCs w:val="18"/>
                <w:highlight w:val="yellow"/>
              </w:rPr>
            </w:pPr>
            <w:r w:rsidRPr="00DD56C6">
              <w:rPr>
                <w:b/>
                <w:i/>
                <w:iCs/>
                <w:sz w:val="18"/>
                <w:szCs w:val="18"/>
                <w:highlight w:val="yellow"/>
              </w:rPr>
              <w:t>-</w:t>
            </w:r>
          </w:p>
        </w:tc>
        <w:tc>
          <w:tcPr>
            <w:tcW w:w="657" w:type="pct"/>
          </w:tcPr>
          <w:p w14:paraId="3470FAB3"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1.9</w:t>
            </w:r>
          </w:p>
        </w:tc>
      </w:tr>
      <w:tr w:rsidR="00DD56C6" w:rsidRPr="00DD56C6" w14:paraId="5485ABC6" w14:textId="77777777" w:rsidTr="00E73E47">
        <w:trPr>
          <w:cantSplit/>
        </w:trPr>
        <w:tc>
          <w:tcPr>
            <w:tcW w:w="551" w:type="pct"/>
            <w:vMerge/>
            <w:shd w:val="clear" w:color="auto" w:fill="auto"/>
            <w:vAlign w:val="center"/>
          </w:tcPr>
          <w:p w14:paraId="740A62FC"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4D8461F2"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6AAE5941"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75</w:t>
            </w:r>
          </w:p>
        </w:tc>
        <w:tc>
          <w:tcPr>
            <w:tcW w:w="483" w:type="pct"/>
            <w:vAlign w:val="center"/>
          </w:tcPr>
          <w:p w14:paraId="3DA2F25F"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2.52</w:t>
            </w:r>
          </w:p>
        </w:tc>
        <w:tc>
          <w:tcPr>
            <w:tcW w:w="562" w:type="pct"/>
            <w:vAlign w:val="center"/>
          </w:tcPr>
          <w:p w14:paraId="2F390599"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39988551"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2B3F39E3"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w:t>
            </w:r>
          </w:p>
        </w:tc>
        <w:tc>
          <w:tcPr>
            <w:tcW w:w="658" w:type="pct"/>
            <w:shd w:val="clear" w:color="auto" w:fill="auto"/>
            <w:vAlign w:val="center"/>
          </w:tcPr>
          <w:p w14:paraId="339C7B8D"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657" w:type="pct"/>
          </w:tcPr>
          <w:p w14:paraId="153CB202"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0.94</w:t>
            </w:r>
          </w:p>
        </w:tc>
      </w:tr>
      <w:tr w:rsidR="00DD56C6" w:rsidRPr="00DD56C6" w14:paraId="31BD573B" w14:textId="77777777" w:rsidTr="00E73E47">
        <w:trPr>
          <w:cantSplit/>
        </w:trPr>
        <w:tc>
          <w:tcPr>
            <w:tcW w:w="551" w:type="pct"/>
            <w:vMerge/>
            <w:shd w:val="clear" w:color="auto" w:fill="auto"/>
            <w:vAlign w:val="center"/>
          </w:tcPr>
          <w:p w14:paraId="271BBBD9"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6E024367"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w:t>
            </w:r>
          </w:p>
        </w:tc>
        <w:tc>
          <w:tcPr>
            <w:tcW w:w="483" w:type="pct"/>
            <w:vAlign w:val="center"/>
          </w:tcPr>
          <w:p w14:paraId="67E0C2DF"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w:t>
            </w:r>
          </w:p>
        </w:tc>
        <w:tc>
          <w:tcPr>
            <w:tcW w:w="483" w:type="pct"/>
            <w:vAlign w:val="center"/>
          </w:tcPr>
          <w:p w14:paraId="34A0D9FA"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2.07</w:t>
            </w:r>
          </w:p>
        </w:tc>
        <w:tc>
          <w:tcPr>
            <w:tcW w:w="562" w:type="pct"/>
            <w:vAlign w:val="center"/>
          </w:tcPr>
          <w:p w14:paraId="19D7140E" w14:textId="77777777" w:rsidR="00DD56C6" w:rsidRPr="00DD56C6" w:rsidRDefault="00DD56C6" w:rsidP="00E73E47">
            <w:pPr>
              <w:suppressAutoHyphens/>
              <w:jc w:val="center"/>
              <w:rPr>
                <w:i/>
                <w:iCs/>
                <w:sz w:val="18"/>
                <w:szCs w:val="18"/>
                <w:highlight w:val="yellow"/>
              </w:rPr>
            </w:pPr>
            <w:r w:rsidRPr="00DD56C6">
              <w:rPr>
                <w:b/>
                <w:i/>
                <w:iCs/>
                <w:sz w:val="18"/>
                <w:szCs w:val="18"/>
                <w:highlight w:val="yellow"/>
              </w:rPr>
              <w:t>-</w:t>
            </w:r>
          </w:p>
        </w:tc>
        <w:tc>
          <w:tcPr>
            <w:tcW w:w="562" w:type="pct"/>
            <w:shd w:val="clear" w:color="auto" w:fill="auto"/>
            <w:vAlign w:val="center"/>
          </w:tcPr>
          <w:p w14:paraId="6B291475" w14:textId="77777777" w:rsidR="00DD56C6" w:rsidRPr="00DD56C6" w:rsidRDefault="00DD56C6" w:rsidP="00E73E47">
            <w:pPr>
              <w:suppressAutoHyphens/>
              <w:jc w:val="center"/>
              <w:rPr>
                <w:i/>
                <w:iCs/>
                <w:sz w:val="18"/>
                <w:szCs w:val="18"/>
                <w:highlight w:val="yellow"/>
              </w:rPr>
            </w:pPr>
            <w:r w:rsidRPr="00DD56C6">
              <w:rPr>
                <w:b/>
                <w:i/>
                <w:iCs/>
                <w:sz w:val="18"/>
                <w:szCs w:val="18"/>
                <w:highlight w:val="yellow"/>
              </w:rPr>
              <w:t>-</w:t>
            </w:r>
          </w:p>
        </w:tc>
        <w:tc>
          <w:tcPr>
            <w:tcW w:w="562" w:type="pct"/>
            <w:shd w:val="clear" w:color="auto" w:fill="auto"/>
            <w:vAlign w:val="center"/>
          </w:tcPr>
          <w:p w14:paraId="2202AF43" w14:textId="77777777" w:rsidR="00DD56C6" w:rsidRPr="00DD56C6" w:rsidRDefault="00DD56C6" w:rsidP="00E73E47">
            <w:pPr>
              <w:suppressAutoHyphens/>
              <w:jc w:val="center"/>
              <w:rPr>
                <w:bCs/>
                <w:i/>
                <w:iCs/>
                <w:sz w:val="18"/>
                <w:szCs w:val="18"/>
                <w:highlight w:val="yellow"/>
              </w:rPr>
            </w:pPr>
            <w:r w:rsidRPr="00DD56C6">
              <w:rPr>
                <w:b/>
                <w:bCs/>
                <w:i/>
                <w:iCs/>
                <w:sz w:val="18"/>
                <w:szCs w:val="18"/>
                <w:highlight w:val="yellow"/>
              </w:rPr>
              <w:t>-</w:t>
            </w:r>
          </w:p>
        </w:tc>
        <w:tc>
          <w:tcPr>
            <w:tcW w:w="658" w:type="pct"/>
            <w:shd w:val="clear" w:color="auto" w:fill="auto"/>
            <w:vAlign w:val="center"/>
          </w:tcPr>
          <w:p w14:paraId="5C0A6066" w14:textId="77777777" w:rsidR="00DD56C6" w:rsidRPr="00DD56C6" w:rsidRDefault="00DD56C6" w:rsidP="00E73E47">
            <w:pPr>
              <w:suppressAutoHyphens/>
              <w:jc w:val="center"/>
              <w:rPr>
                <w:bCs/>
                <w:i/>
                <w:iCs/>
                <w:sz w:val="18"/>
                <w:szCs w:val="18"/>
                <w:highlight w:val="yellow"/>
              </w:rPr>
            </w:pPr>
            <w:r w:rsidRPr="00DD56C6">
              <w:rPr>
                <w:b/>
                <w:i/>
                <w:iCs/>
                <w:sz w:val="18"/>
                <w:szCs w:val="18"/>
                <w:highlight w:val="yellow"/>
              </w:rPr>
              <w:t>-</w:t>
            </w:r>
          </w:p>
        </w:tc>
        <w:tc>
          <w:tcPr>
            <w:tcW w:w="657" w:type="pct"/>
          </w:tcPr>
          <w:p w14:paraId="152118B3"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0.77</w:t>
            </w:r>
          </w:p>
        </w:tc>
      </w:tr>
      <w:tr w:rsidR="00DD56C6" w:rsidRPr="00DD56C6" w14:paraId="508145A1" w14:textId="77777777" w:rsidTr="00E73E47">
        <w:trPr>
          <w:cantSplit/>
        </w:trPr>
        <w:tc>
          <w:tcPr>
            <w:tcW w:w="551" w:type="pct"/>
            <w:vMerge w:val="restart"/>
            <w:shd w:val="clear" w:color="auto" w:fill="auto"/>
            <w:vAlign w:val="center"/>
          </w:tcPr>
          <w:p w14:paraId="47C841DC"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 x 1.5 L A12739A/ha</w:t>
            </w:r>
          </w:p>
          <w:p w14:paraId="68935D13"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 xml:space="preserve">(1 x 1.635 kg A12739A/ha </w:t>
            </w:r>
            <w:r w:rsidRPr="00DD56C6">
              <w:rPr>
                <w:i/>
                <w:iCs/>
                <w:sz w:val="18"/>
                <w:szCs w:val="18"/>
                <w:highlight w:val="yellow"/>
                <w:vertAlign w:val="superscript"/>
              </w:rPr>
              <w:t>a</w:t>
            </w:r>
            <w:r w:rsidRPr="00DD56C6">
              <w:rPr>
                <w:i/>
                <w:iCs/>
                <w:sz w:val="18"/>
                <w:szCs w:val="18"/>
                <w:highlight w:val="yellow"/>
              </w:rPr>
              <w:t>)</w:t>
            </w:r>
          </w:p>
        </w:tc>
        <w:tc>
          <w:tcPr>
            <w:tcW w:w="483" w:type="pct"/>
            <w:shd w:val="clear" w:color="auto" w:fill="auto"/>
            <w:vAlign w:val="center"/>
          </w:tcPr>
          <w:p w14:paraId="78669F08"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13EFDCC9"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w:t>
            </w:r>
          </w:p>
        </w:tc>
        <w:tc>
          <w:tcPr>
            <w:tcW w:w="483" w:type="pct"/>
            <w:vAlign w:val="center"/>
          </w:tcPr>
          <w:p w14:paraId="73F5CDA1"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15.1</w:t>
            </w:r>
          </w:p>
        </w:tc>
        <w:tc>
          <w:tcPr>
            <w:tcW w:w="562" w:type="pct"/>
            <w:vAlign w:val="center"/>
          </w:tcPr>
          <w:p w14:paraId="37DE85B0"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0.021</w:t>
            </w:r>
          </w:p>
        </w:tc>
        <w:tc>
          <w:tcPr>
            <w:tcW w:w="562" w:type="pct"/>
            <w:shd w:val="clear" w:color="auto" w:fill="auto"/>
            <w:vAlign w:val="center"/>
          </w:tcPr>
          <w:p w14:paraId="6EBB6F80"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0.031</w:t>
            </w:r>
          </w:p>
        </w:tc>
        <w:tc>
          <w:tcPr>
            <w:tcW w:w="562" w:type="pct"/>
            <w:shd w:val="clear" w:color="auto" w:fill="auto"/>
            <w:vAlign w:val="center"/>
          </w:tcPr>
          <w:p w14:paraId="27B1750B"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&lt;0.0015</w:t>
            </w:r>
          </w:p>
        </w:tc>
        <w:tc>
          <w:tcPr>
            <w:tcW w:w="658" w:type="pct"/>
            <w:shd w:val="clear" w:color="auto" w:fill="auto"/>
            <w:vAlign w:val="center"/>
          </w:tcPr>
          <w:p w14:paraId="5DE3DE11"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1.3</w:t>
            </w:r>
          </w:p>
        </w:tc>
        <w:tc>
          <w:tcPr>
            <w:tcW w:w="657" w:type="pct"/>
          </w:tcPr>
          <w:p w14:paraId="09CB1F6D"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5.6</w:t>
            </w:r>
          </w:p>
        </w:tc>
      </w:tr>
      <w:tr w:rsidR="00DD56C6" w:rsidRPr="00DD56C6" w14:paraId="31E9A11A" w14:textId="77777777" w:rsidTr="00E73E47">
        <w:trPr>
          <w:cantSplit/>
        </w:trPr>
        <w:tc>
          <w:tcPr>
            <w:tcW w:w="551" w:type="pct"/>
            <w:vMerge/>
            <w:shd w:val="clear" w:color="auto" w:fill="auto"/>
            <w:vAlign w:val="center"/>
          </w:tcPr>
          <w:p w14:paraId="0A5911B3"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1608BC33"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68289E88"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50</w:t>
            </w:r>
          </w:p>
        </w:tc>
        <w:tc>
          <w:tcPr>
            <w:tcW w:w="483" w:type="pct"/>
            <w:vAlign w:val="center"/>
          </w:tcPr>
          <w:p w14:paraId="7956B579"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7.55</w:t>
            </w:r>
          </w:p>
        </w:tc>
        <w:tc>
          <w:tcPr>
            <w:tcW w:w="562" w:type="pct"/>
            <w:vAlign w:val="center"/>
          </w:tcPr>
          <w:p w14:paraId="0E7CDCA5"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672958D1"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38413094"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w:t>
            </w:r>
          </w:p>
        </w:tc>
        <w:tc>
          <w:tcPr>
            <w:tcW w:w="658" w:type="pct"/>
            <w:shd w:val="clear" w:color="auto" w:fill="auto"/>
            <w:vAlign w:val="center"/>
          </w:tcPr>
          <w:p w14:paraId="37F171C3"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0.65</w:t>
            </w:r>
          </w:p>
        </w:tc>
        <w:tc>
          <w:tcPr>
            <w:tcW w:w="657" w:type="pct"/>
          </w:tcPr>
          <w:p w14:paraId="44A61111"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2.8</w:t>
            </w:r>
          </w:p>
        </w:tc>
      </w:tr>
      <w:tr w:rsidR="00DD56C6" w:rsidRPr="00DD56C6" w14:paraId="4DC344EC" w14:textId="77777777" w:rsidTr="00E73E47">
        <w:trPr>
          <w:cantSplit/>
        </w:trPr>
        <w:tc>
          <w:tcPr>
            <w:tcW w:w="551" w:type="pct"/>
            <w:vMerge/>
            <w:shd w:val="clear" w:color="auto" w:fill="auto"/>
            <w:vAlign w:val="center"/>
          </w:tcPr>
          <w:p w14:paraId="6AD639CF"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3774B276"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12EF20E0"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75</w:t>
            </w:r>
          </w:p>
        </w:tc>
        <w:tc>
          <w:tcPr>
            <w:tcW w:w="483" w:type="pct"/>
            <w:vAlign w:val="center"/>
          </w:tcPr>
          <w:p w14:paraId="7ACCFA34"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3.77</w:t>
            </w:r>
          </w:p>
        </w:tc>
        <w:tc>
          <w:tcPr>
            <w:tcW w:w="562" w:type="pct"/>
            <w:vAlign w:val="center"/>
          </w:tcPr>
          <w:p w14:paraId="24A78C03"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4AB310F4"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529E2D84" w14:textId="77777777" w:rsidR="00DD56C6" w:rsidRPr="00DD56C6" w:rsidRDefault="00DD56C6" w:rsidP="00E73E47">
            <w:pPr>
              <w:suppressAutoHyphens/>
              <w:jc w:val="center"/>
              <w:rPr>
                <w:b/>
                <w:i/>
                <w:iCs/>
                <w:sz w:val="18"/>
                <w:szCs w:val="18"/>
                <w:highlight w:val="yellow"/>
              </w:rPr>
            </w:pPr>
            <w:r w:rsidRPr="00DD56C6">
              <w:rPr>
                <w:b/>
                <w:bCs/>
                <w:i/>
                <w:iCs/>
                <w:sz w:val="18"/>
                <w:szCs w:val="18"/>
                <w:highlight w:val="yellow"/>
              </w:rPr>
              <w:t>-</w:t>
            </w:r>
          </w:p>
        </w:tc>
        <w:tc>
          <w:tcPr>
            <w:tcW w:w="658" w:type="pct"/>
            <w:shd w:val="clear" w:color="auto" w:fill="auto"/>
            <w:vAlign w:val="center"/>
          </w:tcPr>
          <w:p w14:paraId="194508BB" w14:textId="77777777" w:rsidR="00DD56C6" w:rsidRPr="00DD56C6" w:rsidRDefault="00DD56C6" w:rsidP="00E73E47">
            <w:pPr>
              <w:suppressAutoHyphens/>
              <w:jc w:val="center"/>
              <w:rPr>
                <w:bCs/>
                <w:i/>
                <w:iCs/>
                <w:sz w:val="18"/>
                <w:szCs w:val="18"/>
                <w:highlight w:val="yellow"/>
              </w:rPr>
            </w:pPr>
            <w:r w:rsidRPr="00DD56C6">
              <w:rPr>
                <w:b/>
                <w:i/>
                <w:iCs/>
                <w:sz w:val="18"/>
                <w:szCs w:val="18"/>
                <w:highlight w:val="yellow"/>
              </w:rPr>
              <w:t>-</w:t>
            </w:r>
          </w:p>
        </w:tc>
        <w:tc>
          <w:tcPr>
            <w:tcW w:w="657" w:type="pct"/>
          </w:tcPr>
          <w:p w14:paraId="086CB75E"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1.4</w:t>
            </w:r>
          </w:p>
        </w:tc>
      </w:tr>
      <w:tr w:rsidR="00DD56C6" w:rsidRPr="00DD56C6" w14:paraId="57ABB47C" w14:textId="77777777" w:rsidTr="00E73E47">
        <w:trPr>
          <w:cantSplit/>
        </w:trPr>
        <w:tc>
          <w:tcPr>
            <w:tcW w:w="551" w:type="pct"/>
            <w:vMerge/>
            <w:shd w:val="clear" w:color="auto" w:fill="auto"/>
            <w:vAlign w:val="center"/>
          </w:tcPr>
          <w:p w14:paraId="5737FF47"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1A493610"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w:t>
            </w:r>
          </w:p>
        </w:tc>
        <w:tc>
          <w:tcPr>
            <w:tcW w:w="483" w:type="pct"/>
            <w:vAlign w:val="center"/>
          </w:tcPr>
          <w:p w14:paraId="05ABD38A"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90</w:t>
            </w:r>
          </w:p>
        </w:tc>
        <w:tc>
          <w:tcPr>
            <w:tcW w:w="483" w:type="pct"/>
            <w:vAlign w:val="center"/>
          </w:tcPr>
          <w:p w14:paraId="2BDF12CD"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1.51</w:t>
            </w:r>
          </w:p>
        </w:tc>
        <w:tc>
          <w:tcPr>
            <w:tcW w:w="562" w:type="pct"/>
            <w:vAlign w:val="center"/>
          </w:tcPr>
          <w:p w14:paraId="27E108C2"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7F19BC7C"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1960E23A" w14:textId="77777777" w:rsidR="00DD56C6" w:rsidRPr="00DD56C6" w:rsidRDefault="00DD56C6" w:rsidP="00E73E47">
            <w:pPr>
              <w:suppressAutoHyphens/>
              <w:jc w:val="center"/>
              <w:rPr>
                <w:b/>
                <w:i/>
                <w:iCs/>
                <w:sz w:val="18"/>
                <w:szCs w:val="18"/>
                <w:highlight w:val="yellow"/>
              </w:rPr>
            </w:pPr>
            <w:r w:rsidRPr="00DD56C6">
              <w:rPr>
                <w:b/>
                <w:bCs/>
                <w:i/>
                <w:iCs/>
                <w:sz w:val="18"/>
                <w:szCs w:val="18"/>
                <w:highlight w:val="yellow"/>
              </w:rPr>
              <w:t>-</w:t>
            </w:r>
          </w:p>
        </w:tc>
        <w:tc>
          <w:tcPr>
            <w:tcW w:w="658" w:type="pct"/>
            <w:shd w:val="clear" w:color="auto" w:fill="auto"/>
            <w:vAlign w:val="center"/>
          </w:tcPr>
          <w:p w14:paraId="34D3843E" w14:textId="77777777" w:rsidR="00DD56C6" w:rsidRPr="00DD56C6" w:rsidRDefault="00DD56C6" w:rsidP="00E73E47">
            <w:pPr>
              <w:suppressAutoHyphens/>
              <w:jc w:val="center"/>
              <w:rPr>
                <w:bCs/>
                <w:i/>
                <w:iCs/>
                <w:sz w:val="18"/>
                <w:szCs w:val="18"/>
                <w:highlight w:val="yellow"/>
              </w:rPr>
            </w:pPr>
            <w:r w:rsidRPr="00DD56C6">
              <w:rPr>
                <w:b/>
                <w:i/>
                <w:iCs/>
                <w:sz w:val="18"/>
                <w:szCs w:val="18"/>
                <w:highlight w:val="yellow"/>
              </w:rPr>
              <w:t>-</w:t>
            </w:r>
          </w:p>
        </w:tc>
        <w:tc>
          <w:tcPr>
            <w:tcW w:w="657" w:type="pct"/>
          </w:tcPr>
          <w:p w14:paraId="318508B4"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0.56</w:t>
            </w:r>
          </w:p>
        </w:tc>
      </w:tr>
      <w:tr w:rsidR="00DD56C6" w:rsidRPr="00DD56C6" w14:paraId="2FD6797B" w14:textId="77777777" w:rsidTr="00E73E47">
        <w:trPr>
          <w:cantSplit/>
        </w:trPr>
        <w:tc>
          <w:tcPr>
            <w:tcW w:w="551" w:type="pct"/>
            <w:vMerge/>
            <w:shd w:val="clear" w:color="auto" w:fill="auto"/>
            <w:vAlign w:val="center"/>
          </w:tcPr>
          <w:p w14:paraId="7137E3BE"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0828E30B"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w:t>
            </w:r>
          </w:p>
        </w:tc>
        <w:tc>
          <w:tcPr>
            <w:tcW w:w="483" w:type="pct"/>
            <w:vAlign w:val="center"/>
          </w:tcPr>
          <w:p w14:paraId="239AC995"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w:t>
            </w:r>
          </w:p>
        </w:tc>
        <w:tc>
          <w:tcPr>
            <w:tcW w:w="483" w:type="pct"/>
            <w:vAlign w:val="center"/>
          </w:tcPr>
          <w:p w14:paraId="04340F88"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3.11</w:t>
            </w:r>
          </w:p>
        </w:tc>
        <w:tc>
          <w:tcPr>
            <w:tcW w:w="562" w:type="pct"/>
            <w:vAlign w:val="center"/>
          </w:tcPr>
          <w:p w14:paraId="5C4482EF"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4B60034F"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3D6BCA89"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658" w:type="pct"/>
            <w:shd w:val="clear" w:color="auto" w:fill="auto"/>
            <w:vAlign w:val="center"/>
          </w:tcPr>
          <w:p w14:paraId="6B45C5A1"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0.27</w:t>
            </w:r>
          </w:p>
        </w:tc>
        <w:tc>
          <w:tcPr>
            <w:tcW w:w="657" w:type="pct"/>
          </w:tcPr>
          <w:p w14:paraId="6EBBA5D9" w14:textId="77777777" w:rsidR="00DD56C6" w:rsidRPr="00DD56C6" w:rsidRDefault="00DD56C6" w:rsidP="00E73E47">
            <w:pPr>
              <w:suppressAutoHyphens/>
              <w:jc w:val="center"/>
              <w:rPr>
                <w:b/>
                <w:bCs/>
                <w:i/>
                <w:iCs/>
                <w:sz w:val="18"/>
                <w:szCs w:val="18"/>
                <w:highlight w:val="yellow"/>
              </w:rPr>
            </w:pPr>
            <w:r w:rsidRPr="00DD56C6">
              <w:rPr>
                <w:b/>
                <w:bCs/>
                <w:i/>
                <w:iCs/>
                <w:sz w:val="18"/>
                <w:szCs w:val="18"/>
                <w:highlight w:val="yellow"/>
              </w:rPr>
              <w:t>1.2</w:t>
            </w:r>
          </w:p>
        </w:tc>
      </w:tr>
      <w:tr w:rsidR="00DD56C6" w:rsidRPr="00DD56C6" w14:paraId="2F58742E" w14:textId="77777777" w:rsidTr="00E73E47">
        <w:trPr>
          <w:cantSplit/>
        </w:trPr>
        <w:tc>
          <w:tcPr>
            <w:tcW w:w="551" w:type="pct"/>
            <w:vMerge/>
            <w:shd w:val="clear" w:color="auto" w:fill="auto"/>
            <w:vAlign w:val="center"/>
          </w:tcPr>
          <w:p w14:paraId="51FF4311"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48BCC5C8"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w:t>
            </w:r>
          </w:p>
        </w:tc>
        <w:tc>
          <w:tcPr>
            <w:tcW w:w="483" w:type="pct"/>
            <w:vAlign w:val="center"/>
          </w:tcPr>
          <w:p w14:paraId="0CFC64FF"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50</w:t>
            </w:r>
          </w:p>
        </w:tc>
        <w:tc>
          <w:tcPr>
            <w:tcW w:w="483" w:type="pct"/>
            <w:vAlign w:val="center"/>
          </w:tcPr>
          <w:p w14:paraId="49BB4E39"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1.55</w:t>
            </w:r>
          </w:p>
        </w:tc>
        <w:tc>
          <w:tcPr>
            <w:tcW w:w="562" w:type="pct"/>
            <w:vAlign w:val="center"/>
          </w:tcPr>
          <w:p w14:paraId="31B4B467"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7C79A922"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625A75C2"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658" w:type="pct"/>
            <w:shd w:val="clear" w:color="auto" w:fill="auto"/>
            <w:vAlign w:val="center"/>
          </w:tcPr>
          <w:p w14:paraId="43648FC8" w14:textId="77777777" w:rsidR="00DD56C6" w:rsidRPr="00DD56C6" w:rsidRDefault="00DD56C6" w:rsidP="00E73E47">
            <w:pPr>
              <w:suppressAutoHyphens/>
              <w:jc w:val="center"/>
              <w:rPr>
                <w:bCs/>
                <w:i/>
                <w:iCs/>
                <w:sz w:val="18"/>
                <w:szCs w:val="18"/>
                <w:highlight w:val="yellow"/>
              </w:rPr>
            </w:pPr>
            <w:r w:rsidRPr="00DD56C6">
              <w:rPr>
                <w:b/>
                <w:i/>
                <w:iCs/>
                <w:sz w:val="18"/>
                <w:szCs w:val="18"/>
                <w:highlight w:val="yellow"/>
              </w:rPr>
              <w:t>-</w:t>
            </w:r>
          </w:p>
        </w:tc>
        <w:tc>
          <w:tcPr>
            <w:tcW w:w="657" w:type="pct"/>
          </w:tcPr>
          <w:p w14:paraId="03ECD29D"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0.58</w:t>
            </w:r>
          </w:p>
        </w:tc>
      </w:tr>
      <w:tr w:rsidR="00DD56C6" w:rsidRPr="00DD56C6" w14:paraId="1AA464F7" w14:textId="77777777" w:rsidTr="00E73E47">
        <w:trPr>
          <w:cantSplit/>
        </w:trPr>
        <w:tc>
          <w:tcPr>
            <w:tcW w:w="551" w:type="pct"/>
            <w:vMerge/>
            <w:shd w:val="clear" w:color="auto" w:fill="auto"/>
            <w:vAlign w:val="center"/>
          </w:tcPr>
          <w:p w14:paraId="6F6DC374" w14:textId="77777777" w:rsidR="00DD56C6" w:rsidRPr="00DD56C6" w:rsidRDefault="00DD56C6" w:rsidP="00E73E47">
            <w:pPr>
              <w:suppressAutoHyphens/>
              <w:jc w:val="center"/>
              <w:rPr>
                <w:i/>
                <w:iCs/>
                <w:sz w:val="18"/>
                <w:szCs w:val="18"/>
                <w:highlight w:val="yellow"/>
              </w:rPr>
            </w:pPr>
          </w:p>
        </w:tc>
        <w:tc>
          <w:tcPr>
            <w:tcW w:w="483" w:type="pct"/>
            <w:shd w:val="clear" w:color="auto" w:fill="auto"/>
            <w:vAlign w:val="center"/>
          </w:tcPr>
          <w:p w14:paraId="60F02290"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10</w:t>
            </w:r>
          </w:p>
        </w:tc>
        <w:tc>
          <w:tcPr>
            <w:tcW w:w="483" w:type="pct"/>
            <w:vAlign w:val="center"/>
          </w:tcPr>
          <w:p w14:paraId="776ADE07"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w:t>
            </w:r>
          </w:p>
        </w:tc>
        <w:tc>
          <w:tcPr>
            <w:tcW w:w="483" w:type="pct"/>
            <w:vAlign w:val="center"/>
          </w:tcPr>
          <w:p w14:paraId="59D4AC13" w14:textId="77777777" w:rsidR="00DD56C6" w:rsidRPr="00DD56C6" w:rsidRDefault="00DD56C6" w:rsidP="00E73E47">
            <w:pPr>
              <w:suppressAutoHyphens/>
              <w:jc w:val="center"/>
              <w:rPr>
                <w:i/>
                <w:iCs/>
                <w:sz w:val="18"/>
                <w:szCs w:val="18"/>
                <w:highlight w:val="yellow"/>
              </w:rPr>
            </w:pPr>
            <w:r w:rsidRPr="00DD56C6">
              <w:rPr>
                <w:i/>
                <w:iCs/>
                <w:sz w:val="18"/>
                <w:szCs w:val="18"/>
                <w:highlight w:val="yellow"/>
              </w:rPr>
              <w:t>1.58</w:t>
            </w:r>
          </w:p>
        </w:tc>
        <w:tc>
          <w:tcPr>
            <w:tcW w:w="562" w:type="pct"/>
            <w:vAlign w:val="center"/>
          </w:tcPr>
          <w:p w14:paraId="4EDA46B8"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26D7D750"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562" w:type="pct"/>
            <w:shd w:val="clear" w:color="auto" w:fill="auto"/>
            <w:vAlign w:val="center"/>
          </w:tcPr>
          <w:p w14:paraId="416BE311" w14:textId="77777777" w:rsidR="00DD56C6" w:rsidRPr="00DD56C6" w:rsidRDefault="00DD56C6" w:rsidP="00E73E47">
            <w:pPr>
              <w:suppressAutoHyphens/>
              <w:jc w:val="center"/>
              <w:rPr>
                <w:b/>
                <w:i/>
                <w:iCs/>
                <w:sz w:val="18"/>
                <w:szCs w:val="18"/>
                <w:highlight w:val="yellow"/>
              </w:rPr>
            </w:pPr>
            <w:r w:rsidRPr="00DD56C6">
              <w:rPr>
                <w:b/>
                <w:i/>
                <w:iCs/>
                <w:sz w:val="18"/>
                <w:szCs w:val="18"/>
                <w:highlight w:val="yellow"/>
              </w:rPr>
              <w:t>-</w:t>
            </w:r>
          </w:p>
        </w:tc>
        <w:tc>
          <w:tcPr>
            <w:tcW w:w="658" w:type="pct"/>
            <w:shd w:val="clear" w:color="auto" w:fill="auto"/>
            <w:vAlign w:val="center"/>
          </w:tcPr>
          <w:p w14:paraId="62F2D632" w14:textId="77777777" w:rsidR="00DD56C6" w:rsidRPr="00DD56C6" w:rsidRDefault="00DD56C6" w:rsidP="00E73E47">
            <w:pPr>
              <w:suppressAutoHyphens/>
              <w:jc w:val="center"/>
              <w:rPr>
                <w:bCs/>
                <w:i/>
                <w:iCs/>
                <w:sz w:val="18"/>
                <w:szCs w:val="18"/>
                <w:highlight w:val="yellow"/>
              </w:rPr>
            </w:pPr>
            <w:r w:rsidRPr="00DD56C6">
              <w:rPr>
                <w:b/>
                <w:i/>
                <w:iCs/>
                <w:sz w:val="18"/>
                <w:szCs w:val="18"/>
                <w:highlight w:val="yellow"/>
              </w:rPr>
              <w:t>-</w:t>
            </w:r>
          </w:p>
        </w:tc>
        <w:tc>
          <w:tcPr>
            <w:tcW w:w="657" w:type="pct"/>
          </w:tcPr>
          <w:p w14:paraId="19101FE5" w14:textId="77777777" w:rsidR="00DD56C6" w:rsidRPr="00DD56C6" w:rsidRDefault="00DD56C6" w:rsidP="00E73E47">
            <w:pPr>
              <w:suppressAutoHyphens/>
              <w:jc w:val="center"/>
              <w:rPr>
                <w:bCs/>
                <w:i/>
                <w:iCs/>
                <w:sz w:val="18"/>
                <w:szCs w:val="18"/>
                <w:highlight w:val="yellow"/>
              </w:rPr>
            </w:pPr>
            <w:r w:rsidRPr="00DD56C6">
              <w:rPr>
                <w:bCs/>
                <w:i/>
                <w:iCs/>
                <w:sz w:val="18"/>
                <w:szCs w:val="18"/>
                <w:highlight w:val="yellow"/>
              </w:rPr>
              <w:t>0.59</w:t>
            </w:r>
          </w:p>
        </w:tc>
      </w:tr>
    </w:tbl>
    <w:p w14:paraId="2FC22A3A" w14:textId="77777777" w:rsidR="00DD56C6" w:rsidRPr="00DD56C6" w:rsidRDefault="00DD56C6" w:rsidP="00DD56C6">
      <w:pPr>
        <w:pStyle w:val="RepTableFootnote"/>
        <w:suppressAutoHyphens/>
        <w:rPr>
          <w:i/>
          <w:iCs/>
          <w:highlight w:val="yellow"/>
          <w:lang w:val="en-GB"/>
        </w:rPr>
      </w:pPr>
      <w:r w:rsidRPr="00DD56C6">
        <w:rPr>
          <w:i/>
          <w:iCs/>
          <w:highlight w:val="yellow"/>
          <w:lang w:val="en-GB"/>
        </w:rPr>
        <w:t>PEC: Predicted environmental concentration; RAC: Regulatory acceptable concentration; PEC/RAC ratios above the relevant trigger of 1 are shown in bold</w:t>
      </w:r>
    </w:p>
    <w:p w14:paraId="46DACC62" w14:textId="77777777" w:rsidR="00DD56C6" w:rsidRPr="00DD56C6" w:rsidRDefault="00DD56C6" w:rsidP="00DD56C6">
      <w:pPr>
        <w:pStyle w:val="RepTableFootnote"/>
        <w:suppressAutoHyphens/>
        <w:rPr>
          <w:i/>
          <w:iCs/>
          <w:highlight w:val="yellow"/>
          <w:lang w:val="en-US"/>
        </w:rPr>
      </w:pPr>
      <w:r w:rsidRPr="00DD56C6">
        <w:rPr>
          <w:rStyle w:val="Superscript"/>
          <w:rFonts w:eastAsia="SimSun"/>
          <w:i/>
          <w:iCs/>
          <w:highlight w:val="yellow"/>
          <w:lang w:val="en-US"/>
        </w:rPr>
        <w:t>a</w:t>
      </w:r>
      <w:r w:rsidRPr="00DD56C6">
        <w:rPr>
          <w:rFonts w:eastAsia="SimSun"/>
          <w:i/>
          <w:iCs/>
          <w:highlight w:val="yellow"/>
          <w:lang w:val="en-US" w:eastAsia="zh-CN"/>
        </w:rPr>
        <w:t xml:space="preserve"> Assuming a formulation density of 1.09 </w:t>
      </w:r>
      <w:r w:rsidRPr="00DD56C6">
        <w:rPr>
          <w:i/>
          <w:iCs/>
          <w:highlight w:val="yellow"/>
          <w:lang w:val="en-US"/>
        </w:rPr>
        <w:t>g cm</w:t>
      </w:r>
      <w:r w:rsidRPr="00DD56C6">
        <w:rPr>
          <w:i/>
          <w:iCs/>
          <w:highlight w:val="yellow"/>
          <w:vertAlign w:val="superscript"/>
          <w:lang w:val="en-US"/>
        </w:rPr>
        <w:t>-3</w:t>
      </w:r>
    </w:p>
    <w:p w14:paraId="52DFB939" w14:textId="77777777" w:rsidR="00DD56C6" w:rsidRPr="00DD56C6" w:rsidRDefault="00DD56C6" w:rsidP="00DD56C6">
      <w:pPr>
        <w:pStyle w:val="RepStandard"/>
        <w:suppressAutoHyphens/>
        <w:rPr>
          <w:i/>
          <w:iCs/>
          <w:highlight w:val="yellow"/>
        </w:rPr>
      </w:pPr>
    </w:p>
    <w:p w14:paraId="6BD18F94" w14:textId="77777777" w:rsidR="00DD56C6" w:rsidRPr="00DD56C6" w:rsidRDefault="00DD56C6" w:rsidP="00DD56C6">
      <w:pPr>
        <w:pStyle w:val="RepStandard"/>
        <w:suppressAutoHyphens/>
        <w:rPr>
          <w:i/>
          <w:iCs/>
          <w:highlight w:val="yellow"/>
        </w:rPr>
      </w:pPr>
      <w:r w:rsidRPr="00DD56C6">
        <w:rPr>
          <w:i/>
          <w:iCs/>
          <w:highlight w:val="yellow"/>
        </w:rPr>
        <w:t xml:space="preserve">The comparison of the refined PEC and RAC values indicate acceptable risk to aquatic organisms following 1 application of 1.0 L A12739A/ha to maize without </w:t>
      </w:r>
      <w:r w:rsidRPr="00DD56C6">
        <w:rPr>
          <w:i/>
          <w:iCs/>
          <w:highlight w:val="yellow"/>
        </w:rPr>
        <w:lastRenderedPageBreak/>
        <w:t>mitigations when considering the E</w:t>
      </w:r>
      <w:r w:rsidRPr="00DD56C6">
        <w:rPr>
          <w:i/>
          <w:iCs/>
          <w:highlight w:val="yellow"/>
          <w:vertAlign w:val="subscript"/>
        </w:rPr>
        <w:t>r</w:t>
      </w:r>
      <w:r w:rsidRPr="00DD56C6">
        <w:rPr>
          <w:i/>
          <w:iCs/>
          <w:highlight w:val="yellow"/>
        </w:rPr>
        <w:t>C</w:t>
      </w:r>
      <w:r w:rsidRPr="00DD56C6">
        <w:rPr>
          <w:i/>
          <w:iCs/>
          <w:highlight w:val="yellow"/>
          <w:vertAlign w:val="subscript"/>
        </w:rPr>
        <w:t>50</w:t>
      </w:r>
      <w:r w:rsidRPr="00DD56C6">
        <w:rPr>
          <w:i/>
          <w:iCs/>
          <w:highlight w:val="yellow"/>
        </w:rPr>
        <w:t xml:space="preserve"> RAC. When considering the E</w:t>
      </w:r>
      <w:r w:rsidRPr="00DD56C6">
        <w:rPr>
          <w:i/>
          <w:iCs/>
          <w:highlight w:val="yellow"/>
          <w:vertAlign w:val="subscript"/>
        </w:rPr>
        <w:t>y</w:t>
      </w:r>
      <w:r w:rsidRPr="00DD56C6">
        <w:rPr>
          <w:i/>
          <w:iCs/>
          <w:highlight w:val="yellow"/>
        </w:rPr>
        <w:t>C</w:t>
      </w:r>
      <w:r w:rsidRPr="00DD56C6">
        <w:rPr>
          <w:i/>
          <w:iCs/>
          <w:highlight w:val="yellow"/>
          <w:vertAlign w:val="subscript"/>
        </w:rPr>
        <w:t>50</w:t>
      </w:r>
      <w:r w:rsidRPr="00DD56C6">
        <w:rPr>
          <w:i/>
          <w:iCs/>
          <w:highlight w:val="yellow"/>
        </w:rPr>
        <w:t xml:space="preserve"> RAC, an acceptable risk is indicated with the following mitigation options: either 75% drift reducing nozzles; or a 5 m buffer.</w:t>
      </w:r>
    </w:p>
    <w:p w14:paraId="617E12BB" w14:textId="77777777" w:rsidR="00DD56C6" w:rsidRPr="00DD56C6" w:rsidRDefault="00DD56C6" w:rsidP="00DD56C6">
      <w:pPr>
        <w:pStyle w:val="RepStandard"/>
        <w:suppressAutoHyphens/>
        <w:rPr>
          <w:i/>
          <w:iCs/>
        </w:rPr>
      </w:pPr>
      <w:r w:rsidRPr="00DD56C6">
        <w:rPr>
          <w:i/>
          <w:iCs/>
          <w:highlight w:val="yellow"/>
        </w:rPr>
        <w:t>The comparison of the refined PEC and RAC values indicate acceptable risk to aquatic organisms following 1 application of 1.5 L A12739A/ha to maize considering a 5 m buffer or 50% drift reducing nozzles when considering the E</w:t>
      </w:r>
      <w:r w:rsidRPr="00DD56C6">
        <w:rPr>
          <w:i/>
          <w:iCs/>
          <w:highlight w:val="yellow"/>
          <w:vertAlign w:val="subscript"/>
        </w:rPr>
        <w:t>r</w:t>
      </w:r>
      <w:r w:rsidRPr="00DD56C6">
        <w:rPr>
          <w:i/>
          <w:iCs/>
          <w:highlight w:val="yellow"/>
        </w:rPr>
        <w:t>C</w:t>
      </w:r>
      <w:r w:rsidRPr="00DD56C6">
        <w:rPr>
          <w:i/>
          <w:iCs/>
          <w:highlight w:val="yellow"/>
          <w:vertAlign w:val="subscript"/>
        </w:rPr>
        <w:t>50</w:t>
      </w:r>
      <w:r w:rsidRPr="00DD56C6">
        <w:rPr>
          <w:i/>
          <w:iCs/>
          <w:highlight w:val="yellow"/>
        </w:rPr>
        <w:t xml:space="preserve"> RAC. When considering the E</w:t>
      </w:r>
      <w:r w:rsidRPr="00DD56C6">
        <w:rPr>
          <w:i/>
          <w:iCs/>
          <w:highlight w:val="yellow"/>
          <w:vertAlign w:val="subscript"/>
        </w:rPr>
        <w:t>y</w:t>
      </w:r>
      <w:r w:rsidRPr="00DD56C6">
        <w:rPr>
          <w:i/>
          <w:iCs/>
          <w:highlight w:val="yellow"/>
        </w:rPr>
        <w:t>C</w:t>
      </w:r>
      <w:r w:rsidRPr="00DD56C6">
        <w:rPr>
          <w:i/>
          <w:iCs/>
          <w:highlight w:val="yellow"/>
          <w:vertAlign w:val="subscript"/>
        </w:rPr>
        <w:t>50</w:t>
      </w:r>
      <w:r w:rsidRPr="00DD56C6">
        <w:rPr>
          <w:i/>
          <w:iCs/>
          <w:highlight w:val="yellow"/>
        </w:rPr>
        <w:t xml:space="preserve"> RAC, an acceptable risk is indicated with the following mitigation options: 90% drift reducing nozzles; or a 5 m buffer + 50% drift-reducing nozzles; or a 10 m buffer.</w:t>
      </w:r>
    </w:p>
    <w:p w14:paraId="253642AA" w14:textId="77777777" w:rsidR="00DD56C6" w:rsidRPr="007E6EFB" w:rsidRDefault="00DD56C6" w:rsidP="007E6EFB">
      <w:pPr>
        <w:sectPr w:rsidR="00DD56C6" w:rsidRPr="007E6EFB" w:rsidSect="00440DE0">
          <w:pgSz w:w="16834" w:h="11909" w:orient="landscape" w:code="9"/>
          <w:pgMar w:top="1417" w:right="1417" w:bottom="1134" w:left="1134" w:header="709" w:footer="142" w:gutter="0"/>
          <w:pgNumType w:chapSep="period"/>
          <w:cols w:space="720"/>
          <w:noEndnote/>
          <w:docGrid w:linePitch="299"/>
        </w:sectPr>
      </w:pPr>
    </w:p>
    <w:p w14:paraId="08819881" w14:textId="77777777" w:rsidR="00D526BE" w:rsidRPr="00242D06" w:rsidRDefault="00D526BE" w:rsidP="00AA32CE">
      <w:pPr>
        <w:pStyle w:val="Nagwek3"/>
      </w:pPr>
      <w:bookmarkStart w:id="360" w:name="_Toc215472823"/>
      <w:r w:rsidRPr="00242D06">
        <w:lastRenderedPageBreak/>
        <w:t>Overall conclusions</w:t>
      </w:r>
      <w:bookmarkEnd w:id="351"/>
      <w:bookmarkEnd w:id="352"/>
      <w:bookmarkEnd w:id="353"/>
      <w:bookmarkEnd w:id="354"/>
      <w:bookmarkEnd w:id="355"/>
      <w:bookmarkEnd w:id="356"/>
      <w:bookmarkEnd w:id="357"/>
      <w:bookmarkEnd w:id="358"/>
      <w:bookmarkEnd w:id="359"/>
      <w:bookmarkEnd w:id="360"/>
    </w:p>
    <w:p w14:paraId="768EF046" w14:textId="77777777" w:rsidR="00DD56C6" w:rsidRPr="00DD56C6" w:rsidRDefault="00DD56C6" w:rsidP="00DD56C6">
      <w:pPr>
        <w:suppressAutoHyphens/>
        <w:jc w:val="both"/>
        <w:rPr>
          <w:rStyle w:val="InformationGreen"/>
          <w:iCs/>
          <w:color w:val="auto"/>
          <w:highlight w:val="yellow"/>
        </w:rPr>
      </w:pPr>
      <w:r w:rsidRPr="00DD56C6">
        <w:rPr>
          <w:i/>
          <w:iCs/>
          <w:highlight w:val="yellow"/>
          <w:lang w:val="en-GB"/>
        </w:rPr>
        <w:t xml:space="preserve">The PEC/RAC ratios for A12739A, mesotrione and its metabolites are less than the trigger value of 1, indicating that the risk to aquatic organisms is acceptable following use of A12739A according to the proposed use pattern </w:t>
      </w:r>
      <w:r w:rsidRPr="00DD56C6">
        <w:rPr>
          <w:i/>
          <w:iCs/>
          <w:highlight w:val="yellow"/>
        </w:rPr>
        <w:t>when considering the following mitigation measures as presented in the tables below. Since Syngenta proposes that the E</w:t>
      </w:r>
      <w:r w:rsidRPr="00DD56C6">
        <w:rPr>
          <w:i/>
          <w:iCs/>
          <w:highlight w:val="yellow"/>
          <w:vertAlign w:val="subscript"/>
        </w:rPr>
        <w:t>r</w:t>
      </w:r>
      <w:r w:rsidRPr="00DD56C6">
        <w:rPr>
          <w:i/>
          <w:iCs/>
          <w:highlight w:val="yellow"/>
        </w:rPr>
        <w:t>C</w:t>
      </w:r>
      <w:r w:rsidRPr="00DD56C6">
        <w:rPr>
          <w:i/>
          <w:iCs/>
          <w:highlight w:val="yellow"/>
          <w:vertAlign w:val="subscript"/>
        </w:rPr>
        <w:t>50</w:t>
      </w:r>
      <w:r w:rsidRPr="00DD56C6">
        <w:rPr>
          <w:i/>
          <w:iCs/>
          <w:highlight w:val="yellow"/>
        </w:rPr>
        <w:t xml:space="preserve"> values should be used for macrophyte risk assessment in accordance with the Aquatic Guidance Document, these endpoints have been used to summarise the mitigation below. Mitigations addressing the use of the E</w:t>
      </w:r>
      <w:r w:rsidRPr="00DD56C6">
        <w:rPr>
          <w:i/>
          <w:iCs/>
          <w:highlight w:val="yellow"/>
          <w:vertAlign w:val="subscript"/>
        </w:rPr>
        <w:t>b or y</w:t>
      </w:r>
      <w:r w:rsidRPr="00DD56C6">
        <w:rPr>
          <w:i/>
          <w:iCs/>
          <w:highlight w:val="yellow"/>
        </w:rPr>
        <w:t>C</w:t>
      </w:r>
      <w:r w:rsidRPr="00DD56C6">
        <w:rPr>
          <w:i/>
          <w:iCs/>
          <w:highlight w:val="yellow"/>
          <w:vertAlign w:val="subscript"/>
        </w:rPr>
        <w:t>50</w:t>
      </w:r>
      <w:r w:rsidRPr="00DD56C6">
        <w:rPr>
          <w:i/>
          <w:iCs/>
          <w:highlight w:val="yellow"/>
        </w:rPr>
        <w:t xml:space="preserve"> are available in the main text.  </w:t>
      </w:r>
    </w:p>
    <w:p w14:paraId="64A4A1F1" w14:textId="77777777" w:rsidR="00DD56C6" w:rsidRPr="00DD56C6" w:rsidRDefault="00DD56C6" w:rsidP="00DD56C6">
      <w:pPr>
        <w:suppressAutoHyphens/>
        <w:rPr>
          <w:i/>
          <w:iCs/>
          <w:highlight w:val="yellow"/>
        </w:rPr>
      </w:pPr>
    </w:p>
    <w:p w14:paraId="1AE585C7" w14:textId="2B2B8BA9" w:rsidR="00DD56C6" w:rsidRPr="00DD56C6" w:rsidRDefault="00DD56C6" w:rsidP="00DD56C6">
      <w:pPr>
        <w:pStyle w:val="RepLabel"/>
        <w:suppressAutoHyphens/>
        <w:spacing w:before="0" w:after="0"/>
        <w:jc w:val="both"/>
        <w:rPr>
          <w:i/>
          <w:iCs/>
          <w:sz w:val="20"/>
          <w:szCs w:val="20"/>
          <w:highlight w:val="yellow"/>
        </w:rPr>
      </w:pPr>
      <w:r w:rsidRPr="00DD56C6">
        <w:rPr>
          <w:i/>
          <w:iCs/>
          <w:sz w:val="20"/>
          <w:szCs w:val="20"/>
          <w:highlight w:val="yellow"/>
        </w:rPr>
        <w:t>Table </w:t>
      </w:r>
      <w:r w:rsidRPr="00DD56C6">
        <w:rPr>
          <w:i/>
          <w:iCs/>
          <w:sz w:val="20"/>
          <w:szCs w:val="20"/>
          <w:highlight w:val="yellow"/>
        </w:rPr>
        <w:fldChar w:fldCharType="begin"/>
      </w:r>
      <w:r w:rsidRPr="00DD56C6">
        <w:rPr>
          <w:i/>
          <w:iCs/>
          <w:sz w:val="20"/>
          <w:szCs w:val="20"/>
          <w:highlight w:val="yellow"/>
        </w:rPr>
        <w:instrText xml:space="preserve"> STYLEREF 2 \s </w:instrText>
      </w:r>
      <w:r w:rsidRPr="00DD56C6">
        <w:rPr>
          <w:i/>
          <w:iCs/>
          <w:sz w:val="20"/>
          <w:szCs w:val="20"/>
          <w:highlight w:val="yellow"/>
        </w:rPr>
        <w:fldChar w:fldCharType="separate"/>
      </w:r>
      <w:r w:rsidR="007C2467">
        <w:rPr>
          <w:i/>
          <w:iCs/>
          <w:noProof/>
          <w:sz w:val="20"/>
          <w:szCs w:val="20"/>
          <w:highlight w:val="yellow"/>
        </w:rPr>
        <w:t>9.5</w:t>
      </w:r>
      <w:r w:rsidRPr="00DD56C6">
        <w:rPr>
          <w:i/>
          <w:iCs/>
          <w:sz w:val="20"/>
          <w:szCs w:val="20"/>
          <w:highlight w:val="yellow"/>
        </w:rPr>
        <w:fldChar w:fldCharType="end"/>
      </w:r>
      <w:r w:rsidRPr="00DD56C6">
        <w:rPr>
          <w:i/>
          <w:iCs/>
          <w:sz w:val="20"/>
          <w:szCs w:val="20"/>
          <w:highlight w:val="yellow"/>
        </w:rPr>
        <w:noBreakHyphen/>
      </w:r>
      <w:r w:rsidRPr="00DD56C6">
        <w:rPr>
          <w:i/>
          <w:iCs/>
          <w:sz w:val="20"/>
          <w:szCs w:val="20"/>
          <w:highlight w:val="yellow"/>
        </w:rPr>
        <w:fldChar w:fldCharType="begin"/>
      </w:r>
      <w:r w:rsidRPr="00DD56C6">
        <w:rPr>
          <w:i/>
          <w:iCs/>
          <w:sz w:val="20"/>
          <w:szCs w:val="20"/>
          <w:highlight w:val="yellow"/>
        </w:rPr>
        <w:instrText xml:space="preserve"> SEQ Table \* ARABIC \s 2 </w:instrText>
      </w:r>
      <w:r w:rsidRPr="00DD56C6">
        <w:rPr>
          <w:i/>
          <w:iCs/>
          <w:sz w:val="20"/>
          <w:szCs w:val="20"/>
          <w:highlight w:val="yellow"/>
        </w:rPr>
        <w:fldChar w:fldCharType="separate"/>
      </w:r>
      <w:r w:rsidR="007C2467">
        <w:rPr>
          <w:i/>
          <w:iCs/>
          <w:noProof/>
          <w:sz w:val="20"/>
          <w:szCs w:val="20"/>
          <w:highlight w:val="yellow"/>
        </w:rPr>
        <w:t>13</w:t>
      </w:r>
      <w:r w:rsidRPr="00DD56C6">
        <w:rPr>
          <w:i/>
          <w:iCs/>
          <w:sz w:val="20"/>
          <w:szCs w:val="20"/>
          <w:highlight w:val="yellow"/>
        </w:rPr>
        <w:fldChar w:fldCharType="end"/>
      </w:r>
      <w:r w:rsidRPr="00DD56C6">
        <w:rPr>
          <w:i/>
          <w:iCs/>
          <w:sz w:val="20"/>
          <w:szCs w:val="20"/>
          <w:highlight w:val="yellow"/>
        </w:rPr>
        <w:t>:</w:t>
      </w:r>
      <w:r w:rsidRPr="00DD56C6">
        <w:rPr>
          <w:i/>
          <w:iCs/>
          <w:sz w:val="20"/>
          <w:szCs w:val="20"/>
          <w:highlight w:val="yellow"/>
        </w:rPr>
        <w:tab/>
        <w:t>Overall proposed mitigation measures for A12739A applied at 1 x 1.0 L/ha in maize (100 g mesotrione/ha)</w:t>
      </w:r>
    </w:p>
    <w:tbl>
      <w:tblPr>
        <w:tblW w:w="0" w:type="auto"/>
        <w:tblLook w:val="04A0" w:firstRow="1" w:lastRow="0" w:firstColumn="1" w:lastColumn="0" w:noHBand="0" w:noVBand="1"/>
      </w:tblPr>
      <w:tblGrid>
        <w:gridCol w:w="1118"/>
        <w:gridCol w:w="904"/>
        <w:gridCol w:w="1156"/>
        <w:gridCol w:w="478"/>
        <w:gridCol w:w="436"/>
        <w:gridCol w:w="436"/>
        <w:gridCol w:w="436"/>
        <w:gridCol w:w="436"/>
        <w:gridCol w:w="436"/>
        <w:gridCol w:w="436"/>
        <w:gridCol w:w="427"/>
        <w:gridCol w:w="427"/>
        <w:gridCol w:w="1111"/>
        <w:gridCol w:w="1111"/>
      </w:tblGrid>
      <w:tr w:rsidR="00DD56C6" w:rsidRPr="00DD56C6" w14:paraId="70DB1A0C" w14:textId="77777777" w:rsidTr="00E73E47">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249D3FE"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Test substance</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556BA07"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Appl. rate (g/ha)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2B50AC"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Organism</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C29DD2"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A or C</w:t>
            </w:r>
          </w:p>
        </w:tc>
        <w:tc>
          <w:tcPr>
            <w:tcW w:w="0" w:type="auto"/>
            <w:gridSpan w:val="10"/>
            <w:tcBorders>
              <w:top w:val="single" w:sz="4" w:space="0" w:color="auto"/>
              <w:left w:val="nil"/>
              <w:bottom w:val="single" w:sz="4" w:space="0" w:color="auto"/>
              <w:right w:val="single" w:sz="4" w:space="0" w:color="auto"/>
            </w:tcBorders>
            <w:shd w:val="clear" w:color="auto" w:fill="auto"/>
            <w:vAlign w:val="center"/>
            <w:hideMark/>
          </w:tcPr>
          <w:p w14:paraId="502D31C4"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FOCUS scenario</w:t>
            </w:r>
          </w:p>
        </w:tc>
      </w:tr>
      <w:tr w:rsidR="00DD56C6" w:rsidRPr="00DD56C6" w14:paraId="21FE12DD" w14:textId="77777777" w:rsidTr="00E73E47">
        <w:tc>
          <w:tcPr>
            <w:tcW w:w="0" w:type="auto"/>
            <w:vMerge/>
            <w:tcBorders>
              <w:top w:val="single" w:sz="4" w:space="0" w:color="auto"/>
              <w:left w:val="single" w:sz="4" w:space="0" w:color="auto"/>
              <w:bottom w:val="single" w:sz="4" w:space="0" w:color="auto"/>
              <w:right w:val="single" w:sz="4" w:space="0" w:color="auto"/>
            </w:tcBorders>
            <w:vAlign w:val="center"/>
            <w:hideMark/>
          </w:tcPr>
          <w:p w14:paraId="20832324" w14:textId="77777777" w:rsidR="00DD56C6" w:rsidRPr="00DD56C6" w:rsidRDefault="00DD56C6" w:rsidP="00E73E47">
            <w:pPr>
              <w:suppressAutoHyphens/>
              <w:rPr>
                <w:b/>
                <w:bCs/>
                <w:i/>
                <w:iCs/>
                <w:sz w:val="18"/>
                <w:szCs w:val="18"/>
                <w:highlight w:val="yellow"/>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1E7DB64" w14:textId="77777777" w:rsidR="00DD56C6" w:rsidRPr="00DD56C6" w:rsidRDefault="00DD56C6" w:rsidP="00E73E47">
            <w:pPr>
              <w:suppressAutoHyphens/>
              <w:rPr>
                <w:b/>
                <w:bCs/>
                <w:i/>
                <w:iCs/>
                <w:sz w:val="18"/>
                <w:szCs w:val="18"/>
                <w:highlight w:val="yellow"/>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D877D4" w14:textId="77777777" w:rsidR="00DD56C6" w:rsidRPr="00DD56C6" w:rsidRDefault="00DD56C6" w:rsidP="00E73E47">
            <w:pPr>
              <w:suppressAutoHyphens/>
              <w:rPr>
                <w:b/>
                <w:bCs/>
                <w:i/>
                <w:iCs/>
                <w:sz w:val="18"/>
                <w:szCs w:val="18"/>
                <w:highlight w:val="yellow"/>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979B418" w14:textId="77777777" w:rsidR="00DD56C6" w:rsidRPr="00DD56C6" w:rsidRDefault="00DD56C6" w:rsidP="00E73E47">
            <w:pPr>
              <w:suppressAutoHyphens/>
              <w:rPr>
                <w:b/>
                <w:bCs/>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1CFEB96A"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D1</w:t>
            </w:r>
          </w:p>
        </w:tc>
        <w:tc>
          <w:tcPr>
            <w:tcW w:w="0" w:type="auto"/>
            <w:tcBorders>
              <w:top w:val="nil"/>
              <w:left w:val="nil"/>
              <w:bottom w:val="single" w:sz="4" w:space="0" w:color="auto"/>
              <w:right w:val="single" w:sz="4" w:space="0" w:color="auto"/>
            </w:tcBorders>
            <w:shd w:val="clear" w:color="auto" w:fill="auto"/>
            <w:vAlign w:val="center"/>
            <w:hideMark/>
          </w:tcPr>
          <w:p w14:paraId="731BCFED"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D2</w:t>
            </w:r>
          </w:p>
        </w:tc>
        <w:tc>
          <w:tcPr>
            <w:tcW w:w="0" w:type="auto"/>
            <w:tcBorders>
              <w:top w:val="nil"/>
              <w:left w:val="nil"/>
              <w:bottom w:val="single" w:sz="4" w:space="0" w:color="auto"/>
              <w:right w:val="single" w:sz="4" w:space="0" w:color="auto"/>
            </w:tcBorders>
            <w:shd w:val="clear" w:color="auto" w:fill="auto"/>
            <w:vAlign w:val="center"/>
            <w:hideMark/>
          </w:tcPr>
          <w:p w14:paraId="0D04AEB0"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D3</w:t>
            </w:r>
          </w:p>
        </w:tc>
        <w:tc>
          <w:tcPr>
            <w:tcW w:w="0" w:type="auto"/>
            <w:tcBorders>
              <w:top w:val="nil"/>
              <w:left w:val="nil"/>
              <w:bottom w:val="single" w:sz="4" w:space="0" w:color="auto"/>
              <w:right w:val="single" w:sz="4" w:space="0" w:color="auto"/>
            </w:tcBorders>
            <w:shd w:val="clear" w:color="auto" w:fill="auto"/>
            <w:vAlign w:val="center"/>
            <w:hideMark/>
          </w:tcPr>
          <w:p w14:paraId="07AE4585"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D4</w:t>
            </w:r>
          </w:p>
        </w:tc>
        <w:tc>
          <w:tcPr>
            <w:tcW w:w="0" w:type="auto"/>
            <w:tcBorders>
              <w:top w:val="nil"/>
              <w:left w:val="nil"/>
              <w:bottom w:val="single" w:sz="4" w:space="0" w:color="auto"/>
              <w:right w:val="single" w:sz="4" w:space="0" w:color="auto"/>
            </w:tcBorders>
            <w:shd w:val="clear" w:color="auto" w:fill="auto"/>
            <w:vAlign w:val="center"/>
            <w:hideMark/>
          </w:tcPr>
          <w:p w14:paraId="43ADBFE8"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D5</w:t>
            </w:r>
          </w:p>
        </w:tc>
        <w:tc>
          <w:tcPr>
            <w:tcW w:w="0" w:type="auto"/>
            <w:tcBorders>
              <w:top w:val="nil"/>
              <w:left w:val="nil"/>
              <w:bottom w:val="single" w:sz="4" w:space="0" w:color="auto"/>
              <w:right w:val="single" w:sz="4" w:space="0" w:color="auto"/>
            </w:tcBorders>
            <w:shd w:val="clear" w:color="auto" w:fill="auto"/>
            <w:vAlign w:val="center"/>
            <w:hideMark/>
          </w:tcPr>
          <w:p w14:paraId="7BA7F0C8"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D6</w:t>
            </w:r>
          </w:p>
        </w:tc>
        <w:tc>
          <w:tcPr>
            <w:tcW w:w="0" w:type="auto"/>
            <w:tcBorders>
              <w:top w:val="nil"/>
              <w:left w:val="nil"/>
              <w:bottom w:val="single" w:sz="4" w:space="0" w:color="auto"/>
              <w:right w:val="single" w:sz="4" w:space="0" w:color="auto"/>
            </w:tcBorders>
            <w:shd w:val="clear" w:color="auto" w:fill="auto"/>
            <w:vAlign w:val="center"/>
            <w:hideMark/>
          </w:tcPr>
          <w:p w14:paraId="74CD3020"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R1</w:t>
            </w:r>
          </w:p>
        </w:tc>
        <w:tc>
          <w:tcPr>
            <w:tcW w:w="0" w:type="auto"/>
            <w:tcBorders>
              <w:top w:val="nil"/>
              <w:left w:val="nil"/>
              <w:bottom w:val="single" w:sz="4" w:space="0" w:color="auto"/>
              <w:right w:val="single" w:sz="4" w:space="0" w:color="auto"/>
            </w:tcBorders>
            <w:shd w:val="clear" w:color="auto" w:fill="auto"/>
            <w:vAlign w:val="center"/>
            <w:hideMark/>
          </w:tcPr>
          <w:p w14:paraId="7EBC250C"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R2</w:t>
            </w:r>
          </w:p>
        </w:tc>
        <w:tc>
          <w:tcPr>
            <w:tcW w:w="0" w:type="auto"/>
            <w:tcBorders>
              <w:top w:val="nil"/>
              <w:left w:val="nil"/>
              <w:bottom w:val="single" w:sz="4" w:space="0" w:color="auto"/>
              <w:right w:val="single" w:sz="4" w:space="0" w:color="auto"/>
            </w:tcBorders>
            <w:shd w:val="clear" w:color="auto" w:fill="auto"/>
            <w:vAlign w:val="center"/>
            <w:hideMark/>
          </w:tcPr>
          <w:p w14:paraId="12E62D15"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R3</w:t>
            </w:r>
          </w:p>
        </w:tc>
        <w:tc>
          <w:tcPr>
            <w:tcW w:w="0" w:type="auto"/>
            <w:tcBorders>
              <w:top w:val="nil"/>
              <w:left w:val="nil"/>
              <w:bottom w:val="single" w:sz="4" w:space="0" w:color="auto"/>
              <w:right w:val="single" w:sz="4" w:space="0" w:color="auto"/>
            </w:tcBorders>
            <w:shd w:val="clear" w:color="auto" w:fill="auto"/>
            <w:vAlign w:val="center"/>
            <w:hideMark/>
          </w:tcPr>
          <w:p w14:paraId="235C2B83"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R4</w:t>
            </w:r>
          </w:p>
        </w:tc>
      </w:tr>
      <w:tr w:rsidR="00DD56C6" w:rsidRPr="00DD56C6" w14:paraId="133016D6"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2B266CB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hideMark/>
          </w:tcPr>
          <w:p w14:paraId="7C24BC4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1090</w:t>
            </w:r>
          </w:p>
        </w:tc>
        <w:tc>
          <w:tcPr>
            <w:tcW w:w="0" w:type="auto"/>
            <w:tcBorders>
              <w:top w:val="nil"/>
              <w:left w:val="nil"/>
              <w:bottom w:val="single" w:sz="4" w:space="0" w:color="auto"/>
              <w:right w:val="single" w:sz="4" w:space="0" w:color="auto"/>
            </w:tcBorders>
            <w:shd w:val="clear" w:color="auto" w:fill="auto"/>
            <w:hideMark/>
          </w:tcPr>
          <w:p w14:paraId="28580B4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Fish</w:t>
            </w:r>
          </w:p>
        </w:tc>
        <w:tc>
          <w:tcPr>
            <w:tcW w:w="0" w:type="auto"/>
            <w:tcBorders>
              <w:top w:val="nil"/>
              <w:left w:val="nil"/>
              <w:bottom w:val="single" w:sz="4" w:space="0" w:color="auto"/>
              <w:right w:val="single" w:sz="4" w:space="0" w:color="auto"/>
            </w:tcBorders>
            <w:shd w:val="clear" w:color="auto" w:fill="auto"/>
            <w:hideMark/>
          </w:tcPr>
          <w:p w14:paraId="54B52C4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val="restart"/>
            <w:tcBorders>
              <w:top w:val="single" w:sz="4" w:space="0" w:color="auto"/>
              <w:left w:val="nil"/>
              <w:bottom w:val="single" w:sz="4" w:space="0" w:color="auto"/>
              <w:right w:val="single" w:sz="4" w:space="0" w:color="auto"/>
              <w:tl2br w:val="single" w:sz="4" w:space="0" w:color="auto"/>
              <w:tr2bl w:val="single" w:sz="4" w:space="0" w:color="auto"/>
            </w:tcBorders>
            <w:shd w:val="clear" w:color="auto" w:fill="auto"/>
            <w:hideMark/>
          </w:tcPr>
          <w:p w14:paraId="4571AF2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3559974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490D6166"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215E616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3CCB234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8152E7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3FA54721"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42A68F0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0ACA222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078C78B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tc>
        <w:tc>
          <w:tcPr>
            <w:tcW w:w="0" w:type="auto"/>
            <w:vMerge w:val="restart"/>
            <w:tcBorders>
              <w:top w:val="single" w:sz="4" w:space="0" w:color="auto"/>
              <w:left w:val="nil"/>
              <w:bottom w:val="single" w:sz="4" w:space="0" w:color="auto"/>
              <w:right w:val="single" w:sz="4" w:space="0" w:color="auto"/>
              <w:tl2br w:val="single" w:sz="4" w:space="0" w:color="auto"/>
              <w:tr2bl w:val="single" w:sz="4" w:space="0" w:color="auto"/>
            </w:tcBorders>
            <w:shd w:val="clear" w:color="auto" w:fill="auto"/>
          </w:tcPr>
          <w:p w14:paraId="32FF38A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042D3F6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6E61900"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459F2E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19C7B8C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1E0924C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FD4C8B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01263B2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32B812F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ABD939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tc>
        <w:tc>
          <w:tcPr>
            <w:tcW w:w="0" w:type="auto"/>
            <w:gridSpan w:val="8"/>
            <w:tcBorders>
              <w:top w:val="nil"/>
              <w:left w:val="nil"/>
              <w:bottom w:val="single" w:sz="4" w:space="0" w:color="auto"/>
              <w:right w:val="single" w:sz="4" w:space="0" w:color="auto"/>
            </w:tcBorders>
            <w:shd w:val="clear" w:color="auto" w:fill="auto"/>
            <w:vAlign w:val="center"/>
            <w:hideMark/>
          </w:tcPr>
          <w:p w14:paraId="35D3A36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679B3C03"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36E8CB9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hideMark/>
          </w:tcPr>
          <w:p w14:paraId="1BD7FE8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100</w:t>
            </w:r>
          </w:p>
        </w:tc>
        <w:tc>
          <w:tcPr>
            <w:tcW w:w="0" w:type="auto"/>
            <w:tcBorders>
              <w:top w:val="nil"/>
              <w:left w:val="nil"/>
              <w:bottom w:val="single" w:sz="4" w:space="0" w:color="auto"/>
              <w:right w:val="single" w:sz="4" w:space="0" w:color="auto"/>
            </w:tcBorders>
            <w:shd w:val="clear" w:color="auto" w:fill="auto"/>
            <w:hideMark/>
          </w:tcPr>
          <w:p w14:paraId="484C7F9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Fish</w:t>
            </w:r>
          </w:p>
        </w:tc>
        <w:tc>
          <w:tcPr>
            <w:tcW w:w="0" w:type="auto"/>
            <w:tcBorders>
              <w:top w:val="nil"/>
              <w:left w:val="nil"/>
              <w:bottom w:val="single" w:sz="4" w:space="0" w:color="auto"/>
              <w:right w:val="single" w:sz="4" w:space="0" w:color="auto"/>
            </w:tcBorders>
            <w:shd w:val="clear" w:color="auto" w:fill="auto"/>
            <w:hideMark/>
          </w:tcPr>
          <w:p w14:paraId="39C7E26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444570BF"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3703155F"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0C57AA0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A22206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A415400"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7405C4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B20757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74845F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AB1748B"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4D0C17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562AD2F5"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495A1EF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216409A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100</w:t>
            </w:r>
          </w:p>
        </w:tc>
        <w:tc>
          <w:tcPr>
            <w:tcW w:w="0" w:type="auto"/>
            <w:tcBorders>
              <w:top w:val="nil"/>
              <w:left w:val="nil"/>
              <w:bottom w:val="single" w:sz="4" w:space="0" w:color="auto"/>
              <w:right w:val="single" w:sz="4" w:space="0" w:color="auto"/>
            </w:tcBorders>
            <w:shd w:val="clear" w:color="auto" w:fill="auto"/>
            <w:hideMark/>
          </w:tcPr>
          <w:p w14:paraId="15D356E3"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Fish</w:t>
            </w:r>
          </w:p>
        </w:tc>
        <w:tc>
          <w:tcPr>
            <w:tcW w:w="0" w:type="auto"/>
            <w:tcBorders>
              <w:top w:val="nil"/>
              <w:left w:val="nil"/>
              <w:bottom w:val="single" w:sz="4" w:space="0" w:color="auto"/>
              <w:right w:val="single" w:sz="4" w:space="0" w:color="auto"/>
            </w:tcBorders>
            <w:shd w:val="clear" w:color="auto" w:fill="auto"/>
            <w:hideMark/>
          </w:tcPr>
          <w:p w14:paraId="67B908A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408E8FE4"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3832FCC3"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1717A400"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0FB61B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6DFF7B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92F8366"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ED0A36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519FEA9"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14B7B7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7CCC83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473774D9"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43EBD21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tcPr>
          <w:p w14:paraId="48E71146"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1090</w:t>
            </w:r>
          </w:p>
        </w:tc>
        <w:tc>
          <w:tcPr>
            <w:tcW w:w="0" w:type="auto"/>
            <w:tcBorders>
              <w:top w:val="nil"/>
              <w:left w:val="nil"/>
              <w:bottom w:val="single" w:sz="4" w:space="0" w:color="auto"/>
              <w:right w:val="single" w:sz="4" w:space="0" w:color="auto"/>
            </w:tcBorders>
            <w:shd w:val="clear" w:color="auto" w:fill="auto"/>
            <w:hideMark/>
          </w:tcPr>
          <w:p w14:paraId="638E734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Aq inverts</w:t>
            </w:r>
          </w:p>
        </w:tc>
        <w:tc>
          <w:tcPr>
            <w:tcW w:w="0" w:type="auto"/>
            <w:tcBorders>
              <w:top w:val="nil"/>
              <w:left w:val="nil"/>
              <w:bottom w:val="single" w:sz="4" w:space="0" w:color="auto"/>
              <w:right w:val="single" w:sz="4" w:space="0" w:color="auto"/>
            </w:tcBorders>
            <w:shd w:val="clear" w:color="auto" w:fill="auto"/>
            <w:hideMark/>
          </w:tcPr>
          <w:p w14:paraId="6AE89A1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786C72DE"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737F9B11" w14:textId="77777777" w:rsidR="00DD56C6" w:rsidRPr="00DD56C6" w:rsidRDefault="00DD56C6" w:rsidP="00E73E47">
            <w:pPr>
              <w:suppressAutoHyphens/>
              <w:rPr>
                <w:i/>
                <w:iCs/>
                <w:sz w:val="18"/>
                <w:szCs w:val="18"/>
                <w:highlight w:val="yellow"/>
                <w:lang w:val="en-GB" w:eastAsia="en-GB"/>
              </w:rPr>
            </w:pPr>
          </w:p>
        </w:tc>
        <w:tc>
          <w:tcPr>
            <w:tcW w:w="0" w:type="auto"/>
            <w:gridSpan w:val="8"/>
            <w:tcBorders>
              <w:top w:val="nil"/>
              <w:left w:val="nil"/>
              <w:bottom w:val="single" w:sz="4" w:space="0" w:color="auto"/>
              <w:right w:val="single" w:sz="4" w:space="0" w:color="auto"/>
            </w:tcBorders>
            <w:shd w:val="clear" w:color="auto" w:fill="auto"/>
            <w:vAlign w:val="center"/>
            <w:hideMark/>
          </w:tcPr>
          <w:p w14:paraId="016CD517"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4F192192"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358A8A1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1EE070D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100</w:t>
            </w:r>
          </w:p>
        </w:tc>
        <w:tc>
          <w:tcPr>
            <w:tcW w:w="0" w:type="auto"/>
            <w:tcBorders>
              <w:top w:val="nil"/>
              <w:left w:val="nil"/>
              <w:bottom w:val="single" w:sz="4" w:space="0" w:color="auto"/>
              <w:right w:val="single" w:sz="4" w:space="0" w:color="auto"/>
            </w:tcBorders>
            <w:shd w:val="clear" w:color="auto" w:fill="auto"/>
            <w:hideMark/>
          </w:tcPr>
          <w:p w14:paraId="2354E150"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Aq inverts</w:t>
            </w:r>
          </w:p>
        </w:tc>
        <w:tc>
          <w:tcPr>
            <w:tcW w:w="0" w:type="auto"/>
            <w:tcBorders>
              <w:top w:val="nil"/>
              <w:left w:val="nil"/>
              <w:bottom w:val="single" w:sz="4" w:space="0" w:color="auto"/>
              <w:right w:val="single" w:sz="4" w:space="0" w:color="auto"/>
            </w:tcBorders>
            <w:shd w:val="clear" w:color="auto" w:fill="auto"/>
            <w:hideMark/>
          </w:tcPr>
          <w:p w14:paraId="0A54764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654B69AC"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1921D570"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4205D70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7516B088"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27F49D2"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83FACD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DD7A79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5459F7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B02FD2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CB7B7F6"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2604FB5C"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1229C9A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682945C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100</w:t>
            </w:r>
          </w:p>
        </w:tc>
        <w:tc>
          <w:tcPr>
            <w:tcW w:w="0" w:type="auto"/>
            <w:tcBorders>
              <w:top w:val="nil"/>
              <w:left w:val="nil"/>
              <w:bottom w:val="single" w:sz="4" w:space="0" w:color="auto"/>
              <w:right w:val="single" w:sz="4" w:space="0" w:color="auto"/>
            </w:tcBorders>
            <w:shd w:val="clear" w:color="auto" w:fill="auto"/>
            <w:hideMark/>
          </w:tcPr>
          <w:p w14:paraId="126611A0"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Aq inverts</w:t>
            </w:r>
          </w:p>
        </w:tc>
        <w:tc>
          <w:tcPr>
            <w:tcW w:w="0" w:type="auto"/>
            <w:tcBorders>
              <w:top w:val="nil"/>
              <w:left w:val="nil"/>
              <w:bottom w:val="single" w:sz="4" w:space="0" w:color="auto"/>
              <w:right w:val="single" w:sz="4" w:space="0" w:color="auto"/>
            </w:tcBorders>
            <w:shd w:val="clear" w:color="auto" w:fill="auto"/>
            <w:hideMark/>
          </w:tcPr>
          <w:p w14:paraId="70BEDB0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64E656D7"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739E5D21"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1D67B1D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E1DC8C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7ACBEC1"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91ED5F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F044FFC"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37D40C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72BD28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738B85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699EF28E"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282BC7C6"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tcPr>
          <w:p w14:paraId="329BB81E"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1090</w:t>
            </w:r>
          </w:p>
        </w:tc>
        <w:tc>
          <w:tcPr>
            <w:tcW w:w="0" w:type="auto"/>
            <w:tcBorders>
              <w:top w:val="nil"/>
              <w:left w:val="nil"/>
              <w:bottom w:val="single" w:sz="4" w:space="0" w:color="auto"/>
              <w:right w:val="single" w:sz="4" w:space="0" w:color="auto"/>
            </w:tcBorders>
            <w:shd w:val="clear" w:color="auto" w:fill="auto"/>
            <w:hideMark/>
          </w:tcPr>
          <w:p w14:paraId="1AF331CA"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Algae</w:t>
            </w:r>
          </w:p>
        </w:tc>
        <w:tc>
          <w:tcPr>
            <w:tcW w:w="0" w:type="auto"/>
            <w:tcBorders>
              <w:top w:val="nil"/>
              <w:left w:val="nil"/>
              <w:bottom w:val="single" w:sz="4" w:space="0" w:color="auto"/>
              <w:right w:val="single" w:sz="4" w:space="0" w:color="auto"/>
            </w:tcBorders>
            <w:shd w:val="clear" w:color="auto" w:fill="auto"/>
            <w:hideMark/>
          </w:tcPr>
          <w:p w14:paraId="7EC9D28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1F9E24BD"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10F43A35" w14:textId="77777777" w:rsidR="00DD56C6" w:rsidRPr="00DD56C6" w:rsidRDefault="00DD56C6" w:rsidP="00E73E47">
            <w:pPr>
              <w:suppressAutoHyphens/>
              <w:rPr>
                <w:i/>
                <w:iCs/>
                <w:sz w:val="18"/>
                <w:szCs w:val="18"/>
                <w:highlight w:val="yellow"/>
                <w:lang w:val="en-GB" w:eastAsia="en-GB"/>
              </w:rPr>
            </w:pPr>
          </w:p>
        </w:tc>
        <w:tc>
          <w:tcPr>
            <w:tcW w:w="0" w:type="auto"/>
            <w:gridSpan w:val="8"/>
            <w:tcBorders>
              <w:top w:val="single" w:sz="4" w:space="0" w:color="auto"/>
              <w:left w:val="nil"/>
              <w:bottom w:val="single" w:sz="4" w:space="0" w:color="auto"/>
              <w:right w:val="single" w:sz="4" w:space="0" w:color="000000"/>
            </w:tcBorders>
            <w:shd w:val="clear" w:color="auto" w:fill="auto"/>
            <w:vAlign w:val="center"/>
            <w:hideMark/>
          </w:tcPr>
          <w:p w14:paraId="0469CB0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058A75E1"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11CC2D1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60E9CC33"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100</w:t>
            </w:r>
          </w:p>
        </w:tc>
        <w:tc>
          <w:tcPr>
            <w:tcW w:w="0" w:type="auto"/>
            <w:tcBorders>
              <w:top w:val="nil"/>
              <w:left w:val="nil"/>
              <w:bottom w:val="single" w:sz="4" w:space="0" w:color="auto"/>
              <w:right w:val="single" w:sz="4" w:space="0" w:color="auto"/>
            </w:tcBorders>
            <w:shd w:val="clear" w:color="auto" w:fill="auto"/>
            <w:hideMark/>
          </w:tcPr>
          <w:p w14:paraId="044BB75E"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Algae</w:t>
            </w:r>
          </w:p>
        </w:tc>
        <w:tc>
          <w:tcPr>
            <w:tcW w:w="0" w:type="auto"/>
            <w:tcBorders>
              <w:top w:val="nil"/>
              <w:left w:val="nil"/>
              <w:bottom w:val="single" w:sz="4" w:space="0" w:color="auto"/>
              <w:right w:val="single" w:sz="4" w:space="0" w:color="auto"/>
            </w:tcBorders>
            <w:shd w:val="clear" w:color="auto" w:fill="auto"/>
            <w:hideMark/>
          </w:tcPr>
          <w:p w14:paraId="67C647C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3CBC3A5E"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1C17EDE9"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5D0EBB3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9320AD3"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FD5F73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E79425C"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CF38D4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680A08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7F9C62C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D85EAB9"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062E14F3"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2BD8F4D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tcPr>
          <w:p w14:paraId="3D355CC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1090</w:t>
            </w:r>
          </w:p>
        </w:tc>
        <w:tc>
          <w:tcPr>
            <w:tcW w:w="0" w:type="auto"/>
            <w:tcBorders>
              <w:top w:val="nil"/>
              <w:left w:val="nil"/>
              <w:bottom w:val="single" w:sz="4" w:space="0" w:color="auto"/>
              <w:right w:val="single" w:sz="4" w:space="0" w:color="auto"/>
            </w:tcBorders>
            <w:shd w:val="clear" w:color="auto" w:fill="auto"/>
            <w:hideMark/>
          </w:tcPr>
          <w:p w14:paraId="4335307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Macrophytes</w:t>
            </w:r>
          </w:p>
        </w:tc>
        <w:tc>
          <w:tcPr>
            <w:tcW w:w="0" w:type="auto"/>
            <w:tcBorders>
              <w:top w:val="nil"/>
              <w:left w:val="nil"/>
              <w:bottom w:val="single" w:sz="4" w:space="0" w:color="auto"/>
              <w:right w:val="single" w:sz="4" w:space="0" w:color="auto"/>
            </w:tcBorders>
            <w:shd w:val="clear" w:color="auto" w:fill="auto"/>
            <w:hideMark/>
          </w:tcPr>
          <w:p w14:paraId="6A91D7F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78180808"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4CF9162A" w14:textId="77777777" w:rsidR="00DD56C6" w:rsidRPr="00DD56C6" w:rsidRDefault="00DD56C6" w:rsidP="00E73E47">
            <w:pPr>
              <w:suppressAutoHyphens/>
              <w:rPr>
                <w:i/>
                <w:iCs/>
                <w:sz w:val="18"/>
                <w:szCs w:val="18"/>
                <w:highlight w:val="yellow"/>
                <w:lang w:val="en-GB" w:eastAsia="en-GB"/>
              </w:rPr>
            </w:pPr>
          </w:p>
        </w:tc>
        <w:tc>
          <w:tcPr>
            <w:tcW w:w="0" w:type="auto"/>
            <w:gridSpan w:val="8"/>
            <w:tcBorders>
              <w:top w:val="single" w:sz="4" w:space="0" w:color="auto"/>
              <w:left w:val="nil"/>
              <w:bottom w:val="single" w:sz="4" w:space="0" w:color="auto"/>
              <w:right w:val="single" w:sz="4" w:space="0" w:color="000000"/>
            </w:tcBorders>
            <w:shd w:val="clear" w:color="auto" w:fill="auto"/>
            <w:vAlign w:val="center"/>
            <w:hideMark/>
          </w:tcPr>
          <w:p w14:paraId="0AD41B7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7A6C6D04" w14:textId="77777777" w:rsidTr="00E73E47">
        <w:trPr>
          <w:trHeight w:val="1083"/>
        </w:trPr>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30E65FA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10F07E6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100</w:t>
            </w:r>
          </w:p>
        </w:tc>
        <w:tc>
          <w:tcPr>
            <w:tcW w:w="0" w:type="auto"/>
            <w:tcBorders>
              <w:top w:val="nil"/>
              <w:left w:val="nil"/>
              <w:bottom w:val="single" w:sz="4" w:space="0" w:color="auto"/>
              <w:right w:val="single" w:sz="4" w:space="0" w:color="auto"/>
            </w:tcBorders>
            <w:shd w:val="clear" w:color="auto" w:fill="auto"/>
            <w:hideMark/>
          </w:tcPr>
          <w:p w14:paraId="752E357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Macrophytes</w:t>
            </w:r>
          </w:p>
        </w:tc>
        <w:tc>
          <w:tcPr>
            <w:tcW w:w="0" w:type="auto"/>
            <w:tcBorders>
              <w:top w:val="nil"/>
              <w:left w:val="nil"/>
              <w:bottom w:val="single" w:sz="4" w:space="0" w:color="auto"/>
              <w:right w:val="single" w:sz="4" w:space="0" w:color="auto"/>
            </w:tcBorders>
            <w:shd w:val="clear" w:color="auto" w:fill="auto"/>
            <w:hideMark/>
          </w:tcPr>
          <w:p w14:paraId="08C626B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34C735EF"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596CDF4D"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40BF5FC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8C9D76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258F477"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9A74A9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1E5D9D3"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79E2525C"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1606C30" w14:textId="77777777" w:rsidR="00DD56C6" w:rsidRPr="00DD56C6" w:rsidRDefault="00DD56C6" w:rsidP="00E73E47">
            <w:pPr>
              <w:suppressAutoHyphens/>
              <w:jc w:val="center"/>
              <w:rPr>
                <w:i/>
                <w:iCs/>
                <w:sz w:val="18"/>
                <w:szCs w:val="18"/>
                <w:highlight w:val="yellow"/>
                <w:vertAlign w:val="superscript"/>
                <w:lang w:val="en-GB" w:eastAsia="en-GB"/>
              </w:rPr>
            </w:pPr>
            <w:r w:rsidRPr="00DD56C6">
              <w:rPr>
                <w:i/>
                <w:iCs/>
                <w:sz w:val="18"/>
                <w:szCs w:val="18"/>
                <w:highlight w:val="yellow"/>
                <w:lang w:val="en-GB" w:eastAsia="en-GB"/>
              </w:rPr>
              <w:t>E</w:t>
            </w:r>
            <w:r w:rsidRPr="00DD56C6">
              <w:rPr>
                <w:i/>
                <w:iCs/>
                <w:sz w:val="18"/>
                <w:szCs w:val="18"/>
                <w:highlight w:val="yellow"/>
                <w:vertAlign w:val="subscript"/>
                <w:lang w:val="en-GB" w:eastAsia="en-GB"/>
              </w:rPr>
              <w:t>r</w:t>
            </w:r>
            <w:r w:rsidRPr="00DD56C6">
              <w:rPr>
                <w:i/>
                <w:iCs/>
                <w:sz w:val="18"/>
                <w:szCs w:val="18"/>
                <w:highlight w:val="yellow"/>
                <w:lang w:val="en-GB" w:eastAsia="en-GB"/>
              </w:rPr>
              <w:t>C</w:t>
            </w:r>
            <w:r w:rsidRPr="00DD56C6">
              <w:rPr>
                <w:i/>
                <w:iCs/>
                <w:sz w:val="18"/>
                <w:szCs w:val="18"/>
                <w:highlight w:val="yellow"/>
                <w:vertAlign w:val="subscript"/>
                <w:lang w:val="en-GB" w:eastAsia="en-GB"/>
              </w:rPr>
              <w:t>50</w:t>
            </w:r>
            <w:r w:rsidRPr="00DD56C6">
              <w:rPr>
                <w:i/>
                <w:iCs/>
                <w:sz w:val="18"/>
                <w:szCs w:val="18"/>
                <w:highlight w:val="yellow"/>
                <w:lang w:val="en-GB" w:eastAsia="en-GB"/>
              </w:rPr>
              <w:t>: 10 m VFS (L&amp;M)</w:t>
            </w:r>
          </w:p>
        </w:tc>
        <w:tc>
          <w:tcPr>
            <w:tcW w:w="0" w:type="auto"/>
            <w:tcBorders>
              <w:top w:val="nil"/>
              <w:left w:val="nil"/>
              <w:bottom w:val="single" w:sz="4" w:space="0" w:color="auto"/>
              <w:right w:val="single" w:sz="4" w:space="0" w:color="auto"/>
            </w:tcBorders>
            <w:shd w:val="clear" w:color="auto" w:fill="auto"/>
            <w:vAlign w:val="center"/>
            <w:hideMark/>
          </w:tcPr>
          <w:p w14:paraId="668AEB29" w14:textId="77777777" w:rsidR="00DD56C6" w:rsidRPr="00DD56C6" w:rsidRDefault="00DD56C6" w:rsidP="00E73E47">
            <w:pPr>
              <w:suppressAutoHyphens/>
              <w:jc w:val="center"/>
              <w:rPr>
                <w:i/>
                <w:iCs/>
                <w:sz w:val="18"/>
                <w:szCs w:val="18"/>
                <w:highlight w:val="yellow"/>
                <w:vertAlign w:val="superscript"/>
                <w:lang w:val="en-GB" w:eastAsia="en-GB"/>
              </w:rPr>
            </w:pPr>
            <w:r w:rsidRPr="00DD56C6">
              <w:rPr>
                <w:i/>
                <w:iCs/>
                <w:sz w:val="18"/>
                <w:szCs w:val="18"/>
                <w:highlight w:val="yellow"/>
                <w:lang w:val="en-GB" w:eastAsia="en-GB"/>
              </w:rPr>
              <w:t>E</w:t>
            </w:r>
            <w:r w:rsidRPr="00DD56C6">
              <w:rPr>
                <w:i/>
                <w:iCs/>
                <w:sz w:val="18"/>
                <w:szCs w:val="18"/>
                <w:highlight w:val="yellow"/>
                <w:vertAlign w:val="subscript"/>
                <w:lang w:val="en-GB" w:eastAsia="en-GB"/>
              </w:rPr>
              <w:t>r</w:t>
            </w:r>
            <w:r w:rsidRPr="00DD56C6">
              <w:rPr>
                <w:i/>
                <w:iCs/>
                <w:sz w:val="18"/>
                <w:szCs w:val="18"/>
                <w:highlight w:val="yellow"/>
                <w:lang w:val="en-GB" w:eastAsia="en-GB"/>
              </w:rPr>
              <w:t>C</w:t>
            </w:r>
            <w:r w:rsidRPr="00DD56C6">
              <w:rPr>
                <w:i/>
                <w:iCs/>
                <w:sz w:val="18"/>
                <w:szCs w:val="18"/>
                <w:highlight w:val="yellow"/>
                <w:vertAlign w:val="subscript"/>
                <w:lang w:val="en-GB" w:eastAsia="en-GB"/>
              </w:rPr>
              <w:t>50</w:t>
            </w:r>
            <w:r w:rsidRPr="00DD56C6">
              <w:rPr>
                <w:i/>
                <w:iCs/>
                <w:sz w:val="18"/>
                <w:szCs w:val="18"/>
                <w:highlight w:val="yellow"/>
                <w:lang w:val="en-GB" w:eastAsia="en-GB"/>
              </w:rPr>
              <w:t>: 10 m VFS (L&amp;M)</w:t>
            </w:r>
          </w:p>
        </w:tc>
      </w:tr>
    </w:tbl>
    <w:p w14:paraId="2C9F2C96" w14:textId="77777777" w:rsidR="00DD56C6" w:rsidRPr="00DD56C6" w:rsidRDefault="00DD56C6" w:rsidP="00DD56C6">
      <w:pPr>
        <w:pStyle w:val="TableFootnote"/>
        <w:suppressAutoHyphens/>
        <w:rPr>
          <w:i/>
          <w:iCs/>
          <w:highlight w:val="yellow"/>
        </w:rPr>
      </w:pPr>
      <w:r w:rsidRPr="00DD56C6">
        <w:rPr>
          <w:i/>
          <w:iCs/>
          <w:highlight w:val="yellow"/>
        </w:rPr>
        <w:t>A = acute, C = chronic</w:t>
      </w:r>
    </w:p>
    <w:p w14:paraId="717E5353" w14:textId="77777777" w:rsidR="00DD56C6" w:rsidRPr="00DD56C6" w:rsidRDefault="00DD56C6" w:rsidP="00DD56C6">
      <w:pPr>
        <w:pStyle w:val="TableFootnote"/>
        <w:suppressAutoHyphens/>
        <w:rPr>
          <w:i/>
          <w:iCs/>
          <w:highlight w:val="yellow"/>
        </w:rPr>
      </w:pPr>
      <w:r w:rsidRPr="00DD56C6">
        <w:rPr>
          <w:i/>
          <w:iCs/>
          <w:highlight w:val="yellow"/>
        </w:rPr>
        <w:t xml:space="preserve">An empty/grey field means that the scenario is not relevant to the crop group </w:t>
      </w:r>
    </w:p>
    <w:p w14:paraId="164F9961" w14:textId="77777777" w:rsidR="00DD56C6" w:rsidRPr="00DD56C6" w:rsidRDefault="00DD56C6" w:rsidP="00DD56C6">
      <w:pPr>
        <w:pStyle w:val="TableFootnote"/>
        <w:suppressAutoHyphens/>
        <w:rPr>
          <w:i/>
          <w:iCs/>
          <w:highlight w:val="yellow"/>
        </w:rPr>
      </w:pPr>
      <w:r w:rsidRPr="00DD56C6">
        <w:rPr>
          <w:i/>
          <w:iCs/>
          <w:highlight w:val="yellow"/>
        </w:rPr>
        <w:t>“-“mitigation measures are not required for this scenario</w:t>
      </w:r>
    </w:p>
    <w:p w14:paraId="06BBEC64" w14:textId="77777777" w:rsidR="00DD56C6" w:rsidRPr="00DD56C6" w:rsidRDefault="00DD56C6" w:rsidP="00DD56C6">
      <w:pPr>
        <w:pStyle w:val="TableFootnote"/>
        <w:suppressAutoHyphens/>
        <w:rPr>
          <w:i/>
          <w:iCs/>
          <w:highlight w:val="yellow"/>
        </w:rPr>
      </w:pPr>
      <w:r w:rsidRPr="00DD56C6">
        <w:rPr>
          <w:i/>
          <w:iCs/>
          <w:highlight w:val="yellow"/>
        </w:rPr>
        <w:t>VFS (</w:t>
      </w:r>
      <w:r w:rsidRPr="00DD56C6">
        <w:rPr>
          <w:i/>
          <w:iCs/>
          <w:szCs w:val="18"/>
          <w:highlight w:val="yellow"/>
        </w:rPr>
        <w:t xml:space="preserve">L&amp;M) </w:t>
      </w:r>
      <w:r w:rsidRPr="00DD56C6">
        <w:rPr>
          <w:i/>
          <w:iCs/>
          <w:highlight w:val="yellow"/>
        </w:rPr>
        <w:t>= vegetative filter strip according with FOCUS Landscape and Mitigation V1 (2007)</w:t>
      </w:r>
    </w:p>
    <w:p w14:paraId="2D9491A3" w14:textId="77777777" w:rsidR="00DD56C6" w:rsidRPr="00DD56C6" w:rsidRDefault="00DD56C6" w:rsidP="00DD56C6">
      <w:pPr>
        <w:pStyle w:val="TableFootnote"/>
        <w:suppressAutoHyphens/>
        <w:rPr>
          <w:i/>
          <w:iCs/>
          <w:highlight w:val="yellow"/>
        </w:rPr>
      </w:pPr>
      <w:r w:rsidRPr="00DD56C6">
        <w:rPr>
          <w:i/>
          <w:iCs/>
          <w:highlight w:val="yellow"/>
          <w:vertAlign w:val="superscript"/>
        </w:rPr>
        <w:t>a</w:t>
      </w:r>
      <w:r w:rsidRPr="00DD56C6">
        <w:rPr>
          <w:i/>
          <w:iCs/>
          <w:highlight w:val="yellow"/>
        </w:rPr>
        <w:t xml:space="preserve"> spray drift entry; drift value according to Rautmann at al. (2001)</w:t>
      </w:r>
    </w:p>
    <w:p w14:paraId="37A3D46F" w14:textId="77777777" w:rsidR="00DD56C6" w:rsidRPr="00DD56C6" w:rsidRDefault="00DD56C6" w:rsidP="00DD56C6">
      <w:pPr>
        <w:pStyle w:val="RepLabel"/>
        <w:suppressAutoHyphens/>
        <w:spacing w:before="0" w:after="0"/>
        <w:jc w:val="both"/>
        <w:rPr>
          <w:i/>
          <w:iCs/>
          <w:sz w:val="20"/>
          <w:szCs w:val="20"/>
          <w:highlight w:val="yellow"/>
        </w:rPr>
      </w:pPr>
    </w:p>
    <w:p w14:paraId="23198556" w14:textId="7DE23693" w:rsidR="00DD56C6" w:rsidRPr="00DD56C6" w:rsidRDefault="00DD56C6" w:rsidP="00DD56C6">
      <w:pPr>
        <w:pStyle w:val="RepLabel"/>
        <w:suppressAutoHyphens/>
        <w:spacing w:before="0" w:after="0"/>
        <w:jc w:val="both"/>
        <w:rPr>
          <w:i/>
          <w:iCs/>
          <w:sz w:val="20"/>
          <w:szCs w:val="20"/>
          <w:highlight w:val="yellow"/>
        </w:rPr>
      </w:pPr>
      <w:r w:rsidRPr="00DD56C6">
        <w:rPr>
          <w:i/>
          <w:iCs/>
          <w:sz w:val="20"/>
          <w:szCs w:val="20"/>
          <w:highlight w:val="yellow"/>
        </w:rPr>
        <w:t>Table </w:t>
      </w:r>
      <w:r w:rsidRPr="00DD56C6">
        <w:rPr>
          <w:i/>
          <w:iCs/>
          <w:sz w:val="20"/>
          <w:szCs w:val="20"/>
          <w:highlight w:val="yellow"/>
        </w:rPr>
        <w:fldChar w:fldCharType="begin"/>
      </w:r>
      <w:r w:rsidRPr="00DD56C6">
        <w:rPr>
          <w:i/>
          <w:iCs/>
          <w:sz w:val="20"/>
          <w:szCs w:val="20"/>
          <w:highlight w:val="yellow"/>
        </w:rPr>
        <w:instrText xml:space="preserve"> STYLEREF 2 \s </w:instrText>
      </w:r>
      <w:r w:rsidRPr="00DD56C6">
        <w:rPr>
          <w:i/>
          <w:iCs/>
          <w:sz w:val="20"/>
          <w:szCs w:val="20"/>
          <w:highlight w:val="yellow"/>
        </w:rPr>
        <w:fldChar w:fldCharType="separate"/>
      </w:r>
      <w:r w:rsidR="007C2467">
        <w:rPr>
          <w:i/>
          <w:iCs/>
          <w:noProof/>
          <w:sz w:val="20"/>
          <w:szCs w:val="20"/>
          <w:highlight w:val="yellow"/>
        </w:rPr>
        <w:t>9.5</w:t>
      </w:r>
      <w:r w:rsidRPr="00DD56C6">
        <w:rPr>
          <w:i/>
          <w:iCs/>
          <w:sz w:val="20"/>
          <w:szCs w:val="20"/>
          <w:highlight w:val="yellow"/>
        </w:rPr>
        <w:fldChar w:fldCharType="end"/>
      </w:r>
      <w:r w:rsidRPr="00DD56C6">
        <w:rPr>
          <w:i/>
          <w:iCs/>
          <w:sz w:val="20"/>
          <w:szCs w:val="20"/>
          <w:highlight w:val="yellow"/>
        </w:rPr>
        <w:noBreakHyphen/>
      </w:r>
      <w:r w:rsidRPr="00DD56C6">
        <w:rPr>
          <w:i/>
          <w:iCs/>
          <w:sz w:val="20"/>
          <w:szCs w:val="20"/>
          <w:highlight w:val="yellow"/>
        </w:rPr>
        <w:fldChar w:fldCharType="begin"/>
      </w:r>
      <w:r w:rsidRPr="00DD56C6">
        <w:rPr>
          <w:i/>
          <w:iCs/>
          <w:sz w:val="20"/>
          <w:szCs w:val="20"/>
          <w:highlight w:val="yellow"/>
        </w:rPr>
        <w:instrText xml:space="preserve"> SEQ Table \* ARABIC \s 2 </w:instrText>
      </w:r>
      <w:r w:rsidRPr="00DD56C6">
        <w:rPr>
          <w:i/>
          <w:iCs/>
          <w:sz w:val="20"/>
          <w:szCs w:val="20"/>
          <w:highlight w:val="yellow"/>
        </w:rPr>
        <w:fldChar w:fldCharType="separate"/>
      </w:r>
      <w:r w:rsidR="007C2467">
        <w:rPr>
          <w:i/>
          <w:iCs/>
          <w:noProof/>
          <w:sz w:val="20"/>
          <w:szCs w:val="20"/>
          <w:highlight w:val="yellow"/>
        </w:rPr>
        <w:t>14</w:t>
      </w:r>
      <w:r w:rsidRPr="00DD56C6">
        <w:rPr>
          <w:i/>
          <w:iCs/>
          <w:sz w:val="20"/>
          <w:szCs w:val="20"/>
          <w:highlight w:val="yellow"/>
        </w:rPr>
        <w:fldChar w:fldCharType="end"/>
      </w:r>
      <w:r w:rsidRPr="00DD56C6">
        <w:rPr>
          <w:i/>
          <w:iCs/>
          <w:sz w:val="20"/>
          <w:szCs w:val="20"/>
          <w:highlight w:val="yellow"/>
        </w:rPr>
        <w:t>:</w:t>
      </w:r>
      <w:r w:rsidRPr="00DD56C6">
        <w:rPr>
          <w:i/>
          <w:iCs/>
          <w:sz w:val="20"/>
          <w:szCs w:val="20"/>
          <w:highlight w:val="yellow"/>
        </w:rPr>
        <w:tab/>
        <w:t>Overall proposed mitigation measures for A12739A applied at 1 x 1.5 L/ha in maize (150 g mesotrione/ha)</w:t>
      </w:r>
    </w:p>
    <w:tbl>
      <w:tblPr>
        <w:tblW w:w="0" w:type="auto"/>
        <w:tblLook w:val="04A0" w:firstRow="1" w:lastRow="0" w:firstColumn="1" w:lastColumn="0" w:noHBand="0" w:noVBand="1"/>
      </w:tblPr>
      <w:tblGrid>
        <w:gridCol w:w="1093"/>
        <w:gridCol w:w="831"/>
        <w:gridCol w:w="1156"/>
        <w:gridCol w:w="447"/>
        <w:gridCol w:w="436"/>
        <w:gridCol w:w="436"/>
        <w:gridCol w:w="436"/>
        <w:gridCol w:w="436"/>
        <w:gridCol w:w="436"/>
        <w:gridCol w:w="436"/>
        <w:gridCol w:w="427"/>
        <w:gridCol w:w="994"/>
        <w:gridCol w:w="887"/>
        <w:gridCol w:w="897"/>
      </w:tblGrid>
      <w:tr w:rsidR="00DD56C6" w:rsidRPr="00DD56C6" w14:paraId="0BDC7702" w14:textId="77777777" w:rsidTr="00E73E47">
        <w:trPr>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51CF402"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Test substance</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C9BA4E"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Appl. rate (g/ha)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FFD2A69"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Organism</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E50E372"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A or C</w:t>
            </w:r>
          </w:p>
        </w:tc>
        <w:tc>
          <w:tcPr>
            <w:tcW w:w="0" w:type="auto"/>
            <w:gridSpan w:val="10"/>
            <w:tcBorders>
              <w:top w:val="single" w:sz="4" w:space="0" w:color="auto"/>
              <w:left w:val="nil"/>
              <w:bottom w:val="single" w:sz="4" w:space="0" w:color="auto"/>
              <w:right w:val="single" w:sz="4" w:space="0" w:color="auto"/>
            </w:tcBorders>
            <w:shd w:val="clear" w:color="auto" w:fill="auto"/>
            <w:vAlign w:val="center"/>
            <w:hideMark/>
          </w:tcPr>
          <w:p w14:paraId="60327C6E"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FOCUS scenario</w:t>
            </w:r>
          </w:p>
        </w:tc>
      </w:tr>
      <w:tr w:rsidR="00DD56C6" w:rsidRPr="00DD56C6" w14:paraId="40B709F2" w14:textId="77777777" w:rsidTr="00E73E47">
        <w:trPr>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3CE428C" w14:textId="77777777" w:rsidR="00DD56C6" w:rsidRPr="00DD56C6" w:rsidRDefault="00DD56C6" w:rsidP="00E73E47">
            <w:pPr>
              <w:suppressAutoHyphens/>
              <w:rPr>
                <w:b/>
                <w:bCs/>
                <w:i/>
                <w:iCs/>
                <w:sz w:val="18"/>
                <w:szCs w:val="18"/>
                <w:highlight w:val="yellow"/>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DBBEE4" w14:textId="77777777" w:rsidR="00DD56C6" w:rsidRPr="00DD56C6" w:rsidRDefault="00DD56C6" w:rsidP="00E73E47">
            <w:pPr>
              <w:suppressAutoHyphens/>
              <w:rPr>
                <w:b/>
                <w:bCs/>
                <w:i/>
                <w:iCs/>
                <w:sz w:val="18"/>
                <w:szCs w:val="18"/>
                <w:highlight w:val="yellow"/>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36F5FD" w14:textId="77777777" w:rsidR="00DD56C6" w:rsidRPr="00DD56C6" w:rsidRDefault="00DD56C6" w:rsidP="00E73E47">
            <w:pPr>
              <w:suppressAutoHyphens/>
              <w:rPr>
                <w:b/>
                <w:bCs/>
                <w:i/>
                <w:iCs/>
                <w:sz w:val="18"/>
                <w:szCs w:val="18"/>
                <w:highlight w:val="yellow"/>
                <w:lang w:val="en-GB" w:eastAsia="en-GB"/>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87B77D" w14:textId="77777777" w:rsidR="00DD56C6" w:rsidRPr="00DD56C6" w:rsidRDefault="00DD56C6" w:rsidP="00E73E47">
            <w:pPr>
              <w:suppressAutoHyphens/>
              <w:rPr>
                <w:b/>
                <w:bCs/>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3F970250"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D1</w:t>
            </w:r>
          </w:p>
        </w:tc>
        <w:tc>
          <w:tcPr>
            <w:tcW w:w="0" w:type="auto"/>
            <w:tcBorders>
              <w:top w:val="nil"/>
              <w:left w:val="nil"/>
              <w:bottom w:val="single" w:sz="4" w:space="0" w:color="auto"/>
              <w:right w:val="single" w:sz="4" w:space="0" w:color="auto"/>
            </w:tcBorders>
            <w:shd w:val="clear" w:color="auto" w:fill="auto"/>
            <w:vAlign w:val="center"/>
            <w:hideMark/>
          </w:tcPr>
          <w:p w14:paraId="1F4090FB"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D2</w:t>
            </w:r>
          </w:p>
        </w:tc>
        <w:tc>
          <w:tcPr>
            <w:tcW w:w="0" w:type="auto"/>
            <w:tcBorders>
              <w:top w:val="nil"/>
              <w:left w:val="nil"/>
              <w:bottom w:val="single" w:sz="4" w:space="0" w:color="auto"/>
              <w:right w:val="single" w:sz="4" w:space="0" w:color="auto"/>
            </w:tcBorders>
            <w:shd w:val="clear" w:color="auto" w:fill="auto"/>
            <w:vAlign w:val="center"/>
            <w:hideMark/>
          </w:tcPr>
          <w:p w14:paraId="0B069F77"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D3</w:t>
            </w:r>
          </w:p>
        </w:tc>
        <w:tc>
          <w:tcPr>
            <w:tcW w:w="0" w:type="auto"/>
            <w:tcBorders>
              <w:top w:val="nil"/>
              <w:left w:val="nil"/>
              <w:bottom w:val="single" w:sz="4" w:space="0" w:color="auto"/>
              <w:right w:val="single" w:sz="4" w:space="0" w:color="auto"/>
            </w:tcBorders>
            <w:shd w:val="clear" w:color="auto" w:fill="auto"/>
            <w:vAlign w:val="center"/>
            <w:hideMark/>
          </w:tcPr>
          <w:p w14:paraId="18204723"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D4</w:t>
            </w:r>
          </w:p>
        </w:tc>
        <w:tc>
          <w:tcPr>
            <w:tcW w:w="0" w:type="auto"/>
            <w:tcBorders>
              <w:top w:val="nil"/>
              <w:left w:val="nil"/>
              <w:bottom w:val="single" w:sz="4" w:space="0" w:color="auto"/>
              <w:right w:val="single" w:sz="4" w:space="0" w:color="auto"/>
            </w:tcBorders>
            <w:shd w:val="clear" w:color="auto" w:fill="auto"/>
            <w:vAlign w:val="center"/>
            <w:hideMark/>
          </w:tcPr>
          <w:p w14:paraId="2955D851"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D5</w:t>
            </w:r>
          </w:p>
        </w:tc>
        <w:tc>
          <w:tcPr>
            <w:tcW w:w="0" w:type="auto"/>
            <w:tcBorders>
              <w:top w:val="nil"/>
              <w:left w:val="nil"/>
              <w:bottom w:val="single" w:sz="4" w:space="0" w:color="auto"/>
              <w:right w:val="single" w:sz="4" w:space="0" w:color="auto"/>
            </w:tcBorders>
            <w:shd w:val="clear" w:color="auto" w:fill="auto"/>
            <w:vAlign w:val="center"/>
            <w:hideMark/>
          </w:tcPr>
          <w:p w14:paraId="5D5863A8"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D6</w:t>
            </w:r>
          </w:p>
        </w:tc>
        <w:tc>
          <w:tcPr>
            <w:tcW w:w="0" w:type="auto"/>
            <w:tcBorders>
              <w:top w:val="nil"/>
              <w:left w:val="nil"/>
              <w:bottom w:val="single" w:sz="4" w:space="0" w:color="auto"/>
              <w:right w:val="single" w:sz="4" w:space="0" w:color="auto"/>
            </w:tcBorders>
            <w:shd w:val="clear" w:color="auto" w:fill="auto"/>
            <w:vAlign w:val="center"/>
            <w:hideMark/>
          </w:tcPr>
          <w:p w14:paraId="22F401C5"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R1</w:t>
            </w:r>
          </w:p>
        </w:tc>
        <w:tc>
          <w:tcPr>
            <w:tcW w:w="0" w:type="auto"/>
            <w:tcBorders>
              <w:top w:val="nil"/>
              <w:left w:val="nil"/>
              <w:bottom w:val="single" w:sz="4" w:space="0" w:color="auto"/>
              <w:right w:val="single" w:sz="4" w:space="0" w:color="auto"/>
            </w:tcBorders>
            <w:shd w:val="clear" w:color="auto" w:fill="auto"/>
            <w:vAlign w:val="center"/>
            <w:hideMark/>
          </w:tcPr>
          <w:p w14:paraId="05F49EF6"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R2</w:t>
            </w:r>
          </w:p>
        </w:tc>
        <w:tc>
          <w:tcPr>
            <w:tcW w:w="0" w:type="auto"/>
            <w:tcBorders>
              <w:top w:val="nil"/>
              <w:left w:val="nil"/>
              <w:bottom w:val="single" w:sz="4" w:space="0" w:color="auto"/>
              <w:right w:val="single" w:sz="4" w:space="0" w:color="auto"/>
            </w:tcBorders>
            <w:shd w:val="clear" w:color="auto" w:fill="auto"/>
            <w:vAlign w:val="center"/>
            <w:hideMark/>
          </w:tcPr>
          <w:p w14:paraId="14830648"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R3</w:t>
            </w:r>
          </w:p>
        </w:tc>
        <w:tc>
          <w:tcPr>
            <w:tcW w:w="0" w:type="auto"/>
            <w:tcBorders>
              <w:top w:val="nil"/>
              <w:left w:val="nil"/>
              <w:bottom w:val="single" w:sz="4" w:space="0" w:color="auto"/>
              <w:right w:val="single" w:sz="4" w:space="0" w:color="auto"/>
            </w:tcBorders>
            <w:shd w:val="clear" w:color="auto" w:fill="auto"/>
            <w:vAlign w:val="center"/>
            <w:hideMark/>
          </w:tcPr>
          <w:p w14:paraId="0194B381" w14:textId="77777777" w:rsidR="00DD56C6" w:rsidRPr="00DD56C6" w:rsidRDefault="00DD56C6" w:rsidP="00E73E47">
            <w:pPr>
              <w:suppressAutoHyphens/>
              <w:jc w:val="center"/>
              <w:rPr>
                <w:b/>
                <w:bCs/>
                <w:i/>
                <w:iCs/>
                <w:sz w:val="18"/>
                <w:szCs w:val="18"/>
                <w:highlight w:val="yellow"/>
                <w:lang w:val="en-GB" w:eastAsia="en-GB"/>
              </w:rPr>
            </w:pPr>
            <w:r w:rsidRPr="00DD56C6">
              <w:rPr>
                <w:b/>
                <w:bCs/>
                <w:i/>
                <w:iCs/>
                <w:sz w:val="18"/>
                <w:szCs w:val="18"/>
                <w:highlight w:val="yellow"/>
                <w:lang w:val="en-GB" w:eastAsia="en-GB"/>
              </w:rPr>
              <w:t>R4</w:t>
            </w:r>
          </w:p>
        </w:tc>
      </w:tr>
      <w:tr w:rsidR="00DD56C6" w:rsidRPr="00DD56C6" w14:paraId="16288080"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4905579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hideMark/>
          </w:tcPr>
          <w:p w14:paraId="6CFE168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1635</w:t>
            </w:r>
          </w:p>
        </w:tc>
        <w:tc>
          <w:tcPr>
            <w:tcW w:w="0" w:type="auto"/>
            <w:tcBorders>
              <w:top w:val="nil"/>
              <w:left w:val="nil"/>
              <w:bottom w:val="single" w:sz="4" w:space="0" w:color="auto"/>
              <w:right w:val="single" w:sz="4" w:space="0" w:color="auto"/>
            </w:tcBorders>
            <w:shd w:val="clear" w:color="auto" w:fill="auto"/>
            <w:hideMark/>
          </w:tcPr>
          <w:p w14:paraId="6AB2BDE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Fish</w:t>
            </w:r>
          </w:p>
        </w:tc>
        <w:tc>
          <w:tcPr>
            <w:tcW w:w="0" w:type="auto"/>
            <w:tcBorders>
              <w:top w:val="nil"/>
              <w:left w:val="nil"/>
              <w:bottom w:val="single" w:sz="4" w:space="0" w:color="auto"/>
              <w:right w:val="single" w:sz="4" w:space="0" w:color="auto"/>
            </w:tcBorders>
            <w:shd w:val="clear" w:color="auto" w:fill="auto"/>
            <w:hideMark/>
          </w:tcPr>
          <w:p w14:paraId="662C8C80"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val="restart"/>
            <w:tcBorders>
              <w:top w:val="single" w:sz="4" w:space="0" w:color="auto"/>
              <w:left w:val="nil"/>
              <w:bottom w:val="single" w:sz="4" w:space="0" w:color="auto"/>
              <w:right w:val="single" w:sz="4" w:space="0" w:color="auto"/>
              <w:tl2br w:val="single" w:sz="4" w:space="0" w:color="auto"/>
              <w:tr2bl w:val="single" w:sz="4" w:space="0" w:color="auto"/>
            </w:tcBorders>
            <w:shd w:val="clear" w:color="auto" w:fill="auto"/>
            <w:hideMark/>
          </w:tcPr>
          <w:p w14:paraId="56170A2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4CEE4DF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6D31F2F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3042DFB3"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108C942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7C1C192B"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CFE7CA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2A002FF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643DCE48"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321F840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tc>
        <w:tc>
          <w:tcPr>
            <w:tcW w:w="0" w:type="auto"/>
            <w:vMerge w:val="restart"/>
            <w:tcBorders>
              <w:top w:val="single" w:sz="4" w:space="0" w:color="auto"/>
              <w:left w:val="nil"/>
              <w:bottom w:val="single" w:sz="4" w:space="0" w:color="auto"/>
              <w:right w:val="single" w:sz="4" w:space="0" w:color="auto"/>
              <w:tl2br w:val="single" w:sz="4" w:space="0" w:color="auto"/>
              <w:tr2bl w:val="single" w:sz="4" w:space="0" w:color="auto"/>
            </w:tcBorders>
            <w:shd w:val="clear" w:color="auto" w:fill="auto"/>
          </w:tcPr>
          <w:p w14:paraId="7E192BFA"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26B90670"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2338D0D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5B01C32"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6036996E"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29A9070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4803B63"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673319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1C43160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p w14:paraId="54B1A52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 </w:t>
            </w:r>
          </w:p>
        </w:tc>
        <w:tc>
          <w:tcPr>
            <w:tcW w:w="0" w:type="auto"/>
            <w:gridSpan w:val="8"/>
            <w:tcBorders>
              <w:top w:val="nil"/>
              <w:left w:val="nil"/>
              <w:bottom w:val="single" w:sz="4" w:space="0" w:color="auto"/>
              <w:right w:val="single" w:sz="4" w:space="0" w:color="auto"/>
            </w:tcBorders>
            <w:shd w:val="clear" w:color="auto" w:fill="auto"/>
            <w:vAlign w:val="center"/>
            <w:hideMark/>
          </w:tcPr>
          <w:p w14:paraId="3E1A688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4113D4C8"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2AD65B3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hideMark/>
          </w:tcPr>
          <w:p w14:paraId="7C76D121"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150</w:t>
            </w:r>
          </w:p>
        </w:tc>
        <w:tc>
          <w:tcPr>
            <w:tcW w:w="0" w:type="auto"/>
            <w:tcBorders>
              <w:top w:val="nil"/>
              <w:left w:val="nil"/>
              <w:bottom w:val="single" w:sz="4" w:space="0" w:color="auto"/>
              <w:right w:val="single" w:sz="4" w:space="0" w:color="auto"/>
            </w:tcBorders>
            <w:shd w:val="clear" w:color="auto" w:fill="auto"/>
            <w:hideMark/>
          </w:tcPr>
          <w:p w14:paraId="7541D200"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Fish</w:t>
            </w:r>
          </w:p>
        </w:tc>
        <w:tc>
          <w:tcPr>
            <w:tcW w:w="0" w:type="auto"/>
            <w:tcBorders>
              <w:top w:val="nil"/>
              <w:left w:val="nil"/>
              <w:bottom w:val="single" w:sz="4" w:space="0" w:color="auto"/>
              <w:right w:val="single" w:sz="4" w:space="0" w:color="auto"/>
            </w:tcBorders>
            <w:shd w:val="clear" w:color="auto" w:fill="auto"/>
            <w:hideMark/>
          </w:tcPr>
          <w:p w14:paraId="7922434E"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327D0A89"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020A05B6"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5589C5B9"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173234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91E0A5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707F0BA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4F02A3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1C915522"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E7BAD3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9B0720B"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06677C66"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30D6CCC1"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3B79E89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150</w:t>
            </w:r>
          </w:p>
        </w:tc>
        <w:tc>
          <w:tcPr>
            <w:tcW w:w="0" w:type="auto"/>
            <w:tcBorders>
              <w:top w:val="nil"/>
              <w:left w:val="nil"/>
              <w:bottom w:val="single" w:sz="4" w:space="0" w:color="auto"/>
              <w:right w:val="single" w:sz="4" w:space="0" w:color="auto"/>
            </w:tcBorders>
            <w:shd w:val="clear" w:color="auto" w:fill="auto"/>
            <w:hideMark/>
          </w:tcPr>
          <w:p w14:paraId="4EDDF3C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Fish</w:t>
            </w:r>
          </w:p>
        </w:tc>
        <w:tc>
          <w:tcPr>
            <w:tcW w:w="0" w:type="auto"/>
            <w:tcBorders>
              <w:top w:val="nil"/>
              <w:left w:val="nil"/>
              <w:bottom w:val="single" w:sz="4" w:space="0" w:color="auto"/>
              <w:right w:val="single" w:sz="4" w:space="0" w:color="auto"/>
            </w:tcBorders>
            <w:shd w:val="clear" w:color="auto" w:fill="auto"/>
            <w:hideMark/>
          </w:tcPr>
          <w:p w14:paraId="33DEE9B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09B9276A"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1F29D2BE"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22869692"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04B26D3"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7E1D2093"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E77A2E2"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EB09F22"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8D58577"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26DDCDB"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BBE80F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214CAC42"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4B1C0CBA"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tcPr>
          <w:p w14:paraId="0E2113D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1635</w:t>
            </w:r>
          </w:p>
        </w:tc>
        <w:tc>
          <w:tcPr>
            <w:tcW w:w="0" w:type="auto"/>
            <w:tcBorders>
              <w:top w:val="nil"/>
              <w:left w:val="nil"/>
              <w:bottom w:val="single" w:sz="4" w:space="0" w:color="auto"/>
              <w:right w:val="single" w:sz="4" w:space="0" w:color="auto"/>
            </w:tcBorders>
            <w:shd w:val="clear" w:color="auto" w:fill="auto"/>
            <w:hideMark/>
          </w:tcPr>
          <w:p w14:paraId="2602D18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Aq inverts</w:t>
            </w:r>
          </w:p>
        </w:tc>
        <w:tc>
          <w:tcPr>
            <w:tcW w:w="0" w:type="auto"/>
            <w:tcBorders>
              <w:top w:val="nil"/>
              <w:left w:val="nil"/>
              <w:bottom w:val="single" w:sz="4" w:space="0" w:color="auto"/>
              <w:right w:val="single" w:sz="4" w:space="0" w:color="auto"/>
            </w:tcBorders>
            <w:shd w:val="clear" w:color="auto" w:fill="auto"/>
            <w:hideMark/>
          </w:tcPr>
          <w:p w14:paraId="552D319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41D51A65"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27625DAC" w14:textId="77777777" w:rsidR="00DD56C6" w:rsidRPr="00DD56C6" w:rsidRDefault="00DD56C6" w:rsidP="00E73E47">
            <w:pPr>
              <w:suppressAutoHyphens/>
              <w:rPr>
                <w:i/>
                <w:iCs/>
                <w:sz w:val="18"/>
                <w:szCs w:val="18"/>
                <w:highlight w:val="yellow"/>
                <w:lang w:val="en-GB" w:eastAsia="en-GB"/>
              </w:rPr>
            </w:pPr>
          </w:p>
        </w:tc>
        <w:tc>
          <w:tcPr>
            <w:tcW w:w="0" w:type="auto"/>
            <w:gridSpan w:val="8"/>
            <w:tcBorders>
              <w:top w:val="nil"/>
              <w:left w:val="nil"/>
              <w:bottom w:val="single" w:sz="4" w:space="0" w:color="auto"/>
              <w:right w:val="single" w:sz="4" w:space="0" w:color="auto"/>
            </w:tcBorders>
            <w:shd w:val="clear" w:color="auto" w:fill="auto"/>
            <w:vAlign w:val="center"/>
            <w:hideMark/>
          </w:tcPr>
          <w:p w14:paraId="03B0662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2D76FC0E"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157926A3"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63CBF9B4"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150</w:t>
            </w:r>
          </w:p>
        </w:tc>
        <w:tc>
          <w:tcPr>
            <w:tcW w:w="0" w:type="auto"/>
            <w:tcBorders>
              <w:top w:val="nil"/>
              <w:left w:val="nil"/>
              <w:bottom w:val="single" w:sz="4" w:space="0" w:color="auto"/>
              <w:right w:val="single" w:sz="4" w:space="0" w:color="auto"/>
            </w:tcBorders>
            <w:shd w:val="clear" w:color="auto" w:fill="auto"/>
            <w:hideMark/>
          </w:tcPr>
          <w:p w14:paraId="23375AF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Aq inverts</w:t>
            </w:r>
          </w:p>
        </w:tc>
        <w:tc>
          <w:tcPr>
            <w:tcW w:w="0" w:type="auto"/>
            <w:tcBorders>
              <w:top w:val="nil"/>
              <w:left w:val="nil"/>
              <w:bottom w:val="single" w:sz="4" w:space="0" w:color="auto"/>
              <w:right w:val="single" w:sz="4" w:space="0" w:color="auto"/>
            </w:tcBorders>
            <w:shd w:val="clear" w:color="auto" w:fill="auto"/>
            <w:hideMark/>
          </w:tcPr>
          <w:p w14:paraId="1DA970C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08583ADE"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3BD70F72"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4478561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78C7E3C"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3D3AC9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A922E06"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4FC62F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16E5057"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00CD793"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7B6DE32"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5793AA21"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48B08166"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3660F781"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150</w:t>
            </w:r>
          </w:p>
        </w:tc>
        <w:tc>
          <w:tcPr>
            <w:tcW w:w="0" w:type="auto"/>
            <w:tcBorders>
              <w:top w:val="nil"/>
              <w:left w:val="nil"/>
              <w:bottom w:val="single" w:sz="4" w:space="0" w:color="auto"/>
              <w:right w:val="single" w:sz="4" w:space="0" w:color="auto"/>
            </w:tcBorders>
            <w:shd w:val="clear" w:color="auto" w:fill="auto"/>
            <w:hideMark/>
          </w:tcPr>
          <w:p w14:paraId="4103D45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Aq inverts</w:t>
            </w:r>
          </w:p>
        </w:tc>
        <w:tc>
          <w:tcPr>
            <w:tcW w:w="0" w:type="auto"/>
            <w:tcBorders>
              <w:top w:val="nil"/>
              <w:left w:val="nil"/>
              <w:bottom w:val="single" w:sz="4" w:space="0" w:color="auto"/>
              <w:right w:val="single" w:sz="4" w:space="0" w:color="auto"/>
            </w:tcBorders>
            <w:shd w:val="clear" w:color="auto" w:fill="auto"/>
            <w:hideMark/>
          </w:tcPr>
          <w:p w14:paraId="4AF634E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62590C5C"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0D3C2255"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56FDC27C"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01B044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7812EC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1ED6217"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AD8CA40"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9D3AE14"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8CA01E9"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8B80B3B"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1688653B"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56F289B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tcPr>
          <w:p w14:paraId="3199B6C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1635</w:t>
            </w:r>
          </w:p>
        </w:tc>
        <w:tc>
          <w:tcPr>
            <w:tcW w:w="0" w:type="auto"/>
            <w:tcBorders>
              <w:top w:val="nil"/>
              <w:left w:val="nil"/>
              <w:bottom w:val="single" w:sz="4" w:space="0" w:color="auto"/>
              <w:right w:val="single" w:sz="4" w:space="0" w:color="auto"/>
            </w:tcBorders>
            <w:shd w:val="clear" w:color="auto" w:fill="auto"/>
            <w:hideMark/>
          </w:tcPr>
          <w:p w14:paraId="7106AC56"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Algae</w:t>
            </w:r>
          </w:p>
        </w:tc>
        <w:tc>
          <w:tcPr>
            <w:tcW w:w="0" w:type="auto"/>
            <w:tcBorders>
              <w:top w:val="nil"/>
              <w:left w:val="nil"/>
              <w:bottom w:val="single" w:sz="4" w:space="0" w:color="auto"/>
              <w:right w:val="single" w:sz="4" w:space="0" w:color="auto"/>
            </w:tcBorders>
            <w:shd w:val="clear" w:color="auto" w:fill="auto"/>
            <w:hideMark/>
          </w:tcPr>
          <w:p w14:paraId="280E659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4B5C1F8E"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2833724A" w14:textId="77777777" w:rsidR="00DD56C6" w:rsidRPr="00DD56C6" w:rsidRDefault="00DD56C6" w:rsidP="00E73E47">
            <w:pPr>
              <w:suppressAutoHyphens/>
              <w:rPr>
                <w:i/>
                <w:iCs/>
                <w:sz w:val="18"/>
                <w:szCs w:val="18"/>
                <w:highlight w:val="yellow"/>
                <w:lang w:val="en-GB" w:eastAsia="en-GB"/>
              </w:rPr>
            </w:pPr>
          </w:p>
        </w:tc>
        <w:tc>
          <w:tcPr>
            <w:tcW w:w="0" w:type="auto"/>
            <w:gridSpan w:val="8"/>
            <w:tcBorders>
              <w:top w:val="single" w:sz="4" w:space="0" w:color="auto"/>
              <w:left w:val="nil"/>
              <w:bottom w:val="single" w:sz="4" w:space="0" w:color="auto"/>
              <w:right w:val="single" w:sz="4" w:space="0" w:color="000000"/>
            </w:tcBorders>
            <w:shd w:val="clear" w:color="auto" w:fill="auto"/>
            <w:vAlign w:val="center"/>
            <w:hideMark/>
          </w:tcPr>
          <w:p w14:paraId="58B44358"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 </w:t>
            </w:r>
            <w:r w:rsidRPr="00DD56C6">
              <w:rPr>
                <w:i/>
                <w:iCs/>
                <w:sz w:val="18"/>
                <w:szCs w:val="18"/>
                <w:highlight w:val="yellow"/>
                <w:vertAlign w:val="superscript"/>
                <w:lang w:val="en-GB" w:eastAsia="en-GB"/>
              </w:rPr>
              <w:t>a</w:t>
            </w:r>
          </w:p>
        </w:tc>
      </w:tr>
      <w:tr w:rsidR="00DD56C6" w:rsidRPr="00DD56C6" w14:paraId="76E51A57"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09A04F3F"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660CC9F3"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150</w:t>
            </w:r>
          </w:p>
        </w:tc>
        <w:tc>
          <w:tcPr>
            <w:tcW w:w="0" w:type="auto"/>
            <w:tcBorders>
              <w:top w:val="nil"/>
              <w:left w:val="nil"/>
              <w:bottom w:val="single" w:sz="4" w:space="0" w:color="auto"/>
              <w:right w:val="single" w:sz="4" w:space="0" w:color="auto"/>
            </w:tcBorders>
            <w:shd w:val="clear" w:color="auto" w:fill="auto"/>
            <w:hideMark/>
          </w:tcPr>
          <w:p w14:paraId="13AC539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Algae</w:t>
            </w:r>
          </w:p>
        </w:tc>
        <w:tc>
          <w:tcPr>
            <w:tcW w:w="0" w:type="auto"/>
            <w:tcBorders>
              <w:top w:val="nil"/>
              <w:left w:val="nil"/>
              <w:bottom w:val="single" w:sz="4" w:space="0" w:color="auto"/>
              <w:right w:val="single" w:sz="4" w:space="0" w:color="auto"/>
            </w:tcBorders>
            <w:shd w:val="clear" w:color="auto" w:fill="auto"/>
            <w:hideMark/>
          </w:tcPr>
          <w:p w14:paraId="55104377"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6BF9041E"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4B1FF593"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241CD9D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1DE44A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46FDA1C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B35001B"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B51D2FE"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D18232D"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20A6B70"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4C8655A"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r>
      <w:tr w:rsidR="00DD56C6" w:rsidRPr="00DD56C6" w14:paraId="0EF5A82E"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4E307AFC"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A12739A</w:t>
            </w:r>
          </w:p>
        </w:tc>
        <w:tc>
          <w:tcPr>
            <w:tcW w:w="0" w:type="auto"/>
            <w:tcBorders>
              <w:top w:val="nil"/>
              <w:left w:val="nil"/>
              <w:bottom w:val="single" w:sz="4" w:space="0" w:color="auto"/>
              <w:right w:val="single" w:sz="4" w:space="0" w:color="auto"/>
            </w:tcBorders>
            <w:shd w:val="clear" w:color="auto" w:fill="auto"/>
          </w:tcPr>
          <w:p w14:paraId="34EAE74B"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1635</w:t>
            </w:r>
          </w:p>
        </w:tc>
        <w:tc>
          <w:tcPr>
            <w:tcW w:w="0" w:type="auto"/>
            <w:tcBorders>
              <w:top w:val="nil"/>
              <w:left w:val="nil"/>
              <w:bottom w:val="single" w:sz="4" w:space="0" w:color="auto"/>
              <w:right w:val="single" w:sz="4" w:space="0" w:color="auto"/>
            </w:tcBorders>
            <w:shd w:val="clear" w:color="auto" w:fill="auto"/>
            <w:hideMark/>
          </w:tcPr>
          <w:p w14:paraId="32B8089B"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Macrophytes</w:t>
            </w:r>
          </w:p>
        </w:tc>
        <w:tc>
          <w:tcPr>
            <w:tcW w:w="0" w:type="auto"/>
            <w:tcBorders>
              <w:top w:val="nil"/>
              <w:left w:val="nil"/>
              <w:bottom w:val="single" w:sz="4" w:space="0" w:color="auto"/>
              <w:right w:val="single" w:sz="4" w:space="0" w:color="auto"/>
            </w:tcBorders>
            <w:shd w:val="clear" w:color="auto" w:fill="auto"/>
            <w:hideMark/>
          </w:tcPr>
          <w:p w14:paraId="592EEC6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78306AA2"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7477B7AB" w14:textId="77777777" w:rsidR="00DD56C6" w:rsidRPr="00DD56C6" w:rsidRDefault="00DD56C6" w:rsidP="00E73E47">
            <w:pPr>
              <w:suppressAutoHyphens/>
              <w:rPr>
                <w:i/>
                <w:iCs/>
                <w:sz w:val="18"/>
                <w:szCs w:val="18"/>
                <w:highlight w:val="yellow"/>
                <w:lang w:val="en-GB" w:eastAsia="en-GB"/>
              </w:rPr>
            </w:pPr>
          </w:p>
        </w:tc>
        <w:tc>
          <w:tcPr>
            <w:tcW w:w="0" w:type="auto"/>
            <w:gridSpan w:val="8"/>
            <w:tcBorders>
              <w:top w:val="single" w:sz="4" w:space="0" w:color="auto"/>
              <w:left w:val="nil"/>
              <w:bottom w:val="single" w:sz="4" w:space="0" w:color="auto"/>
              <w:right w:val="single" w:sz="4" w:space="0" w:color="000000"/>
            </w:tcBorders>
            <w:shd w:val="clear" w:color="auto" w:fill="auto"/>
            <w:vAlign w:val="center"/>
            <w:hideMark/>
          </w:tcPr>
          <w:p w14:paraId="2FCE0DD6"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 xml:space="preserve">50% DR; or 5 m SD </w:t>
            </w:r>
            <w:r w:rsidRPr="00DD56C6">
              <w:rPr>
                <w:i/>
                <w:iCs/>
                <w:sz w:val="18"/>
                <w:szCs w:val="18"/>
                <w:highlight w:val="yellow"/>
                <w:vertAlign w:val="superscript"/>
                <w:lang w:val="en-GB" w:eastAsia="en-GB"/>
              </w:rPr>
              <w:t>a</w:t>
            </w:r>
          </w:p>
        </w:tc>
      </w:tr>
      <w:tr w:rsidR="00DD56C6" w:rsidRPr="00DD56C6" w14:paraId="5B9DC24C" w14:textId="77777777" w:rsidTr="00E73E47">
        <w:tc>
          <w:tcPr>
            <w:tcW w:w="0" w:type="auto"/>
            <w:tcBorders>
              <w:top w:val="single" w:sz="4" w:space="0" w:color="auto"/>
              <w:left w:val="single" w:sz="4" w:space="0" w:color="auto"/>
              <w:bottom w:val="single" w:sz="4" w:space="0" w:color="auto"/>
              <w:right w:val="single" w:sz="4" w:space="0" w:color="auto"/>
            </w:tcBorders>
            <w:shd w:val="clear" w:color="auto" w:fill="auto"/>
            <w:noWrap/>
            <w:hideMark/>
          </w:tcPr>
          <w:p w14:paraId="0141B399"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Mesotrione</w:t>
            </w:r>
          </w:p>
        </w:tc>
        <w:tc>
          <w:tcPr>
            <w:tcW w:w="0" w:type="auto"/>
            <w:tcBorders>
              <w:top w:val="nil"/>
              <w:left w:val="nil"/>
              <w:bottom w:val="single" w:sz="4" w:space="0" w:color="auto"/>
              <w:right w:val="single" w:sz="4" w:space="0" w:color="auto"/>
            </w:tcBorders>
            <w:shd w:val="clear" w:color="auto" w:fill="auto"/>
          </w:tcPr>
          <w:p w14:paraId="5093A19D"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150</w:t>
            </w:r>
          </w:p>
        </w:tc>
        <w:tc>
          <w:tcPr>
            <w:tcW w:w="0" w:type="auto"/>
            <w:tcBorders>
              <w:top w:val="nil"/>
              <w:left w:val="nil"/>
              <w:bottom w:val="single" w:sz="4" w:space="0" w:color="auto"/>
              <w:right w:val="single" w:sz="4" w:space="0" w:color="auto"/>
            </w:tcBorders>
            <w:shd w:val="clear" w:color="auto" w:fill="auto"/>
            <w:hideMark/>
          </w:tcPr>
          <w:p w14:paraId="4AABE43E"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Macrophytes</w:t>
            </w:r>
          </w:p>
        </w:tc>
        <w:tc>
          <w:tcPr>
            <w:tcW w:w="0" w:type="auto"/>
            <w:tcBorders>
              <w:top w:val="nil"/>
              <w:left w:val="nil"/>
              <w:bottom w:val="single" w:sz="4" w:space="0" w:color="auto"/>
              <w:right w:val="single" w:sz="4" w:space="0" w:color="auto"/>
            </w:tcBorders>
            <w:shd w:val="clear" w:color="auto" w:fill="auto"/>
            <w:hideMark/>
          </w:tcPr>
          <w:p w14:paraId="3F600C85" w14:textId="77777777" w:rsidR="00DD56C6" w:rsidRPr="00DD56C6" w:rsidRDefault="00DD56C6" w:rsidP="00E73E47">
            <w:pPr>
              <w:suppressAutoHyphens/>
              <w:rPr>
                <w:i/>
                <w:iCs/>
                <w:sz w:val="18"/>
                <w:szCs w:val="18"/>
                <w:highlight w:val="yellow"/>
                <w:lang w:val="en-GB" w:eastAsia="en-GB"/>
              </w:rPr>
            </w:pPr>
            <w:r w:rsidRPr="00DD56C6">
              <w:rPr>
                <w:i/>
                <w:iCs/>
                <w:sz w:val="18"/>
                <w:szCs w:val="18"/>
                <w:highlight w:val="yellow"/>
                <w:lang w:val="en-GB" w:eastAsia="en-GB"/>
              </w:rPr>
              <w:t>C</w:t>
            </w: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hideMark/>
          </w:tcPr>
          <w:p w14:paraId="62CD16AB" w14:textId="77777777" w:rsidR="00DD56C6" w:rsidRPr="00DD56C6" w:rsidRDefault="00DD56C6" w:rsidP="00E73E47">
            <w:pPr>
              <w:suppressAutoHyphens/>
              <w:rPr>
                <w:i/>
                <w:iCs/>
                <w:sz w:val="18"/>
                <w:szCs w:val="18"/>
                <w:highlight w:val="yellow"/>
                <w:lang w:val="en-GB" w:eastAsia="en-GB"/>
              </w:rPr>
            </w:pPr>
          </w:p>
        </w:tc>
        <w:tc>
          <w:tcPr>
            <w:tcW w:w="0" w:type="auto"/>
            <w:vMerge/>
            <w:tcBorders>
              <w:left w:val="nil"/>
              <w:bottom w:val="single" w:sz="4" w:space="0" w:color="auto"/>
              <w:right w:val="single" w:sz="4" w:space="0" w:color="auto"/>
              <w:tl2br w:val="single" w:sz="4" w:space="0" w:color="auto"/>
              <w:tr2bl w:val="single" w:sz="4" w:space="0" w:color="auto"/>
            </w:tcBorders>
            <w:shd w:val="clear" w:color="auto" w:fill="auto"/>
          </w:tcPr>
          <w:p w14:paraId="70EB7B7B" w14:textId="77777777" w:rsidR="00DD56C6" w:rsidRPr="00DD56C6" w:rsidRDefault="00DD56C6" w:rsidP="00E73E47">
            <w:pPr>
              <w:suppressAutoHyphens/>
              <w:rPr>
                <w:i/>
                <w:iCs/>
                <w:sz w:val="18"/>
                <w:szCs w:val="18"/>
                <w:highlight w:val="yellow"/>
                <w:lang w:val="en-GB" w:eastAsia="en-GB"/>
              </w:rPr>
            </w:pPr>
          </w:p>
        </w:tc>
        <w:tc>
          <w:tcPr>
            <w:tcW w:w="0" w:type="auto"/>
            <w:tcBorders>
              <w:top w:val="nil"/>
              <w:left w:val="nil"/>
              <w:bottom w:val="single" w:sz="4" w:space="0" w:color="auto"/>
              <w:right w:val="single" w:sz="4" w:space="0" w:color="auto"/>
            </w:tcBorders>
            <w:shd w:val="clear" w:color="auto" w:fill="auto"/>
            <w:vAlign w:val="center"/>
            <w:hideMark/>
          </w:tcPr>
          <w:p w14:paraId="14ED03F7"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63BDCBF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03465CC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3D632CC5"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20B9448F" w14:textId="77777777" w:rsidR="00DD56C6" w:rsidRP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w:t>
            </w:r>
          </w:p>
        </w:tc>
        <w:tc>
          <w:tcPr>
            <w:tcW w:w="0" w:type="auto"/>
            <w:tcBorders>
              <w:top w:val="nil"/>
              <w:left w:val="nil"/>
              <w:bottom w:val="single" w:sz="4" w:space="0" w:color="auto"/>
              <w:right w:val="single" w:sz="4" w:space="0" w:color="auto"/>
            </w:tcBorders>
            <w:shd w:val="clear" w:color="auto" w:fill="auto"/>
            <w:vAlign w:val="center"/>
            <w:hideMark/>
          </w:tcPr>
          <w:p w14:paraId="5072B34C" w14:textId="77777777" w:rsidR="00DD56C6" w:rsidRPr="00DD56C6" w:rsidRDefault="00DD56C6" w:rsidP="00E73E47">
            <w:pPr>
              <w:suppressAutoHyphens/>
              <w:jc w:val="center"/>
              <w:rPr>
                <w:i/>
                <w:iCs/>
                <w:sz w:val="18"/>
                <w:szCs w:val="18"/>
                <w:highlight w:val="yellow"/>
                <w:vertAlign w:val="superscript"/>
                <w:lang w:val="en-GB" w:eastAsia="en-GB"/>
              </w:rPr>
            </w:pPr>
            <w:r w:rsidRPr="00DD56C6">
              <w:rPr>
                <w:i/>
                <w:iCs/>
                <w:sz w:val="18"/>
                <w:szCs w:val="18"/>
                <w:highlight w:val="yellow"/>
                <w:lang w:val="en-GB" w:eastAsia="en-GB"/>
              </w:rPr>
              <w:t>E</w:t>
            </w:r>
            <w:r w:rsidRPr="00DD56C6">
              <w:rPr>
                <w:i/>
                <w:iCs/>
                <w:sz w:val="18"/>
                <w:szCs w:val="18"/>
                <w:highlight w:val="yellow"/>
                <w:vertAlign w:val="subscript"/>
                <w:lang w:val="en-GB" w:eastAsia="en-GB"/>
              </w:rPr>
              <w:t>r</w:t>
            </w:r>
            <w:r w:rsidRPr="00DD56C6">
              <w:rPr>
                <w:i/>
                <w:iCs/>
                <w:sz w:val="18"/>
                <w:szCs w:val="18"/>
                <w:highlight w:val="yellow"/>
                <w:lang w:val="en-GB" w:eastAsia="en-GB"/>
              </w:rPr>
              <w:t>C</w:t>
            </w:r>
            <w:r w:rsidRPr="00DD56C6">
              <w:rPr>
                <w:i/>
                <w:iCs/>
                <w:sz w:val="18"/>
                <w:szCs w:val="18"/>
                <w:highlight w:val="yellow"/>
                <w:vertAlign w:val="subscript"/>
                <w:lang w:val="en-GB" w:eastAsia="en-GB"/>
              </w:rPr>
              <w:t>50</w:t>
            </w:r>
            <w:r w:rsidRPr="00DD56C6">
              <w:rPr>
                <w:i/>
                <w:iCs/>
                <w:sz w:val="18"/>
                <w:szCs w:val="18"/>
                <w:highlight w:val="yellow"/>
                <w:lang w:val="en-GB" w:eastAsia="en-GB"/>
              </w:rPr>
              <w:t>: 10 m VFS (L&amp;M)</w:t>
            </w:r>
          </w:p>
        </w:tc>
        <w:tc>
          <w:tcPr>
            <w:tcW w:w="0" w:type="auto"/>
            <w:tcBorders>
              <w:top w:val="nil"/>
              <w:left w:val="nil"/>
              <w:bottom w:val="single" w:sz="4" w:space="0" w:color="auto"/>
              <w:right w:val="single" w:sz="4" w:space="0" w:color="auto"/>
            </w:tcBorders>
            <w:shd w:val="clear" w:color="auto" w:fill="auto"/>
            <w:vAlign w:val="center"/>
            <w:hideMark/>
          </w:tcPr>
          <w:p w14:paraId="007E6EAF" w14:textId="77777777" w:rsid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E</w:t>
            </w:r>
            <w:r w:rsidRPr="00DD56C6">
              <w:rPr>
                <w:i/>
                <w:iCs/>
                <w:sz w:val="18"/>
                <w:szCs w:val="18"/>
                <w:highlight w:val="yellow"/>
                <w:vertAlign w:val="subscript"/>
                <w:lang w:val="en-GB" w:eastAsia="en-GB"/>
              </w:rPr>
              <w:t>r</w:t>
            </w:r>
            <w:r w:rsidRPr="00DD56C6">
              <w:rPr>
                <w:i/>
                <w:iCs/>
                <w:sz w:val="18"/>
                <w:szCs w:val="18"/>
                <w:highlight w:val="yellow"/>
                <w:lang w:val="en-GB" w:eastAsia="en-GB"/>
              </w:rPr>
              <w:t>C</w:t>
            </w:r>
            <w:r w:rsidRPr="00DD56C6">
              <w:rPr>
                <w:i/>
                <w:iCs/>
                <w:sz w:val="18"/>
                <w:szCs w:val="18"/>
                <w:highlight w:val="yellow"/>
                <w:vertAlign w:val="subscript"/>
                <w:lang w:val="en-GB" w:eastAsia="en-GB"/>
              </w:rPr>
              <w:t>50</w:t>
            </w:r>
            <w:r w:rsidRPr="00DD56C6">
              <w:rPr>
                <w:i/>
                <w:iCs/>
                <w:sz w:val="18"/>
                <w:szCs w:val="18"/>
                <w:highlight w:val="yellow"/>
                <w:lang w:val="en-GB" w:eastAsia="en-GB"/>
              </w:rPr>
              <w:t xml:space="preserve">: </w:t>
            </w:r>
          </w:p>
          <w:p w14:paraId="076F12C7" w14:textId="2D5066A4" w:rsidR="00DD56C6" w:rsidRPr="00DD56C6" w:rsidRDefault="00DD56C6" w:rsidP="00E73E47">
            <w:pPr>
              <w:suppressAutoHyphens/>
              <w:jc w:val="center"/>
              <w:rPr>
                <w:i/>
                <w:iCs/>
                <w:sz w:val="18"/>
                <w:szCs w:val="18"/>
                <w:highlight w:val="yellow"/>
                <w:vertAlign w:val="superscript"/>
                <w:lang w:val="en-GB" w:eastAsia="en-GB"/>
              </w:rPr>
            </w:pPr>
            <w:r w:rsidRPr="00DD56C6">
              <w:rPr>
                <w:i/>
                <w:iCs/>
                <w:sz w:val="18"/>
                <w:szCs w:val="18"/>
                <w:highlight w:val="yellow"/>
                <w:shd w:val="clear" w:color="auto" w:fill="D9D9D9"/>
                <w:lang w:val="en-GB" w:eastAsia="en-GB"/>
              </w:rPr>
              <w:t>20</w:t>
            </w:r>
            <w:r w:rsidRPr="00DD56C6">
              <w:rPr>
                <w:i/>
                <w:iCs/>
                <w:sz w:val="18"/>
                <w:szCs w:val="18"/>
                <w:highlight w:val="yellow"/>
                <w:lang w:val="en-GB" w:eastAsia="en-GB"/>
              </w:rPr>
              <w:t xml:space="preserve"> m VFS (L&amp;M)</w:t>
            </w:r>
          </w:p>
        </w:tc>
        <w:tc>
          <w:tcPr>
            <w:tcW w:w="0" w:type="auto"/>
            <w:tcBorders>
              <w:top w:val="nil"/>
              <w:left w:val="nil"/>
              <w:bottom w:val="single" w:sz="4" w:space="0" w:color="auto"/>
              <w:right w:val="single" w:sz="4" w:space="0" w:color="auto"/>
            </w:tcBorders>
            <w:shd w:val="clear" w:color="auto" w:fill="auto"/>
            <w:vAlign w:val="center"/>
            <w:hideMark/>
          </w:tcPr>
          <w:p w14:paraId="212B3735" w14:textId="77777777" w:rsidR="00DD56C6" w:rsidRDefault="00DD56C6" w:rsidP="00E73E47">
            <w:pPr>
              <w:suppressAutoHyphens/>
              <w:jc w:val="center"/>
              <w:rPr>
                <w:i/>
                <w:iCs/>
                <w:sz w:val="18"/>
                <w:szCs w:val="18"/>
                <w:highlight w:val="yellow"/>
                <w:lang w:val="en-GB" w:eastAsia="en-GB"/>
              </w:rPr>
            </w:pPr>
            <w:r w:rsidRPr="00DD56C6">
              <w:rPr>
                <w:i/>
                <w:iCs/>
                <w:sz w:val="18"/>
                <w:szCs w:val="18"/>
                <w:highlight w:val="yellow"/>
                <w:lang w:val="en-GB" w:eastAsia="en-GB"/>
              </w:rPr>
              <w:t>E</w:t>
            </w:r>
            <w:r w:rsidRPr="00DD56C6">
              <w:rPr>
                <w:i/>
                <w:iCs/>
                <w:sz w:val="18"/>
                <w:szCs w:val="18"/>
                <w:highlight w:val="yellow"/>
                <w:vertAlign w:val="subscript"/>
                <w:lang w:val="en-GB" w:eastAsia="en-GB"/>
              </w:rPr>
              <w:t>r</w:t>
            </w:r>
            <w:r w:rsidRPr="00DD56C6">
              <w:rPr>
                <w:i/>
                <w:iCs/>
                <w:sz w:val="18"/>
                <w:szCs w:val="18"/>
                <w:highlight w:val="yellow"/>
                <w:lang w:val="en-GB" w:eastAsia="en-GB"/>
              </w:rPr>
              <w:t>C</w:t>
            </w:r>
            <w:r w:rsidRPr="00DD56C6">
              <w:rPr>
                <w:i/>
                <w:iCs/>
                <w:sz w:val="18"/>
                <w:szCs w:val="18"/>
                <w:highlight w:val="yellow"/>
                <w:vertAlign w:val="subscript"/>
                <w:lang w:val="en-GB" w:eastAsia="en-GB"/>
              </w:rPr>
              <w:t>50</w:t>
            </w:r>
            <w:r w:rsidRPr="00DD56C6">
              <w:rPr>
                <w:i/>
                <w:iCs/>
                <w:sz w:val="18"/>
                <w:szCs w:val="18"/>
                <w:highlight w:val="yellow"/>
                <w:lang w:val="en-GB" w:eastAsia="en-GB"/>
              </w:rPr>
              <w:t>:</w:t>
            </w:r>
          </w:p>
          <w:p w14:paraId="6FA6587E" w14:textId="6FE43752" w:rsidR="00DD56C6" w:rsidRPr="00DD56C6" w:rsidRDefault="00DD56C6" w:rsidP="00E73E47">
            <w:pPr>
              <w:suppressAutoHyphens/>
              <w:jc w:val="center"/>
              <w:rPr>
                <w:i/>
                <w:iCs/>
                <w:sz w:val="18"/>
                <w:szCs w:val="18"/>
                <w:highlight w:val="yellow"/>
                <w:vertAlign w:val="superscript"/>
                <w:lang w:val="en-GB" w:eastAsia="en-GB"/>
              </w:rPr>
            </w:pPr>
            <w:r w:rsidRPr="00DD56C6">
              <w:rPr>
                <w:i/>
                <w:iCs/>
                <w:sz w:val="18"/>
                <w:szCs w:val="18"/>
                <w:highlight w:val="yellow"/>
                <w:lang w:val="en-GB" w:eastAsia="en-GB"/>
              </w:rPr>
              <w:t> </w:t>
            </w:r>
            <w:r w:rsidRPr="00DD56C6">
              <w:rPr>
                <w:i/>
                <w:iCs/>
                <w:sz w:val="18"/>
                <w:szCs w:val="18"/>
                <w:highlight w:val="yellow"/>
                <w:shd w:val="clear" w:color="auto" w:fill="D9D9D9"/>
                <w:lang w:val="en-GB" w:eastAsia="en-GB"/>
              </w:rPr>
              <w:t>20</w:t>
            </w:r>
            <w:r w:rsidRPr="00DD56C6">
              <w:rPr>
                <w:i/>
                <w:iCs/>
                <w:sz w:val="18"/>
                <w:szCs w:val="18"/>
                <w:highlight w:val="yellow"/>
                <w:lang w:val="en-GB" w:eastAsia="en-GB"/>
              </w:rPr>
              <w:t xml:space="preserve"> m VFS (L&amp;M)</w:t>
            </w:r>
          </w:p>
        </w:tc>
      </w:tr>
    </w:tbl>
    <w:p w14:paraId="4E33C66F" w14:textId="77777777" w:rsidR="00DD56C6" w:rsidRPr="00DD56C6" w:rsidRDefault="00DD56C6" w:rsidP="00DD56C6">
      <w:pPr>
        <w:pStyle w:val="TableFootnote"/>
        <w:suppressAutoHyphens/>
        <w:rPr>
          <w:i/>
          <w:iCs/>
          <w:highlight w:val="yellow"/>
        </w:rPr>
      </w:pPr>
      <w:r w:rsidRPr="00DD56C6">
        <w:rPr>
          <w:i/>
          <w:iCs/>
          <w:highlight w:val="yellow"/>
        </w:rPr>
        <w:t>A = acute, C = chronic</w:t>
      </w:r>
    </w:p>
    <w:p w14:paraId="33506E96" w14:textId="77777777" w:rsidR="00DD56C6" w:rsidRPr="00DD56C6" w:rsidRDefault="00DD56C6" w:rsidP="00DD56C6">
      <w:pPr>
        <w:pStyle w:val="TableFootnote"/>
        <w:suppressAutoHyphens/>
        <w:rPr>
          <w:i/>
          <w:iCs/>
          <w:highlight w:val="yellow"/>
        </w:rPr>
      </w:pPr>
      <w:r w:rsidRPr="00DD56C6">
        <w:rPr>
          <w:i/>
          <w:iCs/>
          <w:highlight w:val="yellow"/>
        </w:rPr>
        <w:t xml:space="preserve">An empty/grey field means that the scenario is not relevant to the crop group </w:t>
      </w:r>
    </w:p>
    <w:p w14:paraId="2FAF374D" w14:textId="77777777" w:rsidR="00DD56C6" w:rsidRPr="00DD56C6" w:rsidRDefault="00DD56C6" w:rsidP="00DD56C6">
      <w:pPr>
        <w:pStyle w:val="TableFootnote"/>
        <w:suppressAutoHyphens/>
        <w:rPr>
          <w:i/>
          <w:iCs/>
          <w:highlight w:val="yellow"/>
        </w:rPr>
      </w:pPr>
      <w:r w:rsidRPr="00DD56C6">
        <w:rPr>
          <w:i/>
          <w:iCs/>
          <w:highlight w:val="yellow"/>
        </w:rPr>
        <w:t>“-“mitigation measures are not required for this scenario</w:t>
      </w:r>
    </w:p>
    <w:p w14:paraId="6FE95166" w14:textId="77777777" w:rsidR="00DD56C6" w:rsidRPr="00DD56C6" w:rsidRDefault="00DD56C6" w:rsidP="00DD56C6">
      <w:pPr>
        <w:pStyle w:val="TableFootnote"/>
        <w:suppressAutoHyphens/>
        <w:rPr>
          <w:i/>
          <w:iCs/>
          <w:highlight w:val="yellow"/>
        </w:rPr>
      </w:pPr>
      <w:r w:rsidRPr="00DD56C6">
        <w:rPr>
          <w:i/>
          <w:iCs/>
          <w:highlight w:val="yellow"/>
        </w:rPr>
        <w:t>SD = spray drift buffer; VFS (</w:t>
      </w:r>
      <w:r w:rsidRPr="00DD56C6">
        <w:rPr>
          <w:i/>
          <w:iCs/>
          <w:szCs w:val="18"/>
          <w:highlight w:val="yellow"/>
        </w:rPr>
        <w:t xml:space="preserve">L&amp;M) </w:t>
      </w:r>
      <w:r w:rsidRPr="00DD56C6">
        <w:rPr>
          <w:i/>
          <w:iCs/>
          <w:highlight w:val="yellow"/>
        </w:rPr>
        <w:t>= vegetative filter strip according with FOCUS Landscape and Mitigation V1 (2007)</w:t>
      </w:r>
    </w:p>
    <w:p w14:paraId="64E49A62" w14:textId="77777777" w:rsidR="00DD56C6" w:rsidRPr="00DD56C6" w:rsidRDefault="00DD56C6" w:rsidP="00DD56C6">
      <w:pPr>
        <w:pStyle w:val="TableFootnote"/>
        <w:suppressAutoHyphens/>
        <w:rPr>
          <w:i/>
          <w:iCs/>
          <w:highlight w:val="yellow"/>
        </w:rPr>
      </w:pPr>
      <w:r w:rsidRPr="00DD56C6">
        <w:rPr>
          <w:i/>
          <w:iCs/>
          <w:highlight w:val="yellow"/>
        </w:rPr>
        <w:t>DR = drift reducing nozzles</w:t>
      </w:r>
    </w:p>
    <w:p w14:paraId="6EE5613C" w14:textId="77777777" w:rsidR="00DD56C6" w:rsidRDefault="00DD56C6" w:rsidP="00DD56C6">
      <w:pPr>
        <w:pStyle w:val="TableFootnote"/>
        <w:suppressAutoHyphens/>
        <w:rPr>
          <w:i/>
          <w:iCs/>
        </w:rPr>
      </w:pPr>
      <w:r w:rsidRPr="00DD56C6">
        <w:rPr>
          <w:i/>
          <w:iCs/>
          <w:highlight w:val="yellow"/>
          <w:vertAlign w:val="superscript"/>
        </w:rPr>
        <w:t>a</w:t>
      </w:r>
      <w:r w:rsidRPr="00DD56C6">
        <w:rPr>
          <w:i/>
          <w:iCs/>
          <w:highlight w:val="yellow"/>
        </w:rPr>
        <w:t xml:space="preserve"> spray drift entry; drift value according to Rautmann at al. (2001)</w:t>
      </w:r>
    </w:p>
    <w:p w14:paraId="1E075130" w14:textId="77777777" w:rsidR="0023735D" w:rsidRDefault="0023735D" w:rsidP="00DD56C6">
      <w:pPr>
        <w:pStyle w:val="TableFootnote"/>
        <w:suppressAutoHyphens/>
        <w:rPr>
          <w:i/>
          <w:iCs/>
        </w:rPr>
      </w:pPr>
    </w:p>
    <w:p w14:paraId="19C2670C" w14:textId="77777777" w:rsidR="0023735D" w:rsidRDefault="0023735D" w:rsidP="00DD56C6">
      <w:pPr>
        <w:pStyle w:val="TableFootnote"/>
        <w:suppressAutoHyphens/>
        <w:rPr>
          <w:i/>
          <w:iCs/>
        </w:rPr>
      </w:pPr>
    </w:p>
    <w:p w14:paraId="51F7EB36" w14:textId="77777777" w:rsidR="0023735D" w:rsidRDefault="0023735D" w:rsidP="00DD56C6">
      <w:pPr>
        <w:pStyle w:val="TableFootnote"/>
        <w:suppressAutoHyphens/>
        <w:rPr>
          <w:i/>
          <w:i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23735D" w:rsidRPr="00A15EC2" w14:paraId="211DC686" w14:textId="77777777" w:rsidTr="001825A0">
        <w:tc>
          <w:tcPr>
            <w:tcW w:w="5000" w:type="pct"/>
            <w:shd w:val="clear" w:color="auto" w:fill="D9D9D9"/>
          </w:tcPr>
          <w:p w14:paraId="03CEC4ED" w14:textId="77777777" w:rsidR="0023735D" w:rsidRDefault="0023735D" w:rsidP="001825A0">
            <w:pPr>
              <w:widowControl w:val="0"/>
              <w:suppressAutoHyphens/>
              <w:jc w:val="both"/>
              <w:rPr>
                <w:b/>
                <w:lang w:val="en-GB"/>
              </w:rPr>
            </w:pPr>
            <w:r w:rsidRPr="0017480A">
              <w:rPr>
                <w:b/>
                <w:lang w:val="en-GB"/>
              </w:rPr>
              <w:lastRenderedPageBreak/>
              <w:t>zRMS comments:</w:t>
            </w:r>
          </w:p>
          <w:p w14:paraId="2E655F96" w14:textId="77777777" w:rsidR="0023735D" w:rsidRDefault="0023735D" w:rsidP="001825A0">
            <w:pPr>
              <w:widowControl w:val="0"/>
              <w:suppressAutoHyphens/>
              <w:jc w:val="both"/>
              <w:rPr>
                <w:b/>
                <w:lang w:val="en-GB"/>
              </w:rPr>
            </w:pPr>
          </w:p>
          <w:p w14:paraId="0210CCC5" w14:textId="314BB4F7" w:rsidR="0023735D" w:rsidRDefault="0023735D" w:rsidP="001825A0">
            <w:pPr>
              <w:widowControl w:val="0"/>
              <w:suppressAutoHyphens/>
              <w:jc w:val="both"/>
              <w:rPr>
                <w:b/>
                <w:lang w:val="en-GB"/>
              </w:rPr>
            </w:pPr>
            <w:r>
              <w:rPr>
                <w:b/>
                <w:lang w:val="en-GB"/>
              </w:rPr>
              <w:t>Aquatic organisms</w:t>
            </w:r>
          </w:p>
          <w:p w14:paraId="598C5BC9" w14:textId="77777777" w:rsidR="0023735D" w:rsidRPr="0023735D" w:rsidRDefault="0023735D" w:rsidP="0023735D">
            <w:pPr>
              <w:widowControl w:val="0"/>
              <w:suppressAutoHyphens/>
              <w:jc w:val="both"/>
              <w:rPr>
                <w:b/>
                <w:lang w:val="en-GB"/>
              </w:rPr>
            </w:pPr>
            <w:r w:rsidRPr="0023735D">
              <w:t xml:space="preserve">No data is provided in support of the application for authorization of </w:t>
            </w:r>
            <w:r w:rsidRPr="0023735D">
              <w:rPr>
                <w:b/>
                <w:bCs/>
              </w:rPr>
              <w:t>Mecorn 100 SC</w:t>
            </w:r>
            <w:r w:rsidRPr="0023735D">
              <w:t>.</w:t>
            </w:r>
          </w:p>
          <w:p w14:paraId="78AA0D07" w14:textId="64B162D0" w:rsidR="0023735D" w:rsidRPr="0023735D" w:rsidRDefault="0023735D" w:rsidP="0023735D">
            <w:pPr>
              <w:suppressAutoHyphens/>
              <w:jc w:val="both"/>
            </w:pPr>
            <w:r w:rsidRPr="0023735D">
              <w:t xml:space="preserve">The risk assessment for aquatic organisms performed for Callisto 100 SC are suitable for the use of Mecorn 100 SC proposed in GAP. </w:t>
            </w:r>
          </w:p>
          <w:p w14:paraId="2EC2C2AD" w14:textId="77777777" w:rsidR="0023735D" w:rsidRPr="0023735D" w:rsidRDefault="0023735D" w:rsidP="0023735D">
            <w:pPr>
              <w:suppressAutoHyphens/>
              <w:jc w:val="both"/>
              <w:rPr>
                <w:lang w:val="en-GB"/>
              </w:rPr>
            </w:pPr>
          </w:p>
          <w:p w14:paraId="00B32784" w14:textId="2A2B03C4" w:rsidR="0023735D" w:rsidRPr="0023735D" w:rsidRDefault="0023735D" w:rsidP="0023735D">
            <w:pPr>
              <w:suppressAutoHyphens/>
              <w:jc w:val="both"/>
              <w:rPr>
                <w:b/>
                <w:bCs/>
              </w:rPr>
            </w:pPr>
            <w:r w:rsidRPr="0023735D">
              <w:rPr>
                <w:b/>
                <w:color w:val="000000"/>
              </w:rPr>
              <w:t xml:space="preserve">On the basis of performed calculations for Callisto 100 SC, acceptable risk to aquatic organisms may be concluded from proposed uses of </w:t>
            </w:r>
            <w:r w:rsidRPr="0023735D">
              <w:rPr>
                <w:b/>
                <w:bCs/>
              </w:rPr>
              <w:t>Mecorn 100 SC.</w:t>
            </w:r>
          </w:p>
          <w:p w14:paraId="73FF9D0F" w14:textId="77777777" w:rsidR="0023735D" w:rsidRPr="0023735D" w:rsidRDefault="0023735D" w:rsidP="0023735D">
            <w:pPr>
              <w:suppressAutoHyphens/>
              <w:jc w:val="both"/>
              <w:rPr>
                <w:b/>
                <w:bCs/>
              </w:rPr>
            </w:pPr>
          </w:p>
          <w:p w14:paraId="7E4CF455" w14:textId="77777777" w:rsidR="0023735D" w:rsidRPr="0023735D" w:rsidRDefault="0023735D" w:rsidP="0023735D">
            <w:pPr>
              <w:suppressAutoHyphens/>
              <w:jc w:val="both"/>
            </w:pPr>
            <w:r w:rsidRPr="0023735D">
              <w:t xml:space="preserve">The PECsw/sed performed for Callisto 100 SC are suitable for the use of Mecorn 100 SC proposed in GAP. </w:t>
            </w:r>
          </w:p>
          <w:p w14:paraId="69466713" w14:textId="77777777" w:rsidR="0023735D" w:rsidRPr="0023735D" w:rsidRDefault="0023735D" w:rsidP="0023735D">
            <w:pPr>
              <w:suppressAutoHyphens/>
              <w:jc w:val="both"/>
            </w:pPr>
          </w:p>
          <w:p w14:paraId="4CED2A07" w14:textId="77777777" w:rsidR="0023735D" w:rsidRPr="0023735D" w:rsidRDefault="0023735D" w:rsidP="0023735D">
            <w:pPr>
              <w:suppressAutoHyphens/>
              <w:jc w:val="both"/>
              <w:rPr>
                <w:lang w:val="en-GB"/>
              </w:rPr>
            </w:pPr>
            <w:r w:rsidRPr="0023735D">
              <w:t>The input parameters considered by the Applicant for surface water modelling were agreed by the zRMS</w:t>
            </w:r>
            <w:r w:rsidRPr="0023735D">
              <w:rPr>
                <w:lang w:val="en-GB"/>
              </w:rPr>
              <w:t xml:space="preserve">. </w:t>
            </w:r>
          </w:p>
          <w:p w14:paraId="41723E7C" w14:textId="77777777" w:rsidR="0023735D" w:rsidRPr="0023735D" w:rsidRDefault="0023735D" w:rsidP="0023735D">
            <w:pPr>
              <w:suppressAutoHyphens/>
              <w:jc w:val="both"/>
              <w:rPr>
                <w:lang w:val="en-GB"/>
              </w:rPr>
            </w:pPr>
          </w:p>
          <w:p w14:paraId="718C8B1B" w14:textId="77777777" w:rsidR="0023735D" w:rsidRDefault="0023735D" w:rsidP="001825A0">
            <w:pPr>
              <w:suppressAutoHyphens/>
              <w:jc w:val="both"/>
            </w:pPr>
            <w:r w:rsidRPr="0023735D">
              <w:rPr>
                <w:lang w:val="en-GB"/>
              </w:rPr>
              <w:t xml:space="preserve">In order to mitigate the risk, </w:t>
            </w:r>
            <w:r w:rsidRPr="0023735D">
              <w:t>Step 4 simulations were performed with assumption of 5, 10 and 20 m spray drift buffer and 10 m and 20 m vegetative filter strips (for run-off scenarios) or 50% nozzle reduction. The run-off reduction was assumed in line with FOCUS Landscape and Mitigation recommendations (FOCUS, 2007).</w:t>
            </w:r>
            <w:r>
              <w:t xml:space="preserve"> </w:t>
            </w:r>
          </w:p>
          <w:p w14:paraId="13640D6E" w14:textId="77777777" w:rsidR="0023735D" w:rsidRDefault="0023735D" w:rsidP="001825A0">
            <w:pPr>
              <w:suppressAutoHyphens/>
              <w:jc w:val="both"/>
            </w:pPr>
          </w:p>
          <w:p w14:paraId="7D56F932" w14:textId="77777777" w:rsidR="0023735D" w:rsidRDefault="0023735D" w:rsidP="0023735D">
            <w:pPr>
              <w:suppressAutoHyphens/>
              <w:jc w:val="both"/>
              <w:rPr>
                <w:bCs/>
                <w:lang w:val="en-GB"/>
              </w:rPr>
            </w:pPr>
            <w:r w:rsidRPr="0023735D">
              <w:rPr>
                <w:bCs/>
                <w:lang w:val="en-GB"/>
              </w:rPr>
              <w:t xml:space="preserve">Based on the risk assessment for </w:t>
            </w:r>
            <w:r w:rsidRPr="0023735D">
              <w:rPr>
                <w:b/>
                <w:bCs/>
                <w:lang w:val="en-GB"/>
              </w:rPr>
              <w:t>Callisto 100 SC</w:t>
            </w:r>
            <w:r>
              <w:rPr>
                <w:bCs/>
                <w:lang w:val="en-GB"/>
              </w:rPr>
              <w:t>, a safe use for in</w:t>
            </w:r>
            <w:r w:rsidRPr="0023735D">
              <w:rPr>
                <w:bCs/>
                <w:lang w:val="en-GB"/>
              </w:rPr>
              <w:t xml:space="preserve">tended uses for </w:t>
            </w:r>
            <w:r w:rsidRPr="0023735D">
              <w:rPr>
                <w:b/>
                <w:bCs/>
                <w:lang w:val="en-GB"/>
              </w:rPr>
              <w:t>Mecorn 100 SC</w:t>
            </w:r>
            <w:r w:rsidRPr="0023735D">
              <w:rPr>
                <w:bCs/>
                <w:lang w:val="en-GB"/>
              </w:rPr>
              <w:t xml:space="preserve"> could be identified, provided that appropriate risk mitigation measures are taken into account. The risk mitigation measures should be considered at MSs level. No additional risk assessment is required.</w:t>
            </w:r>
          </w:p>
          <w:p w14:paraId="0CA2ED4D" w14:textId="77777777" w:rsidR="0023735D" w:rsidRDefault="0023735D" w:rsidP="0023735D">
            <w:pPr>
              <w:suppressAutoHyphens/>
              <w:jc w:val="both"/>
              <w:rPr>
                <w:bCs/>
                <w:lang w:val="en-GB"/>
              </w:rPr>
            </w:pPr>
          </w:p>
          <w:p w14:paraId="335EDFCB" w14:textId="77777777" w:rsidR="0023735D" w:rsidRPr="0023735D" w:rsidRDefault="0023735D" w:rsidP="0023735D">
            <w:pPr>
              <w:suppressAutoHyphens/>
              <w:jc w:val="both"/>
              <w:rPr>
                <w:b/>
                <w:bCs/>
                <w:lang w:val="en-GB"/>
              </w:rPr>
            </w:pPr>
            <w:r w:rsidRPr="0023735D">
              <w:rPr>
                <w:b/>
                <w:bCs/>
                <w:lang w:val="en-GB"/>
              </w:rPr>
              <w:t>PL</w:t>
            </w:r>
          </w:p>
          <w:p w14:paraId="30394BCD" w14:textId="27BACE59" w:rsidR="0023735D" w:rsidRPr="0023735D" w:rsidRDefault="0023735D" w:rsidP="0023735D">
            <w:pPr>
              <w:suppressAutoHyphens/>
              <w:jc w:val="both"/>
            </w:pPr>
            <w:r w:rsidRPr="002F392C">
              <w:rPr>
                <w:lang w:val="en-GB"/>
              </w:rPr>
              <w:t>Acceptable risk with no need for mitigation measures was demonstrated in scenarios representative for Poland (D3, D4 and R1) for application rate of 1.0 L/ha (corresponding to 100 g a.s.</w:t>
            </w:r>
            <w:r>
              <w:rPr>
                <w:lang w:val="en-GB"/>
              </w:rPr>
              <w:t>/</w:t>
            </w:r>
            <w:r w:rsidRPr="002F392C">
              <w:rPr>
                <w:lang w:val="en-GB"/>
              </w:rPr>
              <w:t>ha).</w:t>
            </w:r>
          </w:p>
        </w:tc>
      </w:tr>
    </w:tbl>
    <w:p w14:paraId="2F0744C5" w14:textId="77777777" w:rsidR="0023735D" w:rsidRPr="0023735D" w:rsidRDefault="0023735D" w:rsidP="00DD56C6">
      <w:pPr>
        <w:pStyle w:val="TableFootnote"/>
        <w:suppressAutoHyphens/>
        <w:rPr>
          <w:i/>
          <w:iCs/>
          <w:lang w:val="en-US"/>
        </w:rPr>
      </w:pPr>
    </w:p>
    <w:p w14:paraId="5C030312" w14:textId="6D2E7D8B" w:rsidR="000B4C1F" w:rsidRPr="00396A09" w:rsidRDefault="000B4C1F" w:rsidP="0075457D">
      <w:pPr>
        <w:pStyle w:val="RepStandard"/>
        <w:rPr>
          <w:rFonts w:eastAsia="Calibri"/>
          <w:highlight w:val="yellow"/>
        </w:rPr>
      </w:pPr>
    </w:p>
    <w:p w14:paraId="291AF346" w14:textId="77777777" w:rsidR="00FF1C55" w:rsidRDefault="00FF1C55" w:rsidP="00AA32CE">
      <w:pPr>
        <w:pStyle w:val="Nagwek2"/>
        <w:sectPr w:rsidR="00FF1C55" w:rsidSect="00440DE0">
          <w:pgSz w:w="11909" w:h="16834" w:code="9"/>
          <w:pgMar w:top="1417" w:right="1134" w:bottom="1134" w:left="1417" w:header="709" w:footer="142" w:gutter="0"/>
          <w:pgNumType w:chapSep="period"/>
          <w:cols w:space="720"/>
          <w:noEndnote/>
          <w:docGrid w:linePitch="299"/>
        </w:sectPr>
      </w:pPr>
      <w:bookmarkStart w:id="361" w:name="_Toc399487275"/>
      <w:bookmarkStart w:id="362" w:name="_Ref405399229"/>
      <w:bookmarkStart w:id="363" w:name="_Ref405923442"/>
      <w:bookmarkStart w:id="364" w:name="_Toc412644001"/>
      <w:bookmarkStart w:id="365" w:name="_Toc413916845"/>
      <w:bookmarkStart w:id="366" w:name="_Toc413916987"/>
      <w:bookmarkStart w:id="367" w:name="_Toc413922048"/>
      <w:bookmarkStart w:id="368" w:name="_Toc413922537"/>
      <w:bookmarkStart w:id="369" w:name="_Toc413922641"/>
      <w:bookmarkStart w:id="370" w:name="_Toc414955278"/>
      <w:bookmarkStart w:id="371" w:name="_Toc415214585"/>
    </w:p>
    <w:p w14:paraId="79DF5B88" w14:textId="77777777" w:rsidR="00D526BE" w:rsidRDefault="00D526BE" w:rsidP="00AA32CE">
      <w:pPr>
        <w:pStyle w:val="Nagwek2"/>
      </w:pPr>
      <w:bookmarkStart w:id="372" w:name="_Toc215472824"/>
      <w:r w:rsidRPr="00242D06">
        <w:lastRenderedPageBreak/>
        <w:t>Effects on bees (KCP 10.3.1)</w:t>
      </w:r>
      <w:bookmarkEnd w:id="361"/>
      <w:bookmarkEnd w:id="362"/>
      <w:bookmarkEnd w:id="363"/>
      <w:bookmarkEnd w:id="364"/>
      <w:bookmarkEnd w:id="365"/>
      <w:bookmarkEnd w:id="366"/>
      <w:bookmarkEnd w:id="367"/>
      <w:bookmarkEnd w:id="368"/>
      <w:bookmarkEnd w:id="369"/>
      <w:bookmarkEnd w:id="370"/>
      <w:bookmarkEnd w:id="371"/>
      <w:bookmarkEnd w:id="372"/>
    </w:p>
    <w:p w14:paraId="600C76AC" w14:textId="6627B2A9" w:rsidR="00F43A74" w:rsidRPr="00DD4ABB" w:rsidRDefault="00F43A74" w:rsidP="00F43A74">
      <w:pPr>
        <w:pStyle w:val="RepStandard"/>
        <w:rPr>
          <w:highlight w:val="yellow"/>
        </w:rPr>
      </w:pPr>
      <w:r w:rsidRPr="00DD4ABB">
        <w:rPr>
          <w:highlight w:val="yellow"/>
        </w:rPr>
        <w:t xml:space="preserve">Information concerning effects on </w:t>
      </w:r>
      <w:r>
        <w:rPr>
          <w:highlight w:val="yellow"/>
        </w:rPr>
        <w:t>bees</w:t>
      </w:r>
      <w:r w:rsidRPr="00DD4ABB">
        <w:rPr>
          <w:highlight w:val="yellow"/>
        </w:rPr>
        <w:t xml:space="preserve"> relevant 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08C77868" w14:textId="36AC46A1" w:rsidR="00D526BE" w:rsidRPr="00242D06" w:rsidRDefault="00D526BE" w:rsidP="00856180">
      <w:pPr>
        <w:pStyle w:val="Nagwek3"/>
      </w:pPr>
      <w:bookmarkStart w:id="373" w:name="_Toc412644002"/>
      <w:bookmarkStart w:id="374" w:name="_Toc413916846"/>
      <w:bookmarkStart w:id="375" w:name="_Toc413916988"/>
      <w:bookmarkStart w:id="376" w:name="_Toc413922049"/>
      <w:bookmarkStart w:id="377" w:name="_Toc413922538"/>
      <w:bookmarkStart w:id="378" w:name="_Toc413922642"/>
      <w:bookmarkStart w:id="379" w:name="_Toc414955279"/>
      <w:bookmarkStart w:id="380" w:name="_Toc415214586"/>
      <w:bookmarkStart w:id="381" w:name="_Toc215472825"/>
      <w:r w:rsidRPr="00242D06">
        <w:t>Toxicity data</w:t>
      </w:r>
      <w:bookmarkEnd w:id="373"/>
      <w:bookmarkEnd w:id="374"/>
      <w:bookmarkEnd w:id="375"/>
      <w:bookmarkEnd w:id="376"/>
      <w:bookmarkEnd w:id="377"/>
      <w:bookmarkEnd w:id="378"/>
      <w:bookmarkEnd w:id="379"/>
      <w:bookmarkEnd w:id="380"/>
      <w:bookmarkEnd w:id="381"/>
    </w:p>
    <w:p w14:paraId="0E005413" w14:textId="77777777" w:rsidR="00F43A74" w:rsidRPr="00F43A74" w:rsidRDefault="00F43A74" w:rsidP="00F43A74">
      <w:pPr>
        <w:pStyle w:val="RepStandard"/>
        <w:suppressAutoHyphens/>
        <w:rPr>
          <w:i/>
          <w:iCs/>
          <w:highlight w:val="yellow"/>
        </w:rPr>
      </w:pPr>
      <w:bookmarkStart w:id="382" w:name="_Toc412644003"/>
      <w:bookmarkStart w:id="383" w:name="_Toc413916847"/>
      <w:bookmarkStart w:id="384" w:name="_Toc413916989"/>
      <w:bookmarkStart w:id="385" w:name="_Toc413922050"/>
      <w:bookmarkStart w:id="386" w:name="_Toc413922539"/>
      <w:bookmarkStart w:id="387" w:name="_Toc413922643"/>
      <w:bookmarkStart w:id="388" w:name="_Toc414955280"/>
      <w:bookmarkStart w:id="389" w:name="_Toc415214587"/>
      <w:r w:rsidRPr="00F43A74">
        <w:rPr>
          <w:i/>
          <w:iCs/>
          <w:highlight w:val="yellow"/>
        </w:rPr>
        <w:t>Studies on the toxicity to bees have been carried out with mesotrione. Full details of these studies are provided in the respective EU DAR and related documents.</w:t>
      </w:r>
    </w:p>
    <w:p w14:paraId="3DA60C08" w14:textId="77777777" w:rsidR="00F43A74" w:rsidRPr="00F43A74" w:rsidRDefault="00F43A74" w:rsidP="00F43A74">
      <w:pPr>
        <w:pStyle w:val="RepStandard"/>
        <w:suppressAutoHyphens/>
        <w:rPr>
          <w:i/>
          <w:iCs/>
          <w:highlight w:val="yellow"/>
        </w:rPr>
      </w:pPr>
    </w:p>
    <w:p w14:paraId="2628726A" w14:textId="77777777" w:rsidR="00F43A74" w:rsidRPr="00F43A74" w:rsidRDefault="00F43A74" w:rsidP="00F43A74">
      <w:pPr>
        <w:pStyle w:val="RepStandard"/>
        <w:suppressAutoHyphens/>
        <w:rPr>
          <w:i/>
          <w:iCs/>
          <w:highlight w:val="yellow"/>
        </w:rPr>
      </w:pPr>
      <w:r w:rsidRPr="00F43A74">
        <w:rPr>
          <w:i/>
          <w:iCs/>
          <w:highlight w:val="yellow"/>
        </w:rPr>
        <w:t>Effects on bees of A12739A were evaluated as part of the EU assessment of mesotrione.</w:t>
      </w:r>
    </w:p>
    <w:p w14:paraId="78BA085F" w14:textId="77777777" w:rsidR="00F43A74" w:rsidRPr="00F43A74" w:rsidRDefault="00F43A74" w:rsidP="00F43A74">
      <w:pPr>
        <w:pStyle w:val="RepStandard"/>
        <w:suppressAutoHyphens/>
        <w:rPr>
          <w:i/>
          <w:iCs/>
          <w:highlight w:val="yellow"/>
        </w:rPr>
      </w:pPr>
    </w:p>
    <w:p w14:paraId="13E029BD" w14:textId="77777777" w:rsidR="00F43A74" w:rsidRPr="00F43A74" w:rsidRDefault="00F43A74" w:rsidP="00F43A74">
      <w:pPr>
        <w:pStyle w:val="RepStandard"/>
        <w:suppressAutoHyphens/>
        <w:rPr>
          <w:i/>
          <w:iCs/>
          <w:highlight w:val="yellow"/>
        </w:rPr>
      </w:pPr>
      <w:r w:rsidRPr="00F43A74">
        <w:rPr>
          <w:i/>
          <w:iCs/>
          <w:highlight w:val="yellow"/>
        </w:rPr>
        <w:t>The selection of studies and endpoints for the risk assessment is in line with the results of the EU review process.</w:t>
      </w:r>
    </w:p>
    <w:p w14:paraId="19ADE9A4" w14:textId="77777777" w:rsidR="00F43A74" w:rsidRPr="00F43A74" w:rsidRDefault="00F43A74" w:rsidP="00F43A74">
      <w:pPr>
        <w:pStyle w:val="RepStandard"/>
        <w:suppressAutoHyphens/>
        <w:rPr>
          <w:i/>
          <w:iCs/>
          <w:highlight w:val="yellow"/>
        </w:rPr>
      </w:pPr>
    </w:p>
    <w:p w14:paraId="3FE8F1F9" w14:textId="3EE80B07" w:rsidR="00F43A74" w:rsidRPr="00F43A74" w:rsidRDefault="00F43A74" w:rsidP="00F43A74">
      <w:pPr>
        <w:pStyle w:val="RepLabel"/>
        <w:suppressAutoHyphens/>
        <w:spacing w:before="0" w:after="0"/>
        <w:jc w:val="both"/>
        <w:rPr>
          <w:i/>
          <w:iCs/>
          <w:sz w:val="20"/>
          <w:szCs w:val="20"/>
          <w:highlight w:val="yellow"/>
        </w:rPr>
      </w:pPr>
      <w:r w:rsidRPr="00F43A74">
        <w:rPr>
          <w:i/>
          <w:iCs/>
          <w:sz w:val="20"/>
          <w:szCs w:val="20"/>
          <w:highlight w:val="yellow"/>
        </w:rPr>
        <w:t xml:space="preserve">Table </w:t>
      </w:r>
      <w:r w:rsidRPr="00F43A74">
        <w:rPr>
          <w:i/>
          <w:iCs/>
          <w:sz w:val="20"/>
          <w:szCs w:val="20"/>
          <w:highlight w:val="yellow"/>
        </w:rPr>
        <w:fldChar w:fldCharType="begin"/>
      </w:r>
      <w:r w:rsidRPr="00F43A74">
        <w:rPr>
          <w:i/>
          <w:iCs/>
          <w:sz w:val="20"/>
          <w:szCs w:val="20"/>
          <w:highlight w:val="yellow"/>
        </w:rPr>
        <w:instrText xml:space="preserve"> STYLEREF 2 \s </w:instrText>
      </w:r>
      <w:r w:rsidRPr="00F43A74">
        <w:rPr>
          <w:i/>
          <w:iCs/>
          <w:sz w:val="20"/>
          <w:szCs w:val="20"/>
          <w:highlight w:val="yellow"/>
        </w:rPr>
        <w:fldChar w:fldCharType="separate"/>
      </w:r>
      <w:r w:rsidR="007C2467">
        <w:rPr>
          <w:i/>
          <w:iCs/>
          <w:noProof/>
          <w:sz w:val="20"/>
          <w:szCs w:val="20"/>
          <w:highlight w:val="yellow"/>
        </w:rPr>
        <w:t>9.6</w:t>
      </w:r>
      <w:r w:rsidRPr="00F43A74">
        <w:rPr>
          <w:i/>
          <w:iCs/>
          <w:sz w:val="20"/>
          <w:szCs w:val="20"/>
          <w:highlight w:val="yellow"/>
        </w:rPr>
        <w:fldChar w:fldCharType="end"/>
      </w:r>
      <w:r w:rsidRPr="00F43A74">
        <w:rPr>
          <w:i/>
          <w:iCs/>
          <w:sz w:val="20"/>
          <w:szCs w:val="20"/>
          <w:highlight w:val="yellow"/>
        </w:rPr>
        <w:noBreakHyphen/>
      </w:r>
      <w:r w:rsidRPr="00F43A74">
        <w:rPr>
          <w:i/>
          <w:iCs/>
          <w:sz w:val="20"/>
          <w:szCs w:val="20"/>
          <w:highlight w:val="yellow"/>
        </w:rPr>
        <w:fldChar w:fldCharType="begin"/>
      </w:r>
      <w:r w:rsidRPr="00F43A74">
        <w:rPr>
          <w:i/>
          <w:iCs/>
          <w:sz w:val="20"/>
          <w:szCs w:val="20"/>
          <w:highlight w:val="yellow"/>
        </w:rPr>
        <w:instrText xml:space="preserve"> SEQ Table \* ARABIC \s 2 </w:instrText>
      </w:r>
      <w:r w:rsidRPr="00F43A74">
        <w:rPr>
          <w:i/>
          <w:iCs/>
          <w:sz w:val="20"/>
          <w:szCs w:val="20"/>
          <w:highlight w:val="yellow"/>
        </w:rPr>
        <w:fldChar w:fldCharType="separate"/>
      </w:r>
      <w:r w:rsidR="007C2467">
        <w:rPr>
          <w:i/>
          <w:iCs/>
          <w:noProof/>
          <w:sz w:val="20"/>
          <w:szCs w:val="20"/>
          <w:highlight w:val="yellow"/>
        </w:rPr>
        <w:t>1</w:t>
      </w:r>
      <w:r w:rsidRPr="00F43A74">
        <w:rPr>
          <w:i/>
          <w:iCs/>
          <w:sz w:val="20"/>
          <w:szCs w:val="20"/>
          <w:highlight w:val="yellow"/>
        </w:rPr>
        <w:fldChar w:fldCharType="end"/>
      </w:r>
      <w:r w:rsidRPr="00F43A74">
        <w:rPr>
          <w:i/>
          <w:iCs/>
          <w:sz w:val="20"/>
          <w:szCs w:val="20"/>
          <w:highlight w:val="yellow"/>
        </w:rPr>
        <w:t>:</w:t>
      </w:r>
      <w:r w:rsidRPr="00F43A74">
        <w:rPr>
          <w:i/>
          <w:iCs/>
          <w:sz w:val="20"/>
          <w:szCs w:val="20"/>
          <w:highlight w:val="yellow"/>
        </w:rPr>
        <w:tab/>
        <w:t>Endpoints and effect values relevant for the risk assessment for bees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654"/>
        <w:gridCol w:w="1710"/>
        <w:gridCol w:w="1711"/>
        <w:gridCol w:w="2502"/>
        <w:gridCol w:w="1771"/>
      </w:tblGrid>
      <w:tr w:rsidR="00F43A74" w:rsidRPr="00F43A74" w14:paraId="700AC1D0" w14:textId="77777777" w:rsidTr="00673611">
        <w:trPr>
          <w:trHeight w:val="150"/>
          <w:tblHeader/>
        </w:trPr>
        <w:tc>
          <w:tcPr>
            <w:tcW w:w="885" w:type="pct"/>
            <w:shd w:val="clear" w:color="auto" w:fill="auto"/>
          </w:tcPr>
          <w:p w14:paraId="6697BC8A"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Species</w:t>
            </w:r>
          </w:p>
        </w:tc>
        <w:tc>
          <w:tcPr>
            <w:tcW w:w="915" w:type="pct"/>
            <w:shd w:val="clear" w:color="auto" w:fill="auto"/>
          </w:tcPr>
          <w:p w14:paraId="6628E73A"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Substance</w:t>
            </w:r>
          </w:p>
        </w:tc>
        <w:tc>
          <w:tcPr>
            <w:tcW w:w="915" w:type="pct"/>
            <w:shd w:val="clear" w:color="auto" w:fill="auto"/>
          </w:tcPr>
          <w:p w14:paraId="4A3B87E4"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Exposure system</w:t>
            </w:r>
          </w:p>
        </w:tc>
        <w:tc>
          <w:tcPr>
            <w:tcW w:w="1338" w:type="pct"/>
            <w:shd w:val="clear" w:color="auto" w:fill="auto"/>
          </w:tcPr>
          <w:p w14:paraId="68D91E47"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Results</w:t>
            </w:r>
          </w:p>
        </w:tc>
        <w:tc>
          <w:tcPr>
            <w:tcW w:w="946" w:type="pct"/>
            <w:shd w:val="clear" w:color="auto" w:fill="auto"/>
          </w:tcPr>
          <w:p w14:paraId="6C6B6B92"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Reference</w:t>
            </w:r>
          </w:p>
        </w:tc>
      </w:tr>
      <w:tr w:rsidR="00F43A74" w:rsidRPr="00F43A74" w14:paraId="56854410" w14:textId="77777777" w:rsidTr="00673611">
        <w:tc>
          <w:tcPr>
            <w:tcW w:w="885" w:type="pct"/>
            <w:shd w:val="clear" w:color="auto" w:fill="auto"/>
          </w:tcPr>
          <w:p w14:paraId="67BA397A"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Apis mellifera</w:t>
            </w:r>
          </w:p>
        </w:tc>
        <w:tc>
          <w:tcPr>
            <w:tcW w:w="915" w:type="pct"/>
            <w:shd w:val="clear" w:color="auto" w:fill="auto"/>
          </w:tcPr>
          <w:p w14:paraId="6E3BF354"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Mesotrione</w:t>
            </w:r>
          </w:p>
        </w:tc>
        <w:tc>
          <w:tcPr>
            <w:tcW w:w="915" w:type="pct"/>
            <w:shd w:val="clear" w:color="auto" w:fill="auto"/>
          </w:tcPr>
          <w:p w14:paraId="0CF2E0F1"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48h Oral</w:t>
            </w:r>
          </w:p>
        </w:tc>
        <w:tc>
          <w:tcPr>
            <w:tcW w:w="1338" w:type="pct"/>
            <w:shd w:val="clear" w:color="auto" w:fill="auto"/>
          </w:tcPr>
          <w:p w14:paraId="5CAC481A"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LD</w:t>
            </w:r>
            <w:r w:rsidRPr="00F43A74">
              <w:rPr>
                <w:i/>
                <w:iCs/>
                <w:sz w:val="18"/>
                <w:szCs w:val="18"/>
                <w:highlight w:val="yellow"/>
                <w:vertAlign w:val="subscript"/>
              </w:rPr>
              <w:t>50</w:t>
            </w:r>
            <w:r w:rsidRPr="00F43A74">
              <w:rPr>
                <w:i/>
                <w:iCs/>
                <w:sz w:val="18"/>
                <w:szCs w:val="18"/>
                <w:highlight w:val="yellow"/>
              </w:rPr>
              <w:t xml:space="preserve"> &gt;11 µg a.s./bee</w:t>
            </w:r>
          </w:p>
        </w:tc>
        <w:tc>
          <w:tcPr>
            <w:tcW w:w="946" w:type="pct"/>
            <w:shd w:val="clear" w:color="auto" w:fill="auto"/>
          </w:tcPr>
          <w:p w14:paraId="58570362"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EFSA Conclusion 2016</w:t>
            </w:r>
          </w:p>
          <w:p w14:paraId="1D299CB2"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Jackson and Gough, 1995</w:t>
            </w:r>
          </w:p>
          <w:p w14:paraId="606D2730"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ZA1296/0540</w:t>
            </w:r>
          </w:p>
        </w:tc>
      </w:tr>
      <w:tr w:rsidR="00F43A74" w:rsidRPr="00F43A74" w14:paraId="3811F9E1" w14:textId="77777777" w:rsidTr="00673611">
        <w:tc>
          <w:tcPr>
            <w:tcW w:w="885" w:type="pct"/>
            <w:shd w:val="clear" w:color="auto" w:fill="auto"/>
          </w:tcPr>
          <w:p w14:paraId="5190FBAB"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Apis mellifera</w:t>
            </w:r>
          </w:p>
        </w:tc>
        <w:tc>
          <w:tcPr>
            <w:tcW w:w="915" w:type="pct"/>
            <w:shd w:val="clear" w:color="auto" w:fill="auto"/>
          </w:tcPr>
          <w:p w14:paraId="4213B181"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Mesotrione</w:t>
            </w:r>
          </w:p>
        </w:tc>
        <w:tc>
          <w:tcPr>
            <w:tcW w:w="915" w:type="pct"/>
            <w:shd w:val="clear" w:color="auto" w:fill="auto"/>
          </w:tcPr>
          <w:p w14:paraId="088D684D"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48h Contact</w:t>
            </w:r>
          </w:p>
        </w:tc>
        <w:tc>
          <w:tcPr>
            <w:tcW w:w="1338" w:type="pct"/>
            <w:shd w:val="clear" w:color="auto" w:fill="auto"/>
          </w:tcPr>
          <w:p w14:paraId="33E6FB8F"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LD</w:t>
            </w:r>
            <w:r w:rsidRPr="00F43A74">
              <w:rPr>
                <w:i/>
                <w:iCs/>
                <w:sz w:val="18"/>
                <w:szCs w:val="18"/>
                <w:highlight w:val="yellow"/>
                <w:vertAlign w:val="subscript"/>
              </w:rPr>
              <w:t>50</w:t>
            </w:r>
            <w:r w:rsidRPr="00F43A74">
              <w:rPr>
                <w:i/>
                <w:iCs/>
                <w:sz w:val="18"/>
                <w:szCs w:val="18"/>
                <w:highlight w:val="yellow"/>
              </w:rPr>
              <w:t xml:space="preserve"> &gt;100 µg a.s./bee</w:t>
            </w:r>
          </w:p>
        </w:tc>
        <w:tc>
          <w:tcPr>
            <w:tcW w:w="946" w:type="pct"/>
            <w:shd w:val="clear" w:color="auto" w:fill="auto"/>
          </w:tcPr>
          <w:p w14:paraId="3F4D6F85"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EFSA Conclusion 2016</w:t>
            </w:r>
          </w:p>
          <w:p w14:paraId="18BC219A"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Jackson and Gough, 1995</w:t>
            </w:r>
          </w:p>
          <w:p w14:paraId="0461D416"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ZA1296/0540</w:t>
            </w:r>
          </w:p>
        </w:tc>
      </w:tr>
      <w:tr w:rsidR="00F43A74" w:rsidRPr="00F43A74" w14:paraId="32E7FE37" w14:textId="77777777" w:rsidTr="00673611">
        <w:tc>
          <w:tcPr>
            <w:tcW w:w="885" w:type="pct"/>
            <w:shd w:val="clear" w:color="auto" w:fill="auto"/>
          </w:tcPr>
          <w:p w14:paraId="24ABF4D2"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Apis mellifera</w:t>
            </w:r>
          </w:p>
        </w:tc>
        <w:tc>
          <w:tcPr>
            <w:tcW w:w="915" w:type="pct"/>
            <w:shd w:val="clear" w:color="auto" w:fill="auto"/>
          </w:tcPr>
          <w:p w14:paraId="73DBEC16"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 xml:space="preserve">Mesotrione (formulated as </w:t>
            </w:r>
            <w:r w:rsidRPr="00F43A74">
              <w:rPr>
                <w:i/>
                <w:iCs/>
                <w:sz w:val="18"/>
                <w:szCs w:val="18"/>
                <w:highlight w:val="yellow"/>
                <w:lang w:val="en-US"/>
              </w:rPr>
              <w:t>A12739A)</w:t>
            </w:r>
          </w:p>
        </w:tc>
        <w:tc>
          <w:tcPr>
            <w:tcW w:w="915" w:type="pct"/>
            <w:shd w:val="clear" w:color="auto" w:fill="auto"/>
          </w:tcPr>
          <w:p w14:paraId="56FCF2FD"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 xml:space="preserve">Semi-chronic larval toxicity </w:t>
            </w:r>
          </w:p>
          <w:p w14:paraId="4102BC6F"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(7 day study)</w:t>
            </w:r>
          </w:p>
        </w:tc>
        <w:tc>
          <w:tcPr>
            <w:tcW w:w="1338" w:type="pct"/>
            <w:shd w:val="clear" w:color="auto" w:fill="auto"/>
          </w:tcPr>
          <w:p w14:paraId="2103D714" w14:textId="77777777" w:rsidR="00F43A74" w:rsidRPr="00F43A74" w:rsidRDefault="00F43A74" w:rsidP="00E73E47">
            <w:pPr>
              <w:pStyle w:val="EcotoxNormal"/>
              <w:suppressAutoHyphens/>
              <w:spacing w:before="0" w:after="0"/>
              <w:jc w:val="left"/>
              <w:rPr>
                <w:i/>
                <w:iCs/>
                <w:sz w:val="18"/>
                <w:szCs w:val="18"/>
                <w:highlight w:val="yellow"/>
              </w:rPr>
            </w:pPr>
            <w:r w:rsidRPr="00F43A74">
              <w:rPr>
                <w:i/>
                <w:iCs/>
                <w:sz w:val="18"/>
                <w:szCs w:val="18"/>
                <w:highlight w:val="yellow"/>
              </w:rPr>
              <w:t>LD</w:t>
            </w:r>
            <w:r w:rsidRPr="00F43A74">
              <w:rPr>
                <w:i/>
                <w:iCs/>
                <w:sz w:val="18"/>
                <w:szCs w:val="18"/>
                <w:highlight w:val="yellow"/>
                <w:vertAlign w:val="subscript"/>
              </w:rPr>
              <w:t>50</w:t>
            </w:r>
            <w:r w:rsidRPr="00F43A74">
              <w:rPr>
                <w:i/>
                <w:iCs/>
                <w:sz w:val="18"/>
                <w:szCs w:val="18"/>
                <w:highlight w:val="yellow"/>
              </w:rPr>
              <w:t xml:space="preserve"> = 118.5 µg a.s./larva</w:t>
            </w:r>
          </w:p>
          <w:p w14:paraId="2B5ECB32" w14:textId="77777777" w:rsidR="00F43A74" w:rsidRPr="00F43A74" w:rsidRDefault="00F43A74" w:rsidP="00E73E47">
            <w:pPr>
              <w:pStyle w:val="EcotoxNormal"/>
              <w:suppressAutoHyphens/>
              <w:spacing w:before="0" w:after="0"/>
              <w:jc w:val="left"/>
              <w:rPr>
                <w:i/>
                <w:iCs/>
                <w:sz w:val="18"/>
                <w:szCs w:val="18"/>
                <w:highlight w:val="yellow"/>
              </w:rPr>
            </w:pPr>
            <w:r w:rsidRPr="00F43A74">
              <w:rPr>
                <w:i/>
                <w:iCs/>
                <w:sz w:val="18"/>
                <w:szCs w:val="18"/>
                <w:highlight w:val="yellow"/>
              </w:rPr>
              <w:t>NOED = 57.8 µg a.s./larva</w:t>
            </w:r>
          </w:p>
        </w:tc>
        <w:tc>
          <w:tcPr>
            <w:tcW w:w="946" w:type="pct"/>
            <w:shd w:val="clear" w:color="auto" w:fill="auto"/>
          </w:tcPr>
          <w:p w14:paraId="6EA60817"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EFSA Conclusion 2016</w:t>
            </w:r>
          </w:p>
          <w:p w14:paraId="72914CC5" w14:textId="77777777" w:rsidR="00F43A74" w:rsidRPr="00F43A74" w:rsidRDefault="00F43A74" w:rsidP="00E73E47">
            <w:pPr>
              <w:pStyle w:val="RepTable"/>
              <w:suppressAutoHyphens/>
              <w:rPr>
                <w:i/>
                <w:iCs/>
                <w:sz w:val="18"/>
                <w:szCs w:val="18"/>
                <w:highlight w:val="yellow"/>
                <w:vertAlign w:val="superscript"/>
              </w:rPr>
            </w:pPr>
            <w:r w:rsidRPr="00F43A74">
              <w:rPr>
                <w:i/>
                <w:iCs/>
                <w:sz w:val="18"/>
                <w:szCs w:val="18"/>
                <w:highlight w:val="yellow"/>
              </w:rPr>
              <w:t>Kleebaum, 2013</w:t>
            </w:r>
          </w:p>
          <w:p w14:paraId="4B3B097E"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 xml:space="preserve">A12739A_10464 </w:t>
            </w:r>
            <w:r w:rsidRPr="00F43A74">
              <w:rPr>
                <w:i/>
                <w:iCs/>
                <w:sz w:val="18"/>
                <w:szCs w:val="18"/>
                <w:highlight w:val="yellow"/>
                <w:vertAlign w:val="superscript"/>
              </w:rPr>
              <w:t>a</w:t>
            </w:r>
          </w:p>
        </w:tc>
      </w:tr>
      <w:tr w:rsidR="00F43A74" w:rsidRPr="00F43A74" w14:paraId="3FC94A20" w14:textId="77777777" w:rsidTr="00673611">
        <w:tc>
          <w:tcPr>
            <w:tcW w:w="885" w:type="pct"/>
            <w:shd w:val="clear" w:color="auto" w:fill="auto"/>
          </w:tcPr>
          <w:p w14:paraId="09105CD9"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Apis mellifera</w:t>
            </w:r>
          </w:p>
        </w:tc>
        <w:tc>
          <w:tcPr>
            <w:tcW w:w="915" w:type="pct"/>
            <w:shd w:val="clear" w:color="auto" w:fill="auto"/>
          </w:tcPr>
          <w:p w14:paraId="53C6B4A4"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 xml:space="preserve">Mesotrione (formulated as </w:t>
            </w:r>
            <w:r w:rsidRPr="00F43A74">
              <w:rPr>
                <w:i/>
                <w:iCs/>
                <w:sz w:val="18"/>
                <w:szCs w:val="18"/>
                <w:highlight w:val="yellow"/>
                <w:lang w:val="en-US"/>
              </w:rPr>
              <w:t>A12739A)</w:t>
            </w:r>
          </w:p>
        </w:tc>
        <w:tc>
          <w:tcPr>
            <w:tcW w:w="915" w:type="pct"/>
            <w:shd w:val="clear" w:color="auto" w:fill="auto"/>
          </w:tcPr>
          <w:p w14:paraId="090CE02F"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Chronic adult toxicity (10 days)</w:t>
            </w:r>
          </w:p>
        </w:tc>
        <w:tc>
          <w:tcPr>
            <w:tcW w:w="1338" w:type="pct"/>
            <w:shd w:val="clear" w:color="auto" w:fill="auto"/>
          </w:tcPr>
          <w:p w14:paraId="4E010E11" w14:textId="77777777" w:rsidR="00F43A74" w:rsidRPr="00F43A74" w:rsidRDefault="00F43A74" w:rsidP="00E73E47">
            <w:pPr>
              <w:pStyle w:val="EcotoxNormal"/>
              <w:suppressAutoHyphens/>
              <w:spacing w:before="0" w:after="0"/>
              <w:jc w:val="left"/>
              <w:rPr>
                <w:i/>
                <w:iCs/>
                <w:sz w:val="18"/>
                <w:szCs w:val="18"/>
                <w:highlight w:val="yellow"/>
              </w:rPr>
            </w:pPr>
            <w:r w:rsidRPr="00F43A74">
              <w:rPr>
                <w:i/>
                <w:iCs/>
                <w:sz w:val="18"/>
                <w:szCs w:val="18"/>
                <w:highlight w:val="yellow"/>
              </w:rPr>
              <w:t>LD</w:t>
            </w:r>
            <w:r w:rsidRPr="00F43A74">
              <w:rPr>
                <w:i/>
                <w:iCs/>
                <w:sz w:val="18"/>
                <w:szCs w:val="18"/>
                <w:highlight w:val="yellow"/>
                <w:vertAlign w:val="subscript"/>
              </w:rPr>
              <w:t>50</w:t>
            </w:r>
            <w:r w:rsidRPr="00F43A74">
              <w:rPr>
                <w:i/>
                <w:iCs/>
                <w:sz w:val="18"/>
                <w:szCs w:val="18"/>
                <w:highlight w:val="yellow"/>
              </w:rPr>
              <w:t xml:space="preserve"> = 19.2 µg a.s./bee/day</w:t>
            </w:r>
          </w:p>
          <w:p w14:paraId="19857559" w14:textId="77777777" w:rsidR="00F43A74" w:rsidRPr="00F43A74" w:rsidRDefault="00F43A74" w:rsidP="00E73E47">
            <w:pPr>
              <w:pStyle w:val="EcotoxNormal"/>
              <w:suppressAutoHyphens/>
              <w:spacing w:before="0" w:after="0"/>
              <w:jc w:val="left"/>
              <w:rPr>
                <w:i/>
                <w:iCs/>
                <w:sz w:val="18"/>
                <w:szCs w:val="18"/>
                <w:highlight w:val="yellow"/>
              </w:rPr>
            </w:pPr>
            <w:r w:rsidRPr="00F43A74">
              <w:rPr>
                <w:i/>
                <w:iCs/>
                <w:sz w:val="18"/>
                <w:szCs w:val="18"/>
                <w:highlight w:val="yellow"/>
              </w:rPr>
              <w:t>NOED = 8.1 µg a.s./bee/day</w:t>
            </w:r>
          </w:p>
        </w:tc>
        <w:tc>
          <w:tcPr>
            <w:tcW w:w="946" w:type="pct"/>
            <w:shd w:val="clear" w:color="auto" w:fill="auto"/>
          </w:tcPr>
          <w:p w14:paraId="2FF3A2A3"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EFSA Conclusion 2016</w:t>
            </w:r>
          </w:p>
          <w:p w14:paraId="30B30FBF" w14:textId="77777777" w:rsidR="00F43A74" w:rsidRPr="00F43A74" w:rsidRDefault="00F43A74" w:rsidP="00E73E47">
            <w:pPr>
              <w:pStyle w:val="RepTable"/>
              <w:suppressAutoHyphens/>
              <w:rPr>
                <w:i/>
                <w:iCs/>
                <w:sz w:val="18"/>
                <w:szCs w:val="18"/>
                <w:highlight w:val="yellow"/>
                <w:vertAlign w:val="superscript"/>
              </w:rPr>
            </w:pPr>
            <w:r w:rsidRPr="00F43A74">
              <w:rPr>
                <w:i/>
                <w:iCs/>
                <w:sz w:val="18"/>
                <w:szCs w:val="18"/>
                <w:highlight w:val="yellow"/>
              </w:rPr>
              <w:t>Kleebaum, 2013a</w:t>
            </w:r>
          </w:p>
          <w:p w14:paraId="606FE5A1"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 xml:space="preserve">A12739A_10465 </w:t>
            </w:r>
            <w:r w:rsidRPr="00F43A74">
              <w:rPr>
                <w:i/>
                <w:iCs/>
                <w:sz w:val="18"/>
                <w:szCs w:val="18"/>
                <w:highlight w:val="yellow"/>
                <w:vertAlign w:val="superscript"/>
              </w:rPr>
              <w:t>a</w:t>
            </w:r>
          </w:p>
        </w:tc>
      </w:tr>
      <w:tr w:rsidR="00F43A74" w:rsidRPr="00F43A74" w14:paraId="7AF49A8C" w14:textId="77777777" w:rsidTr="00E73E47">
        <w:tc>
          <w:tcPr>
            <w:tcW w:w="5000" w:type="pct"/>
            <w:gridSpan w:val="5"/>
          </w:tcPr>
          <w:p w14:paraId="6626D635" w14:textId="77777777" w:rsidR="00F43A74" w:rsidRPr="00F43A74" w:rsidRDefault="00F43A74" w:rsidP="00E73E47">
            <w:pPr>
              <w:pStyle w:val="RepTable"/>
              <w:keepNext/>
              <w:keepLines/>
              <w:suppressAutoHyphens/>
              <w:rPr>
                <w:b/>
                <w:i/>
                <w:iCs/>
                <w:sz w:val="18"/>
                <w:szCs w:val="18"/>
                <w:highlight w:val="yellow"/>
              </w:rPr>
            </w:pPr>
            <w:r w:rsidRPr="00F43A74">
              <w:rPr>
                <w:b/>
                <w:i/>
                <w:iCs/>
                <w:sz w:val="18"/>
                <w:szCs w:val="18"/>
                <w:highlight w:val="yellow"/>
              </w:rPr>
              <w:t>Higher-tier studies (tunnel test, field studies)</w:t>
            </w:r>
          </w:p>
        </w:tc>
      </w:tr>
      <w:tr w:rsidR="00F43A74" w:rsidRPr="00F43A74" w14:paraId="08094952" w14:textId="77777777" w:rsidTr="00E73E47">
        <w:tc>
          <w:tcPr>
            <w:tcW w:w="5000" w:type="pct"/>
            <w:gridSpan w:val="5"/>
          </w:tcPr>
          <w:p w14:paraId="14D9F143"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Not relevant</w:t>
            </w:r>
          </w:p>
        </w:tc>
      </w:tr>
    </w:tbl>
    <w:p w14:paraId="674E882F" w14:textId="77777777" w:rsidR="00F43A74" w:rsidRPr="00F43A74" w:rsidRDefault="00F43A74" w:rsidP="00F43A74">
      <w:pPr>
        <w:pStyle w:val="RepTableFootnote"/>
        <w:tabs>
          <w:tab w:val="clear" w:pos="425"/>
          <w:tab w:val="left" w:pos="142"/>
        </w:tabs>
        <w:suppressAutoHyphens/>
        <w:ind w:left="142" w:hanging="142"/>
        <w:rPr>
          <w:i/>
          <w:iCs/>
          <w:highlight w:val="yellow"/>
          <w:lang w:val="en-US"/>
        </w:rPr>
      </w:pPr>
      <w:r w:rsidRPr="00F43A74">
        <w:rPr>
          <w:i/>
          <w:iCs/>
          <w:highlight w:val="yellow"/>
          <w:vertAlign w:val="superscript"/>
          <w:lang w:val="en-US"/>
        </w:rPr>
        <w:t>a</w:t>
      </w:r>
      <w:r w:rsidRPr="00F43A74">
        <w:rPr>
          <w:i/>
          <w:iCs/>
          <w:highlight w:val="yellow"/>
          <w:lang w:val="en-US"/>
        </w:rPr>
        <w:t xml:space="preserve"> </w:t>
      </w:r>
      <w:r w:rsidRPr="00F43A74">
        <w:rPr>
          <w:i/>
          <w:iCs/>
          <w:szCs w:val="20"/>
          <w:highlight w:val="yellow"/>
          <w:lang w:val="en-US"/>
        </w:rPr>
        <w:t>These studies have been submitted to fulfil</w:t>
      </w:r>
      <w:r w:rsidRPr="00F43A74">
        <w:rPr>
          <w:i/>
          <w:iCs/>
          <w:highlight w:val="yellow"/>
          <w:lang w:val="en-US"/>
        </w:rPr>
        <w:t xml:space="preserve"> the data requirements under Commission Regulation (EU) No 283/2013; but they are not used in this risk assessment as they are not considered under the currently notified risk assessment guidance.</w:t>
      </w:r>
    </w:p>
    <w:p w14:paraId="4ACB5228" w14:textId="77777777" w:rsidR="00F43A74" w:rsidRPr="00F43A74" w:rsidRDefault="00F43A74" w:rsidP="00F43A74">
      <w:pPr>
        <w:pStyle w:val="RepLabel"/>
        <w:suppressAutoHyphens/>
        <w:spacing w:before="0" w:after="0"/>
        <w:jc w:val="both"/>
        <w:rPr>
          <w:i/>
          <w:iCs/>
          <w:sz w:val="20"/>
          <w:szCs w:val="20"/>
          <w:highlight w:val="yellow"/>
        </w:rPr>
      </w:pPr>
    </w:p>
    <w:p w14:paraId="751BB5A0" w14:textId="7812200E" w:rsidR="00F43A74" w:rsidRPr="00F43A74" w:rsidRDefault="00F43A74" w:rsidP="00F43A74">
      <w:pPr>
        <w:pStyle w:val="RepLabel"/>
        <w:suppressAutoHyphens/>
        <w:spacing w:before="0" w:after="0"/>
        <w:jc w:val="both"/>
        <w:rPr>
          <w:i/>
          <w:iCs/>
          <w:sz w:val="20"/>
          <w:szCs w:val="20"/>
          <w:highlight w:val="yellow"/>
        </w:rPr>
      </w:pPr>
      <w:r w:rsidRPr="00F43A74">
        <w:rPr>
          <w:i/>
          <w:iCs/>
          <w:sz w:val="20"/>
          <w:szCs w:val="20"/>
          <w:highlight w:val="yellow"/>
        </w:rPr>
        <w:t xml:space="preserve">Table </w:t>
      </w:r>
      <w:r w:rsidRPr="00F43A74">
        <w:rPr>
          <w:i/>
          <w:iCs/>
          <w:sz w:val="20"/>
          <w:szCs w:val="20"/>
          <w:highlight w:val="yellow"/>
        </w:rPr>
        <w:fldChar w:fldCharType="begin"/>
      </w:r>
      <w:r w:rsidRPr="00F43A74">
        <w:rPr>
          <w:i/>
          <w:iCs/>
          <w:sz w:val="20"/>
          <w:szCs w:val="20"/>
          <w:highlight w:val="yellow"/>
        </w:rPr>
        <w:instrText xml:space="preserve"> STYLEREF 2 \s </w:instrText>
      </w:r>
      <w:r w:rsidRPr="00F43A74">
        <w:rPr>
          <w:i/>
          <w:iCs/>
          <w:sz w:val="20"/>
          <w:szCs w:val="20"/>
          <w:highlight w:val="yellow"/>
        </w:rPr>
        <w:fldChar w:fldCharType="separate"/>
      </w:r>
      <w:r w:rsidR="007C2467">
        <w:rPr>
          <w:i/>
          <w:iCs/>
          <w:noProof/>
          <w:sz w:val="20"/>
          <w:szCs w:val="20"/>
          <w:highlight w:val="yellow"/>
        </w:rPr>
        <w:t>9.6</w:t>
      </w:r>
      <w:r w:rsidRPr="00F43A74">
        <w:rPr>
          <w:i/>
          <w:iCs/>
          <w:sz w:val="20"/>
          <w:szCs w:val="20"/>
          <w:highlight w:val="yellow"/>
        </w:rPr>
        <w:fldChar w:fldCharType="end"/>
      </w:r>
      <w:r w:rsidRPr="00F43A74">
        <w:rPr>
          <w:i/>
          <w:iCs/>
          <w:sz w:val="20"/>
          <w:szCs w:val="20"/>
          <w:highlight w:val="yellow"/>
        </w:rPr>
        <w:noBreakHyphen/>
      </w:r>
      <w:r w:rsidRPr="00F43A74">
        <w:rPr>
          <w:i/>
          <w:iCs/>
          <w:sz w:val="20"/>
          <w:szCs w:val="20"/>
          <w:highlight w:val="yellow"/>
        </w:rPr>
        <w:fldChar w:fldCharType="begin"/>
      </w:r>
      <w:r w:rsidRPr="00F43A74">
        <w:rPr>
          <w:i/>
          <w:iCs/>
          <w:sz w:val="20"/>
          <w:szCs w:val="20"/>
          <w:highlight w:val="yellow"/>
        </w:rPr>
        <w:instrText xml:space="preserve"> SEQ Table \* ARABIC \s 2 </w:instrText>
      </w:r>
      <w:r w:rsidRPr="00F43A74">
        <w:rPr>
          <w:i/>
          <w:iCs/>
          <w:sz w:val="20"/>
          <w:szCs w:val="20"/>
          <w:highlight w:val="yellow"/>
        </w:rPr>
        <w:fldChar w:fldCharType="separate"/>
      </w:r>
      <w:r w:rsidR="007C2467">
        <w:rPr>
          <w:i/>
          <w:iCs/>
          <w:noProof/>
          <w:sz w:val="20"/>
          <w:szCs w:val="20"/>
          <w:highlight w:val="yellow"/>
        </w:rPr>
        <w:t>2</w:t>
      </w:r>
      <w:r w:rsidRPr="00F43A74">
        <w:rPr>
          <w:i/>
          <w:iCs/>
          <w:sz w:val="20"/>
          <w:szCs w:val="20"/>
          <w:highlight w:val="yellow"/>
        </w:rPr>
        <w:fldChar w:fldCharType="end"/>
      </w:r>
      <w:r w:rsidRPr="00F43A74">
        <w:rPr>
          <w:i/>
          <w:iCs/>
          <w:sz w:val="20"/>
          <w:szCs w:val="20"/>
          <w:highlight w:val="yellow"/>
        </w:rPr>
        <w:t>:</w:t>
      </w:r>
      <w:r w:rsidRPr="00F43A74">
        <w:rPr>
          <w:i/>
          <w:iCs/>
          <w:sz w:val="20"/>
          <w:szCs w:val="20"/>
          <w:highlight w:val="yellow"/>
        </w:rPr>
        <w:tab/>
        <w:t>Endpoints and effect values relevant for the risk assessment for bees – A12739A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24"/>
        <w:gridCol w:w="1881"/>
        <w:gridCol w:w="1881"/>
        <w:gridCol w:w="1881"/>
        <w:gridCol w:w="1881"/>
      </w:tblGrid>
      <w:tr w:rsidR="00F43A74" w:rsidRPr="00F43A74" w14:paraId="3543D297" w14:textId="77777777" w:rsidTr="00E73E47">
        <w:trPr>
          <w:trHeight w:val="150"/>
          <w:tblHeader/>
        </w:trPr>
        <w:tc>
          <w:tcPr>
            <w:tcW w:w="976" w:type="pct"/>
            <w:shd w:val="clear" w:color="auto" w:fill="auto"/>
          </w:tcPr>
          <w:p w14:paraId="4313A6F2"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Species</w:t>
            </w:r>
          </w:p>
        </w:tc>
        <w:tc>
          <w:tcPr>
            <w:tcW w:w="1006" w:type="pct"/>
            <w:shd w:val="clear" w:color="auto" w:fill="auto"/>
          </w:tcPr>
          <w:p w14:paraId="63F87A70"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Substance</w:t>
            </w:r>
          </w:p>
        </w:tc>
        <w:tc>
          <w:tcPr>
            <w:tcW w:w="1006" w:type="pct"/>
            <w:shd w:val="clear" w:color="auto" w:fill="auto"/>
          </w:tcPr>
          <w:p w14:paraId="4E7E0370"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Exposure system</w:t>
            </w:r>
          </w:p>
        </w:tc>
        <w:tc>
          <w:tcPr>
            <w:tcW w:w="1006" w:type="pct"/>
            <w:shd w:val="clear" w:color="auto" w:fill="auto"/>
          </w:tcPr>
          <w:p w14:paraId="5356B6FA"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Results</w:t>
            </w:r>
          </w:p>
        </w:tc>
        <w:tc>
          <w:tcPr>
            <w:tcW w:w="1006" w:type="pct"/>
            <w:shd w:val="clear" w:color="auto" w:fill="auto"/>
          </w:tcPr>
          <w:p w14:paraId="40B6861D" w14:textId="77777777" w:rsidR="00F43A74" w:rsidRPr="00F43A74" w:rsidRDefault="00F43A74" w:rsidP="00E73E47">
            <w:pPr>
              <w:pStyle w:val="RepTableHeader"/>
              <w:suppressAutoHyphens/>
              <w:spacing w:before="0" w:after="0"/>
              <w:rPr>
                <w:i/>
                <w:iCs/>
                <w:sz w:val="18"/>
                <w:szCs w:val="18"/>
                <w:highlight w:val="yellow"/>
                <w:lang w:val="en-GB"/>
              </w:rPr>
            </w:pPr>
            <w:r w:rsidRPr="00F43A74">
              <w:rPr>
                <w:i/>
                <w:iCs/>
                <w:sz w:val="18"/>
                <w:szCs w:val="18"/>
                <w:highlight w:val="yellow"/>
                <w:lang w:val="en-GB"/>
              </w:rPr>
              <w:t>Reference</w:t>
            </w:r>
          </w:p>
        </w:tc>
      </w:tr>
      <w:tr w:rsidR="00F43A74" w:rsidRPr="00F43A74" w14:paraId="54F30633" w14:textId="77777777" w:rsidTr="00E73E47">
        <w:tc>
          <w:tcPr>
            <w:tcW w:w="976" w:type="pct"/>
            <w:shd w:val="clear" w:color="auto" w:fill="auto"/>
          </w:tcPr>
          <w:p w14:paraId="05F2AC59"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Apis mellifera</w:t>
            </w:r>
          </w:p>
        </w:tc>
        <w:tc>
          <w:tcPr>
            <w:tcW w:w="1006" w:type="pct"/>
            <w:shd w:val="clear" w:color="auto" w:fill="auto"/>
          </w:tcPr>
          <w:p w14:paraId="49CA7C5E" w14:textId="77777777" w:rsidR="00F43A74" w:rsidRPr="00F43A74" w:rsidRDefault="00F43A74" w:rsidP="00E73E47">
            <w:pPr>
              <w:suppressAutoHyphens/>
              <w:rPr>
                <w:i/>
                <w:iCs/>
                <w:sz w:val="18"/>
                <w:szCs w:val="18"/>
                <w:highlight w:val="yellow"/>
              </w:rPr>
            </w:pPr>
            <w:r w:rsidRPr="00F43A74">
              <w:rPr>
                <w:i/>
                <w:iCs/>
                <w:sz w:val="18"/>
                <w:szCs w:val="18"/>
                <w:highlight w:val="yellow"/>
              </w:rPr>
              <w:t>A12739A</w:t>
            </w:r>
          </w:p>
        </w:tc>
        <w:tc>
          <w:tcPr>
            <w:tcW w:w="1006" w:type="pct"/>
            <w:shd w:val="clear" w:color="auto" w:fill="auto"/>
          </w:tcPr>
          <w:p w14:paraId="7811F82A"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48h Oral</w:t>
            </w:r>
          </w:p>
        </w:tc>
        <w:tc>
          <w:tcPr>
            <w:tcW w:w="1006" w:type="pct"/>
            <w:shd w:val="clear" w:color="auto" w:fill="auto"/>
          </w:tcPr>
          <w:p w14:paraId="646A512D"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LD</w:t>
            </w:r>
            <w:r w:rsidRPr="00F43A74">
              <w:rPr>
                <w:i/>
                <w:iCs/>
                <w:sz w:val="18"/>
                <w:szCs w:val="18"/>
                <w:highlight w:val="yellow"/>
                <w:vertAlign w:val="subscript"/>
              </w:rPr>
              <w:t>50</w:t>
            </w:r>
            <w:r w:rsidRPr="00F43A74">
              <w:rPr>
                <w:i/>
                <w:iCs/>
                <w:sz w:val="18"/>
                <w:szCs w:val="18"/>
                <w:highlight w:val="yellow"/>
              </w:rPr>
              <w:t xml:space="preserve"> = 877.4 µg/bee</w:t>
            </w:r>
          </w:p>
        </w:tc>
        <w:tc>
          <w:tcPr>
            <w:tcW w:w="1006" w:type="pct"/>
            <w:shd w:val="clear" w:color="auto" w:fill="auto"/>
          </w:tcPr>
          <w:p w14:paraId="5DB9172B"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EFSA Conclusion 2016</w:t>
            </w:r>
          </w:p>
          <w:p w14:paraId="20BAB513" w14:textId="77777777" w:rsidR="00F43A74" w:rsidRPr="00F43A74" w:rsidRDefault="00F43A74" w:rsidP="00E73E47">
            <w:pPr>
              <w:pStyle w:val="TableText9pt"/>
              <w:keepNext/>
              <w:suppressAutoHyphens/>
              <w:spacing w:before="0" w:after="0"/>
              <w:jc w:val="left"/>
              <w:rPr>
                <w:i/>
                <w:iCs/>
                <w:szCs w:val="18"/>
                <w:highlight w:val="yellow"/>
                <w:lang w:val="en-US"/>
              </w:rPr>
            </w:pPr>
            <w:r w:rsidRPr="00F43A74">
              <w:rPr>
                <w:i/>
                <w:iCs/>
                <w:szCs w:val="18"/>
                <w:highlight w:val="yellow"/>
                <w:lang w:val="en-US"/>
              </w:rPr>
              <w:t>Franke 2013</w:t>
            </w:r>
          </w:p>
          <w:p w14:paraId="35C15552" w14:textId="77777777" w:rsidR="00F43A74" w:rsidRPr="00F43A74" w:rsidRDefault="00F43A74" w:rsidP="00E73E47">
            <w:pPr>
              <w:pStyle w:val="TableText9pt"/>
              <w:keepNext/>
              <w:suppressAutoHyphens/>
              <w:spacing w:before="0" w:after="0"/>
              <w:jc w:val="left"/>
              <w:rPr>
                <w:i/>
                <w:iCs/>
                <w:szCs w:val="18"/>
                <w:highlight w:val="yellow"/>
              </w:rPr>
            </w:pPr>
            <w:r w:rsidRPr="00F43A74">
              <w:rPr>
                <w:i/>
                <w:iCs/>
                <w:szCs w:val="18"/>
                <w:highlight w:val="yellow"/>
                <w:lang w:val="en-US"/>
              </w:rPr>
              <w:t>A12739A_10015</w:t>
            </w:r>
          </w:p>
        </w:tc>
      </w:tr>
      <w:tr w:rsidR="00F43A74" w:rsidRPr="00F43A74" w14:paraId="01661F2E" w14:textId="77777777" w:rsidTr="00E73E47">
        <w:tc>
          <w:tcPr>
            <w:tcW w:w="976" w:type="pct"/>
            <w:shd w:val="clear" w:color="auto" w:fill="auto"/>
          </w:tcPr>
          <w:p w14:paraId="0A41C373"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Apis mellifera</w:t>
            </w:r>
          </w:p>
        </w:tc>
        <w:tc>
          <w:tcPr>
            <w:tcW w:w="1006" w:type="pct"/>
            <w:shd w:val="clear" w:color="auto" w:fill="auto"/>
          </w:tcPr>
          <w:p w14:paraId="17F3BBFE" w14:textId="77777777" w:rsidR="00F43A74" w:rsidRPr="00F43A74" w:rsidRDefault="00F43A74" w:rsidP="00E73E47">
            <w:pPr>
              <w:suppressAutoHyphens/>
              <w:rPr>
                <w:i/>
                <w:iCs/>
                <w:sz w:val="18"/>
                <w:szCs w:val="18"/>
                <w:highlight w:val="yellow"/>
              </w:rPr>
            </w:pPr>
            <w:r w:rsidRPr="00F43A74">
              <w:rPr>
                <w:i/>
                <w:iCs/>
                <w:sz w:val="18"/>
                <w:szCs w:val="18"/>
                <w:highlight w:val="yellow"/>
              </w:rPr>
              <w:t>A12739A</w:t>
            </w:r>
          </w:p>
        </w:tc>
        <w:tc>
          <w:tcPr>
            <w:tcW w:w="1006" w:type="pct"/>
            <w:shd w:val="clear" w:color="auto" w:fill="auto"/>
          </w:tcPr>
          <w:p w14:paraId="7C7FAF00"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96h Contact</w:t>
            </w:r>
          </w:p>
        </w:tc>
        <w:tc>
          <w:tcPr>
            <w:tcW w:w="1006" w:type="pct"/>
            <w:shd w:val="clear" w:color="auto" w:fill="auto"/>
          </w:tcPr>
          <w:p w14:paraId="496987E3"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LD</w:t>
            </w:r>
            <w:r w:rsidRPr="00F43A74">
              <w:rPr>
                <w:i/>
                <w:iCs/>
                <w:sz w:val="18"/>
                <w:szCs w:val="18"/>
                <w:highlight w:val="yellow"/>
                <w:vertAlign w:val="subscript"/>
              </w:rPr>
              <w:t>50</w:t>
            </w:r>
            <w:r w:rsidRPr="00F43A74">
              <w:rPr>
                <w:i/>
                <w:iCs/>
                <w:sz w:val="18"/>
                <w:szCs w:val="18"/>
                <w:highlight w:val="yellow"/>
              </w:rPr>
              <w:t xml:space="preserve"> = 578.2 µg/bee</w:t>
            </w:r>
          </w:p>
        </w:tc>
        <w:tc>
          <w:tcPr>
            <w:tcW w:w="1006" w:type="pct"/>
            <w:shd w:val="clear" w:color="auto" w:fill="auto"/>
          </w:tcPr>
          <w:p w14:paraId="708EF717" w14:textId="77777777" w:rsidR="00F43A74" w:rsidRPr="00F43A74" w:rsidRDefault="00F43A74" w:rsidP="00E73E47">
            <w:pPr>
              <w:pStyle w:val="RepTable"/>
              <w:suppressAutoHyphens/>
              <w:rPr>
                <w:i/>
                <w:iCs/>
                <w:sz w:val="18"/>
                <w:szCs w:val="18"/>
                <w:highlight w:val="yellow"/>
              </w:rPr>
            </w:pPr>
            <w:r w:rsidRPr="00F43A74">
              <w:rPr>
                <w:i/>
                <w:iCs/>
                <w:sz w:val="18"/>
                <w:szCs w:val="18"/>
                <w:highlight w:val="yellow"/>
              </w:rPr>
              <w:t>EFSA Conclusion 2016</w:t>
            </w:r>
          </w:p>
          <w:p w14:paraId="37AA0F36" w14:textId="77777777" w:rsidR="00F43A74" w:rsidRPr="00F43A74" w:rsidRDefault="00F43A74" w:rsidP="00E73E47">
            <w:pPr>
              <w:pStyle w:val="TableText9pt"/>
              <w:keepNext/>
              <w:suppressAutoHyphens/>
              <w:spacing w:before="0" w:after="0"/>
              <w:jc w:val="left"/>
              <w:rPr>
                <w:i/>
                <w:iCs/>
                <w:szCs w:val="18"/>
                <w:highlight w:val="yellow"/>
                <w:lang w:val="en-US"/>
              </w:rPr>
            </w:pPr>
            <w:r w:rsidRPr="00F43A74">
              <w:rPr>
                <w:i/>
                <w:iCs/>
                <w:szCs w:val="18"/>
                <w:highlight w:val="yellow"/>
                <w:lang w:val="en-US"/>
              </w:rPr>
              <w:t>Franke 2013</w:t>
            </w:r>
          </w:p>
          <w:p w14:paraId="12166D27" w14:textId="77777777" w:rsidR="00F43A74" w:rsidRPr="00F43A74" w:rsidRDefault="00F43A74" w:rsidP="00E73E47">
            <w:pPr>
              <w:pStyle w:val="TableText9pt"/>
              <w:keepNext/>
              <w:suppressAutoHyphens/>
              <w:spacing w:before="0" w:after="0"/>
              <w:jc w:val="left"/>
              <w:rPr>
                <w:i/>
                <w:iCs/>
                <w:szCs w:val="18"/>
                <w:highlight w:val="yellow"/>
              </w:rPr>
            </w:pPr>
            <w:r w:rsidRPr="00F43A74">
              <w:rPr>
                <w:i/>
                <w:iCs/>
                <w:szCs w:val="18"/>
                <w:highlight w:val="yellow"/>
                <w:lang w:val="en-US"/>
              </w:rPr>
              <w:t>A12739A_10015</w:t>
            </w:r>
          </w:p>
        </w:tc>
      </w:tr>
      <w:tr w:rsidR="00F43A74" w:rsidRPr="00F43A74" w14:paraId="761BF168" w14:textId="77777777" w:rsidTr="00E73E47">
        <w:tc>
          <w:tcPr>
            <w:tcW w:w="5000" w:type="pct"/>
            <w:gridSpan w:val="5"/>
          </w:tcPr>
          <w:p w14:paraId="45C6C90E" w14:textId="77777777" w:rsidR="00F43A74" w:rsidRPr="00F43A74" w:rsidRDefault="00F43A74" w:rsidP="00E73E47">
            <w:pPr>
              <w:pStyle w:val="RepTable"/>
              <w:keepNext/>
              <w:keepLines/>
              <w:suppressAutoHyphens/>
              <w:rPr>
                <w:b/>
                <w:i/>
                <w:iCs/>
                <w:sz w:val="18"/>
                <w:szCs w:val="18"/>
              </w:rPr>
            </w:pPr>
            <w:r w:rsidRPr="00F43A74">
              <w:rPr>
                <w:b/>
                <w:i/>
                <w:iCs/>
                <w:sz w:val="18"/>
                <w:szCs w:val="18"/>
                <w:highlight w:val="yellow"/>
              </w:rPr>
              <w:lastRenderedPageBreak/>
              <w:t>Higher-tier studies (tunnel test, field studies)</w:t>
            </w:r>
          </w:p>
        </w:tc>
      </w:tr>
    </w:tbl>
    <w:p w14:paraId="6762D4F7" w14:textId="77777777" w:rsidR="0075457D" w:rsidRPr="00242D06" w:rsidRDefault="00D526BE" w:rsidP="0075457D">
      <w:pPr>
        <w:pStyle w:val="Nagwek4"/>
        <w:rPr>
          <w:lang w:val="en-GB"/>
        </w:rPr>
      </w:pPr>
      <w:bookmarkStart w:id="390" w:name="_Toc215472826"/>
      <w:r w:rsidRPr="00242D06">
        <w:rPr>
          <w:lang w:val="en-GB"/>
        </w:rPr>
        <w:t>Justification for new endpoints</w:t>
      </w:r>
      <w:bookmarkEnd w:id="382"/>
      <w:bookmarkEnd w:id="383"/>
      <w:bookmarkEnd w:id="384"/>
      <w:bookmarkEnd w:id="385"/>
      <w:bookmarkEnd w:id="386"/>
      <w:bookmarkEnd w:id="387"/>
      <w:bookmarkEnd w:id="388"/>
      <w:bookmarkEnd w:id="389"/>
      <w:bookmarkEnd w:id="390"/>
    </w:p>
    <w:p w14:paraId="19C238C7" w14:textId="4104001B" w:rsidR="00242D06" w:rsidRPr="00673611" w:rsidRDefault="00673611" w:rsidP="00242D06">
      <w:pPr>
        <w:pStyle w:val="RepStandard"/>
        <w:rPr>
          <w:rFonts w:eastAsia="Calibri"/>
          <w:i/>
          <w:iCs/>
        </w:rPr>
      </w:pPr>
      <w:r w:rsidRPr="00673611">
        <w:rPr>
          <w:i/>
          <w:iCs/>
          <w:highlight w:val="yellow"/>
        </w:rPr>
        <w:t>Additional toxicity studies performed with mesotrione were not necessary as sufficient data package including studies on chronic toxicity of Callisto to adult bees and larvae, is available from the EU review</w:t>
      </w:r>
      <w:r w:rsidR="00242D06" w:rsidRPr="00673611">
        <w:rPr>
          <w:i/>
          <w:iCs/>
          <w:highlight w:val="yellow"/>
        </w:rPr>
        <w:t>.</w:t>
      </w:r>
    </w:p>
    <w:p w14:paraId="37E74DA0" w14:textId="1F11717C" w:rsidR="00D526BE" w:rsidRPr="00242D06" w:rsidRDefault="00D526BE" w:rsidP="00AA32CE">
      <w:pPr>
        <w:pStyle w:val="Nagwek3"/>
      </w:pPr>
      <w:bookmarkStart w:id="391" w:name="_Toc412644004"/>
      <w:bookmarkStart w:id="392" w:name="_Toc413916848"/>
      <w:bookmarkStart w:id="393" w:name="_Toc413916990"/>
      <w:bookmarkStart w:id="394" w:name="_Toc413922051"/>
      <w:bookmarkStart w:id="395" w:name="_Toc413922540"/>
      <w:bookmarkStart w:id="396" w:name="_Toc413922644"/>
      <w:bookmarkStart w:id="397" w:name="_Toc414955281"/>
      <w:bookmarkStart w:id="398" w:name="_Toc415214588"/>
      <w:bookmarkStart w:id="399" w:name="_Toc215472827"/>
      <w:r w:rsidRPr="00242D06">
        <w:t>Risk assessment</w:t>
      </w:r>
      <w:bookmarkEnd w:id="391"/>
      <w:bookmarkEnd w:id="392"/>
      <w:bookmarkEnd w:id="393"/>
      <w:bookmarkEnd w:id="394"/>
      <w:bookmarkEnd w:id="395"/>
      <w:bookmarkEnd w:id="396"/>
      <w:bookmarkEnd w:id="397"/>
      <w:bookmarkEnd w:id="398"/>
      <w:bookmarkEnd w:id="399"/>
    </w:p>
    <w:p w14:paraId="1BA35436" w14:textId="77777777" w:rsidR="004835DB" w:rsidRPr="004835DB" w:rsidRDefault="004835DB" w:rsidP="004835DB">
      <w:pPr>
        <w:suppressAutoHyphens/>
        <w:jc w:val="both"/>
        <w:rPr>
          <w:i/>
          <w:iCs/>
          <w:highlight w:val="yellow"/>
        </w:rPr>
      </w:pPr>
      <w:bookmarkStart w:id="400" w:name="_Toc412644005"/>
      <w:bookmarkStart w:id="401" w:name="_Toc413916849"/>
      <w:bookmarkStart w:id="402" w:name="_Toc413916991"/>
      <w:bookmarkStart w:id="403" w:name="_Toc413922052"/>
      <w:bookmarkStart w:id="404" w:name="_Toc413922541"/>
      <w:bookmarkStart w:id="405" w:name="_Toc413922645"/>
      <w:bookmarkStart w:id="406" w:name="_Toc414955282"/>
      <w:bookmarkStart w:id="407" w:name="_Toc415214589"/>
      <w:r w:rsidRPr="004835DB">
        <w:rPr>
          <w:i/>
          <w:iCs/>
          <w:highlight w:val="yellow"/>
        </w:rPr>
        <w:t>To achieve a concise risk assessment, the risk envelope approach is applied. Here, the worst-case application rate of 1.5 L A12739A/ha (corresponding to 150 g mesotrione/ha) is used in the risk assessment.</w:t>
      </w:r>
    </w:p>
    <w:p w14:paraId="63E269B1" w14:textId="77777777" w:rsidR="004835DB" w:rsidRPr="004835DB" w:rsidRDefault="004835DB" w:rsidP="004835DB">
      <w:pPr>
        <w:suppressAutoHyphens/>
        <w:jc w:val="both"/>
        <w:rPr>
          <w:i/>
          <w:iCs/>
          <w:highlight w:val="yellow"/>
        </w:rPr>
      </w:pPr>
    </w:p>
    <w:p w14:paraId="7FFD8F7A" w14:textId="318A2DBE" w:rsidR="004835DB" w:rsidRPr="004835DB" w:rsidRDefault="004835DB" w:rsidP="004835DB">
      <w:pPr>
        <w:pStyle w:val="RepLabel"/>
        <w:suppressAutoHyphens/>
        <w:spacing w:before="0" w:after="0"/>
        <w:rPr>
          <w:i/>
          <w:iCs/>
          <w:sz w:val="20"/>
          <w:szCs w:val="20"/>
          <w:highlight w:val="yellow"/>
        </w:rPr>
      </w:pPr>
      <w:r w:rsidRPr="004835DB">
        <w:rPr>
          <w:i/>
          <w:iCs/>
          <w:sz w:val="20"/>
          <w:szCs w:val="20"/>
          <w:highlight w:val="yellow"/>
        </w:rPr>
        <w:t>Table </w:t>
      </w:r>
      <w:r w:rsidRPr="004835DB">
        <w:rPr>
          <w:i/>
          <w:iCs/>
          <w:sz w:val="20"/>
          <w:szCs w:val="20"/>
          <w:highlight w:val="yellow"/>
        </w:rPr>
        <w:fldChar w:fldCharType="begin"/>
      </w:r>
      <w:r w:rsidRPr="004835DB">
        <w:rPr>
          <w:i/>
          <w:iCs/>
          <w:sz w:val="20"/>
          <w:szCs w:val="20"/>
          <w:highlight w:val="yellow"/>
        </w:rPr>
        <w:instrText xml:space="preserve"> STYLEREF 2 \s </w:instrText>
      </w:r>
      <w:r w:rsidRPr="004835DB">
        <w:rPr>
          <w:i/>
          <w:iCs/>
          <w:sz w:val="20"/>
          <w:szCs w:val="20"/>
          <w:highlight w:val="yellow"/>
        </w:rPr>
        <w:fldChar w:fldCharType="separate"/>
      </w:r>
      <w:r w:rsidR="007C2467">
        <w:rPr>
          <w:i/>
          <w:iCs/>
          <w:noProof/>
          <w:sz w:val="20"/>
          <w:szCs w:val="20"/>
          <w:highlight w:val="yellow"/>
        </w:rPr>
        <w:t>9.6</w:t>
      </w:r>
      <w:r w:rsidRPr="004835DB">
        <w:rPr>
          <w:i/>
          <w:iCs/>
          <w:sz w:val="20"/>
          <w:szCs w:val="20"/>
          <w:highlight w:val="yellow"/>
        </w:rPr>
        <w:fldChar w:fldCharType="end"/>
      </w:r>
      <w:r w:rsidRPr="004835DB">
        <w:rPr>
          <w:i/>
          <w:iCs/>
          <w:sz w:val="20"/>
          <w:szCs w:val="20"/>
          <w:highlight w:val="yellow"/>
        </w:rPr>
        <w:noBreakHyphen/>
      </w:r>
      <w:r w:rsidRPr="004835DB">
        <w:rPr>
          <w:i/>
          <w:iCs/>
          <w:sz w:val="20"/>
          <w:szCs w:val="20"/>
          <w:highlight w:val="yellow"/>
        </w:rPr>
        <w:fldChar w:fldCharType="begin"/>
      </w:r>
      <w:r w:rsidRPr="004835DB">
        <w:rPr>
          <w:i/>
          <w:iCs/>
          <w:sz w:val="20"/>
          <w:szCs w:val="20"/>
          <w:highlight w:val="yellow"/>
        </w:rPr>
        <w:instrText xml:space="preserve"> SEQ Table \* ARABIC \s 2 </w:instrText>
      </w:r>
      <w:r w:rsidRPr="004835DB">
        <w:rPr>
          <w:i/>
          <w:iCs/>
          <w:sz w:val="20"/>
          <w:szCs w:val="20"/>
          <w:highlight w:val="yellow"/>
        </w:rPr>
        <w:fldChar w:fldCharType="separate"/>
      </w:r>
      <w:r w:rsidR="007C2467">
        <w:rPr>
          <w:i/>
          <w:iCs/>
          <w:noProof/>
          <w:sz w:val="20"/>
          <w:szCs w:val="20"/>
          <w:highlight w:val="yellow"/>
        </w:rPr>
        <w:t>3</w:t>
      </w:r>
      <w:r w:rsidRPr="004835DB">
        <w:rPr>
          <w:i/>
          <w:iCs/>
          <w:sz w:val="20"/>
          <w:szCs w:val="20"/>
          <w:highlight w:val="yellow"/>
        </w:rPr>
        <w:fldChar w:fldCharType="end"/>
      </w:r>
      <w:r w:rsidRPr="004835DB">
        <w:rPr>
          <w:i/>
          <w:iCs/>
          <w:sz w:val="20"/>
          <w:szCs w:val="20"/>
          <w:highlight w:val="yellow"/>
        </w:rPr>
        <w:t>:</w:t>
      </w:r>
      <w:r w:rsidRPr="004835DB">
        <w:rPr>
          <w:i/>
          <w:iCs/>
          <w:sz w:val="20"/>
          <w:szCs w:val="20"/>
          <w:highlight w:val="yellow"/>
        </w:rPr>
        <w:tab/>
        <w:t>Crop groupings and critical use patterns relevant to the use of A12739A</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0A0" w:firstRow="1" w:lastRow="0" w:firstColumn="1" w:lastColumn="0" w:noHBand="0" w:noVBand="0"/>
      </w:tblPr>
      <w:tblGrid>
        <w:gridCol w:w="1849"/>
        <w:gridCol w:w="1577"/>
        <w:gridCol w:w="1523"/>
        <w:gridCol w:w="1465"/>
        <w:gridCol w:w="1465"/>
        <w:gridCol w:w="1463"/>
      </w:tblGrid>
      <w:tr w:rsidR="004835DB" w:rsidRPr="004835DB" w14:paraId="3274782A" w14:textId="77777777" w:rsidTr="00E73E47">
        <w:trPr>
          <w:trHeight w:val="311"/>
        </w:trPr>
        <w:tc>
          <w:tcPr>
            <w:tcW w:w="990" w:type="pct"/>
            <w:vMerge w:val="restart"/>
          </w:tcPr>
          <w:p w14:paraId="3D7635E7" w14:textId="77777777" w:rsidR="004835DB" w:rsidRPr="004835DB" w:rsidRDefault="004835DB" w:rsidP="00E73E47">
            <w:pPr>
              <w:pStyle w:val="TableHeader9pt"/>
              <w:suppressAutoHyphens/>
              <w:spacing w:before="0" w:after="0"/>
              <w:rPr>
                <w:i/>
                <w:iCs/>
                <w:highlight w:val="yellow"/>
              </w:rPr>
            </w:pPr>
            <w:r w:rsidRPr="004835DB">
              <w:rPr>
                <w:i/>
                <w:iCs/>
                <w:highlight w:val="yellow"/>
              </w:rPr>
              <w:t>Test substance</w:t>
            </w:r>
          </w:p>
        </w:tc>
        <w:tc>
          <w:tcPr>
            <w:tcW w:w="844" w:type="pct"/>
            <w:vMerge w:val="restart"/>
          </w:tcPr>
          <w:p w14:paraId="7AFEBF0C" w14:textId="77777777" w:rsidR="004835DB" w:rsidRPr="004835DB" w:rsidRDefault="004835DB" w:rsidP="00E73E47">
            <w:pPr>
              <w:pStyle w:val="TableHeader9pt"/>
              <w:suppressAutoHyphens/>
              <w:spacing w:before="0" w:after="0"/>
              <w:rPr>
                <w:i/>
                <w:iCs/>
                <w:highlight w:val="yellow"/>
              </w:rPr>
            </w:pPr>
            <w:r w:rsidRPr="004835DB">
              <w:rPr>
                <w:i/>
                <w:iCs/>
                <w:highlight w:val="yellow"/>
              </w:rPr>
              <w:t>GAP crop species</w:t>
            </w:r>
          </w:p>
        </w:tc>
        <w:tc>
          <w:tcPr>
            <w:tcW w:w="815" w:type="pct"/>
            <w:vMerge w:val="restart"/>
          </w:tcPr>
          <w:p w14:paraId="19F4314A" w14:textId="77777777" w:rsidR="004835DB" w:rsidRPr="004835DB" w:rsidRDefault="004835DB" w:rsidP="00E73E47">
            <w:pPr>
              <w:pStyle w:val="TableHeader9pt"/>
              <w:suppressAutoHyphens/>
              <w:spacing w:before="0" w:after="0"/>
              <w:rPr>
                <w:i/>
                <w:iCs/>
                <w:highlight w:val="yellow"/>
              </w:rPr>
            </w:pPr>
            <w:r w:rsidRPr="004835DB">
              <w:rPr>
                <w:i/>
                <w:iCs/>
                <w:highlight w:val="yellow"/>
              </w:rPr>
              <w:t>Application category</w:t>
            </w:r>
          </w:p>
        </w:tc>
        <w:tc>
          <w:tcPr>
            <w:tcW w:w="2351" w:type="pct"/>
            <w:gridSpan w:val="3"/>
          </w:tcPr>
          <w:p w14:paraId="48139629" w14:textId="77777777" w:rsidR="004835DB" w:rsidRPr="004835DB" w:rsidRDefault="004835DB" w:rsidP="00E73E47">
            <w:pPr>
              <w:pStyle w:val="TableHeader9pt"/>
              <w:suppressAutoHyphens/>
              <w:spacing w:before="0" w:after="0"/>
              <w:rPr>
                <w:i/>
                <w:iCs/>
                <w:highlight w:val="yellow"/>
              </w:rPr>
            </w:pPr>
            <w:r w:rsidRPr="004835DB">
              <w:rPr>
                <w:i/>
                <w:iCs/>
                <w:highlight w:val="yellow"/>
              </w:rPr>
              <w:t>Critical use pattern</w:t>
            </w:r>
          </w:p>
        </w:tc>
      </w:tr>
      <w:tr w:rsidR="004835DB" w:rsidRPr="004835DB" w14:paraId="34C32379" w14:textId="77777777" w:rsidTr="00E73E47">
        <w:trPr>
          <w:trHeight w:val="311"/>
        </w:trPr>
        <w:tc>
          <w:tcPr>
            <w:tcW w:w="990" w:type="pct"/>
            <w:vMerge/>
          </w:tcPr>
          <w:p w14:paraId="3932B1DC" w14:textId="77777777" w:rsidR="004835DB" w:rsidRPr="004835DB" w:rsidRDefault="004835DB" w:rsidP="00E73E47">
            <w:pPr>
              <w:pStyle w:val="TableHeader9pt"/>
              <w:suppressAutoHyphens/>
              <w:spacing w:before="0" w:after="0"/>
              <w:rPr>
                <w:i/>
                <w:iCs/>
                <w:highlight w:val="yellow"/>
              </w:rPr>
            </w:pPr>
          </w:p>
        </w:tc>
        <w:tc>
          <w:tcPr>
            <w:tcW w:w="844" w:type="pct"/>
            <w:vMerge/>
          </w:tcPr>
          <w:p w14:paraId="68DE0D27" w14:textId="77777777" w:rsidR="004835DB" w:rsidRPr="004835DB" w:rsidRDefault="004835DB" w:rsidP="00E73E47">
            <w:pPr>
              <w:pStyle w:val="TableHeader9pt"/>
              <w:suppressAutoHyphens/>
              <w:spacing w:before="0" w:after="0"/>
              <w:rPr>
                <w:i/>
                <w:iCs/>
                <w:highlight w:val="yellow"/>
              </w:rPr>
            </w:pPr>
          </w:p>
        </w:tc>
        <w:tc>
          <w:tcPr>
            <w:tcW w:w="815" w:type="pct"/>
            <w:vMerge/>
          </w:tcPr>
          <w:p w14:paraId="29AB6EE8" w14:textId="77777777" w:rsidR="004835DB" w:rsidRPr="004835DB" w:rsidRDefault="004835DB" w:rsidP="00E73E47">
            <w:pPr>
              <w:pStyle w:val="TableHeader9pt"/>
              <w:suppressAutoHyphens/>
              <w:spacing w:before="0" w:after="0"/>
              <w:rPr>
                <w:i/>
                <w:iCs/>
                <w:highlight w:val="yellow"/>
              </w:rPr>
            </w:pPr>
          </w:p>
        </w:tc>
        <w:tc>
          <w:tcPr>
            <w:tcW w:w="784" w:type="pct"/>
          </w:tcPr>
          <w:p w14:paraId="30CA76AD" w14:textId="77777777" w:rsidR="004835DB" w:rsidRPr="004835DB" w:rsidRDefault="004835DB" w:rsidP="00E73E47">
            <w:pPr>
              <w:pStyle w:val="TableHeader9pt"/>
              <w:suppressAutoHyphens/>
              <w:spacing w:before="0" w:after="0"/>
              <w:rPr>
                <w:i/>
                <w:iCs/>
                <w:highlight w:val="yellow"/>
              </w:rPr>
            </w:pPr>
            <w:r w:rsidRPr="004835DB">
              <w:rPr>
                <w:i/>
                <w:iCs/>
                <w:highlight w:val="yellow"/>
              </w:rPr>
              <w:t xml:space="preserve">Rate </w:t>
            </w:r>
          </w:p>
          <w:p w14:paraId="62378DC2" w14:textId="77777777" w:rsidR="004835DB" w:rsidRPr="004835DB" w:rsidRDefault="004835DB" w:rsidP="00E73E47">
            <w:pPr>
              <w:pStyle w:val="TableHeader9pt"/>
              <w:suppressAutoHyphens/>
              <w:spacing w:before="0" w:after="0"/>
              <w:rPr>
                <w:i/>
                <w:iCs/>
                <w:highlight w:val="yellow"/>
              </w:rPr>
            </w:pPr>
            <w:r w:rsidRPr="004835DB">
              <w:rPr>
                <w:i/>
                <w:iCs/>
                <w:highlight w:val="yellow"/>
              </w:rPr>
              <w:t>(g a.s./ha)</w:t>
            </w:r>
          </w:p>
        </w:tc>
        <w:tc>
          <w:tcPr>
            <w:tcW w:w="784" w:type="pct"/>
          </w:tcPr>
          <w:p w14:paraId="08462D30" w14:textId="77777777" w:rsidR="004835DB" w:rsidRPr="004835DB" w:rsidRDefault="004835DB" w:rsidP="00E73E47">
            <w:pPr>
              <w:pStyle w:val="TableHeader9pt"/>
              <w:suppressAutoHyphens/>
              <w:spacing w:before="0" w:after="0"/>
              <w:rPr>
                <w:i/>
                <w:iCs/>
                <w:highlight w:val="yellow"/>
              </w:rPr>
            </w:pPr>
            <w:r w:rsidRPr="004835DB">
              <w:rPr>
                <w:i/>
                <w:iCs/>
                <w:highlight w:val="yellow"/>
              </w:rPr>
              <w:t>No. of apps</w:t>
            </w:r>
          </w:p>
        </w:tc>
        <w:tc>
          <w:tcPr>
            <w:tcW w:w="783" w:type="pct"/>
          </w:tcPr>
          <w:p w14:paraId="07403886" w14:textId="77777777" w:rsidR="004835DB" w:rsidRPr="004835DB" w:rsidRDefault="004835DB" w:rsidP="00E73E47">
            <w:pPr>
              <w:pStyle w:val="TableHeader9pt"/>
              <w:suppressAutoHyphens/>
              <w:spacing w:before="0" w:after="0"/>
              <w:rPr>
                <w:i/>
                <w:iCs/>
                <w:highlight w:val="yellow"/>
              </w:rPr>
            </w:pPr>
            <w:r w:rsidRPr="004835DB">
              <w:rPr>
                <w:i/>
                <w:iCs/>
                <w:highlight w:val="yellow"/>
              </w:rPr>
              <w:t>App. Interval</w:t>
            </w:r>
          </w:p>
          <w:p w14:paraId="45C514FE" w14:textId="77777777" w:rsidR="004835DB" w:rsidRPr="004835DB" w:rsidRDefault="004835DB" w:rsidP="00E73E47">
            <w:pPr>
              <w:pStyle w:val="TableHeader9pt"/>
              <w:suppressAutoHyphens/>
              <w:spacing w:before="0" w:after="0"/>
              <w:rPr>
                <w:i/>
                <w:iCs/>
                <w:highlight w:val="yellow"/>
              </w:rPr>
            </w:pPr>
            <w:r w:rsidRPr="004835DB">
              <w:rPr>
                <w:i/>
                <w:iCs/>
                <w:highlight w:val="yellow"/>
              </w:rPr>
              <w:t>(days</w:t>
            </w:r>
          </w:p>
        </w:tc>
      </w:tr>
      <w:tr w:rsidR="004835DB" w:rsidRPr="004835DB" w14:paraId="5340C55F" w14:textId="77777777" w:rsidTr="00E73E47">
        <w:trPr>
          <w:trHeight w:val="311"/>
        </w:trPr>
        <w:tc>
          <w:tcPr>
            <w:tcW w:w="990" w:type="pct"/>
            <w:vAlign w:val="center"/>
          </w:tcPr>
          <w:p w14:paraId="3D34B292" w14:textId="77777777" w:rsidR="004835DB" w:rsidRPr="004835DB" w:rsidRDefault="004835DB" w:rsidP="00E73E47">
            <w:pPr>
              <w:pStyle w:val="TableText9pt"/>
              <w:suppressAutoHyphens/>
              <w:spacing w:before="0" w:after="0"/>
              <w:rPr>
                <w:i/>
                <w:iCs/>
                <w:highlight w:val="yellow"/>
              </w:rPr>
            </w:pPr>
            <w:r w:rsidRPr="004835DB">
              <w:rPr>
                <w:i/>
                <w:iCs/>
                <w:highlight w:val="yellow"/>
              </w:rPr>
              <w:t>A12739A</w:t>
            </w:r>
          </w:p>
        </w:tc>
        <w:tc>
          <w:tcPr>
            <w:tcW w:w="844" w:type="pct"/>
            <w:vAlign w:val="center"/>
          </w:tcPr>
          <w:p w14:paraId="29B36E2C" w14:textId="77777777" w:rsidR="004835DB" w:rsidRPr="004835DB" w:rsidRDefault="004835DB" w:rsidP="00E73E47">
            <w:pPr>
              <w:pStyle w:val="TableText9pt"/>
              <w:suppressAutoHyphens/>
              <w:spacing w:before="0" w:after="0"/>
              <w:rPr>
                <w:i/>
                <w:iCs/>
                <w:highlight w:val="yellow"/>
              </w:rPr>
            </w:pPr>
            <w:r w:rsidRPr="004835DB">
              <w:rPr>
                <w:i/>
                <w:iCs/>
                <w:highlight w:val="yellow"/>
              </w:rPr>
              <w:t>Maize</w:t>
            </w:r>
          </w:p>
          <w:p w14:paraId="63964D5F" w14:textId="77777777" w:rsidR="004835DB" w:rsidRPr="004835DB" w:rsidRDefault="004835DB" w:rsidP="00E73E47">
            <w:pPr>
              <w:pStyle w:val="TableText9pt"/>
              <w:suppressAutoHyphens/>
              <w:spacing w:before="0" w:after="0"/>
              <w:rPr>
                <w:i/>
                <w:iCs/>
                <w:highlight w:val="yellow"/>
              </w:rPr>
            </w:pPr>
            <w:r w:rsidRPr="004835DB">
              <w:rPr>
                <w:i/>
                <w:iCs/>
                <w:highlight w:val="yellow"/>
              </w:rPr>
              <w:t>BBCH 12-18</w:t>
            </w:r>
          </w:p>
        </w:tc>
        <w:tc>
          <w:tcPr>
            <w:tcW w:w="815" w:type="pct"/>
            <w:vAlign w:val="center"/>
          </w:tcPr>
          <w:p w14:paraId="182328FB" w14:textId="77777777" w:rsidR="004835DB" w:rsidRPr="004835DB" w:rsidRDefault="004835DB" w:rsidP="00E73E47">
            <w:pPr>
              <w:pStyle w:val="TableText9pt"/>
              <w:suppressAutoHyphens/>
              <w:spacing w:before="0" w:after="0"/>
              <w:rPr>
                <w:i/>
                <w:iCs/>
                <w:highlight w:val="yellow"/>
              </w:rPr>
            </w:pPr>
            <w:r w:rsidRPr="004835DB">
              <w:rPr>
                <w:i/>
                <w:iCs/>
                <w:highlight w:val="yellow"/>
              </w:rPr>
              <w:t>Downward spray</w:t>
            </w:r>
          </w:p>
        </w:tc>
        <w:tc>
          <w:tcPr>
            <w:tcW w:w="784" w:type="pct"/>
            <w:vAlign w:val="center"/>
          </w:tcPr>
          <w:p w14:paraId="17E7D524" w14:textId="77777777" w:rsidR="004835DB" w:rsidRPr="004835DB" w:rsidRDefault="004835DB" w:rsidP="00E73E47">
            <w:pPr>
              <w:pStyle w:val="TableText9pt"/>
              <w:suppressAutoHyphens/>
              <w:spacing w:before="0" w:after="0"/>
              <w:rPr>
                <w:i/>
                <w:iCs/>
                <w:highlight w:val="yellow"/>
              </w:rPr>
            </w:pPr>
            <w:r w:rsidRPr="004835DB">
              <w:rPr>
                <w:i/>
                <w:iCs/>
                <w:highlight w:val="yellow"/>
              </w:rPr>
              <w:t>150</w:t>
            </w:r>
          </w:p>
        </w:tc>
        <w:tc>
          <w:tcPr>
            <w:tcW w:w="784" w:type="pct"/>
            <w:vAlign w:val="center"/>
          </w:tcPr>
          <w:p w14:paraId="33E88325" w14:textId="77777777" w:rsidR="004835DB" w:rsidRPr="004835DB" w:rsidRDefault="004835DB" w:rsidP="00E73E47">
            <w:pPr>
              <w:pStyle w:val="TableText9pt"/>
              <w:suppressAutoHyphens/>
              <w:spacing w:before="0" w:after="0"/>
              <w:rPr>
                <w:i/>
                <w:iCs/>
                <w:highlight w:val="yellow"/>
              </w:rPr>
            </w:pPr>
            <w:r w:rsidRPr="004835DB">
              <w:rPr>
                <w:i/>
                <w:iCs/>
                <w:highlight w:val="yellow"/>
              </w:rPr>
              <w:t>1</w:t>
            </w:r>
          </w:p>
        </w:tc>
        <w:tc>
          <w:tcPr>
            <w:tcW w:w="783" w:type="pct"/>
            <w:vAlign w:val="center"/>
          </w:tcPr>
          <w:p w14:paraId="79FBFDB3" w14:textId="77777777" w:rsidR="004835DB" w:rsidRPr="004835DB" w:rsidRDefault="004835DB" w:rsidP="00E73E47">
            <w:pPr>
              <w:pStyle w:val="TableText9pt"/>
              <w:suppressAutoHyphens/>
              <w:spacing w:before="0" w:after="0"/>
              <w:rPr>
                <w:i/>
                <w:iCs/>
              </w:rPr>
            </w:pPr>
            <w:r w:rsidRPr="004835DB">
              <w:rPr>
                <w:i/>
                <w:iCs/>
                <w:highlight w:val="yellow"/>
              </w:rPr>
              <w:t>N/A</w:t>
            </w:r>
          </w:p>
        </w:tc>
      </w:tr>
    </w:tbl>
    <w:p w14:paraId="3F99D0A3" w14:textId="77777777" w:rsidR="00D526BE" w:rsidRPr="00242D06" w:rsidRDefault="00D526BE" w:rsidP="00856180">
      <w:pPr>
        <w:pStyle w:val="Nagwek4"/>
        <w:rPr>
          <w:lang w:val="en-GB"/>
        </w:rPr>
      </w:pPr>
      <w:bookmarkStart w:id="408" w:name="_Toc215472828"/>
      <w:r w:rsidRPr="00242D06">
        <w:rPr>
          <w:lang w:val="en-GB"/>
        </w:rPr>
        <w:t>Hazard quotients for bees</w:t>
      </w:r>
      <w:bookmarkEnd w:id="400"/>
      <w:bookmarkEnd w:id="401"/>
      <w:bookmarkEnd w:id="402"/>
      <w:bookmarkEnd w:id="403"/>
      <w:bookmarkEnd w:id="404"/>
      <w:bookmarkEnd w:id="405"/>
      <w:bookmarkEnd w:id="406"/>
      <w:bookmarkEnd w:id="407"/>
      <w:bookmarkEnd w:id="408"/>
    </w:p>
    <w:p w14:paraId="210AFF65" w14:textId="77777777" w:rsidR="004835DB" w:rsidRPr="004835DB" w:rsidRDefault="004835DB" w:rsidP="004835DB">
      <w:pPr>
        <w:suppressAutoHyphens/>
        <w:jc w:val="both"/>
        <w:rPr>
          <w:i/>
          <w:iCs/>
          <w:color w:val="000000"/>
          <w:highlight w:val="yellow"/>
        </w:rPr>
      </w:pPr>
      <w:r w:rsidRPr="004835DB">
        <w:rPr>
          <w:i/>
          <w:iCs/>
          <w:color w:val="000000"/>
          <w:highlight w:val="yellow"/>
        </w:rPr>
        <w:t>The risk assessment performed by the Applicant in line with EFSA (2013) was not validated by the zRMS, as according to conclusions of the Central Zone Steering Committee, recommendations of EFSA (2013) should not be considered for the zonal evaluations until the guidance is noted at the EU level. Taking this into account, the risk assessment in the Core Assessment should be performed in line with recommendations of the current guidance, i.e. SANCO/10329/2002 rev 2 final.  Respective calculations are thus presented in table below.</w:t>
      </w:r>
    </w:p>
    <w:p w14:paraId="3DF48AC7" w14:textId="77777777" w:rsidR="004835DB" w:rsidRPr="004835DB" w:rsidRDefault="004835DB" w:rsidP="004835DB">
      <w:pPr>
        <w:suppressAutoHyphens/>
        <w:jc w:val="both"/>
        <w:rPr>
          <w:i/>
          <w:iCs/>
          <w:color w:val="000000"/>
          <w:sz w:val="20"/>
          <w:szCs w:val="2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855"/>
        <w:gridCol w:w="1819"/>
        <w:gridCol w:w="2337"/>
        <w:gridCol w:w="2337"/>
      </w:tblGrid>
      <w:tr w:rsidR="004835DB" w:rsidRPr="004835DB" w14:paraId="741BD116" w14:textId="77777777" w:rsidTr="00E73E47">
        <w:trPr>
          <w:cantSplit/>
        </w:trPr>
        <w:tc>
          <w:tcPr>
            <w:tcW w:w="1527" w:type="pct"/>
            <w:tcBorders>
              <w:bottom w:val="nil"/>
            </w:tcBorders>
            <w:shd w:val="clear" w:color="auto" w:fill="auto"/>
          </w:tcPr>
          <w:p w14:paraId="697CB9E6"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Intended use</w:t>
            </w:r>
          </w:p>
        </w:tc>
        <w:tc>
          <w:tcPr>
            <w:tcW w:w="3473" w:type="pct"/>
            <w:gridSpan w:val="3"/>
            <w:tcBorders>
              <w:bottom w:val="nil"/>
            </w:tcBorders>
            <w:shd w:val="clear" w:color="auto" w:fill="auto"/>
          </w:tcPr>
          <w:p w14:paraId="70F4A2F0"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Maize, 1 × 1.5 L product/ha</w:t>
            </w:r>
          </w:p>
        </w:tc>
      </w:tr>
      <w:tr w:rsidR="004835DB" w:rsidRPr="004835DB" w14:paraId="7CD27B80" w14:textId="77777777" w:rsidTr="00E73E47">
        <w:trPr>
          <w:cantSplit/>
        </w:trPr>
        <w:tc>
          <w:tcPr>
            <w:tcW w:w="1527" w:type="pct"/>
            <w:tcBorders>
              <w:top w:val="nil"/>
              <w:bottom w:val="nil"/>
            </w:tcBorders>
            <w:shd w:val="clear" w:color="auto" w:fill="auto"/>
          </w:tcPr>
          <w:p w14:paraId="6A313B97"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Active substance</w:t>
            </w:r>
          </w:p>
        </w:tc>
        <w:tc>
          <w:tcPr>
            <w:tcW w:w="3473" w:type="pct"/>
            <w:gridSpan w:val="3"/>
            <w:tcBorders>
              <w:top w:val="nil"/>
              <w:bottom w:val="nil"/>
            </w:tcBorders>
            <w:shd w:val="clear" w:color="auto" w:fill="auto"/>
          </w:tcPr>
          <w:p w14:paraId="7DC800C5"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mesotrione</w:t>
            </w:r>
          </w:p>
        </w:tc>
      </w:tr>
      <w:tr w:rsidR="004835DB" w:rsidRPr="004835DB" w14:paraId="54E38852" w14:textId="77777777" w:rsidTr="00E73E47">
        <w:trPr>
          <w:cantSplit/>
        </w:trPr>
        <w:tc>
          <w:tcPr>
            <w:tcW w:w="1527" w:type="pct"/>
            <w:tcBorders>
              <w:top w:val="nil"/>
            </w:tcBorders>
            <w:shd w:val="clear" w:color="auto" w:fill="auto"/>
          </w:tcPr>
          <w:p w14:paraId="31D8DA1B"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Application rate (g a.s./ha)</w:t>
            </w:r>
          </w:p>
        </w:tc>
        <w:tc>
          <w:tcPr>
            <w:tcW w:w="3473" w:type="pct"/>
            <w:gridSpan w:val="3"/>
            <w:tcBorders>
              <w:top w:val="nil"/>
            </w:tcBorders>
            <w:shd w:val="clear" w:color="auto" w:fill="auto"/>
          </w:tcPr>
          <w:p w14:paraId="67341A58"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1 × 150</w:t>
            </w:r>
          </w:p>
        </w:tc>
      </w:tr>
      <w:tr w:rsidR="004835DB" w:rsidRPr="004835DB" w14:paraId="422331D8" w14:textId="77777777" w:rsidTr="00E73E47">
        <w:tblPrEx>
          <w:tblLook w:val="01E0" w:firstRow="1" w:lastRow="1" w:firstColumn="1" w:lastColumn="1" w:noHBand="0" w:noVBand="0"/>
        </w:tblPrEx>
        <w:trPr>
          <w:cantSplit/>
        </w:trPr>
        <w:tc>
          <w:tcPr>
            <w:tcW w:w="1527" w:type="pct"/>
            <w:shd w:val="clear" w:color="auto" w:fill="auto"/>
          </w:tcPr>
          <w:p w14:paraId="37F19046"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Test design</w:t>
            </w:r>
          </w:p>
        </w:tc>
        <w:tc>
          <w:tcPr>
            <w:tcW w:w="973" w:type="pct"/>
            <w:shd w:val="clear" w:color="auto" w:fill="auto"/>
          </w:tcPr>
          <w:p w14:paraId="4938A924"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LD</w:t>
            </w:r>
            <w:r w:rsidRPr="004835DB">
              <w:rPr>
                <w:i/>
                <w:iCs/>
                <w:sz w:val="18"/>
                <w:szCs w:val="18"/>
                <w:highlight w:val="yellow"/>
                <w:vertAlign w:val="subscript"/>
                <w:lang w:val="en-GB"/>
              </w:rPr>
              <w:t>50</w:t>
            </w:r>
            <w:r w:rsidRPr="004835DB">
              <w:rPr>
                <w:i/>
                <w:iCs/>
                <w:sz w:val="18"/>
                <w:szCs w:val="18"/>
                <w:highlight w:val="yellow"/>
                <w:lang w:val="en-GB"/>
              </w:rPr>
              <w:t xml:space="preserve"> (lab.)</w:t>
            </w:r>
          </w:p>
          <w:p w14:paraId="1DBDB082"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(µg a.s/bee)</w:t>
            </w:r>
          </w:p>
        </w:tc>
        <w:tc>
          <w:tcPr>
            <w:tcW w:w="1250" w:type="pct"/>
            <w:shd w:val="clear" w:color="auto" w:fill="auto"/>
          </w:tcPr>
          <w:p w14:paraId="11292A52"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Single application rate</w:t>
            </w:r>
          </w:p>
          <w:p w14:paraId="73493D04"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(g a.s./ha)</w:t>
            </w:r>
          </w:p>
        </w:tc>
        <w:tc>
          <w:tcPr>
            <w:tcW w:w="1250" w:type="pct"/>
          </w:tcPr>
          <w:p w14:paraId="5BB6A941"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Q</w:t>
            </w:r>
            <w:r w:rsidRPr="004835DB">
              <w:rPr>
                <w:i/>
                <w:iCs/>
                <w:sz w:val="18"/>
                <w:szCs w:val="18"/>
                <w:highlight w:val="yellow"/>
                <w:vertAlign w:val="subscript"/>
                <w:lang w:val="en-GB"/>
              </w:rPr>
              <w:t>HO</w:t>
            </w:r>
            <w:r w:rsidRPr="004835DB">
              <w:rPr>
                <w:i/>
                <w:iCs/>
                <w:sz w:val="18"/>
                <w:szCs w:val="18"/>
                <w:highlight w:val="yellow"/>
                <w:lang w:val="en-GB"/>
              </w:rPr>
              <w:t>, Q</w:t>
            </w:r>
            <w:r w:rsidRPr="004835DB">
              <w:rPr>
                <w:i/>
                <w:iCs/>
                <w:sz w:val="18"/>
                <w:szCs w:val="18"/>
                <w:highlight w:val="yellow"/>
                <w:vertAlign w:val="subscript"/>
                <w:lang w:val="en-GB"/>
              </w:rPr>
              <w:t>HC</w:t>
            </w:r>
          </w:p>
          <w:p w14:paraId="0988048C"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criterion: Q</w:t>
            </w:r>
            <w:r w:rsidRPr="004835DB">
              <w:rPr>
                <w:i/>
                <w:iCs/>
                <w:sz w:val="18"/>
                <w:szCs w:val="18"/>
                <w:highlight w:val="yellow"/>
                <w:vertAlign w:val="subscript"/>
                <w:lang w:val="en-GB"/>
              </w:rPr>
              <w:t>H</w:t>
            </w:r>
            <w:r w:rsidRPr="004835DB">
              <w:rPr>
                <w:i/>
                <w:iCs/>
                <w:sz w:val="18"/>
                <w:szCs w:val="18"/>
                <w:highlight w:val="yellow"/>
                <w:lang w:val="en-GB"/>
              </w:rPr>
              <w:t xml:space="preserve"> ≤ 50</w:t>
            </w:r>
          </w:p>
        </w:tc>
      </w:tr>
      <w:tr w:rsidR="004835DB" w:rsidRPr="004835DB" w14:paraId="1C3E0042" w14:textId="77777777" w:rsidTr="00E73E47">
        <w:tblPrEx>
          <w:tblLook w:val="01E0" w:firstRow="1" w:lastRow="1" w:firstColumn="1" w:lastColumn="1" w:noHBand="0" w:noVBand="0"/>
        </w:tblPrEx>
        <w:trPr>
          <w:cantSplit/>
        </w:trPr>
        <w:tc>
          <w:tcPr>
            <w:tcW w:w="1527" w:type="pct"/>
            <w:vAlign w:val="center"/>
          </w:tcPr>
          <w:p w14:paraId="5B3C1424"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Oral toxicity</w:t>
            </w:r>
          </w:p>
        </w:tc>
        <w:tc>
          <w:tcPr>
            <w:tcW w:w="973" w:type="pct"/>
            <w:vAlign w:val="center"/>
          </w:tcPr>
          <w:p w14:paraId="2ADD9FC4"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&gt;11</w:t>
            </w:r>
          </w:p>
        </w:tc>
        <w:tc>
          <w:tcPr>
            <w:tcW w:w="1250" w:type="pct"/>
            <w:vMerge w:val="restart"/>
            <w:vAlign w:val="center"/>
          </w:tcPr>
          <w:p w14:paraId="1346F141"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150</w:t>
            </w:r>
          </w:p>
        </w:tc>
        <w:tc>
          <w:tcPr>
            <w:tcW w:w="1250" w:type="pct"/>
            <w:vAlign w:val="center"/>
          </w:tcPr>
          <w:p w14:paraId="23A2164B"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&lt;13.6</w:t>
            </w:r>
          </w:p>
        </w:tc>
      </w:tr>
      <w:tr w:rsidR="004835DB" w:rsidRPr="004835DB" w14:paraId="6638FA61" w14:textId="77777777" w:rsidTr="00E73E47">
        <w:tblPrEx>
          <w:tblLook w:val="01E0" w:firstRow="1" w:lastRow="1" w:firstColumn="1" w:lastColumn="1" w:noHBand="0" w:noVBand="0"/>
        </w:tblPrEx>
        <w:trPr>
          <w:cantSplit/>
        </w:trPr>
        <w:tc>
          <w:tcPr>
            <w:tcW w:w="1527" w:type="pct"/>
            <w:tcBorders>
              <w:bottom w:val="double" w:sz="4" w:space="0" w:color="auto"/>
            </w:tcBorders>
            <w:vAlign w:val="center"/>
          </w:tcPr>
          <w:p w14:paraId="119CA29F"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Contact toxicity</w:t>
            </w:r>
          </w:p>
        </w:tc>
        <w:tc>
          <w:tcPr>
            <w:tcW w:w="973" w:type="pct"/>
            <w:tcBorders>
              <w:bottom w:val="double" w:sz="4" w:space="0" w:color="auto"/>
            </w:tcBorders>
            <w:vAlign w:val="center"/>
          </w:tcPr>
          <w:p w14:paraId="41175B8B"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&gt;100</w:t>
            </w:r>
          </w:p>
        </w:tc>
        <w:tc>
          <w:tcPr>
            <w:tcW w:w="1250" w:type="pct"/>
            <w:vMerge/>
            <w:tcBorders>
              <w:bottom w:val="double" w:sz="4" w:space="0" w:color="auto"/>
            </w:tcBorders>
            <w:vAlign w:val="center"/>
          </w:tcPr>
          <w:p w14:paraId="381FBCA9" w14:textId="77777777" w:rsidR="004835DB" w:rsidRPr="004835DB" w:rsidRDefault="004835DB" w:rsidP="00E73E47">
            <w:pPr>
              <w:pStyle w:val="RepTable"/>
              <w:keepNext/>
              <w:widowControl/>
              <w:suppressAutoHyphens/>
              <w:contextualSpacing/>
              <w:rPr>
                <w:i/>
                <w:iCs/>
                <w:sz w:val="18"/>
                <w:szCs w:val="18"/>
                <w:highlight w:val="yellow"/>
              </w:rPr>
            </w:pPr>
          </w:p>
        </w:tc>
        <w:tc>
          <w:tcPr>
            <w:tcW w:w="1250" w:type="pct"/>
            <w:tcBorders>
              <w:bottom w:val="double" w:sz="4" w:space="0" w:color="auto"/>
            </w:tcBorders>
            <w:vAlign w:val="center"/>
          </w:tcPr>
          <w:p w14:paraId="34957F14"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&lt;1.5</w:t>
            </w:r>
          </w:p>
        </w:tc>
      </w:tr>
      <w:tr w:rsidR="004835DB" w:rsidRPr="004835DB" w14:paraId="1CA50B77" w14:textId="77777777" w:rsidTr="00E73E47">
        <w:trPr>
          <w:cantSplit/>
        </w:trPr>
        <w:tc>
          <w:tcPr>
            <w:tcW w:w="1527" w:type="pct"/>
            <w:tcBorders>
              <w:top w:val="double" w:sz="4" w:space="0" w:color="auto"/>
              <w:bottom w:val="nil"/>
            </w:tcBorders>
          </w:tcPr>
          <w:p w14:paraId="32EA4C75"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Product</w:t>
            </w:r>
          </w:p>
        </w:tc>
        <w:tc>
          <w:tcPr>
            <w:tcW w:w="3473" w:type="pct"/>
            <w:gridSpan w:val="3"/>
            <w:tcBorders>
              <w:top w:val="double" w:sz="4" w:space="0" w:color="auto"/>
              <w:bottom w:val="nil"/>
            </w:tcBorders>
          </w:tcPr>
          <w:p w14:paraId="6183E996"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 xml:space="preserve">Callisto </w:t>
            </w:r>
          </w:p>
        </w:tc>
      </w:tr>
      <w:tr w:rsidR="004835DB" w:rsidRPr="004835DB" w14:paraId="63635355" w14:textId="77777777" w:rsidTr="00E73E47">
        <w:trPr>
          <w:cantSplit/>
        </w:trPr>
        <w:tc>
          <w:tcPr>
            <w:tcW w:w="1527" w:type="pct"/>
            <w:tcBorders>
              <w:top w:val="nil"/>
            </w:tcBorders>
          </w:tcPr>
          <w:p w14:paraId="02B5A442"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Application rate (g product/ha)</w:t>
            </w:r>
          </w:p>
        </w:tc>
        <w:tc>
          <w:tcPr>
            <w:tcW w:w="3473" w:type="pct"/>
            <w:gridSpan w:val="3"/>
            <w:tcBorders>
              <w:top w:val="nil"/>
            </w:tcBorders>
          </w:tcPr>
          <w:p w14:paraId="0D6B2B28"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1 × 1642.5 (based on relative density of 1.095 g/mL)</w:t>
            </w:r>
          </w:p>
        </w:tc>
      </w:tr>
      <w:tr w:rsidR="004835DB" w:rsidRPr="004835DB" w14:paraId="62FEDCC9" w14:textId="77777777" w:rsidTr="00E73E47">
        <w:tblPrEx>
          <w:tblLook w:val="01E0" w:firstRow="1" w:lastRow="1" w:firstColumn="1" w:lastColumn="1" w:noHBand="0" w:noVBand="0"/>
        </w:tblPrEx>
        <w:trPr>
          <w:cantSplit/>
        </w:trPr>
        <w:tc>
          <w:tcPr>
            <w:tcW w:w="1527" w:type="pct"/>
          </w:tcPr>
          <w:p w14:paraId="7480BE64"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Test design</w:t>
            </w:r>
          </w:p>
        </w:tc>
        <w:tc>
          <w:tcPr>
            <w:tcW w:w="973" w:type="pct"/>
          </w:tcPr>
          <w:p w14:paraId="0A14EC5B"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LD</w:t>
            </w:r>
            <w:r w:rsidRPr="004835DB">
              <w:rPr>
                <w:i/>
                <w:iCs/>
                <w:sz w:val="18"/>
                <w:szCs w:val="18"/>
                <w:highlight w:val="yellow"/>
                <w:vertAlign w:val="subscript"/>
                <w:lang w:val="en-GB"/>
              </w:rPr>
              <w:t>50</w:t>
            </w:r>
            <w:r w:rsidRPr="004835DB">
              <w:rPr>
                <w:i/>
                <w:iCs/>
                <w:sz w:val="18"/>
                <w:szCs w:val="18"/>
                <w:highlight w:val="yellow"/>
                <w:lang w:val="en-GB"/>
              </w:rPr>
              <w:t xml:space="preserve"> (lab.)</w:t>
            </w:r>
          </w:p>
          <w:p w14:paraId="5FBC136F"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(µg product/bee)</w:t>
            </w:r>
          </w:p>
        </w:tc>
        <w:tc>
          <w:tcPr>
            <w:tcW w:w="1250" w:type="pct"/>
          </w:tcPr>
          <w:p w14:paraId="4D4261E4"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Single application rate</w:t>
            </w:r>
          </w:p>
          <w:p w14:paraId="06B23622"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(g product/ha)</w:t>
            </w:r>
          </w:p>
        </w:tc>
        <w:tc>
          <w:tcPr>
            <w:tcW w:w="1250" w:type="pct"/>
          </w:tcPr>
          <w:p w14:paraId="7DD362B5"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Q</w:t>
            </w:r>
            <w:r w:rsidRPr="004835DB">
              <w:rPr>
                <w:i/>
                <w:iCs/>
                <w:sz w:val="18"/>
                <w:szCs w:val="18"/>
                <w:highlight w:val="yellow"/>
                <w:vertAlign w:val="subscript"/>
                <w:lang w:val="en-GB"/>
              </w:rPr>
              <w:t>HO</w:t>
            </w:r>
            <w:r w:rsidRPr="004835DB">
              <w:rPr>
                <w:i/>
                <w:iCs/>
                <w:sz w:val="18"/>
                <w:szCs w:val="18"/>
                <w:highlight w:val="yellow"/>
                <w:lang w:val="en-GB"/>
              </w:rPr>
              <w:t>, Q</w:t>
            </w:r>
            <w:r w:rsidRPr="004835DB">
              <w:rPr>
                <w:i/>
                <w:iCs/>
                <w:sz w:val="18"/>
                <w:szCs w:val="18"/>
                <w:highlight w:val="yellow"/>
                <w:vertAlign w:val="subscript"/>
                <w:lang w:val="en-GB"/>
              </w:rPr>
              <w:t>HC</w:t>
            </w:r>
          </w:p>
          <w:p w14:paraId="317EA7FA" w14:textId="77777777" w:rsidR="004835DB" w:rsidRPr="004835DB" w:rsidRDefault="004835DB" w:rsidP="00E73E47">
            <w:pPr>
              <w:pStyle w:val="RepTableBold"/>
              <w:keepNext/>
              <w:widowControl/>
              <w:suppressAutoHyphens/>
              <w:contextualSpacing/>
              <w:rPr>
                <w:i/>
                <w:iCs/>
                <w:sz w:val="18"/>
                <w:szCs w:val="18"/>
                <w:highlight w:val="yellow"/>
                <w:lang w:val="en-GB"/>
              </w:rPr>
            </w:pPr>
            <w:r w:rsidRPr="004835DB">
              <w:rPr>
                <w:i/>
                <w:iCs/>
                <w:sz w:val="18"/>
                <w:szCs w:val="18"/>
                <w:highlight w:val="yellow"/>
                <w:lang w:val="en-GB"/>
              </w:rPr>
              <w:t>criterion: Q</w:t>
            </w:r>
            <w:r w:rsidRPr="004835DB">
              <w:rPr>
                <w:i/>
                <w:iCs/>
                <w:sz w:val="18"/>
                <w:szCs w:val="18"/>
                <w:highlight w:val="yellow"/>
                <w:vertAlign w:val="subscript"/>
                <w:lang w:val="en-GB"/>
              </w:rPr>
              <w:t>H</w:t>
            </w:r>
            <w:r w:rsidRPr="004835DB">
              <w:rPr>
                <w:i/>
                <w:iCs/>
                <w:sz w:val="18"/>
                <w:szCs w:val="18"/>
                <w:highlight w:val="yellow"/>
                <w:lang w:val="en-GB"/>
              </w:rPr>
              <w:t xml:space="preserve"> ≤ 50</w:t>
            </w:r>
          </w:p>
        </w:tc>
      </w:tr>
      <w:tr w:rsidR="004835DB" w:rsidRPr="004835DB" w14:paraId="35855F03" w14:textId="77777777" w:rsidTr="00E73E47">
        <w:tblPrEx>
          <w:tblLook w:val="01E0" w:firstRow="1" w:lastRow="1" w:firstColumn="1" w:lastColumn="1" w:noHBand="0" w:noVBand="0"/>
        </w:tblPrEx>
        <w:trPr>
          <w:cantSplit/>
        </w:trPr>
        <w:tc>
          <w:tcPr>
            <w:tcW w:w="1527" w:type="pct"/>
            <w:vAlign w:val="center"/>
          </w:tcPr>
          <w:p w14:paraId="66690959"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Oral toxicity</w:t>
            </w:r>
          </w:p>
        </w:tc>
        <w:tc>
          <w:tcPr>
            <w:tcW w:w="973" w:type="pct"/>
            <w:vAlign w:val="center"/>
          </w:tcPr>
          <w:p w14:paraId="66987E9C"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877.4</w:t>
            </w:r>
          </w:p>
        </w:tc>
        <w:tc>
          <w:tcPr>
            <w:tcW w:w="1250" w:type="pct"/>
            <w:vMerge w:val="restart"/>
            <w:vAlign w:val="center"/>
          </w:tcPr>
          <w:p w14:paraId="033E1A5D"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1642.5</w:t>
            </w:r>
          </w:p>
        </w:tc>
        <w:tc>
          <w:tcPr>
            <w:tcW w:w="1250" w:type="pct"/>
            <w:vAlign w:val="center"/>
          </w:tcPr>
          <w:p w14:paraId="008626A6"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1.9</w:t>
            </w:r>
          </w:p>
        </w:tc>
      </w:tr>
      <w:tr w:rsidR="004835DB" w:rsidRPr="004835DB" w14:paraId="360CAA62" w14:textId="77777777" w:rsidTr="00E73E47">
        <w:tblPrEx>
          <w:tblLook w:val="01E0" w:firstRow="1" w:lastRow="1" w:firstColumn="1" w:lastColumn="1" w:noHBand="0" w:noVBand="0"/>
        </w:tblPrEx>
        <w:trPr>
          <w:cantSplit/>
        </w:trPr>
        <w:tc>
          <w:tcPr>
            <w:tcW w:w="1527" w:type="pct"/>
            <w:vAlign w:val="center"/>
          </w:tcPr>
          <w:p w14:paraId="589AC31C"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Contact toxicity</w:t>
            </w:r>
          </w:p>
        </w:tc>
        <w:tc>
          <w:tcPr>
            <w:tcW w:w="973" w:type="pct"/>
            <w:vAlign w:val="center"/>
          </w:tcPr>
          <w:p w14:paraId="443BEBC7"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578.2</w:t>
            </w:r>
          </w:p>
        </w:tc>
        <w:tc>
          <w:tcPr>
            <w:tcW w:w="1250" w:type="pct"/>
            <w:vMerge/>
            <w:vAlign w:val="center"/>
          </w:tcPr>
          <w:p w14:paraId="49D10CA1" w14:textId="77777777" w:rsidR="004835DB" w:rsidRPr="004835DB" w:rsidRDefault="004835DB" w:rsidP="00E73E47">
            <w:pPr>
              <w:pStyle w:val="RepTable"/>
              <w:keepNext/>
              <w:widowControl/>
              <w:suppressAutoHyphens/>
              <w:contextualSpacing/>
              <w:rPr>
                <w:i/>
                <w:iCs/>
                <w:sz w:val="18"/>
                <w:szCs w:val="18"/>
                <w:highlight w:val="yellow"/>
              </w:rPr>
            </w:pPr>
          </w:p>
        </w:tc>
        <w:tc>
          <w:tcPr>
            <w:tcW w:w="1250" w:type="pct"/>
            <w:vAlign w:val="center"/>
          </w:tcPr>
          <w:p w14:paraId="73DE666F" w14:textId="77777777" w:rsidR="004835DB" w:rsidRPr="004835DB" w:rsidRDefault="004835DB" w:rsidP="00E73E47">
            <w:pPr>
              <w:pStyle w:val="RepTable"/>
              <w:keepNext/>
              <w:widowControl/>
              <w:suppressAutoHyphens/>
              <w:contextualSpacing/>
              <w:rPr>
                <w:i/>
                <w:iCs/>
                <w:sz w:val="18"/>
                <w:szCs w:val="18"/>
                <w:highlight w:val="yellow"/>
              </w:rPr>
            </w:pPr>
            <w:r w:rsidRPr="004835DB">
              <w:rPr>
                <w:i/>
                <w:iCs/>
                <w:sz w:val="18"/>
                <w:szCs w:val="18"/>
                <w:highlight w:val="yellow"/>
              </w:rPr>
              <w:t>2.8</w:t>
            </w:r>
          </w:p>
        </w:tc>
      </w:tr>
    </w:tbl>
    <w:p w14:paraId="1EF14766" w14:textId="77777777" w:rsidR="004835DB" w:rsidRPr="004835DB" w:rsidRDefault="004835DB" w:rsidP="004835DB">
      <w:pPr>
        <w:suppressAutoHyphens/>
        <w:jc w:val="both"/>
        <w:rPr>
          <w:i/>
          <w:iCs/>
          <w:color w:val="000000"/>
          <w:sz w:val="20"/>
          <w:szCs w:val="20"/>
          <w:highlight w:val="yellow"/>
        </w:rPr>
      </w:pPr>
    </w:p>
    <w:p w14:paraId="294CC6B5" w14:textId="77777777" w:rsidR="004835DB" w:rsidRPr="004835DB" w:rsidRDefault="004835DB" w:rsidP="004835DB">
      <w:pPr>
        <w:suppressAutoHyphens/>
        <w:jc w:val="both"/>
        <w:rPr>
          <w:i/>
          <w:iCs/>
          <w:color w:val="000000"/>
        </w:rPr>
      </w:pPr>
      <w:r w:rsidRPr="004835DB">
        <w:rPr>
          <w:i/>
          <w:iCs/>
          <w:color w:val="000000"/>
          <w:highlight w:val="yellow"/>
        </w:rPr>
        <w:t>All calculated HQ values are below the trigger of 50 indicating acceptable risk to bees from intended uses of Callisto.</w:t>
      </w:r>
    </w:p>
    <w:p w14:paraId="3BA9BB15" w14:textId="77777777" w:rsidR="004835DB" w:rsidRDefault="004835DB" w:rsidP="004835DB">
      <w:pPr>
        <w:suppressAutoHyphens/>
        <w:spacing w:after="120"/>
        <w:jc w:val="both"/>
        <w:rPr>
          <w:b/>
          <w:i/>
          <w:iCs/>
          <w:highlight w:val="yellow"/>
        </w:rPr>
      </w:pPr>
    </w:p>
    <w:p w14:paraId="7F560EA5" w14:textId="0FD6B9FC" w:rsidR="004835DB" w:rsidRPr="004835DB" w:rsidRDefault="004835DB" w:rsidP="004835DB">
      <w:pPr>
        <w:suppressAutoHyphens/>
        <w:spacing w:after="120"/>
        <w:jc w:val="both"/>
        <w:rPr>
          <w:b/>
          <w:i/>
          <w:iCs/>
          <w:highlight w:val="yellow"/>
        </w:rPr>
      </w:pPr>
      <w:r w:rsidRPr="004835DB">
        <w:rPr>
          <w:b/>
          <w:i/>
          <w:iCs/>
          <w:highlight w:val="yellow"/>
        </w:rPr>
        <w:t>Risk from metabolites</w:t>
      </w:r>
    </w:p>
    <w:p w14:paraId="237CD5FD" w14:textId="77777777" w:rsidR="004835DB" w:rsidRPr="004835DB" w:rsidRDefault="004835DB" w:rsidP="004835DB">
      <w:pPr>
        <w:suppressAutoHyphens/>
        <w:jc w:val="both"/>
        <w:rPr>
          <w:i/>
          <w:iCs/>
        </w:rPr>
      </w:pPr>
      <w:r w:rsidRPr="004835DB">
        <w:rPr>
          <w:i/>
          <w:iCs/>
          <w:highlight w:val="yellow"/>
        </w:rPr>
        <w:lastRenderedPageBreak/>
        <w:t>In accordance with the</w:t>
      </w:r>
      <w:r w:rsidRPr="004835DB">
        <w:rPr>
          <w:b/>
          <w:i/>
          <w:iCs/>
          <w:highlight w:val="yellow"/>
        </w:rPr>
        <w:t xml:space="preserve"> EFSA Guidance Document on the risk assessment of plant protection products on bees (EFSA, 2013)</w:t>
      </w:r>
      <w:r w:rsidRPr="004835DB">
        <w:rPr>
          <w:i/>
          <w:iCs/>
          <w:highlight w:val="yellow"/>
          <w:vertAlign w:val="superscript"/>
        </w:rPr>
        <w:t xml:space="preserve"> </w:t>
      </w:r>
      <w:r w:rsidRPr="004835DB">
        <w:rPr>
          <w:i/>
          <w:iCs/>
          <w:highlight w:val="yellow"/>
        </w:rPr>
        <w:t>as the identified metabolites of mesotrione are formed in amounts of &lt;10% then the risk assessment is considered covered by the parent and so further assessment is not required.</w:t>
      </w:r>
    </w:p>
    <w:p w14:paraId="2CAC1A74" w14:textId="77777777" w:rsidR="00D526BE" w:rsidRPr="00242D06" w:rsidRDefault="00D526BE" w:rsidP="00AA32CE">
      <w:pPr>
        <w:pStyle w:val="Nagwek4"/>
        <w:rPr>
          <w:lang w:val="en-GB"/>
        </w:rPr>
      </w:pPr>
      <w:bookmarkStart w:id="409" w:name="_Toc399353277"/>
      <w:bookmarkStart w:id="410" w:name="_Toc412644006"/>
      <w:bookmarkStart w:id="411" w:name="_Toc413916850"/>
      <w:bookmarkStart w:id="412" w:name="_Toc413916992"/>
      <w:bookmarkStart w:id="413" w:name="_Toc413922053"/>
      <w:bookmarkStart w:id="414" w:name="_Toc413922542"/>
      <w:bookmarkStart w:id="415" w:name="_Toc413922646"/>
      <w:bookmarkStart w:id="416" w:name="_Toc414955283"/>
      <w:bookmarkStart w:id="417" w:name="_Toc415214590"/>
      <w:bookmarkStart w:id="418" w:name="_Toc215472829"/>
      <w:r w:rsidRPr="00242D06">
        <w:rPr>
          <w:lang w:val="en-GB"/>
        </w:rPr>
        <w:t>Higher-tier risk assessment for bees (tunnel test, field studies)</w:t>
      </w:r>
      <w:bookmarkEnd w:id="409"/>
      <w:bookmarkEnd w:id="410"/>
      <w:bookmarkEnd w:id="411"/>
      <w:bookmarkEnd w:id="412"/>
      <w:bookmarkEnd w:id="413"/>
      <w:bookmarkEnd w:id="414"/>
      <w:bookmarkEnd w:id="415"/>
      <w:bookmarkEnd w:id="416"/>
      <w:bookmarkEnd w:id="417"/>
      <w:bookmarkEnd w:id="418"/>
    </w:p>
    <w:p w14:paraId="010728F6" w14:textId="660A8CEA" w:rsidR="00242D06" w:rsidRPr="00F5521A" w:rsidRDefault="00242D06" w:rsidP="00242D06">
      <w:pPr>
        <w:pStyle w:val="RepStandard"/>
        <w:rPr>
          <w:rFonts w:eastAsia="Calibri"/>
          <w:i/>
          <w:iCs/>
        </w:rPr>
      </w:pPr>
      <w:r w:rsidRPr="00F5521A">
        <w:rPr>
          <w:i/>
          <w:iCs/>
          <w:highlight w:val="yellow"/>
        </w:rPr>
        <w:t>Not relevant.</w:t>
      </w:r>
      <w:r w:rsidRPr="00F5521A">
        <w:rPr>
          <w:i/>
          <w:iCs/>
        </w:rPr>
        <w:t xml:space="preserve"> </w:t>
      </w:r>
    </w:p>
    <w:p w14:paraId="75853E6E" w14:textId="77777777" w:rsidR="00AF1E85" w:rsidRPr="00242D06" w:rsidRDefault="00D526BE" w:rsidP="00AF1E85">
      <w:pPr>
        <w:pStyle w:val="Nagwek3"/>
      </w:pPr>
      <w:bookmarkStart w:id="419" w:name="_Toc399487279"/>
      <w:bookmarkStart w:id="420" w:name="_Ref405881252"/>
      <w:bookmarkStart w:id="421" w:name="_Toc412644007"/>
      <w:bookmarkStart w:id="422" w:name="_Toc413916851"/>
      <w:bookmarkStart w:id="423" w:name="_Toc413916993"/>
      <w:bookmarkStart w:id="424" w:name="_Toc413922054"/>
      <w:bookmarkStart w:id="425" w:name="_Toc413922543"/>
      <w:bookmarkStart w:id="426" w:name="_Toc413922647"/>
      <w:bookmarkStart w:id="427" w:name="_Toc414955284"/>
      <w:bookmarkStart w:id="428" w:name="_Ref414977823"/>
      <w:bookmarkStart w:id="429" w:name="_Toc415214591"/>
      <w:bookmarkStart w:id="430" w:name="_Toc215472830"/>
      <w:r w:rsidRPr="00242D06">
        <w:t>Effects on bumble bees</w:t>
      </w:r>
      <w:bookmarkEnd w:id="419"/>
      <w:bookmarkEnd w:id="420"/>
      <w:bookmarkEnd w:id="421"/>
      <w:bookmarkEnd w:id="422"/>
      <w:bookmarkEnd w:id="423"/>
      <w:bookmarkEnd w:id="424"/>
      <w:bookmarkEnd w:id="425"/>
      <w:bookmarkEnd w:id="426"/>
      <w:bookmarkEnd w:id="427"/>
      <w:bookmarkEnd w:id="428"/>
      <w:bookmarkEnd w:id="429"/>
      <w:bookmarkEnd w:id="430"/>
    </w:p>
    <w:p w14:paraId="2E5CB4A5" w14:textId="1C8B4ECE" w:rsidR="00F5521A" w:rsidRPr="00F5521A" w:rsidRDefault="00F5521A" w:rsidP="00242D06">
      <w:pPr>
        <w:pStyle w:val="RepStandard"/>
        <w:rPr>
          <w:highlight w:val="yellow"/>
        </w:rPr>
      </w:pPr>
      <w:r w:rsidRPr="00F5521A">
        <w:rPr>
          <w:highlight w:val="yellow"/>
        </w:rPr>
        <w:t xml:space="preserve">Regarding Polish </w:t>
      </w:r>
      <w:r>
        <w:rPr>
          <w:highlight w:val="yellow"/>
        </w:rPr>
        <w:t>guidelines</w:t>
      </w:r>
      <w:r w:rsidRPr="00F5521A">
        <w:rPr>
          <w:highlight w:val="yellow"/>
        </w:rPr>
        <w:t xml:space="preserve"> for registrations in art. 33 based on art. 34 Regulation 1107/2009 studies on bumblebees are not required.</w:t>
      </w:r>
    </w:p>
    <w:p w14:paraId="249FD3F6" w14:textId="5771793A" w:rsidR="00242D06" w:rsidRPr="00242D06" w:rsidRDefault="00F5521A" w:rsidP="00242D06">
      <w:pPr>
        <w:pStyle w:val="RepStandard"/>
        <w:rPr>
          <w:rFonts w:eastAsia="Calibri"/>
        </w:rPr>
      </w:pPr>
      <w:r w:rsidRPr="00F5521A">
        <w:rPr>
          <w:i/>
          <w:iCs/>
          <w:highlight w:val="yellow"/>
        </w:rPr>
        <w:t>No data or information is currently available for bumble bees</w:t>
      </w:r>
      <w:r w:rsidRPr="00E421FE">
        <w:t>.</w:t>
      </w:r>
    </w:p>
    <w:p w14:paraId="37AC8403" w14:textId="77777777" w:rsidR="00AF1E85" w:rsidRPr="00242D06" w:rsidRDefault="00D526BE" w:rsidP="00AF1E85">
      <w:pPr>
        <w:pStyle w:val="Nagwek3"/>
      </w:pPr>
      <w:bookmarkStart w:id="431" w:name="_Toc399487280"/>
      <w:bookmarkStart w:id="432" w:name="_Ref405881257"/>
      <w:bookmarkStart w:id="433" w:name="_Toc412644008"/>
      <w:bookmarkStart w:id="434" w:name="_Toc413916852"/>
      <w:bookmarkStart w:id="435" w:name="_Toc413916994"/>
      <w:bookmarkStart w:id="436" w:name="_Toc413922055"/>
      <w:bookmarkStart w:id="437" w:name="_Toc413922544"/>
      <w:bookmarkStart w:id="438" w:name="_Toc413922648"/>
      <w:bookmarkStart w:id="439" w:name="_Toc414955285"/>
      <w:bookmarkStart w:id="440" w:name="_Ref414977833"/>
      <w:bookmarkStart w:id="441" w:name="_Toc415214592"/>
      <w:bookmarkStart w:id="442" w:name="_Toc215472831"/>
      <w:r w:rsidRPr="00242D06">
        <w:t>Effects on solitary bees</w:t>
      </w:r>
      <w:bookmarkEnd w:id="431"/>
      <w:bookmarkEnd w:id="432"/>
      <w:bookmarkEnd w:id="433"/>
      <w:bookmarkEnd w:id="434"/>
      <w:bookmarkEnd w:id="435"/>
      <w:bookmarkEnd w:id="436"/>
      <w:bookmarkEnd w:id="437"/>
      <w:bookmarkEnd w:id="438"/>
      <w:bookmarkEnd w:id="439"/>
      <w:bookmarkEnd w:id="440"/>
      <w:bookmarkEnd w:id="441"/>
      <w:bookmarkEnd w:id="442"/>
    </w:p>
    <w:p w14:paraId="234648BE" w14:textId="77777777" w:rsidR="00F5521A" w:rsidRPr="00F5521A" w:rsidRDefault="00F5521A" w:rsidP="00F5521A">
      <w:pPr>
        <w:pStyle w:val="RepStandard"/>
        <w:suppressAutoHyphens/>
        <w:rPr>
          <w:i/>
          <w:iCs/>
          <w:highlight w:val="yellow"/>
        </w:rPr>
      </w:pPr>
      <w:r w:rsidRPr="00F5521A">
        <w:rPr>
          <w:i/>
          <w:iCs/>
          <w:highlight w:val="yellow"/>
        </w:rPr>
        <w:t xml:space="preserve">No data or information is currently available for solitary bees. </w:t>
      </w:r>
    </w:p>
    <w:p w14:paraId="294D6420" w14:textId="3B827952" w:rsidR="00242D06" w:rsidRPr="00F5521A" w:rsidRDefault="00F5521A" w:rsidP="00F5521A">
      <w:pPr>
        <w:pStyle w:val="RepStandard"/>
        <w:suppressAutoHyphens/>
        <w:rPr>
          <w:i/>
          <w:iCs/>
        </w:rPr>
      </w:pPr>
      <w:r w:rsidRPr="00F5521A">
        <w:rPr>
          <w:i/>
          <w:iCs/>
          <w:highlight w:val="yellow"/>
        </w:rPr>
        <w:t>For solitary bees there are currently no validated accepted test guidelines or guidance documents available. Ring tests are ongoing for the Osmia acute (contact and oral) study and semi field test design. Studies on solitary bees are not required under Regulation (EC) No 1107/2009, therefore currently there is no data requirement for these study types.</w:t>
      </w:r>
    </w:p>
    <w:p w14:paraId="75A279BF" w14:textId="77777777" w:rsidR="00AF1E85" w:rsidRPr="00242D06" w:rsidRDefault="00D526BE" w:rsidP="00AF1E85">
      <w:pPr>
        <w:pStyle w:val="Nagwek3"/>
      </w:pPr>
      <w:bookmarkStart w:id="443" w:name="_Toc412644009"/>
      <w:bookmarkStart w:id="444" w:name="_Toc413916853"/>
      <w:bookmarkStart w:id="445" w:name="_Toc413916995"/>
      <w:bookmarkStart w:id="446" w:name="_Toc413922056"/>
      <w:bookmarkStart w:id="447" w:name="_Toc413922545"/>
      <w:bookmarkStart w:id="448" w:name="_Toc413922649"/>
      <w:bookmarkStart w:id="449" w:name="_Toc414955286"/>
      <w:bookmarkStart w:id="450" w:name="_Toc415214593"/>
      <w:bookmarkStart w:id="451" w:name="_Toc215472832"/>
      <w:r w:rsidRPr="00242D06">
        <w:t>Overall conclusions</w:t>
      </w:r>
      <w:bookmarkStart w:id="452" w:name="_Toc399487282"/>
      <w:bookmarkStart w:id="453" w:name="_Ref405399529"/>
      <w:bookmarkEnd w:id="443"/>
      <w:bookmarkEnd w:id="444"/>
      <w:bookmarkEnd w:id="445"/>
      <w:bookmarkEnd w:id="446"/>
      <w:bookmarkEnd w:id="447"/>
      <w:bookmarkEnd w:id="448"/>
      <w:bookmarkEnd w:id="449"/>
      <w:bookmarkEnd w:id="450"/>
      <w:bookmarkEnd w:id="451"/>
    </w:p>
    <w:p w14:paraId="440B255F" w14:textId="77777777" w:rsidR="00F5521A" w:rsidRPr="00F5521A" w:rsidRDefault="00F5521A" w:rsidP="00F5521A">
      <w:pPr>
        <w:pStyle w:val="RepStandard"/>
        <w:rPr>
          <w:i/>
          <w:iCs/>
          <w:highlight w:val="yellow"/>
        </w:rPr>
      </w:pPr>
      <w:r w:rsidRPr="00F5521A">
        <w:rPr>
          <w:i/>
          <w:iCs/>
          <w:highlight w:val="yellow"/>
        </w:rPr>
        <w:t>The acute risk of Callisto to honeybees was re-assessed by the zRMS from hazard quotients following SANCO/10329/2002 rev 2 final, estimated from acute oral and contact studies with Callisto, mesotrione and the maximum single application rate of 150 g mesotrione/ha.</w:t>
      </w:r>
    </w:p>
    <w:p w14:paraId="7AA598CE" w14:textId="77777777" w:rsidR="00F5521A" w:rsidRPr="00F5521A" w:rsidRDefault="00F5521A" w:rsidP="00F5521A">
      <w:pPr>
        <w:pStyle w:val="RepStandard"/>
        <w:rPr>
          <w:i/>
          <w:iCs/>
          <w:highlight w:val="yellow"/>
        </w:rPr>
      </w:pPr>
    </w:p>
    <w:p w14:paraId="7211AAAC" w14:textId="4843E3DC" w:rsidR="000B4C1F" w:rsidRDefault="00F5521A" w:rsidP="00F5521A">
      <w:pPr>
        <w:pStyle w:val="RepStandard"/>
        <w:rPr>
          <w:i/>
          <w:iCs/>
        </w:rPr>
      </w:pPr>
      <w:r w:rsidRPr="00F5521A">
        <w:rPr>
          <w:i/>
          <w:iCs/>
          <w:highlight w:val="yellow"/>
        </w:rPr>
        <w:t>All the calculated hazard quotients are less than the relevant trigger of 50, indicating that the acute oral and contact risk to bees is acceptable following use of Callisto according to the proposed use pattern.</w:t>
      </w:r>
    </w:p>
    <w:p w14:paraId="1EFB0783" w14:textId="77777777" w:rsidR="0023735D" w:rsidRDefault="0023735D" w:rsidP="00F5521A">
      <w:pPr>
        <w:pStyle w:val="RepStandard"/>
        <w:rPr>
          <w:i/>
          <w:i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23735D" w:rsidRPr="009E6938" w14:paraId="4F159704" w14:textId="77777777" w:rsidTr="001825A0">
        <w:tc>
          <w:tcPr>
            <w:tcW w:w="5000" w:type="pct"/>
            <w:shd w:val="clear" w:color="auto" w:fill="D9D9D9"/>
          </w:tcPr>
          <w:p w14:paraId="2FD6D474" w14:textId="77777777" w:rsidR="0023735D" w:rsidRPr="009E6938" w:rsidRDefault="0023735D" w:rsidP="001825A0">
            <w:pPr>
              <w:widowControl w:val="0"/>
              <w:suppressAutoHyphens/>
              <w:jc w:val="both"/>
              <w:rPr>
                <w:b/>
                <w:lang w:val="en-GB"/>
              </w:rPr>
            </w:pPr>
            <w:r w:rsidRPr="009E6938">
              <w:rPr>
                <w:b/>
                <w:lang w:val="en-GB"/>
              </w:rPr>
              <w:t>zRMS comments:</w:t>
            </w:r>
          </w:p>
          <w:p w14:paraId="023D0B5E" w14:textId="77777777" w:rsidR="00193F12" w:rsidRPr="009E6938" w:rsidRDefault="00193F12" w:rsidP="001825A0">
            <w:pPr>
              <w:widowControl w:val="0"/>
              <w:suppressAutoHyphens/>
              <w:jc w:val="both"/>
              <w:rPr>
                <w:b/>
                <w:lang w:val="en-GB"/>
              </w:rPr>
            </w:pPr>
          </w:p>
          <w:p w14:paraId="7AE9B3DE" w14:textId="38EFC414" w:rsidR="00193F12" w:rsidRPr="009E6938" w:rsidRDefault="00193F12" w:rsidP="001825A0">
            <w:pPr>
              <w:widowControl w:val="0"/>
              <w:suppressAutoHyphens/>
              <w:jc w:val="both"/>
            </w:pPr>
            <w:r w:rsidRPr="009E6938">
              <w:rPr>
                <w:lang w:eastAsia="ar-SA"/>
              </w:rPr>
              <w:t xml:space="preserve">The risk assessment for bees evaluated in </w:t>
            </w:r>
            <w:r w:rsidRPr="009E6938">
              <w:rPr>
                <w:b/>
                <w:lang w:eastAsia="ar-SA"/>
              </w:rPr>
              <w:t>Callisto 100 SC</w:t>
            </w:r>
            <w:r w:rsidRPr="009E6938">
              <w:rPr>
                <w:lang w:eastAsia="ar-SA"/>
              </w:rPr>
              <w:t xml:space="preserve"> cover use of </w:t>
            </w:r>
            <w:r w:rsidRPr="009E6938">
              <w:rPr>
                <w:b/>
              </w:rPr>
              <w:t>Mecorn 100 SC.</w:t>
            </w:r>
          </w:p>
          <w:p w14:paraId="6DB0B5C9" w14:textId="77777777" w:rsidR="00193F12" w:rsidRPr="009E6938" w:rsidRDefault="00193F12" w:rsidP="001825A0">
            <w:pPr>
              <w:widowControl w:val="0"/>
              <w:suppressAutoHyphens/>
              <w:jc w:val="both"/>
              <w:rPr>
                <w:b/>
                <w:lang w:val="en-GB"/>
              </w:rPr>
            </w:pPr>
          </w:p>
          <w:p w14:paraId="41A6E0CD" w14:textId="75F700F7" w:rsidR="00F56B9E" w:rsidRPr="009E6938" w:rsidRDefault="00F56B9E" w:rsidP="00F56B9E">
            <w:pPr>
              <w:pStyle w:val="RepStandard"/>
              <w:suppressAutoHyphens/>
            </w:pPr>
            <w:r w:rsidRPr="009E6938">
              <w:rPr>
                <w:color w:val="000000"/>
              </w:rPr>
              <w:t>The acute toxicity data for mesotrione and Callisto (A12739A) are in line with EU agreed endpoints reported in EFSA Journal  2016;14(3):4419. The chronic toxicity of Callisto to adult bees as well as toxicity of the formulation to larvae are also in agreement with EU agreed values.</w:t>
            </w:r>
            <w:r w:rsidRPr="009E6938">
              <w:t xml:space="preserve"> All the calculated hazard quotients are less than the relevant trigger of 50, indicating that the acute oral and contact risk to bees is acceptable following use of Callisto according to the proposed use pattern. </w:t>
            </w:r>
          </w:p>
          <w:p w14:paraId="3A0AE580" w14:textId="77777777" w:rsidR="00F56B9E" w:rsidRPr="009E6938" w:rsidRDefault="00F56B9E" w:rsidP="00F56B9E">
            <w:pPr>
              <w:suppressAutoHyphens/>
              <w:contextualSpacing/>
              <w:jc w:val="both"/>
              <w:rPr>
                <w:color w:val="000000"/>
              </w:rPr>
            </w:pPr>
          </w:p>
          <w:p w14:paraId="30A864D5" w14:textId="77777777" w:rsidR="0023735D" w:rsidRPr="009E6938" w:rsidRDefault="00F56B9E" w:rsidP="001825A0">
            <w:pPr>
              <w:suppressAutoHyphens/>
              <w:contextualSpacing/>
              <w:jc w:val="both"/>
              <w:rPr>
                <w:color w:val="000000"/>
              </w:rPr>
            </w:pPr>
            <w:r w:rsidRPr="009E6938">
              <w:rPr>
                <w:color w:val="000000"/>
              </w:rPr>
              <w:t>In addition to that, the Applicant submitted studies on chronic toxicity of mesotrione to adult bees and larvae (Wendling, 2018 and Eckert, 2016). It is, however, noted that data regarding chronic toxicity to adult bees and larvae obtained in studies performed with the representative formulation (Callisto) were deemed sufficient at the EU level and no data gap in this area was identified in EFSA Journal 2016;14(3):4419. Taking this into account it may be concluded that data requirements as set by the Commission Regulation (EU) No 284/2013 are fulfilled and no additional studies are deemed necessary. Additional studies performed with the active substance were thus not evaluated by the zRMS as sufficient data package is already available from the EU review. Concerned Member States that require risk assessment performed in line with EFSA bee guidance (2013) may utilize the EU toxicity data available for the formulated product.</w:t>
            </w:r>
          </w:p>
          <w:p w14:paraId="47310C2E" w14:textId="77777777" w:rsidR="00193F12" w:rsidRPr="009E6938" w:rsidRDefault="00193F12" w:rsidP="001825A0">
            <w:pPr>
              <w:suppressAutoHyphens/>
              <w:contextualSpacing/>
              <w:jc w:val="both"/>
              <w:rPr>
                <w:color w:val="000000"/>
              </w:rPr>
            </w:pPr>
          </w:p>
          <w:p w14:paraId="074A7921" w14:textId="3FAD2185" w:rsidR="00193F12" w:rsidRPr="009E6938" w:rsidRDefault="00193F12" w:rsidP="001825A0">
            <w:pPr>
              <w:suppressAutoHyphens/>
              <w:contextualSpacing/>
              <w:jc w:val="both"/>
              <w:rPr>
                <w:b/>
                <w:color w:val="000000"/>
              </w:rPr>
            </w:pPr>
            <w:r w:rsidRPr="009E6938">
              <w:rPr>
                <w:b/>
                <w:lang w:eastAsia="pl-PL"/>
              </w:rPr>
              <w:t>The risk assessment based on this studies should be considered when GD for Bees, 2013 is implemented at EU level. Final decision should be taken into account at MSs level.</w:t>
            </w:r>
          </w:p>
        </w:tc>
      </w:tr>
    </w:tbl>
    <w:p w14:paraId="1D9B150F" w14:textId="504AFB37" w:rsidR="0023735D" w:rsidRPr="00F5521A" w:rsidRDefault="0023735D" w:rsidP="00F5521A">
      <w:pPr>
        <w:pStyle w:val="RepStandard"/>
        <w:rPr>
          <w:rFonts w:eastAsia="Calibri"/>
          <w:i/>
          <w:iCs/>
        </w:rPr>
      </w:pPr>
    </w:p>
    <w:p w14:paraId="7BBA5835" w14:textId="77777777" w:rsidR="00BD1DCA" w:rsidRDefault="00BD1DCA" w:rsidP="00AA32CE">
      <w:pPr>
        <w:pStyle w:val="Nagwek2"/>
        <w:sectPr w:rsidR="00BD1DCA" w:rsidSect="00440DE0">
          <w:pgSz w:w="11909" w:h="16834" w:code="9"/>
          <w:pgMar w:top="1417" w:right="1134" w:bottom="1134" w:left="1417" w:header="709" w:footer="142" w:gutter="0"/>
          <w:pgNumType w:chapSep="period"/>
          <w:cols w:space="720"/>
          <w:noEndnote/>
          <w:docGrid w:linePitch="299"/>
        </w:sectPr>
      </w:pPr>
      <w:bookmarkStart w:id="454" w:name="_Ref405923455"/>
      <w:bookmarkStart w:id="455" w:name="_Toc412644010"/>
      <w:bookmarkStart w:id="456" w:name="_Toc413916854"/>
      <w:bookmarkStart w:id="457" w:name="_Toc413916996"/>
      <w:bookmarkStart w:id="458" w:name="_Toc413922057"/>
      <w:bookmarkStart w:id="459" w:name="_Toc413922546"/>
      <w:bookmarkStart w:id="460" w:name="_Toc413922650"/>
      <w:bookmarkStart w:id="461" w:name="_Toc414955287"/>
      <w:bookmarkStart w:id="462" w:name="_Toc415214594"/>
    </w:p>
    <w:p w14:paraId="3B6691C3" w14:textId="77777777" w:rsidR="00D526BE" w:rsidRDefault="00D526BE" w:rsidP="00AA32CE">
      <w:pPr>
        <w:pStyle w:val="Nagwek2"/>
      </w:pPr>
      <w:bookmarkStart w:id="463" w:name="_Toc215472833"/>
      <w:r w:rsidRPr="00242D06">
        <w:lastRenderedPageBreak/>
        <w:t>Effects on arthropods other than bees (KCP 10.3.2)</w:t>
      </w:r>
      <w:bookmarkEnd w:id="452"/>
      <w:bookmarkEnd w:id="453"/>
      <w:bookmarkEnd w:id="454"/>
      <w:bookmarkEnd w:id="455"/>
      <w:bookmarkEnd w:id="456"/>
      <w:bookmarkEnd w:id="457"/>
      <w:bookmarkEnd w:id="458"/>
      <w:bookmarkEnd w:id="459"/>
      <w:bookmarkEnd w:id="460"/>
      <w:bookmarkEnd w:id="461"/>
      <w:bookmarkEnd w:id="462"/>
      <w:bookmarkEnd w:id="463"/>
    </w:p>
    <w:p w14:paraId="690118C3" w14:textId="1BFDEA91" w:rsidR="00D82794" w:rsidRPr="00DD4ABB" w:rsidRDefault="00D82794" w:rsidP="00D82794">
      <w:pPr>
        <w:pStyle w:val="RepStandard"/>
        <w:rPr>
          <w:highlight w:val="yellow"/>
        </w:rPr>
      </w:pPr>
      <w:r w:rsidRPr="00DD4ABB">
        <w:rPr>
          <w:highlight w:val="yellow"/>
        </w:rPr>
        <w:t xml:space="preserve">Information concerning effects on </w:t>
      </w:r>
      <w:r w:rsidRPr="00D82794">
        <w:rPr>
          <w:highlight w:val="yellow"/>
        </w:rPr>
        <w:t xml:space="preserve">arthropods other than bees relevant </w:t>
      </w:r>
      <w:r w:rsidRPr="00DD4ABB">
        <w:rPr>
          <w:highlight w:val="yellow"/>
        </w:rPr>
        <w:t>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68F2B556" w14:textId="6A220608" w:rsidR="00D526BE" w:rsidRPr="00242D06" w:rsidRDefault="00D526BE" w:rsidP="00856180">
      <w:pPr>
        <w:pStyle w:val="Nagwek3"/>
      </w:pPr>
      <w:bookmarkStart w:id="464" w:name="_Toc412644011"/>
      <w:bookmarkStart w:id="465" w:name="_Toc413916855"/>
      <w:bookmarkStart w:id="466" w:name="_Toc413916997"/>
      <w:bookmarkStart w:id="467" w:name="_Toc413922058"/>
      <w:bookmarkStart w:id="468" w:name="_Toc413922547"/>
      <w:bookmarkStart w:id="469" w:name="_Toc413922651"/>
      <w:bookmarkStart w:id="470" w:name="_Toc414955288"/>
      <w:bookmarkStart w:id="471" w:name="_Toc415214595"/>
      <w:bookmarkStart w:id="472" w:name="_Toc215472834"/>
      <w:r w:rsidRPr="00242D06">
        <w:t>Toxicity data</w:t>
      </w:r>
      <w:bookmarkEnd w:id="464"/>
      <w:bookmarkEnd w:id="465"/>
      <w:bookmarkEnd w:id="466"/>
      <w:bookmarkEnd w:id="467"/>
      <w:bookmarkEnd w:id="468"/>
      <w:bookmarkEnd w:id="469"/>
      <w:bookmarkEnd w:id="470"/>
      <w:bookmarkEnd w:id="471"/>
      <w:bookmarkEnd w:id="472"/>
    </w:p>
    <w:p w14:paraId="364E5EDD" w14:textId="779A04B8" w:rsidR="000B4C1F" w:rsidRPr="00396A09" w:rsidRDefault="000B4C1F" w:rsidP="000B4C1F">
      <w:pPr>
        <w:pStyle w:val="RepStandard"/>
        <w:rPr>
          <w:highlight w:val="yellow"/>
        </w:rPr>
      </w:pPr>
    </w:p>
    <w:p w14:paraId="503A3114" w14:textId="77777777" w:rsidR="00D82794" w:rsidRPr="00D82794" w:rsidRDefault="00D82794" w:rsidP="00D82794">
      <w:pPr>
        <w:pStyle w:val="RepStandard"/>
        <w:suppressAutoHyphens/>
        <w:rPr>
          <w:i/>
          <w:iCs/>
          <w:highlight w:val="yellow"/>
        </w:rPr>
      </w:pPr>
      <w:r w:rsidRPr="00D82794">
        <w:rPr>
          <w:i/>
          <w:iCs/>
          <w:highlight w:val="yellow"/>
        </w:rPr>
        <w:t>Studies on the toxicity to non-target arthropods have been carried out with the representative solo formulation of mesotrione. Full details of these studies are provided in the respective EU DAR and related documents.</w:t>
      </w:r>
    </w:p>
    <w:p w14:paraId="63799EFC" w14:textId="77777777" w:rsidR="00D82794" w:rsidRPr="00D82794" w:rsidRDefault="00D82794" w:rsidP="00D82794">
      <w:pPr>
        <w:pStyle w:val="RepStandard"/>
        <w:suppressAutoHyphens/>
        <w:rPr>
          <w:i/>
          <w:iCs/>
          <w:highlight w:val="yellow"/>
        </w:rPr>
      </w:pPr>
    </w:p>
    <w:p w14:paraId="4BD517C4" w14:textId="77777777" w:rsidR="00D82794" w:rsidRPr="00D82794" w:rsidRDefault="00D82794" w:rsidP="00D82794">
      <w:pPr>
        <w:pStyle w:val="RepStandard"/>
        <w:suppressAutoHyphens/>
        <w:rPr>
          <w:rStyle w:val="RepEditorNote"/>
          <w:i/>
          <w:iCs/>
          <w:color w:val="auto"/>
          <w:highlight w:val="yellow"/>
        </w:rPr>
      </w:pPr>
      <w:r w:rsidRPr="00D82794">
        <w:rPr>
          <w:i/>
          <w:iCs/>
          <w:highlight w:val="yellow"/>
        </w:rPr>
        <w:t>Effects on non-target arthropods of A12739A were evaluated as part of the EU assessment of mesotrione.</w:t>
      </w:r>
    </w:p>
    <w:p w14:paraId="48FD9B76" w14:textId="77777777" w:rsidR="00D82794" w:rsidRPr="00D82794" w:rsidRDefault="00D82794" w:rsidP="00D82794">
      <w:pPr>
        <w:pStyle w:val="RepStandard"/>
        <w:suppressAutoHyphens/>
        <w:rPr>
          <w:i/>
          <w:iCs/>
          <w:highlight w:val="yellow"/>
        </w:rPr>
      </w:pPr>
    </w:p>
    <w:p w14:paraId="4441CEDD" w14:textId="77777777" w:rsidR="00D82794" w:rsidRPr="00D82794" w:rsidRDefault="00D82794" w:rsidP="00D82794">
      <w:pPr>
        <w:pStyle w:val="RepStandard"/>
        <w:suppressAutoHyphens/>
        <w:rPr>
          <w:i/>
          <w:iCs/>
          <w:highlight w:val="yellow"/>
        </w:rPr>
      </w:pPr>
      <w:r w:rsidRPr="00D82794">
        <w:rPr>
          <w:i/>
          <w:iCs/>
          <w:highlight w:val="yellow"/>
        </w:rPr>
        <w:t>The selection of studies and endpoints for the risk assessment is in line with the results of the EU review process.</w:t>
      </w:r>
    </w:p>
    <w:p w14:paraId="2BA9DBB0" w14:textId="77777777" w:rsidR="00D82794" w:rsidRPr="00D82794" w:rsidRDefault="00D82794" w:rsidP="00D82794">
      <w:pPr>
        <w:pStyle w:val="RepStandard"/>
        <w:suppressAutoHyphens/>
        <w:rPr>
          <w:i/>
          <w:iCs/>
          <w:highlight w:val="yellow"/>
        </w:rPr>
      </w:pPr>
    </w:p>
    <w:p w14:paraId="2E5DBBE4" w14:textId="33905788" w:rsidR="00D82794" w:rsidRPr="00D82794" w:rsidRDefault="00D82794" w:rsidP="00D82794">
      <w:pPr>
        <w:pStyle w:val="RepLabel"/>
        <w:suppressAutoHyphens/>
        <w:spacing w:before="0" w:after="0"/>
        <w:jc w:val="both"/>
        <w:rPr>
          <w:i/>
          <w:iCs/>
          <w:sz w:val="20"/>
          <w:szCs w:val="20"/>
          <w:highlight w:val="yellow"/>
        </w:rPr>
      </w:pPr>
      <w:r w:rsidRPr="00D82794">
        <w:rPr>
          <w:i/>
          <w:iCs/>
          <w:sz w:val="20"/>
          <w:szCs w:val="20"/>
          <w:highlight w:val="yellow"/>
        </w:rPr>
        <w:t>Table </w:t>
      </w:r>
      <w:r w:rsidRPr="00D82794">
        <w:rPr>
          <w:i/>
          <w:iCs/>
          <w:sz w:val="20"/>
          <w:szCs w:val="20"/>
          <w:highlight w:val="yellow"/>
        </w:rPr>
        <w:fldChar w:fldCharType="begin"/>
      </w:r>
      <w:r w:rsidRPr="00D82794">
        <w:rPr>
          <w:i/>
          <w:iCs/>
          <w:sz w:val="20"/>
          <w:szCs w:val="20"/>
          <w:highlight w:val="yellow"/>
        </w:rPr>
        <w:instrText xml:space="preserve"> STYLEREF 2 \s </w:instrText>
      </w:r>
      <w:r w:rsidRPr="00D82794">
        <w:rPr>
          <w:i/>
          <w:iCs/>
          <w:sz w:val="20"/>
          <w:szCs w:val="20"/>
          <w:highlight w:val="yellow"/>
        </w:rPr>
        <w:fldChar w:fldCharType="separate"/>
      </w:r>
      <w:r w:rsidR="007C2467">
        <w:rPr>
          <w:i/>
          <w:iCs/>
          <w:noProof/>
          <w:sz w:val="20"/>
          <w:szCs w:val="20"/>
          <w:highlight w:val="yellow"/>
        </w:rPr>
        <w:t>9.7</w:t>
      </w:r>
      <w:r w:rsidRPr="00D82794">
        <w:rPr>
          <w:i/>
          <w:iCs/>
          <w:sz w:val="20"/>
          <w:szCs w:val="20"/>
          <w:highlight w:val="yellow"/>
        </w:rPr>
        <w:fldChar w:fldCharType="end"/>
      </w:r>
      <w:r w:rsidRPr="00D82794">
        <w:rPr>
          <w:i/>
          <w:iCs/>
          <w:sz w:val="20"/>
          <w:szCs w:val="20"/>
          <w:highlight w:val="yellow"/>
        </w:rPr>
        <w:noBreakHyphen/>
      </w:r>
      <w:r w:rsidRPr="00D82794">
        <w:rPr>
          <w:i/>
          <w:iCs/>
          <w:sz w:val="20"/>
          <w:szCs w:val="20"/>
          <w:highlight w:val="yellow"/>
        </w:rPr>
        <w:fldChar w:fldCharType="begin"/>
      </w:r>
      <w:r w:rsidRPr="00D82794">
        <w:rPr>
          <w:i/>
          <w:iCs/>
          <w:sz w:val="20"/>
          <w:szCs w:val="20"/>
          <w:highlight w:val="yellow"/>
        </w:rPr>
        <w:instrText xml:space="preserve"> SEQ Table \* ARABIC \s 2 </w:instrText>
      </w:r>
      <w:r w:rsidRPr="00D82794">
        <w:rPr>
          <w:i/>
          <w:iCs/>
          <w:sz w:val="20"/>
          <w:szCs w:val="20"/>
          <w:highlight w:val="yellow"/>
        </w:rPr>
        <w:fldChar w:fldCharType="separate"/>
      </w:r>
      <w:r w:rsidR="007C2467">
        <w:rPr>
          <w:i/>
          <w:iCs/>
          <w:noProof/>
          <w:sz w:val="20"/>
          <w:szCs w:val="20"/>
          <w:highlight w:val="yellow"/>
        </w:rPr>
        <w:t>1</w:t>
      </w:r>
      <w:r w:rsidRPr="00D82794">
        <w:rPr>
          <w:i/>
          <w:iCs/>
          <w:sz w:val="20"/>
          <w:szCs w:val="20"/>
          <w:highlight w:val="yellow"/>
        </w:rPr>
        <w:fldChar w:fldCharType="end"/>
      </w:r>
      <w:r w:rsidRPr="00D82794">
        <w:rPr>
          <w:i/>
          <w:iCs/>
          <w:sz w:val="20"/>
          <w:szCs w:val="20"/>
          <w:highlight w:val="yellow"/>
        </w:rPr>
        <w:t>:</w:t>
      </w:r>
      <w:r w:rsidRPr="00D82794">
        <w:rPr>
          <w:i/>
          <w:iCs/>
          <w:sz w:val="20"/>
          <w:szCs w:val="20"/>
          <w:highlight w:val="yellow"/>
        </w:rPr>
        <w:tab/>
        <w:t>Endpoints and effect values relevant for the risk assessment for non-target arthropods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70"/>
        <w:gridCol w:w="1870"/>
        <w:gridCol w:w="1869"/>
        <w:gridCol w:w="1869"/>
        <w:gridCol w:w="1869"/>
      </w:tblGrid>
      <w:tr w:rsidR="00D82794" w:rsidRPr="00D82794" w14:paraId="178F391E" w14:textId="77777777" w:rsidTr="00E73E47">
        <w:trPr>
          <w:tblHeader/>
        </w:trPr>
        <w:tc>
          <w:tcPr>
            <w:tcW w:w="1000" w:type="pct"/>
            <w:shd w:val="clear" w:color="auto" w:fill="auto"/>
          </w:tcPr>
          <w:p w14:paraId="5CFDE235" w14:textId="77777777" w:rsidR="00D82794" w:rsidRPr="00D82794" w:rsidRDefault="00D82794" w:rsidP="00E73E47">
            <w:pPr>
              <w:pStyle w:val="RepTableHeader"/>
              <w:suppressAutoHyphens/>
              <w:spacing w:before="0" w:after="0"/>
              <w:rPr>
                <w:i/>
                <w:iCs/>
                <w:sz w:val="18"/>
                <w:szCs w:val="18"/>
                <w:highlight w:val="yellow"/>
                <w:lang w:val="en-GB"/>
              </w:rPr>
            </w:pPr>
            <w:r w:rsidRPr="00D82794">
              <w:rPr>
                <w:i/>
                <w:iCs/>
                <w:sz w:val="18"/>
                <w:szCs w:val="18"/>
                <w:highlight w:val="yellow"/>
                <w:lang w:val="en-GB"/>
              </w:rPr>
              <w:t>Species</w:t>
            </w:r>
          </w:p>
        </w:tc>
        <w:tc>
          <w:tcPr>
            <w:tcW w:w="1000" w:type="pct"/>
            <w:shd w:val="clear" w:color="auto" w:fill="auto"/>
          </w:tcPr>
          <w:p w14:paraId="12DBF6EE" w14:textId="77777777" w:rsidR="00D82794" w:rsidRPr="00D82794" w:rsidRDefault="00D82794" w:rsidP="00E73E47">
            <w:pPr>
              <w:pStyle w:val="RepTableHeader"/>
              <w:suppressAutoHyphens/>
              <w:spacing w:before="0" w:after="0"/>
              <w:rPr>
                <w:i/>
                <w:iCs/>
                <w:sz w:val="18"/>
                <w:szCs w:val="18"/>
                <w:highlight w:val="yellow"/>
                <w:lang w:val="en-GB"/>
              </w:rPr>
            </w:pPr>
            <w:r w:rsidRPr="00D82794">
              <w:rPr>
                <w:i/>
                <w:iCs/>
                <w:sz w:val="18"/>
                <w:szCs w:val="18"/>
                <w:highlight w:val="yellow"/>
                <w:lang w:val="en-GB"/>
              </w:rPr>
              <w:t>Substance</w:t>
            </w:r>
          </w:p>
        </w:tc>
        <w:tc>
          <w:tcPr>
            <w:tcW w:w="1000" w:type="pct"/>
            <w:shd w:val="clear" w:color="auto" w:fill="auto"/>
          </w:tcPr>
          <w:p w14:paraId="1B9CBC9D" w14:textId="77777777" w:rsidR="00D82794" w:rsidRPr="00D82794" w:rsidRDefault="00D82794" w:rsidP="00E73E47">
            <w:pPr>
              <w:pStyle w:val="RepTableHeader"/>
              <w:suppressAutoHyphens/>
              <w:spacing w:before="0" w:after="0"/>
              <w:rPr>
                <w:i/>
                <w:iCs/>
                <w:sz w:val="18"/>
                <w:szCs w:val="18"/>
                <w:highlight w:val="yellow"/>
                <w:lang w:val="en-GB"/>
              </w:rPr>
            </w:pPr>
            <w:r w:rsidRPr="00D82794">
              <w:rPr>
                <w:i/>
                <w:iCs/>
                <w:sz w:val="18"/>
                <w:szCs w:val="18"/>
                <w:highlight w:val="yellow"/>
                <w:lang w:val="en-GB"/>
              </w:rPr>
              <w:t>Exposure system</w:t>
            </w:r>
          </w:p>
        </w:tc>
        <w:tc>
          <w:tcPr>
            <w:tcW w:w="1000" w:type="pct"/>
            <w:shd w:val="clear" w:color="auto" w:fill="auto"/>
          </w:tcPr>
          <w:p w14:paraId="66FC96B1" w14:textId="77777777" w:rsidR="00D82794" w:rsidRPr="00D82794" w:rsidRDefault="00D82794" w:rsidP="00E73E47">
            <w:pPr>
              <w:pStyle w:val="RepTableHeader"/>
              <w:suppressAutoHyphens/>
              <w:spacing w:before="0" w:after="0"/>
              <w:rPr>
                <w:i/>
                <w:iCs/>
                <w:sz w:val="18"/>
                <w:szCs w:val="18"/>
                <w:highlight w:val="yellow"/>
                <w:lang w:val="en-GB"/>
              </w:rPr>
            </w:pPr>
            <w:r w:rsidRPr="00D82794">
              <w:rPr>
                <w:i/>
                <w:iCs/>
                <w:sz w:val="18"/>
                <w:szCs w:val="18"/>
                <w:highlight w:val="yellow"/>
                <w:lang w:val="en-GB"/>
              </w:rPr>
              <w:t>Results</w:t>
            </w:r>
          </w:p>
        </w:tc>
        <w:tc>
          <w:tcPr>
            <w:tcW w:w="1000" w:type="pct"/>
            <w:shd w:val="clear" w:color="auto" w:fill="auto"/>
          </w:tcPr>
          <w:p w14:paraId="032E0555" w14:textId="77777777" w:rsidR="00D82794" w:rsidRPr="00D82794" w:rsidRDefault="00D82794" w:rsidP="00E73E47">
            <w:pPr>
              <w:pStyle w:val="RepTableHeader"/>
              <w:suppressAutoHyphens/>
              <w:spacing w:before="0" w:after="0"/>
              <w:rPr>
                <w:i/>
                <w:iCs/>
                <w:sz w:val="18"/>
                <w:szCs w:val="18"/>
                <w:highlight w:val="yellow"/>
                <w:lang w:val="en-GB"/>
              </w:rPr>
            </w:pPr>
            <w:r w:rsidRPr="00D82794">
              <w:rPr>
                <w:i/>
                <w:iCs/>
                <w:sz w:val="18"/>
                <w:szCs w:val="18"/>
                <w:highlight w:val="yellow"/>
                <w:lang w:val="en-GB"/>
              </w:rPr>
              <w:t>Reference</w:t>
            </w:r>
          </w:p>
        </w:tc>
      </w:tr>
      <w:tr w:rsidR="00D82794" w:rsidRPr="00D82794" w14:paraId="510018F8" w14:textId="77777777" w:rsidTr="00E73E47">
        <w:tc>
          <w:tcPr>
            <w:tcW w:w="1000" w:type="pct"/>
            <w:shd w:val="clear" w:color="auto" w:fill="auto"/>
          </w:tcPr>
          <w:p w14:paraId="6C8EDFF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Typhlodromus pyri</w:t>
            </w:r>
          </w:p>
          <w:p w14:paraId="4032A35A"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(protonymphs)</w:t>
            </w:r>
          </w:p>
        </w:tc>
        <w:tc>
          <w:tcPr>
            <w:tcW w:w="1000" w:type="pct"/>
            <w:shd w:val="clear" w:color="auto" w:fill="auto"/>
          </w:tcPr>
          <w:p w14:paraId="71B19C84"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A12739A</w:t>
            </w:r>
          </w:p>
        </w:tc>
        <w:tc>
          <w:tcPr>
            <w:tcW w:w="1000" w:type="pct"/>
            <w:shd w:val="clear" w:color="auto" w:fill="auto"/>
          </w:tcPr>
          <w:p w14:paraId="45CE7894"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Laboratory test</w:t>
            </w:r>
            <w:r w:rsidRPr="00D82794">
              <w:rPr>
                <w:i/>
                <w:iCs/>
                <w:sz w:val="18"/>
                <w:szCs w:val="18"/>
                <w:highlight w:val="yellow"/>
              </w:rPr>
              <w:br/>
              <w:t>glass plates (2D)</w:t>
            </w:r>
          </w:p>
        </w:tc>
        <w:tc>
          <w:tcPr>
            <w:tcW w:w="1000" w:type="pct"/>
            <w:shd w:val="clear" w:color="auto" w:fill="auto"/>
          </w:tcPr>
          <w:p w14:paraId="1CF48CBA"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LR</w:t>
            </w:r>
            <w:r w:rsidRPr="00D82794">
              <w:rPr>
                <w:i/>
                <w:iCs/>
                <w:sz w:val="18"/>
                <w:szCs w:val="18"/>
                <w:highlight w:val="yellow"/>
                <w:vertAlign w:val="subscript"/>
                <w:lang w:val="de-DE"/>
              </w:rPr>
              <w:t>50</w:t>
            </w:r>
            <w:r w:rsidRPr="00D82794">
              <w:rPr>
                <w:i/>
                <w:iCs/>
                <w:sz w:val="18"/>
                <w:szCs w:val="18"/>
                <w:highlight w:val="yellow"/>
                <w:lang w:val="de-DE"/>
              </w:rPr>
              <w:t xml:space="preserve"> = 93.11 g a.s./ha</w:t>
            </w:r>
          </w:p>
          <w:p w14:paraId="6CC76F91"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ER</w:t>
            </w:r>
            <w:r w:rsidRPr="00D82794">
              <w:rPr>
                <w:i/>
                <w:iCs/>
                <w:sz w:val="18"/>
                <w:szCs w:val="18"/>
                <w:highlight w:val="yellow"/>
                <w:vertAlign w:val="subscript"/>
                <w:lang w:val="de-DE"/>
              </w:rPr>
              <w:t>50</w:t>
            </w:r>
            <w:r w:rsidRPr="00D82794">
              <w:rPr>
                <w:i/>
                <w:iCs/>
                <w:sz w:val="18"/>
                <w:szCs w:val="18"/>
                <w:highlight w:val="yellow"/>
                <w:lang w:val="de-DE"/>
              </w:rPr>
              <w:t xml:space="preserve"> &gt;81 g a.s./ha</w:t>
            </w:r>
          </w:p>
        </w:tc>
        <w:tc>
          <w:tcPr>
            <w:tcW w:w="1000" w:type="pct"/>
            <w:shd w:val="clear" w:color="auto" w:fill="auto"/>
          </w:tcPr>
          <w:p w14:paraId="3A10102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EFSA Conclusion 2016</w:t>
            </w:r>
          </w:p>
          <w:p w14:paraId="15477E9C" w14:textId="77777777" w:rsidR="00D82794" w:rsidRPr="00D82794" w:rsidRDefault="00D82794" w:rsidP="00E73E47">
            <w:pPr>
              <w:pStyle w:val="TableText9pt"/>
              <w:suppressAutoHyphens/>
              <w:spacing w:before="0" w:after="0"/>
              <w:jc w:val="left"/>
              <w:rPr>
                <w:rStyle w:val="BoldItalic"/>
                <w:b w:val="0"/>
                <w:iCs/>
                <w:szCs w:val="18"/>
                <w:highlight w:val="yellow"/>
              </w:rPr>
            </w:pPr>
            <w:r w:rsidRPr="00D82794">
              <w:rPr>
                <w:rStyle w:val="BoldItalic"/>
                <w:b w:val="0"/>
                <w:iCs/>
                <w:szCs w:val="18"/>
                <w:highlight w:val="yellow"/>
              </w:rPr>
              <w:t>Fallowfield, 2012</w:t>
            </w:r>
          </w:p>
          <w:p w14:paraId="72D0D81F" w14:textId="77777777" w:rsidR="00D82794" w:rsidRPr="00D82794" w:rsidRDefault="00D82794" w:rsidP="00E73E47">
            <w:pPr>
              <w:pStyle w:val="RepTable"/>
              <w:suppressAutoHyphens/>
              <w:rPr>
                <w:i/>
                <w:iCs/>
                <w:sz w:val="18"/>
                <w:szCs w:val="18"/>
                <w:highlight w:val="yellow"/>
              </w:rPr>
            </w:pPr>
            <w:r w:rsidRPr="00D82794">
              <w:rPr>
                <w:rStyle w:val="BoldItalic"/>
                <w:b w:val="0"/>
                <w:iCs/>
                <w:sz w:val="18"/>
                <w:szCs w:val="18"/>
                <w:highlight w:val="yellow"/>
              </w:rPr>
              <w:t>A12739A_10010</w:t>
            </w:r>
          </w:p>
        </w:tc>
      </w:tr>
      <w:tr w:rsidR="00D82794" w:rsidRPr="00D82794" w14:paraId="22479BF7" w14:textId="77777777" w:rsidTr="00E73E47">
        <w:tc>
          <w:tcPr>
            <w:tcW w:w="1000" w:type="pct"/>
            <w:shd w:val="clear" w:color="auto" w:fill="auto"/>
          </w:tcPr>
          <w:p w14:paraId="0BCAB7BE"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Aphidius rhopalosiphi</w:t>
            </w:r>
          </w:p>
          <w:p w14:paraId="7AF798BC"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(adults)</w:t>
            </w:r>
          </w:p>
        </w:tc>
        <w:tc>
          <w:tcPr>
            <w:tcW w:w="1000" w:type="pct"/>
            <w:shd w:val="clear" w:color="auto" w:fill="auto"/>
          </w:tcPr>
          <w:p w14:paraId="07AB64A7"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A12739A</w:t>
            </w:r>
          </w:p>
        </w:tc>
        <w:tc>
          <w:tcPr>
            <w:tcW w:w="1000" w:type="pct"/>
            <w:shd w:val="clear" w:color="auto" w:fill="auto"/>
          </w:tcPr>
          <w:p w14:paraId="554113FD"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Laboratory test</w:t>
            </w:r>
            <w:r w:rsidRPr="00D82794">
              <w:rPr>
                <w:i/>
                <w:iCs/>
                <w:sz w:val="18"/>
                <w:szCs w:val="18"/>
                <w:highlight w:val="yellow"/>
              </w:rPr>
              <w:br/>
              <w:t>glass plates (2D)</w:t>
            </w:r>
          </w:p>
        </w:tc>
        <w:tc>
          <w:tcPr>
            <w:tcW w:w="1000" w:type="pct"/>
            <w:shd w:val="clear" w:color="auto" w:fill="auto"/>
          </w:tcPr>
          <w:p w14:paraId="3CA8A907"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LR</w:t>
            </w:r>
            <w:r w:rsidRPr="00D82794">
              <w:rPr>
                <w:i/>
                <w:iCs/>
                <w:sz w:val="18"/>
                <w:szCs w:val="18"/>
                <w:highlight w:val="yellow"/>
                <w:vertAlign w:val="subscript"/>
                <w:lang w:val="de-DE"/>
              </w:rPr>
              <w:t>50</w:t>
            </w:r>
            <w:r w:rsidRPr="00D82794">
              <w:rPr>
                <w:i/>
                <w:iCs/>
                <w:sz w:val="18"/>
                <w:szCs w:val="18"/>
                <w:highlight w:val="yellow"/>
                <w:lang w:val="de-DE"/>
              </w:rPr>
              <w:t xml:space="preserve"> = 43.56 g a.s./ha</w:t>
            </w:r>
          </w:p>
          <w:p w14:paraId="2D693C66"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ER</w:t>
            </w:r>
            <w:r w:rsidRPr="00D82794">
              <w:rPr>
                <w:i/>
                <w:iCs/>
                <w:sz w:val="18"/>
                <w:szCs w:val="18"/>
                <w:highlight w:val="yellow"/>
                <w:vertAlign w:val="subscript"/>
                <w:lang w:val="de-DE"/>
              </w:rPr>
              <w:t>50</w:t>
            </w:r>
            <w:r w:rsidRPr="00D82794">
              <w:rPr>
                <w:i/>
                <w:iCs/>
                <w:sz w:val="18"/>
                <w:szCs w:val="18"/>
                <w:highlight w:val="yellow"/>
                <w:lang w:val="de-DE"/>
              </w:rPr>
              <w:t xml:space="preserve"> &gt;25.6 g a.s./ha</w:t>
            </w:r>
          </w:p>
        </w:tc>
        <w:tc>
          <w:tcPr>
            <w:tcW w:w="1000" w:type="pct"/>
            <w:shd w:val="clear" w:color="auto" w:fill="auto"/>
          </w:tcPr>
          <w:p w14:paraId="393EDA24"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EFSA Conclusion 2016</w:t>
            </w:r>
          </w:p>
          <w:p w14:paraId="3B435CB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en-US"/>
              </w:rPr>
              <w:t>Stevens, 2012</w:t>
            </w:r>
            <w:r w:rsidRPr="00D82794">
              <w:rPr>
                <w:i/>
                <w:iCs/>
                <w:sz w:val="18"/>
                <w:szCs w:val="18"/>
                <w:highlight w:val="yellow"/>
                <w:lang w:val="en-US"/>
              </w:rPr>
              <w:br/>
              <w:t>A12739A_10008</w:t>
            </w:r>
          </w:p>
        </w:tc>
      </w:tr>
      <w:tr w:rsidR="00D82794" w:rsidRPr="00D82794" w14:paraId="5FDEAC6F" w14:textId="77777777" w:rsidTr="00E73E47">
        <w:tc>
          <w:tcPr>
            <w:tcW w:w="1000" w:type="pct"/>
            <w:tcBorders>
              <w:top w:val="single" w:sz="4" w:space="0" w:color="auto"/>
              <w:left w:val="single" w:sz="4" w:space="0" w:color="auto"/>
              <w:bottom w:val="single" w:sz="4" w:space="0" w:color="auto"/>
              <w:right w:val="single" w:sz="4" w:space="0" w:color="auto"/>
            </w:tcBorders>
            <w:shd w:val="clear" w:color="auto" w:fill="auto"/>
          </w:tcPr>
          <w:p w14:paraId="303705E8"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Typhlodromus pyri</w:t>
            </w:r>
          </w:p>
          <w:p w14:paraId="49EA7171"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(protonymphs)</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420EE5ED"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A12739A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509781D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Extended laboratory test</w:t>
            </w:r>
            <w:r w:rsidRPr="00D82794">
              <w:rPr>
                <w:i/>
                <w:iCs/>
                <w:sz w:val="18"/>
                <w:szCs w:val="18"/>
                <w:highlight w:val="yellow"/>
              </w:rPr>
              <w:br/>
              <w:t>maize leaves (2D)</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5F5C557D"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LR</w:t>
            </w:r>
            <w:r w:rsidRPr="00D82794">
              <w:rPr>
                <w:i/>
                <w:iCs/>
                <w:sz w:val="18"/>
                <w:szCs w:val="18"/>
                <w:highlight w:val="yellow"/>
                <w:vertAlign w:val="subscript"/>
                <w:lang w:val="de-DE"/>
              </w:rPr>
              <w:t>50</w:t>
            </w:r>
            <w:r w:rsidRPr="00D82794">
              <w:rPr>
                <w:i/>
                <w:iCs/>
                <w:sz w:val="18"/>
                <w:szCs w:val="18"/>
                <w:highlight w:val="yellow"/>
                <w:lang w:val="de-DE"/>
              </w:rPr>
              <w:t xml:space="preserve"> &gt;300 g a.s./ha</w:t>
            </w:r>
          </w:p>
          <w:p w14:paraId="74489471"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ER</w:t>
            </w:r>
            <w:r w:rsidRPr="00D82794">
              <w:rPr>
                <w:i/>
                <w:iCs/>
                <w:sz w:val="18"/>
                <w:szCs w:val="18"/>
                <w:highlight w:val="yellow"/>
                <w:vertAlign w:val="subscript"/>
                <w:lang w:val="de-DE"/>
              </w:rPr>
              <w:t>50</w:t>
            </w:r>
            <w:r w:rsidRPr="00D82794">
              <w:rPr>
                <w:i/>
                <w:iCs/>
                <w:sz w:val="18"/>
                <w:szCs w:val="18"/>
                <w:highlight w:val="yellow"/>
                <w:lang w:val="de-DE"/>
              </w:rPr>
              <w:t xml:space="preserve"> &gt;150 g a.s./ha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1F73B2CE"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EFSA Conclusion 2016</w:t>
            </w:r>
          </w:p>
          <w:p w14:paraId="349F5723" w14:textId="77777777" w:rsidR="00D82794" w:rsidRPr="00D82794" w:rsidRDefault="00D82794" w:rsidP="00E73E47">
            <w:pPr>
              <w:pStyle w:val="RepTable"/>
              <w:suppressAutoHyphens/>
              <w:rPr>
                <w:i/>
                <w:iCs/>
                <w:sz w:val="18"/>
                <w:szCs w:val="18"/>
                <w:highlight w:val="yellow"/>
              </w:rPr>
            </w:pPr>
            <w:r w:rsidRPr="00D82794">
              <w:rPr>
                <w:rStyle w:val="BoldItalic"/>
                <w:b w:val="0"/>
                <w:iCs/>
                <w:sz w:val="18"/>
                <w:szCs w:val="18"/>
                <w:highlight w:val="yellow"/>
              </w:rPr>
              <w:t>Fallowfield, 2013</w:t>
            </w:r>
            <w:r w:rsidRPr="00D82794">
              <w:rPr>
                <w:rStyle w:val="BoldItalic"/>
                <w:b w:val="0"/>
                <w:iCs/>
                <w:sz w:val="18"/>
                <w:szCs w:val="18"/>
                <w:highlight w:val="yellow"/>
              </w:rPr>
              <w:br/>
              <w:t>A12739A_10020</w:t>
            </w:r>
          </w:p>
        </w:tc>
      </w:tr>
      <w:tr w:rsidR="00D82794" w:rsidRPr="00D82794" w14:paraId="5FAAF028" w14:textId="77777777" w:rsidTr="00E73E47">
        <w:tc>
          <w:tcPr>
            <w:tcW w:w="1000" w:type="pct"/>
            <w:tcBorders>
              <w:top w:val="single" w:sz="4" w:space="0" w:color="auto"/>
              <w:left w:val="single" w:sz="4" w:space="0" w:color="auto"/>
              <w:bottom w:val="single" w:sz="4" w:space="0" w:color="auto"/>
              <w:right w:val="single" w:sz="4" w:space="0" w:color="auto"/>
            </w:tcBorders>
            <w:shd w:val="clear" w:color="auto" w:fill="auto"/>
          </w:tcPr>
          <w:p w14:paraId="7C8A0C8A"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Aphidius rhopalosiphi</w:t>
            </w:r>
          </w:p>
          <w:p w14:paraId="571011C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(adults)</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1E85EA4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A12739A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1278DB51"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Extended laboratory test</w:t>
            </w:r>
            <w:r w:rsidRPr="00D82794">
              <w:rPr>
                <w:i/>
                <w:iCs/>
                <w:sz w:val="18"/>
                <w:szCs w:val="18"/>
                <w:highlight w:val="yellow"/>
              </w:rPr>
              <w:br/>
              <w:t>barley leaves (3D)</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41827723"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LR</w:t>
            </w:r>
            <w:r w:rsidRPr="00D82794">
              <w:rPr>
                <w:i/>
                <w:iCs/>
                <w:sz w:val="18"/>
                <w:szCs w:val="18"/>
                <w:highlight w:val="yellow"/>
                <w:vertAlign w:val="subscript"/>
                <w:lang w:val="de-DE"/>
              </w:rPr>
              <w:t>50</w:t>
            </w:r>
            <w:r w:rsidRPr="00D82794">
              <w:rPr>
                <w:i/>
                <w:iCs/>
                <w:sz w:val="18"/>
                <w:szCs w:val="18"/>
                <w:highlight w:val="yellow"/>
                <w:lang w:val="de-DE"/>
              </w:rPr>
              <w:t xml:space="preserve"> &gt;225 g a.s./ha</w:t>
            </w:r>
          </w:p>
          <w:p w14:paraId="452142D8"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ER</w:t>
            </w:r>
            <w:r w:rsidRPr="00D82794">
              <w:rPr>
                <w:i/>
                <w:iCs/>
                <w:sz w:val="18"/>
                <w:szCs w:val="18"/>
                <w:highlight w:val="yellow"/>
                <w:vertAlign w:val="subscript"/>
                <w:lang w:val="de-DE"/>
              </w:rPr>
              <w:t>50</w:t>
            </w:r>
            <w:r w:rsidRPr="00D82794">
              <w:rPr>
                <w:i/>
                <w:iCs/>
                <w:sz w:val="18"/>
                <w:szCs w:val="18"/>
                <w:highlight w:val="yellow"/>
                <w:lang w:val="de-DE"/>
              </w:rPr>
              <w:t xml:space="preserve"> &gt;225 g a.s./ha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280E3D19"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EFSA Conclusion 2016</w:t>
            </w:r>
          </w:p>
          <w:p w14:paraId="454ABFC0" w14:textId="77777777" w:rsidR="00D82794" w:rsidRPr="00D82794" w:rsidRDefault="00D82794" w:rsidP="00E73E47">
            <w:pPr>
              <w:pStyle w:val="RepTable"/>
              <w:suppressAutoHyphens/>
              <w:rPr>
                <w:i/>
                <w:iCs/>
                <w:sz w:val="18"/>
                <w:szCs w:val="18"/>
                <w:highlight w:val="yellow"/>
              </w:rPr>
            </w:pPr>
            <w:r w:rsidRPr="00D82794">
              <w:rPr>
                <w:rStyle w:val="BoldItalic"/>
                <w:b w:val="0"/>
                <w:iCs/>
                <w:sz w:val="18"/>
                <w:szCs w:val="18"/>
                <w:highlight w:val="yellow"/>
              </w:rPr>
              <w:t>Stevens, 2013</w:t>
            </w:r>
            <w:r w:rsidRPr="00D82794">
              <w:rPr>
                <w:rStyle w:val="BoldItalic"/>
                <w:b w:val="0"/>
                <w:iCs/>
                <w:sz w:val="18"/>
                <w:szCs w:val="18"/>
                <w:highlight w:val="yellow"/>
              </w:rPr>
              <w:br/>
              <w:t>A12739A_10276</w:t>
            </w:r>
          </w:p>
        </w:tc>
      </w:tr>
      <w:tr w:rsidR="00D82794" w:rsidRPr="00D82794" w14:paraId="2900FB20" w14:textId="77777777" w:rsidTr="00E73E47">
        <w:tc>
          <w:tcPr>
            <w:tcW w:w="1000" w:type="pct"/>
            <w:tcBorders>
              <w:top w:val="single" w:sz="4" w:space="0" w:color="auto"/>
              <w:left w:val="single" w:sz="4" w:space="0" w:color="auto"/>
              <w:bottom w:val="single" w:sz="4" w:space="0" w:color="auto"/>
              <w:right w:val="single" w:sz="4" w:space="0" w:color="auto"/>
            </w:tcBorders>
            <w:shd w:val="clear" w:color="auto" w:fill="auto"/>
          </w:tcPr>
          <w:p w14:paraId="3BCC0C58"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Aleochara bilineata</w:t>
            </w:r>
          </w:p>
          <w:p w14:paraId="1E024F5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(adults)</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59AA2EAB"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A12739A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70CD383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Extended laboratory test</w:t>
            </w:r>
            <w:r w:rsidRPr="00D82794">
              <w:rPr>
                <w:i/>
                <w:iCs/>
                <w:sz w:val="18"/>
                <w:szCs w:val="18"/>
                <w:highlight w:val="yellow"/>
              </w:rPr>
              <w:br/>
              <w:t>sand (2D)</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0BF1F3D1" w14:textId="77777777" w:rsidR="00D82794" w:rsidRPr="00D82794" w:rsidRDefault="00D82794" w:rsidP="00E73E47">
            <w:pPr>
              <w:pStyle w:val="RepTable"/>
              <w:suppressAutoHyphens/>
              <w:rPr>
                <w:i/>
                <w:iCs/>
                <w:sz w:val="18"/>
                <w:szCs w:val="18"/>
                <w:highlight w:val="yellow"/>
                <w:lang w:val="en-US"/>
              </w:rPr>
            </w:pPr>
            <w:r w:rsidRPr="00D82794">
              <w:rPr>
                <w:i/>
                <w:iCs/>
                <w:sz w:val="18"/>
                <w:szCs w:val="18"/>
                <w:highlight w:val="yellow"/>
                <w:lang w:val="en-US"/>
              </w:rPr>
              <w:t>ER</w:t>
            </w:r>
            <w:r w:rsidRPr="00D82794">
              <w:rPr>
                <w:i/>
                <w:iCs/>
                <w:sz w:val="18"/>
                <w:szCs w:val="18"/>
                <w:highlight w:val="yellow"/>
                <w:vertAlign w:val="subscript"/>
                <w:lang w:val="en-US"/>
              </w:rPr>
              <w:t>50</w:t>
            </w:r>
            <w:r w:rsidRPr="00D82794">
              <w:rPr>
                <w:i/>
                <w:iCs/>
                <w:sz w:val="18"/>
                <w:szCs w:val="18"/>
                <w:highlight w:val="yellow"/>
                <w:lang w:val="en-US"/>
              </w:rPr>
              <w:t xml:space="preserve"> &gt;200 g a.s./ha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5C2352FE"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EFSA Conclusion 2016</w:t>
            </w:r>
          </w:p>
          <w:p w14:paraId="5233D1B5" w14:textId="77777777" w:rsidR="00D82794" w:rsidRPr="00D82794" w:rsidRDefault="00D82794" w:rsidP="00E73E47">
            <w:pPr>
              <w:pStyle w:val="RepTable"/>
              <w:suppressAutoHyphens/>
              <w:rPr>
                <w:i/>
                <w:iCs/>
                <w:sz w:val="18"/>
                <w:szCs w:val="18"/>
                <w:highlight w:val="yellow"/>
              </w:rPr>
            </w:pPr>
            <w:r w:rsidRPr="00D82794">
              <w:rPr>
                <w:rStyle w:val="BoldItalic"/>
                <w:b w:val="0"/>
                <w:iCs/>
                <w:sz w:val="18"/>
                <w:szCs w:val="18"/>
                <w:highlight w:val="yellow"/>
              </w:rPr>
              <w:t>Tew, 2013</w:t>
            </w:r>
            <w:r w:rsidRPr="00D82794">
              <w:rPr>
                <w:rStyle w:val="BoldItalic"/>
                <w:b w:val="0"/>
                <w:iCs/>
                <w:sz w:val="18"/>
                <w:szCs w:val="18"/>
                <w:highlight w:val="yellow"/>
              </w:rPr>
              <w:br/>
              <w:t>A12739A_10275</w:t>
            </w:r>
          </w:p>
        </w:tc>
      </w:tr>
      <w:tr w:rsidR="00D82794" w:rsidRPr="00D82794" w14:paraId="5042073B" w14:textId="77777777" w:rsidTr="00E73E47">
        <w:tc>
          <w:tcPr>
            <w:tcW w:w="1000" w:type="pct"/>
            <w:tcBorders>
              <w:top w:val="single" w:sz="4" w:space="0" w:color="auto"/>
              <w:left w:val="single" w:sz="4" w:space="0" w:color="auto"/>
              <w:bottom w:val="single" w:sz="4" w:space="0" w:color="auto"/>
              <w:right w:val="single" w:sz="4" w:space="0" w:color="auto"/>
            </w:tcBorders>
            <w:shd w:val="clear" w:color="auto" w:fill="auto"/>
          </w:tcPr>
          <w:p w14:paraId="25AEC37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Pardosa sp.</w:t>
            </w:r>
          </w:p>
          <w:p w14:paraId="3C8D284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(adults)</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0E4E5421"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A12739A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6DFE3BE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Extended laboratory test</w:t>
            </w:r>
            <w:r w:rsidRPr="00D82794">
              <w:rPr>
                <w:i/>
                <w:iCs/>
                <w:sz w:val="18"/>
                <w:szCs w:val="18"/>
                <w:highlight w:val="yellow"/>
              </w:rPr>
              <w:br/>
              <w:t>soil (2D)</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4D4CAC16"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LR</w:t>
            </w:r>
            <w:r w:rsidRPr="00D82794">
              <w:rPr>
                <w:i/>
                <w:iCs/>
                <w:sz w:val="18"/>
                <w:szCs w:val="18"/>
                <w:highlight w:val="yellow"/>
                <w:vertAlign w:val="subscript"/>
                <w:lang w:val="de-DE"/>
              </w:rPr>
              <w:t>50</w:t>
            </w:r>
            <w:r w:rsidRPr="00D82794">
              <w:rPr>
                <w:i/>
                <w:iCs/>
                <w:sz w:val="18"/>
                <w:szCs w:val="18"/>
                <w:highlight w:val="yellow"/>
                <w:lang w:val="de-DE"/>
              </w:rPr>
              <w:t xml:space="preserve"> &gt;150 g a.s./ha</w:t>
            </w:r>
          </w:p>
          <w:p w14:paraId="1172B76A" w14:textId="77777777" w:rsidR="00D82794" w:rsidRPr="00D82794" w:rsidRDefault="00D82794" w:rsidP="00E73E47">
            <w:pPr>
              <w:pStyle w:val="RepTable"/>
              <w:suppressAutoHyphens/>
              <w:rPr>
                <w:i/>
                <w:iCs/>
                <w:sz w:val="18"/>
                <w:szCs w:val="18"/>
                <w:highlight w:val="yellow"/>
                <w:lang w:val="de-DE"/>
              </w:rPr>
            </w:pPr>
            <w:r w:rsidRPr="00D82794">
              <w:rPr>
                <w:i/>
                <w:iCs/>
                <w:sz w:val="18"/>
                <w:szCs w:val="18"/>
                <w:highlight w:val="yellow"/>
                <w:lang w:val="de-DE"/>
              </w:rPr>
              <w:t>ER</w:t>
            </w:r>
            <w:r w:rsidRPr="00D82794">
              <w:rPr>
                <w:i/>
                <w:iCs/>
                <w:sz w:val="18"/>
                <w:szCs w:val="18"/>
                <w:highlight w:val="yellow"/>
                <w:vertAlign w:val="subscript"/>
                <w:lang w:val="de-DE"/>
              </w:rPr>
              <w:t>50</w:t>
            </w:r>
            <w:r w:rsidRPr="00D82794">
              <w:rPr>
                <w:i/>
                <w:iCs/>
                <w:sz w:val="18"/>
                <w:szCs w:val="18"/>
                <w:highlight w:val="yellow"/>
                <w:lang w:val="de-DE"/>
              </w:rPr>
              <w:t xml:space="preserve"> &gt;150 g a.s./ha</w:t>
            </w:r>
          </w:p>
        </w:tc>
        <w:tc>
          <w:tcPr>
            <w:tcW w:w="1000" w:type="pct"/>
            <w:tcBorders>
              <w:top w:val="single" w:sz="4" w:space="0" w:color="auto"/>
              <w:left w:val="single" w:sz="4" w:space="0" w:color="auto"/>
              <w:bottom w:val="single" w:sz="4" w:space="0" w:color="auto"/>
              <w:right w:val="single" w:sz="4" w:space="0" w:color="auto"/>
            </w:tcBorders>
            <w:shd w:val="clear" w:color="auto" w:fill="auto"/>
          </w:tcPr>
          <w:p w14:paraId="78F314CD"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EFSA Conclusion 2016</w:t>
            </w:r>
          </w:p>
          <w:p w14:paraId="2071FEA0" w14:textId="77777777" w:rsidR="00D82794" w:rsidRPr="00D82794" w:rsidRDefault="00D82794" w:rsidP="00E73E47">
            <w:pPr>
              <w:pStyle w:val="RepTable"/>
              <w:suppressAutoHyphens/>
              <w:rPr>
                <w:i/>
                <w:iCs/>
                <w:sz w:val="18"/>
                <w:szCs w:val="18"/>
              </w:rPr>
            </w:pPr>
            <w:r w:rsidRPr="00D82794">
              <w:rPr>
                <w:bCs/>
                <w:i/>
                <w:iCs/>
                <w:sz w:val="18"/>
                <w:szCs w:val="18"/>
                <w:highlight w:val="yellow"/>
              </w:rPr>
              <w:t>Vaughan, 2013</w:t>
            </w:r>
            <w:r w:rsidRPr="00D82794">
              <w:rPr>
                <w:bCs/>
                <w:i/>
                <w:iCs/>
                <w:sz w:val="18"/>
                <w:szCs w:val="18"/>
                <w:highlight w:val="yellow"/>
              </w:rPr>
              <w:br/>
            </w:r>
            <w:r w:rsidRPr="00D82794">
              <w:rPr>
                <w:i/>
                <w:iCs/>
                <w:sz w:val="18"/>
                <w:szCs w:val="18"/>
                <w:highlight w:val="yellow"/>
              </w:rPr>
              <w:t>A12739A_10388</w:t>
            </w:r>
          </w:p>
        </w:tc>
      </w:tr>
    </w:tbl>
    <w:p w14:paraId="422399BB" w14:textId="77777777" w:rsidR="00D526BE" w:rsidRPr="00647AB4" w:rsidRDefault="00D526BE" w:rsidP="00AA32CE">
      <w:pPr>
        <w:pStyle w:val="Nagwek4"/>
        <w:rPr>
          <w:lang w:val="en-GB"/>
        </w:rPr>
      </w:pPr>
      <w:bookmarkStart w:id="473" w:name="_Toc412644012"/>
      <w:bookmarkStart w:id="474" w:name="_Toc413916856"/>
      <w:bookmarkStart w:id="475" w:name="_Toc413916998"/>
      <w:bookmarkStart w:id="476" w:name="_Toc413922059"/>
      <w:bookmarkStart w:id="477" w:name="_Toc413922548"/>
      <w:bookmarkStart w:id="478" w:name="_Toc413922652"/>
      <w:bookmarkStart w:id="479" w:name="_Toc414955289"/>
      <w:bookmarkStart w:id="480" w:name="_Toc415214596"/>
      <w:bookmarkStart w:id="481" w:name="_Toc215472835"/>
      <w:r w:rsidRPr="00647AB4">
        <w:rPr>
          <w:lang w:val="en-GB"/>
        </w:rPr>
        <w:t>Justification for new endpoints</w:t>
      </w:r>
      <w:bookmarkEnd w:id="473"/>
      <w:bookmarkEnd w:id="474"/>
      <w:bookmarkEnd w:id="475"/>
      <w:bookmarkEnd w:id="476"/>
      <w:bookmarkEnd w:id="477"/>
      <w:bookmarkEnd w:id="478"/>
      <w:bookmarkEnd w:id="479"/>
      <w:bookmarkEnd w:id="480"/>
      <w:bookmarkEnd w:id="481"/>
    </w:p>
    <w:p w14:paraId="5A0D43BA" w14:textId="3CAA5325" w:rsidR="000B4C1F" w:rsidRPr="00D82794" w:rsidRDefault="00647AB4" w:rsidP="0075457D">
      <w:pPr>
        <w:pStyle w:val="RepStandard"/>
        <w:rPr>
          <w:i/>
          <w:iCs/>
          <w:strike/>
        </w:rPr>
      </w:pPr>
      <w:r w:rsidRPr="00D82794">
        <w:rPr>
          <w:i/>
          <w:iCs/>
          <w:highlight w:val="yellow"/>
        </w:rPr>
        <w:t>Not relevant.</w:t>
      </w:r>
      <w:r w:rsidRPr="00D82794">
        <w:rPr>
          <w:i/>
          <w:iCs/>
        </w:rPr>
        <w:t xml:space="preserve"> </w:t>
      </w:r>
    </w:p>
    <w:p w14:paraId="65F1AE04" w14:textId="312A9CD0" w:rsidR="00D526BE" w:rsidRPr="00647AB4" w:rsidRDefault="00D526BE" w:rsidP="00AA32CE">
      <w:pPr>
        <w:pStyle w:val="Nagwek3"/>
      </w:pPr>
      <w:bookmarkStart w:id="482" w:name="_Toc412644013"/>
      <w:bookmarkStart w:id="483" w:name="_Toc413916857"/>
      <w:bookmarkStart w:id="484" w:name="_Toc413916999"/>
      <w:bookmarkStart w:id="485" w:name="_Toc413922060"/>
      <w:bookmarkStart w:id="486" w:name="_Toc413922549"/>
      <w:bookmarkStart w:id="487" w:name="_Toc413922653"/>
      <w:bookmarkStart w:id="488" w:name="_Toc414955290"/>
      <w:bookmarkStart w:id="489" w:name="_Toc415214597"/>
      <w:bookmarkStart w:id="490" w:name="_Toc215472836"/>
      <w:r w:rsidRPr="00647AB4">
        <w:t>Risk assessment</w:t>
      </w:r>
      <w:bookmarkEnd w:id="482"/>
      <w:bookmarkEnd w:id="483"/>
      <w:bookmarkEnd w:id="484"/>
      <w:bookmarkEnd w:id="485"/>
      <w:bookmarkEnd w:id="486"/>
      <w:bookmarkEnd w:id="487"/>
      <w:bookmarkEnd w:id="488"/>
      <w:bookmarkEnd w:id="489"/>
      <w:bookmarkEnd w:id="490"/>
    </w:p>
    <w:p w14:paraId="2BED959F" w14:textId="68532DB4" w:rsidR="00647AB4" w:rsidRPr="00D82794" w:rsidRDefault="00D82794" w:rsidP="00647AB4">
      <w:pPr>
        <w:pStyle w:val="RepStandard"/>
        <w:rPr>
          <w:i/>
          <w:iCs/>
          <w:strike/>
        </w:rPr>
      </w:pPr>
      <w:r w:rsidRPr="00D82794">
        <w:rPr>
          <w:i/>
          <w:iCs/>
          <w:highlight w:val="yellow"/>
        </w:rPr>
        <w:t xml:space="preserve">The evaluation of the risk for non-target arthropods was performed in accordance with the recommendations of the “Guidance Document on Terrestrial Ecotoxicology”, as provided by the Commission Services </w:t>
      </w:r>
      <w:r w:rsidRPr="00D82794">
        <w:rPr>
          <w:i/>
          <w:iCs/>
          <w:highlight w:val="yellow"/>
        </w:rPr>
        <w:lastRenderedPageBreak/>
        <w:t>(SANCO/10329/2002 rev.2 (final), October 17, 2002), and in consideration of the recommendations of the guidance document ESCORT 2</w:t>
      </w:r>
      <w:r w:rsidR="00647AB4" w:rsidRPr="00D82794">
        <w:rPr>
          <w:i/>
          <w:iCs/>
          <w:highlight w:val="yellow"/>
        </w:rPr>
        <w:t>.</w:t>
      </w:r>
    </w:p>
    <w:p w14:paraId="03ADB4FC" w14:textId="77777777" w:rsidR="00D526BE" w:rsidRPr="00647AB4" w:rsidRDefault="00D526BE" w:rsidP="00856180">
      <w:pPr>
        <w:pStyle w:val="Nagwek4"/>
        <w:rPr>
          <w:lang w:val="en-GB"/>
        </w:rPr>
      </w:pPr>
      <w:bookmarkStart w:id="491" w:name="_Toc412644014"/>
      <w:bookmarkStart w:id="492" w:name="_Toc413916858"/>
      <w:bookmarkStart w:id="493" w:name="_Toc413917000"/>
      <w:bookmarkStart w:id="494" w:name="_Toc413922061"/>
      <w:bookmarkStart w:id="495" w:name="_Toc413922550"/>
      <w:bookmarkStart w:id="496" w:name="_Toc413922654"/>
      <w:bookmarkStart w:id="497" w:name="_Toc414955291"/>
      <w:bookmarkStart w:id="498" w:name="_Toc415214598"/>
      <w:bookmarkStart w:id="499" w:name="_Toc215472837"/>
      <w:r w:rsidRPr="00647AB4">
        <w:rPr>
          <w:lang w:val="en-GB"/>
        </w:rPr>
        <w:t>Risk assessment for in-field exposure</w:t>
      </w:r>
      <w:bookmarkEnd w:id="491"/>
      <w:bookmarkEnd w:id="492"/>
      <w:bookmarkEnd w:id="493"/>
      <w:bookmarkEnd w:id="494"/>
      <w:bookmarkEnd w:id="495"/>
      <w:bookmarkEnd w:id="496"/>
      <w:bookmarkEnd w:id="497"/>
      <w:bookmarkEnd w:id="498"/>
      <w:bookmarkEnd w:id="499"/>
    </w:p>
    <w:p w14:paraId="156ECAA4" w14:textId="77777777" w:rsidR="00D82794" w:rsidRPr="00D82794" w:rsidRDefault="00D82794" w:rsidP="00D82794">
      <w:pPr>
        <w:suppressAutoHyphens/>
        <w:jc w:val="both"/>
        <w:rPr>
          <w:i/>
          <w:iCs/>
          <w:highlight w:val="yellow"/>
        </w:rPr>
      </w:pPr>
      <w:bookmarkStart w:id="500" w:name="_Ref276653057"/>
      <w:r w:rsidRPr="00D82794">
        <w:rPr>
          <w:i/>
          <w:iCs/>
          <w:highlight w:val="yellow"/>
        </w:rPr>
        <w:t>To achieve a concise risk assessment, the risk envelope approach is applied. Here, the worst-case application rate of 1.5 L A12739A/ha (corresponding to 150 g mesotrione/ha) is used in the risk assessment.</w:t>
      </w:r>
    </w:p>
    <w:p w14:paraId="5660AA1A" w14:textId="77777777" w:rsidR="00D82794" w:rsidRPr="00D82794" w:rsidRDefault="00D82794" w:rsidP="00D82794">
      <w:pPr>
        <w:suppressAutoHyphens/>
        <w:jc w:val="both"/>
        <w:rPr>
          <w:i/>
          <w:iCs/>
          <w:highlight w:val="yellow"/>
          <w:lang w:val="en-GB"/>
        </w:rPr>
      </w:pPr>
    </w:p>
    <w:p w14:paraId="556A8DF2" w14:textId="77777777" w:rsidR="00D82794" w:rsidRPr="00D82794" w:rsidRDefault="00D82794" w:rsidP="00D82794">
      <w:pPr>
        <w:suppressAutoHyphens/>
        <w:jc w:val="both"/>
        <w:rPr>
          <w:i/>
          <w:iCs/>
          <w:highlight w:val="yellow"/>
          <w:lang w:val="en-GB"/>
        </w:rPr>
      </w:pPr>
      <w:r w:rsidRPr="00D82794">
        <w:rPr>
          <w:i/>
          <w:iCs/>
          <w:highlight w:val="yellow"/>
          <w:lang w:val="en-GB"/>
        </w:rPr>
        <w:t>The PER</w:t>
      </w:r>
      <w:r w:rsidRPr="00D82794">
        <w:rPr>
          <w:i/>
          <w:iCs/>
          <w:highlight w:val="yellow"/>
          <w:vertAlign w:val="subscript"/>
          <w:lang w:val="en-GB"/>
        </w:rPr>
        <w:t>in-field</w:t>
      </w:r>
      <w:r w:rsidRPr="00D82794">
        <w:rPr>
          <w:i/>
          <w:iCs/>
          <w:highlight w:val="yellow"/>
          <w:lang w:val="en-GB"/>
        </w:rPr>
        <w:t xml:space="preserve"> values according to ESCORT 2 were calculated as:</w:t>
      </w:r>
    </w:p>
    <w:p w14:paraId="73D46955" w14:textId="77777777" w:rsidR="00D82794" w:rsidRPr="00D82794" w:rsidRDefault="00D82794" w:rsidP="00D82794">
      <w:pPr>
        <w:suppressAutoHyphens/>
        <w:jc w:val="both"/>
        <w:rPr>
          <w:i/>
          <w:iCs/>
          <w:highlight w:val="yellow"/>
          <w:lang w:val="en-GB"/>
        </w:rPr>
      </w:pPr>
    </w:p>
    <w:p w14:paraId="36D9DBB7" w14:textId="77777777" w:rsidR="00D82794" w:rsidRPr="00D82794" w:rsidRDefault="00D82794" w:rsidP="00D82794">
      <w:pPr>
        <w:tabs>
          <w:tab w:val="left" w:pos="2730"/>
        </w:tabs>
        <w:suppressAutoHyphens/>
        <w:jc w:val="both"/>
        <w:rPr>
          <w:i/>
          <w:iCs/>
          <w:highlight w:val="yellow"/>
          <w:lang w:val="en-GB"/>
        </w:rPr>
      </w:pPr>
      <w:r w:rsidRPr="00D82794">
        <w:rPr>
          <w:i/>
          <w:iCs/>
          <w:highlight w:val="yellow"/>
          <w:lang w:val="en-GB"/>
        </w:rPr>
        <w:t>PER</w:t>
      </w:r>
      <w:r w:rsidRPr="00D82794">
        <w:rPr>
          <w:i/>
          <w:iCs/>
          <w:highlight w:val="yellow"/>
          <w:vertAlign w:val="subscript"/>
          <w:lang w:val="en-GB"/>
        </w:rPr>
        <w:t>in-field</w:t>
      </w:r>
      <w:r w:rsidRPr="00D82794">
        <w:rPr>
          <w:i/>
          <w:iCs/>
          <w:highlight w:val="yellow"/>
          <w:lang w:val="en-GB"/>
        </w:rPr>
        <w:t xml:space="preserve"> = Application rate (g/ha) × MAF.</w:t>
      </w:r>
    </w:p>
    <w:p w14:paraId="5ECEBC71" w14:textId="77777777" w:rsidR="00D82794" w:rsidRPr="00D82794" w:rsidRDefault="00D82794" w:rsidP="00D82794">
      <w:pPr>
        <w:pStyle w:val="RepStandard"/>
        <w:suppressAutoHyphens/>
        <w:rPr>
          <w:i/>
          <w:iCs/>
          <w:highlight w:val="yellow"/>
        </w:rPr>
      </w:pPr>
    </w:p>
    <w:p w14:paraId="3C202766" w14:textId="59B63D55" w:rsidR="00D82794" w:rsidRPr="00D82794" w:rsidRDefault="00D82794" w:rsidP="00D82794">
      <w:pPr>
        <w:pStyle w:val="RepLabel"/>
        <w:widowControl/>
        <w:suppressAutoHyphens/>
        <w:spacing w:before="0" w:after="0"/>
        <w:jc w:val="both"/>
        <w:rPr>
          <w:i/>
          <w:iCs/>
          <w:sz w:val="20"/>
          <w:szCs w:val="20"/>
          <w:highlight w:val="yellow"/>
        </w:rPr>
      </w:pPr>
      <w:r w:rsidRPr="00D82794">
        <w:rPr>
          <w:i/>
          <w:iCs/>
          <w:sz w:val="20"/>
          <w:szCs w:val="20"/>
          <w:highlight w:val="yellow"/>
        </w:rPr>
        <w:t>Table </w:t>
      </w:r>
      <w:r w:rsidRPr="00D82794">
        <w:rPr>
          <w:i/>
          <w:iCs/>
          <w:sz w:val="20"/>
          <w:szCs w:val="20"/>
          <w:highlight w:val="yellow"/>
        </w:rPr>
        <w:fldChar w:fldCharType="begin"/>
      </w:r>
      <w:r w:rsidRPr="00D82794">
        <w:rPr>
          <w:i/>
          <w:iCs/>
          <w:sz w:val="20"/>
          <w:szCs w:val="20"/>
          <w:highlight w:val="yellow"/>
        </w:rPr>
        <w:instrText xml:space="preserve"> STYLEREF 2 \s </w:instrText>
      </w:r>
      <w:r w:rsidRPr="00D82794">
        <w:rPr>
          <w:i/>
          <w:iCs/>
          <w:sz w:val="20"/>
          <w:szCs w:val="20"/>
          <w:highlight w:val="yellow"/>
        </w:rPr>
        <w:fldChar w:fldCharType="separate"/>
      </w:r>
      <w:r w:rsidR="007C2467">
        <w:rPr>
          <w:i/>
          <w:iCs/>
          <w:noProof/>
          <w:sz w:val="20"/>
          <w:szCs w:val="20"/>
          <w:highlight w:val="yellow"/>
        </w:rPr>
        <w:t>9.7</w:t>
      </w:r>
      <w:r w:rsidRPr="00D82794">
        <w:rPr>
          <w:i/>
          <w:iCs/>
          <w:sz w:val="20"/>
          <w:szCs w:val="20"/>
          <w:highlight w:val="yellow"/>
        </w:rPr>
        <w:fldChar w:fldCharType="end"/>
      </w:r>
      <w:r w:rsidRPr="00D82794">
        <w:rPr>
          <w:i/>
          <w:iCs/>
          <w:sz w:val="20"/>
          <w:szCs w:val="20"/>
          <w:highlight w:val="yellow"/>
        </w:rPr>
        <w:noBreakHyphen/>
      </w:r>
      <w:r w:rsidRPr="00D82794">
        <w:rPr>
          <w:i/>
          <w:iCs/>
          <w:sz w:val="20"/>
          <w:szCs w:val="20"/>
          <w:highlight w:val="yellow"/>
        </w:rPr>
        <w:fldChar w:fldCharType="begin"/>
      </w:r>
      <w:r w:rsidRPr="00D82794">
        <w:rPr>
          <w:i/>
          <w:iCs/>
          <w:sz w:val="20"/>
          <w:szCs w:val="20"/>
          <w:highlight w:val="yellow"/>
        </w:rPr>
        <w:instrText xml:space="preserve"> SEQ Table \* ARABIC \s 2 </w:instrText>
      </w:r>
      <w:r w:rsidRPr="00D82794">
        <w:rPr>
          <w:i/>
          <w:iCs/>
          <w:sz w:val="20"/>
          <w:szCs w:val="20"/>
          <w:highlight w:val="yellow"/>
        </w:rPr>
        <w:fldChar w:fldCharType="separate"/>
      </w:r>
      <w:r w:rsidR="007C2467">
        <w:rPr>
          <w:i/>
          <w:iCs/>
          <w:noProof/>
          <w:sz w:val="20"/>
          <w:szCs w:val="20"/>
          <w:highlight w:val="yellow"/>
        </w:rPr>
        <w:t>2</w:t>
      </w:r>
      <w:r w:rsidRPr="00D82794">
        <w:rPr>
          <w:i/>
          <w:iCs/>
          <w:sz w:val="20"/>
          <w:szCs w:val="20"/>
          <w:highlight w:val="yellow"/>
        </w:rPr>
        <w:fldChar w:fldCharType="end"/>
      </w:r>
      <w:r w:rsidRPr="00D82794">
        <w:rPr>
          <w:i/>
          <w:iCs/>
          <w:sz w:val="20"/>
          <w:szCs w:val="20"/>
          <w:highlight w:val="yellow"/>
        </w:rPr>
        <w:t>:</w:t>
      </w:r>
      <w:r w:rsidRPr="00D82794">
        <w:rPr>
          <w:i/>
          <w:iCs/>
          <w:sz w:val="20"/>
          <w:szCs w:val="20"/>
          <w:highlight w:val="yellow"/>
        </w:rPr>
        <w:tab/>
        <w:t>First- and higher-tier assessment of the in-field risk for non-target arthropods due to the maximum use of A12739A in maize (BBCH 12-18)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A0" w:firstRow="1" w:lastRow="0" w:firstColumn="1" w:lastColumn="0" w:noHBand="0" w:noVBand="0"/>
      </w:tblPr>
      <w:tblGrid>
        <w:gridCol w:w="2336"/>
        <w:gridCol w:w="2337"/>
        <w:gridCol w:w="2337"/>
        <w:gridCol w:w="2337"/>
      </w:tblGrid>
      <w:tr w:rsidR="00D82794" w:rsidRPr="00D82794" w14:paraId="29AD2623" w14:textId="77777777" w:rsidTr="00E73E47">
        <w:trPr>
          <w:cantSplit/>
        </w:trPr>
        <w:tc>
          <w:tcPr>
            <w:tcW w:w="1250" w:type="pct"/>
            <w:tcBorders>
              <w:bottom w:val="nil"/>
            </w:tcBorders>
          </w:tcPr>
          <w:p w14:paraId="3894408F" w14:textId="77777777" w:rsidR="00D82794" w:rsidRPr="00D82794" w:rsidRDefault="00D82794" w:rsidP="00E73E47">
            <w:pPr>
              <w:pStyle w:val="RepTableBold"/>
              <w:keepNext/>
              <w:keepLines/>
              <w:widowControl/>
              <w:suppressAutoHyphens/>
              <w:rPr>
                <w:i/>
                <w:iCs/>
                <w:sz w:val="18"/>
                <w:szCs w:val="18"/>
                <w:highlight w:val="yellow"/>
                <w:lang w:val="en-GB"/>
              </w:rPr>
            </w:pPr>
            <w:r w:rsidRPr="00D82794">
              <w:rPr>
                <w:i/>
                <w:iCs/>
                <w:sz w:val="18"/>
                <w:szCs w:val="18"/>
                <w:highlight w:val="yellow"/>
                <w:lang w:val="en-GB"/>
              </w:rPr>
              <w:t>Intended use</w:t>
            </w:r>
          </w:p>
        </w:tc>
        <w:tc>
          <w:tcPr>
            <w:tcW w:w="3750" w:type="pct"/>
            <w:gridSpan w:val="3"/>
            <w:tcBorders>
              <w:bottom w:val="nil"/>
            </w:tcBorders>
          </w:tcPr>
          <w:p w14:paraId="2A7D72E3" w14:textId="77777777" w:rsidR="00D82794" w:rsidRPr="00D82794" w:rsidRDefault="00D82794" w:rsidP="00E73E47">
            <w:pPr>
              <w:pStyle w:val="RepTable"/>
              <w:keepNext/>
              <w:keepLines/>
              <w:widowControl/>
              <w:suppressAutoHyphens/>
              <w:rPr>
                <w:i/>
                <w:iCs/>
                <w:sz w:val="18"/>
                <w:szCs w:val="18"/>
                <w:highlight w:val="yellow"/>
              </w:rPr>
            </w:pPr>
            <w:r w:rsidRPr="00D82794">
              <w:rPr>
                <w:i/>
                <w:iCs/>
                <w:sz w:val="18"/>
                <w:szCs w:val="18"/>
                <w:highlight w:val="yellow"/>
              </w:rPr>
              <w:t>Maize</w:t>
            </w:r>
          </w:p>
        </w:tc>
      </w:tr>
      <w:tr w:rsidR="00D82794" w:rsidRPr="00D82794" w14:paraId="6767B8BC" w14:textId="77777777" w:rsidTr="00E73E47">
        <w:trPr>
          <w:cantSplit/>
        </w:trPr>
        <w:tc>
          <w:tcPr>
            <w:tcW w:w="1250" w:type="pct"/>
            <w:tcBorders>
              <w:top w:val="nil"/>
              <w:bottom w:val="nil"/>
            </w:tcBorders>
          </w:tcPr>
          <w:p w14:paraId="729CE4FA" w14:textId="77777777" w:rsidR="00D82794" w:rsidRPr="00D82794" w:rsidRDefault="00D82794" w:rsidP="00E73E47">
            <w:pPr>
              <w:pStyle w:val="RepTableBold"/>
              <w:keepNext/>
              <w:keepLines/>
              <w:widowControl/>
              <w:suppressAutoHyphens/>
              <w:rPr>
                <w:i/>
                <w:iCs/>
                <w:sz w:val="18"/>
                <w:szCs w:val="18"/>
                <w:highlight w:val="yellow"/>
                <w:lang w:val="en-GB"/>
              </w:rPr>
            </w:pPr>
            <w:r w:rsidRPr="00D82794">
              <w:rPr>
                <w:i/>
                <w:iCs/>
                <w:sz w:val="18"/>
                <w:szCs w:val="18"/>
                <w:highlight w:val="yellow"/>
                <w:lang w:val="en-GB"/>
              </w:rPr>
              <w:t>Active substance</w:t>
            </w:r>
          </w:p>
        </w:tc>
        <w:tc>
          <w:tcPr>
            <w:tcW w:w="3750" w:type="pct"/>
            <w:gridSpan w:val="3"/>
            <w:tcBorders>
              <w:top w:val="nil"/>
              <w:bottom w:val="nil"/>
            </w:tcBorders>
          </w:tcPr>
          <w:p w14:paraId="080949FA" w14:textId="77777777" w:rsidR="00D82794" w:rsidRPr="00D82794" w:rsidRDefault="00D82794" w:rsidP="00E73E47">
            <w:pPr>
              <w:pStyle w:val="RepTable"/>
              <w:keepNext/>
              <w:keepLines/>
              <w:widowControl/>
              <w:suppressAutoHyphens/>
              <w:rPr>
                <w:i/>
                <w:iCs/>
                <w:sz w:val="18"/>
                <w:szCs w:val="18"/>
                <w:highlight w:val="yellow"/>
              </w:rPr>
            </w:pPr>
            <w:r w:rsidRPr="00D82794">
              <w:rPr>
                <w:i/>
                <w:iCs/>
                <w:sz w:val="18"/>
                <w:szCs w:val="18"/>
                <w:highlight w:val="yellow"/>
              </w:rPr>
              <w:t>Mesotrione</w:t>
            </w:r>
          </w:p>
        </w:tc>
      </w:tr>
      <w:tr w:rsidR="00D82794" w:rsidRPr="00D82794" w14:paraId="075A81A3" w14:textId="77777777" w:rsidTr="00E73E47">
        <w:trPr>
          <w:cantSplit/>
        </w:trPr>
        <w:tc>
          <w:tcPr>
            <w:tcW w:w="1250" w:type="pct"/>
            <w:tcBorders>
              <w:top w:val="nil"/>
              <w:bottom w:val="nil"/>
            </w:tcBorders>
          </w:tcPr>
          <w:p w14:paraId="1126F7FD" w14:textId="77777777" w:rsidR="00D82794" w:rsidRPr="00D82794" w:rsidRDefault="00D82794" w:rsidP="00E73E47">
            <w:pPr>
              <w:pStyle w:val="RepTableBold"/>
              <w:keepNext/>
              <w:keepLines/>
              <w:widowControl/>
              <w:suppressAutoHyphens/>
              <w:rPr>
                <w:i/>
                <w:iCs/>
                <w:sz w:val="18"/>
                <w:szCs w:val="18"/>
                <w:highlight w:val="yellow"/>
                <w:lang w:val="en-GB"/>
              </w:rPr>
            </w:pPr>
            <w:r w:rsidRPr="00D82794">
              <w:rPr>
                <w:i/>
                <w:iCs/>
                <w:sz w:val="18"/>
                <w:szCs w:val="18"/>
                <w:highlight w:val="yellow"/>
                <w:lang w:val="en-GB"/>
              </w:rPr>
              <w:t>Application rate (g/ha)</w:t>
            </w:r>
          </w:p>
        </w:tc>
        <w:tc>
          <w:tcPr>
            <w:tcW w:w="3750" w:type="pct"/>
            <w:gridSpan w:val="3"/>
            <w:tcBorders>
              <w:top w:val="nil"/>
              <w:bottom w:val="nil"/>
            </w:tcBorders>
          </w:tcPr>
          <w:p w14:paraId="1F0469C6" w14:textId="77777777" w:rsidR="00D82794" w:rsidRPr="00D82794" w:rsidRDefault="00D82794" w:rsidP="00E73E47">
            <w:pPr>
              <w:pStyle w:val="RepTable"/>
              <w:keepNext/>
              <w:keepLines/>
              <w:widowControl/>
              <w:suppressAutoHyphens/>
              <w:rPr>
                <w:i/>
                <w:iCs/>
                <w:sz w:val="18"/>
                <w:szCs w:val="18"/>
                <w:highlight w:val="yellow"/>
              </w:rPr>
            </w:pPr>
            <w:r w:rsidRPr="00D82794">
              <w:rPr>
                <w:i/>
                <w:iCs/>
                <w:sz w:val="18"/>
                <w:szCs w:val="18"/>
                <w:highlight w:val="yellow"/>
              </w:rPr>
              <w:t>1 × 150</w:t>
            </w:r>
          </w:p>
        </w:tc>
      </w:tr>
      <w:tr w:rsidR="00D82794" w:rsidRPr="00D82794" w14:paraId="3A137A21" w14:textId="77777777" w:rsidTr="00E73E47">
        <w:trPr>
          <w:cantSplit/>
        </w:trPr>
        <w:tc>
          <w:tcPr>
            <w:tcW w:w="1250" w:type="pct"/>
            <w:tcBorders>
              <w:top w:val="nil"/>
            </w:tcBorders>
          </w:tcPr>
          <w:p w14:paraId="362C003D" w14:textId="77777777" w:rsidR="00D82794" w:rsidRPr="00D82794" w:rsidRDefault="00D82794" w:rsidP="00E73E47">
            <w:pPr>
              <w:pStyle w:val="RepTableBold"/>
              <w:keepNext/>
              <w:keepLines/>
              <w:widowControl/>
              <w:suppressAutoHyphens/>
              <w:rPr>
                <w:i/>
                <w:iCs/>
                <w:sz w:val="18"/>
                <w:szCs w:val="18"/>
                <w:highlight w:val="yellow"/>
                <w:lang w:val="en-GB"/>
              </w:rPr>
            </w:pPr>
            <w:r w:rsidRPr="00D82794">
              <w:rPr>
                <w:i/>
                <w:iCs/>
                <w:sz w:val="18"/>
                <w:szCs w:val="18"/>
                <w:highlight w:val="yellow"/>
                <w:lang w:val="en-GB"/>
              </w:rPr>
              <w:t>MAF</w:t>
            </w:r>
          </w:p>
        </w:tc>
        <w:tc>
          <w:tcPr>
            <w:tcW w:w="3750" w:type="pct"/>
            <w:gridSpan w:val="3"/>
            <w:tcBorders>
              <w:top w:val="nil"/>
            </w:tcBorders>
          </w:tcPr>
          <w:p w14:paraId="5111FC93" w14:textId="77777777" w:rsidR="00D82794" w:rsidRPr="00D82794" w:rsidRDefault="00D82794" w:rsidP="00E73E47">
            <w:pPr>
              <w:pStyle w:val="RepTable"/>
              <w:keepNext/>
              <w:keepLines/>
              <w:widowControl/>
              <w:suppressAutoHyphens/>
              <w:rPr>
                <w:i/>
                <w:iCs/>
                <w:sz w:val="18"/>
                <w:szCs w:val="18"/>
                <w:highlight w:val="yellow"/>
              </w:rPr>
            </w:pPr>
            <w:r w:rsidRPr="00D82794">
              <w:rPr>
                <w:i/>
                <w:iCs/>
                <w:sz w:val="18"/>
                <w:szCs w:val="18"/>
                <w:highlight w:val="yellow"/>
              </w:rPr>
              <w:t>1 (foliar) / 1 (soil)</w:t>
            </w:r>
          </w:p>
        </w:tc>
      </w:tr>
      <w:tr w:rsidR="00D82794" w:rsidRPr="00D82794" w14:paraId="184EDDB9" w14:textId="77777777" w:rsidTr="00E73E47">
        <w:tblPrEx>
          <w:tblLook w:val="01E0" w:firstRow="1" w:lastRow="1" w:firstColumn="1" w:lastColumn="1" w:noHBand="0" w:noVBand="0"/>
        </w:tblPrEx>
        <w:trPr>
          <w:cantSplit/>
        </w:trPr>
        <w:tc>
          <w:tcPr>
            <w:tcW w:w="1250" w:type="pct"/>
          </w:tcPr>
          <w:p w14:paraId="18411EF4"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Test species</w:t>
            </w:r>
          </w:p>
          <w:p w14:paraId="154D3DC0"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Tier I</w:t>
            </w:r>
          </w:p>
        </w:tc>
        <w:tc>
          <w:tcPr>
            <w:tcW w:w="1250" w:type="pct"/>
          </w:tcPr>
          <w:p w14:paraId="4F46B0B0"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LR</w:t>
            </w:r>
            <w:r w:rsidRPr="00D82794">
              <w:rPr>
                <w:i/>
                <w:iCs/>
                <w:sz w:val="18"/>
                <w:szCs w:val="18"/>
                <w:highlight w:val="yellow"/>
                <w:vertAlign w:val="subscript"/>
                <w:lang w:val="en-GB"/>
              </w:rPr>
              <w:t>50</w:t>
            </w:r>
            <w:r w:rsidRPr="00D82794">
              <w:rPr>
                <w:i/>
                <w:iCs/>
                <w:sz w:val="18"/>
                <w:szCs w:val="18"/>
                <w:highlight w:val="yellow"/>
                <w:lang w:val="en-GB"/>
              </w:rPr>
              <w:t xml:space="preserve"> (lab.)</w:t>
            </w:r>
          </w:p>
          <w:p w14:paraId="65F523C8"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(g/ha)</w:t>
            </w:r>
          </w:p>
        </w:tc>
        <w:tc>
          <w:tcPr>
            <w:tcW w:w="1250" w:type="pct"/>
          </w:tcPr>
          <w:p w14:paraId="086A9351"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PER</w:t>
            </w:r>
            <w:r w:rsidRPr="00D82794">
              <w:rPr>
                <w:i/>
                <w:iCs/>
                <w:sz w:val="18"/>
                <w:szCs w:val="18"/>
                <w:highlight w:val="yellow"/>
                <w:vertAlign w:val="subscript"/>
                <w:lang w:val="en-GB"/>
              </w:rPr>
              <w:t>in</w:t>
            </w:r>
            <w:r w:rsidRPr="00D82794">
              <w:rPr>
                <w:i/>
                <w:iCs/>
                <w:sz w:val="18"/>
                <w:szCs w:val="18"/>
                <w:highlight w:val="yellow"/>
                <w:vertAlign w:val="subscript"/>
                <w:lang w:val="en-GB"/>
              </w:rPr>
              <w:noBreakHyphen/>
              <w:t>field</w:t>
            </w:r>
          </w:p>
          <w:p w14:paraId="7BA22DDD"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(g/ha)</w:t>
            </w:r>
          </w:p>
        </w:tc>
        <w:tc>
          <w:tcPr>
            <w:tcW w:w="1250" w:type="pct"/>
          </w:tcPr>
          <w:p w14:paraId="17C67445"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HQ</w:t>
            </w:r>
            <w:r w:rsidRPr="00D82794">
              <w:rPr>
                <w:i/>
                <w:iCs/>
                <w:sz w:val="18"/>
                <w:szCs w:val="18"/>
                <w:highlight w:val="yellow"/>
                <w:vertAlign w:val="subscript"/>
                <w:lang w:val="en-GB"/>
              </w:rPr>
              <w:t>in-field</w:t>
            </w:r>
          </w:p>
          <w:p w14:paraId="33672DA5"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criterion: HQ ≤ 2</w:t>
            </w:r>
          </w:p>
        </w:tc>
      </w:tr>
      <w:tr w:rsidR="00D82794" w:rsidRPr="00D82794" w14:paraId="302C8C45" w14:textId="77777777" w:rsidTr="00E73E47">
        <w:tblPrEx>
          <w:tblLook w:val="01E0" w:firstRow="1" w:lastRow="1" w:firstColumn="1" w:lastColumn="1" w:noHBand="0" w:noVBand="0"/>
        </w:tblPrEx>
        <w:trPr>
          <w:cantSplit/>
        </w:trPr>
        <w:tc>
          <w:tcPr>
            <w:tcW w:w="1250" w:type="pct"/>
          </w:tcPr>
          <w:p w14:paraId="249CC05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Aphidius rhopalosiphi</w:t>
            </w:r>
          </w:p>
        </w:tc>
        <w:tc>
          <w:tcPr>
            <w:tcW w:w="1250" w:type="pct"/>
          </w:tcPr>
          <w:p w14:paraId="2C8AF9E2"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de-DE"/>
              </w:rPr>
              <w:t>43.56</w:t>
            </w:r>
          </w:p>
        </w:tc>
        <w:tc>
          <w:tcPr>
            <w:tcW w:w="1250" w:type="pct"/>
            <w:vAlign w:val="center"/>
          </w:tcPr>
          <w:p w14:paraId="6AA122C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(foliar)</w:t>
            </w:r>
          </w:p>
          <w:p w14:paraId="42BEFCD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(soil)</w:t>
            </w:r>
          </w:p>
        </w:tc>
        <w:tc>
          <w:tcPr>
            <w:tcW w:w="1250" w:type="pct"/>
            <w:vAlign w:val="center"/>
          </w:tcPr>
          <w:p w14:paraId="33F581F8" w14:textId="77777777" w:rsidR="00D82794" w:rsidRPr="00D82794" w:rsidRDefault="00D82794" w:rsidP="00E73E47">
            <w:pPr>
              <w:pStyle w:val="RepTable"/>
              <w:suppressAutoHyphens/>
              <w:rPr>
                <w:i/>
                <w:iCs/>
                <w:sz w:val="18"/>
                <w:szCs w:val="18"/>
                <w:highlight w:val="yellow"/>
              </w:rPr>
            </w:pPr>
            <w:r w:rsidRPr="00D82794">
              <w:rPr>
                <w:b/>
                <w:i/>
                <w:iCs/>
                <w:sz w:val="18"/>
                <w:szCs w:val="18"/>
                <w:highlight w:val="yellow"/>
              </w:rPr>
              <w:t xml:space="preserve">3.4 </w:t>
            </w:r>
            <w:r w:rsidRPr="00D82794">
              <w:rPr>
                <w:i/>
                <w:iCs/>
                <w:sz w:val="18"/>
                <w:szCs w:val="18"/>
                <w:highlight w:val="yellow"/>
              </w:rPr>
              <w:t>(foliar)</w:t>
            </w:r>
          </w:p>
          <w:p w14:paraId="6C87C8BB" w14:textId="77777777" w:rsidR="00D82794" w:rsidRPr="00D82794" w:rsidRDefault="00D82794" w:rsidP="00E73E47">
            <w:pPr>
              <w:pStyle w:val="RepTable"/>
              <w:suppressAutoHyphens/>
              <w:rPr>
                <w:i/>
                <w:iCs/>
                <w:sz w:val="18"/>
                <w:szCs w:val="18"/>
                <w:highlight w:val="yellow"/>
              </w:rPr>
            </w:pPr>
            <w:r w:rsidRPr="00D82794">
              <w:rPr>
                <w:b/>
                <w:i/>
                <w:iCs/>
                <w:sz w:val="18"/>
                <w:szCs w:val="18"/>
                <w:highlight w:val="yellow"/>
              </w:rPr>
              <w:t>3.4</w:t>
            </w:r>
            <w:r w:rsidRPr="00D82794">
              <w:rPr>
                <w:i/>
                <w:iCs/>
                <w:sz w:val="18"/>
                <w:szCs w:val="18"/>
                <w:highlight w:val="yellow"/>
              </w:rPr>
              <w:t xml:space="preserve"> (soil)</w:t>
            </w:r>
          </w:p>
        </w:tc>
      </w:tr>
      <w:tr w:rsidR="00D82794" w:rsidRPr="00D82794" w14:paraId="373EB231" w14:textId="77777777" w:rsidTr="00E73E47">
        <w:tblPrEx>
          <w:tblLook w:val="01E0" w:firstRow="1" w:lastRow="1" w:firstColumn="1" w:lastColumn="1" w:noHBand="0" w:noVBand="0"/>
        </w:tblPrEx>
        <w:trPr>
          <w:cantSplit/>
        </w:trPr>
        <w:tc>
          <w:tcPr>
            <w:tcW w:w="1250" w:type="pct"/>
          </w:tcPr>
          <w:p w14:paraId="380E00EB"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Typhlodromus pyri</w:t>
            </w:r>
          </w:p>
        </w:tc>
        <w:tc>
          <w:tcPr>
            <w:tcW w:w="1250" w:type="pct"/>
          </w:tcPr>
          <w:p w14:paraId="0C4606A6"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en-US"/>
              </w:rPr>
              <w:t>93.11</w:t>
            </w:r>
          </w:p>
        </w:tc>
        <w:tc>
          <w:tcPr>
            <w:tcW w:w="1250" w:type="pct"/>
            <w:vAlign w:val="center"/>
          </w:tcPr>
          <w:p w14:paraId="7579C88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(foliar)</w:t>
            </w:r>
          </w:p>
          <w:p w14:paraId="5C0E9BB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(soil)</w:t>
            </w:r>
          </w:p>
        </w:tc>
        <w:tc>
          <w:tcPr>
            <w:tcW w:w="1250" w:type="pct"/>
            <w:vAlign w:val="center"/>
          </w:tcPr>
          <w:p w14:paraId="37779511"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1.6 (foliar)</w:t>
            </w:r>
          </w:p>
          <w:p w14:paraId="019E76C2" w14:textId="77777777" w:rsidR="00D82794" w:rsidRPr="00D82794" w:rsidRDefault="00D82794" w:rsidP="00E73E47">
            <w:pPr>
              <w:pStyle w:val="RepTable"/>
              <w:suppressAutoHyphens/>
              <w:rPr>
                <w:b/>
                <w:i/>
                <w:iCs/>
                <w:sz w:val="18"/>
                <w:szCs w:val="18"/>
                <w:highlight w:val="yellow"/>
              </w:rPr>
            </w:pPr>
            <w:r w:rsidRPr="00D82794">
              <w:rPr>
                <w:i/>
                <w:iCs/>
                <w:sz w:val="18"/>
                <w:szCs w:val="18"/>
                <w:highlight w:val="yellow"/>
              </w:rPr>
              <w:t>1.6 (soil)</w:t>
            </w:r>
          </w:p>
        </w:tc>
      </w:tr>
      <w:tr w:rsidR="00D82794" w:rsidRPr="00D82794" w14:paraId="36F32619" w14:textId="77777777" w:rsidTr="00E73E47">
        <w:trPr>
          <w:cantSplit/>
        </w:trPr>
        <w:tc>
          <w:tcPr>
            <w:tcW w:w="1250" w:type="pct"/>
          </w:tcPr>
          <w:p w14:paraId="7B46C0BD"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Test species</w:t>
            </w:r>
          </w:p>
          <w:p w14:paraId="645D0E24"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Higher-tier</w:t>
            </w:r>
          </w:p>
        </w:tc>
        <w:tc>
          <w:tcPr>
            <w:tcW w:w="1250" w:type="pct"/>
          </w:tcPr>
          <w:p w14:paraId="60F4621A"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ER</w:t>
            </w:r>
            <w:r w:rsidRPr="00D82794">
              <w:rPr>
                <w:i/>
                <w:iCs/>
                <w:sz w:val="18"/>
                <w:szCs w:val="18"/>
                <w:highlight w:val="yellow"/>
                <w:vertAlign w:val="subscript"/>
                <w:lang w:val="en-GB"/>
              </w:rPr>
              <w:t>50</w:t>
            </w:r>
          </w:p>
          <w:p w14:paraId="1A647649"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(g/ha)</w:t>
            </w:r>
          </w:p>
        </w:tc>
        <w:tc>
          <w:tcPr>
            <w:tcW w:w="1250" w:type="pct"/>
          </w:tcPr>
          <w:p w14:paraId="1B1A8525"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PER</w:t>
            </w:r>
            <w:r w:rsidRPr="00D82794">
              <w:rPr>
                <w:i/>
                <w:iCs/>
                <w:sz w:val="18"/>
                <w:szCs w:val="18"/>
                <w:highlight w:val="yellow"/>
                <w:vertAlign w:val="subscript"/>
                <w:lang w:val="en-GB"/>
              </w:rPr>
              <w:t>in</w:t>
            </w:r>
            <w:r w:rsidRPr="00D82794">
              <w:rPr>
                <w:i/>
                <w:iCs/>
                <w:sz w:val="18"/>
                <w:szCs w:val="18"/>
                <w:highlight w:val="yellow"/>
                <w:vertAlign w:val="subscript"/>
                <w:lang w:val="en-GB"/>
              </w:rPr>
              <w:noBreakHyphen/>
              <w:t>field</w:t>
            </w:r>
          </w:p>
          <w:p w14:paraId="63729FE0"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(g/ha)</w:t>
            </w:r>
          </w:p>
        </w:tc>
        <w:tc>
          <w:tcPr>
            <w:tcW w:w="1250" w:type="pct"/>
          </w:tcPr>
          <w:p w14:paraId="3F6C407F" w14:textId="77777777" w:rsidR="00D82794" w:rsidRPr="00D82794" w:rsidRDefault="00D82794" w:rsidP="00E73E47">
            <w:pPr>
              <w:pStyle w:val="RepTableBold"/>
              <w:suppressAutoHyphens/>
              <w:rPr>
                <w:i/>
                <w:iCs/>
                <w:sz w:val="18"/>
                <w:szCs w:val="18"/>
                <w:highlight w:val="yellow"/>
                <w:lang w:val="en-GB"/>
              </w:rPr>
            </w:pPr>
            <w:r w:rsidRPr="00D82794">
              <w:rPr>
                <w:i/>
                <w:iCs/>
                <w:sz w:val="18"/>
                <w:szCs w:val="18"/>
                <w:highlight w:val="yellow"/>
                <w:lang w:val="en-GB"/>
              </w:rPr>
              <w:t>PER</w:t>
            </w:r>
            <w:r w:rsidRPr="00D82794">
              <w:rPr>
                <w:i/>
                <w:iCs/>
                <w:sz w:val="18"/>
                <w:szCs w:val="18"/>
                <w:highlight w:val="yellow"/>
                <w:vertAlign w:val="subscript"/>
                <w:lang w:val="en-GB"/>
              </w:rPr>
              <w:t>in-field</w:t>
            </w:r>
            <w:r w:rsidRPr="00D82794">
              <w:rPr>
                <w:i/>
                <w:iCs/>
                <w:sz w:val="18"/>
                <w:szCs w:val="18"/>
                <w:highlight w:val="yellow"/>
                <w:lang w:val="en-GB"/>
              </w:rPr>
              <w:t xml:space="preserve"> below ER</w:t>
            </w:r>
            <w:r w:rsidRPr="00D82794">
              <w:rPr>
                <w:i/>
                <w:iCs/>
                <w:sz w:val="18"/>
                <w:szCs w:val="18"/>
                <w:highlight w:val="yellow"/>
                <w:vertAlign w:val="subscript"/>
                <w:lang w:val="en-GB"/>
              </w:rPr>
              <w:t>50</w:t>
            </w:r>
            <w:r w:rsidRPr="00D82794">
              <w:rPr>
                <w:i/>
                <w:iCs/>
                <w:sz w:val="18"/>
                <w:szCs w:val="18"/>
                <w:highlight w:val="yellow"/>
                <w:lang w:val="en-GB"/>
              </w:rPr>
              <w:t>?</w:t>
            </w:r>
          </w:p>
        </w:tc>
      </w:tr>
      <w:tr w:rsidR="00D82794" w:rsidRPr="00D82794" w14:paraId="6583C227" w14:textId="77777777" w:rsidTr="00E73E47">
        <w:trPr>
          <w:cantSplit/>
        </w:trPr>
        <w:tc>
          <w:tcPr>
            <w:tcW w:w="1250" w:type="pct"/>
          </w:tcPr>
          <w:p w14:paraId="29095E62"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Aphidius rhopalosiphi</w:t>
            </w:r>
          </w:p>
        </w:tc>
        <w:tc>
          <w:tcPr>
            <w:tcW w:w="1250" w:type="pct"/>
          </w:tcPr>
          <w:p w14:paraId="67768C26"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de-DE"/>
              </w:rPr>
              <w:t>&gt;225</w:t>
            </w:r>
          </w:p>
        </w:tc>
        <w:tc>
          <w:tcPr>
            <w:tcW w:w="1250" w:type="pct"/>
            <w:vAlign w:val="center"/>
          </w:tcPr>
          <w:p w14:paraId="49EB70A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(foliar)</w:t>
            </w:r>
          </w:p>
          <w:p w14:paraId="684CE718"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(soil)</w:t>
            </w:r>
          </w:p>
        </w:tc>
        <w:tc>
          <w:tcPr>
            <w:tcW w:w="1250" w:type="pct"/>
          </w:tcPr>
          <w:p w14:paraId="694A614D"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Yes</w:t>
            </w:r>
          </w:p>
        </w:tc>
      </w:tr>
      <w:tr w:rsidR="00D82794" w:rsidRPr="00D82794" w14:paraId="35BF2B2F" w14:textId="77777777" w:rsidTr="00E73E47">
        <w:trPr>
          <w:cantSplit/>
        </w:trPr>
        <w:tc>
          <w:tcPr>
            <w:tcW w:w="1250" w:type="pct"/>
          </w:tcPr>
          <w:p w14:paraId="0ABC43B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Typhlodromus pyri</w:t>
            </w:r>
          </w:p>
        </w:tc>
        <w:tc>
          <w:tcPr>
            <w:tcW w:w="1250" w:type="pct"/>
          </w:tcPr>
          <w:p w14:paraId="737D7187"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de-DE"/>
              </w:rPr>
              <w:t>&gt;150</w:t>
            </w:r>
          </w:p>
        </w:tc>
        <w:tc>
          <w:tcPr>
            <w:tcW w:w="1250" w:type="pct"/>
            <w:vAlign w:val="center"/>
          </w:tcPr>
          <w:p w14:paraId="2E7949E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(foliar)</w:t>
            </w:r>
          </w:p>
          <w:p w14:paraId="7E14A7C9"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(soil)</w:t>
            </w:r>
          </w:p>
        </w:tc>
        <w:tc>
          <w:tcPr>
            <w:tcW w:w="1250" w:type="pct"/>
          </w:tcPr>
          <w:p w14:paraId="7975C2CD"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Yes</w:t>
            </w:r>
          </w:p>
        </w:tc>
      </w:tr>
      <w:tr w:rsidR="00D82794" w:rsidRPr="00D82794" w14:paraId="6748BB08" w14:textId="77777777" w:rsidTr="00E73E47">
        <w:trPr>
          <w:cantSplit/>
        </w:trPr>
        <w:tc>
          <w:tcPr>
            <w:tcW w:w="1250" w:type="pct"/>
          </w:tcPr>
          <w:p w14:paraId="01E87588"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Aleochara bilineata</w:t>
            </w:r>
          </w:p>
        </w:tc>
        <w:tc>
          <w:tcPr>
            <w:tcW w:w="1250" w:type="pct"/>
          </w:tcPr>
          <w:p w14:paraId="4DF19282"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en-US"/>
              </w:rPr>
              <w:t>&gt;200</w:t>
            </w:r>
          </w:p>
        </w:tc>
        <w:tc>
          <w:tcPr>
            <w:tcW w:w="1250" w:type="pct"/>
            <w:vAlign w:val="center"/>
          </w:tcPr>
          <w:p w14:paraId="478E7698"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(foliar)</w:t>
            </w:r>
          </w:p>
          <w:p w14:paraId="3F688F3E"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(soil)</w:t>
            </w:r>
          </w:p>
        </w:tc>
        <w:tc>
          <w:tcPr>
            <w:tcW w:w="1250" w:type="pct"/>
          </w:tcPr>
          <w:p w14:paraId="294C1830" w14:textId="77777777" w:rsidR="00D82794" w:rsidRPr="00D82794" w:rsidRDefault="00D82794" w:rsidP="00E73E47">
            <w:pPr>
              <w:pStyle w:val="RepTable"/>
              <w:suppressAutoHyphens/>
              <w:rPr>
                <w:i/>
                <w:iCs/>
                <w:color w:val="4F81BD"/>
                <w:sz w:val="18"/>
                <w:szCs w:val="18"/>
                <w:highlight w:val="yellow"/>
              </w:rPr>
            </w:pPr>
            <w:r w:rsidRPr="00D82794">
              <w:rPr>
                <w:i/>
                <w:iCs/>
                <w:sz w:val="18"/>
                <w:szCs w:val="18"/>
                <w:highlight w:val="yellow"/>
              </w:rPr>
              <w:t>Yes</w:t>
            </w:r>
          </w:p>
        </w:tc>
      </w:tr>
      <w:tr w:rsidR="00D82794" w:rsidRPr="00D82794" w14:paraId="08DC8965" w14:textId="77777777" w:rsidTr="00E73E47">
        <w:trPr>
          <w:cantSplit/>
        </w:trPr>
        <w:tc>
          <w:tcPr>
            <w:tcW w:w="1250" w:type="pct"/>
          </w:tcPr>
          <w:p w14:paraId="6C3C1AB0"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Pardosa sp.</w:t>
            </w:r>
          </w:p>
        </w:tc>
        <w:tc>
          <w:tcPr>
            <w:tcW w:w="1250" w:type="pct"/>
          </w:tcPr>
          <w:p w14:paraId="58D8CAA5"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lang w:val="de-DE"/>
              </w:rPr>
              <w:t>&gt;150</w:t>
            </w:r>
          </w:p>
        </w:tc>
        <w:tc>
          <w:tcPr>
            <w:tcW w:w="1250" w:type="pct"/>
            <w:vAlign w:val="center"/>
          </w:tcPr>
          <w:p w14:paraId="0FE30DC3"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(foliar)</w:t>
            </w:r>
          </w:p>
          <w:p w14:paraId="1493A1F2" w14:textId="77777777" w:rsidR="00D82794" w:rsidRPr="00D82794" w:rsidRDefault="00D82794" w:rsidP="00E73E47">
            <w:pPr>
              <w:pStyle w:val="RepTable"/>
              <w:suppressAutoHyphens/>
              <w:rPr>
                <w:i/>
                <w:iCs/>
                <w:sz w:val="18"/>
                <w:szCs w:val="18"/>
                <w:highlight w:val="yellow"/>
              </w:rPr>
            </w:pPr>
            <w:r w:rsidRPr="00D82794">
              <w:rPr>
                <w:i/>
                <w:iCs/>
                <w:sz w:val="18"/>
                <w:szCs w:val="18"/>
                <w:highlight w:val="yellow"/>
              </w:rPr>
              <w:t>150 (soil)</w:t>
            </w:r>
          </w:p>
        </w:tc>
        <w:tc>
          <w:tcPr>
            <w:tcW w:w="1250" w:type="pct"/>
          </w:tcPr>
          <w:p w14:paraId="7EB88BEA" w14:textId="77777777" w:rsidR="00D82794" w:rsidRPr="00D82794" w:rsidRDefault="00D82794" w:rsidP="00E73E47">
            <w:pPr>
              <w:pStyle w:val="RepTable"/>
              <w:suppressAutoHyphens/>
              <w:rPr>
                <w:i/>
                <w:iCs/>
                <w:color w:val="4F81BD"/>
                <w:sz w:val="18"/>
                <w:szCs w:val="18"/>
                <w:highlight w:val="yellow"/>
              </w:rPr>
            </w:pPr>
            <w:r w:rsidRPr="00D82794">
              <w:rPr>
                <w:i/>
                <w:iCs/>
                <w:sz w:val="18"/>
                <w:szCs w:val="18"/>
                <w:highlight w:val="yellow"/>
              </w:rPr>
              <w:t>Yes</w:t>
            </w:r>
          </w:p>
        </w:tc>
      </w:tr>
    </w:tbl>
    <w:p w14:paraId="0F8FA510" w14:textId="77777777" w:rsidR="00D82794" w:rsidRPr="00D82794" w:rsidRDefault="00D82794" w:rsidP="00D82794">
      <w:pPr>
        <w:pStyle w:val="RepTableFootnote"/>
        <w:tabs>
          <w:tab w:val="clear" w:pos="425"/>
          <w:tab w:val="left" w:pos="0"/>
        </w:tabs>
        <w:suppressAutoHyphens/>
        <w:ind w:left="0" w:firstLine="0"/>
        <w:rPr>
          <w:i/>
          <w:iCs/>
          <w:highlight w:val="yellow"/>
          <w:lang w:val="en-GB"/>
        </w:rPr>
      </w:pPr>
      <w:r w:rsidRPr="00D82794">
        <w:rPr>
          <w:i/>
          <w:iCs/>
          <w:highlight w:val="yellow"/>
          <w:lang w:val="en-GB"/>
        </w:rPr>
        <w:t>MAF: Multiple application factor; PER: Predicted environmental rate; HQ: Hazard quotient; Criteria values shown in bold breach the relevant trigger.</w:t>
      </w:r>
    </w:p>
    <w:p w14:paraId="14BC013A" w14:textId="77777777" w:rsidR="00D82794" w:rsidRPr="00D82794" w:rsidRDefault="00D82794" w:rsidP="00D82794">
      <w:pPr>
        <w:pStyle w:val="RepStandard"/>
        <w:suppressAutoHyphens/>
        <w:rPr>
          <w:i/>
          <w:iCs/>
          <w:highlight w:val="yellow"/>
        </w:rPr>
      </w:pPr>
    </w:p>
    <w:p w14:paraId="0B87BA35" w14:textId="77777777" w:rsidR="00D82794" w:rsidRPr="00D82794" w:rsidRDefault="00D82794" w:rsidP="00D82794">
      <w:pPr>
        <w:pStyle w:val="RepStandard"/>
        <w:suppressAutoHyphens/>
        <w:rPr>
          <w:i/>
          <w:iCs/>
          <w:highlight w:val="yellow"/>
        </w:rPr>
      </w:pPr>
      <w:r w:rsidRPr="00D82794">
        <w:rPr>
          <w:i/>
          <w:iCs/>
          <w:highlight w:val="yellow"/>
        </w:rPr>
        <w:t>The HQ values of the Tier I risk assessment for T. pyri are below the trigger of 2, indicating that the risk to in-field non-target arthropods is acceptable following the use of A12739A according to the proposed use pattern. However, the HQ values for A. rhopalosiphi are greater than the trigger of 2 for Tier I tests indicating a potential risk to sensitive non-target arthropods within the field, which needs to be assessed further.</w:t>
      </w:r>
    </w:p>
    <w:p w14:paraId="70FF3634" w14:textId="77777777" w:rsidR="00D82794" w:rsidRPr="00D82794" w:rsidRDefault="00D82794" w:rsidP="00D82794">
      <w:pPr>
        <w:pStyle w:val="RepStandard"/>
        <w:suppressAutoHyphens/>
        <w:rPr>
          <w:i/>
          <w:iCs/>
          <w:highlight w:val="yellow"/>
        </w:rPr>
      </w:pPr>
    </w:p>
    <w:p w14:paraId="6C959D24" w14:textId="45BFD6BF" w:rsidR="00647AB4" w:rsidRPr="00D82794" w:rsidRDefault="00D82794" w:rsidP="00D82794">
      <w:pPr>
        <w:pStyle w:val="RepStandard"/>
        <w:rPr>
          <w:i/>
          <w:iCs/>
          <w:strike/>
        </w:rPr>
      </w:pPr>
      <w:r w:rsidRPr="00D82794">
        <w:rPr>
          <w:i/>
          <w:iCs/>
          <w:highlight w:val="yellow"/>
          <w:lang w:val="en-US"/>
        </w:rPr>
        <w:t xml:space="preserve">The Tier II, extended laboratory study for </w:t>
      </w:r>
      <w:r w:rsidRPr="00D82794">
        <w:rPr>
          <w:i/>
          <w:iCs/>
          <w:highlight w:val="yellow"/>
        </w:rPr>
        <w:t>A. rhopalosiphi</w:t>
      </w:r>
      <w:r w:rsidRPr="00D82794">
        <w:rPr>
          <w:i/>
          <w:iCs/>
          <w:highlight w:val="yellow"/>
          <w:lang w:val="en-US"/>
        </w:rPr>
        <w:t xml:space="preserve"> showed acceptable in-field risk to non-target arthropods</w:t>
      </w:r>
      <w:r w:rsidRPr="00D82794">
        <w:rPr>
          <w:i/>
          <w:iCs/>
          <w:highlight w:val="yellow"/>
        </w:rPr>
        <w:t xml:space="preserve"> </w:t>
      </w:r>
      <w:r w:rsidRPr="00D82794">
        <w:rPr>
          <w:i/>
          <w:iCs/>
          <w:highlight w:val="yellow"/>
          <w:lang w:val="en-US"/>
        </w:rPr>
        <w:t xml:space="preserve">following the use of A12739A according to the proposed use pattern. </w:t>
      </w:r>
      <w:r w:rsidRPr="00D82794">
        <w:rPr>
          <w:bCs/>
          <w:i/>
          <w:iCs/>
          <w:highlight w:val="yellow"/>
        </w:rPr>
        <w:t xml:space="preserve">A test with an </w:t>
      </w:r>
      <w:r w:rsidRPr="00D82794">
        <w:rPr>
          <w:i/>
          <w:iCs/>
          <w:highlight w:val="yellow"/>
        </w:rPr>
        <w:t xml:space="preserve">additional species is triggered by the Tier I risk assessment for Aphidius, and therefore a test has been carried out on the relevant ground-dwelling beetle </w:t>
      </w:r>
      <w:r w:rsidRPr="00D82794">
        <w:rPr>
          <w:rStyle w:val="Uwydatnienie"/>
          <w:highlight w:val="yellow"/>
        </w:rPr>
        <w:t xml:space="preserve">Aleochara bilineata since application is early post-emergence. In addition tests with T. pyri and Pardosa have been carried out. </w:t>
      </w:r>
      <w:r w:rsidRPr="00D82794">
        <w:rPr>
          <w:i/>
          <w:iCs/>
          <w:highlight w:val="yellow"/>
        </w:rPr>
        <w:t xml:space="preserve">The toxicity endpoints for T. pyri, </w:t>
      </w:r>
      <w:r w:rsidRPr="00D82794">
        <w:rPr>
          <w:rStyle w:val="Uwydatnienie"/>
          <w:highlight w:val="yellow"/>
        </w:rPr>
        <w:t xml:space="preserve">A. bilineata </w:t>
      </w:r>
      <w:r w:rsidRPr="00D82794">
        <w:rPr>
          <w:bCs/>
          <w:i/>
          <w:iCs/>
          <w:highlight w:val="yellow"/>
        </w:rPr>
        <w:t xml:space="preserve">and </w:t>
      </w:r>
      <w:r w:rsidRPr="00D82794">
        <w:rPr>
          <w:i/>
          <w:iCs/>
          <w:szCs w:val="20"/>
          <w:highlight w:val="yellow"/>
        </w:rPr>
        <w:t xml:space="preserve">Pardosa </w:t>
      </w:r>
      <w:r w:rsidRPr="00D82794">
        <w:rPr>
          <w:i/>
          <w:iCs/>
          <w:highlight w:val="yellow"/>
        </w:rPr>
        <w:t>are greater than the soil and foliar PER values, indicating that the risk to in-field non-target arthropods is acceptable following use of A12739A according to the proposed use pattern</w:t>
      </w:r>
      <w:r w:rsidR="00647AB4" w:rsidRPr="00D82794">
        <w:rPr>
          <w:i/>
          <w:iCs/>
          <w:highlight w:val="yellow"/>
        </w:rPr>
        <w:t>.</w:t>
      </w:r>
    </w:p>
    <w:p w14:paraId="68085EB4" w14:textId="77777777" w:rsidR="00D526BE" w:rsidRPr="00647AB4" w:rsidRDefault="00D526BE" w:rsidP="00856180">
      <w:pPr>
        <w:pStyle w:val="Nagwek4"/>
        <w:rPr>
          <w:lang w:val="en-GB"/>
        </w:rPr>
      </w:pPr>
      <w:bookmarkStart w:id="501" w:name="_Toc412644015"/>
      <w:bookmarkStart w:id="502" w:name="_Toc413916859"/>
      <w:bookmarkStart w:id="503" w:name="_Toc413917001"/>
      <w:bookmarkStart w:id="504" w:name="_Toc413922062"/>
      <w:bookmarkStart w:id="505" w:name="_Toc413922551"/>
      <w:bookmarkStart w:id="506" w:name="_Toc413922655"/>
      <w:bookmarkStart w:id="507" w:name="_Toc414955292"/>
      <w:bookmarkStart w:id="508" w:name="_Toc415214599"/>
      <w:bookmarkStart w:id="509" w:name="_Toc215472838"/>
      <w:bookmarkEnd w:id="500"/>
      <w:r w:rsidRPr="00647AB4">
        <w:rPr>
          <w:lang w:val="en-GB"/>
        </w:rPr>
        <w:t>Risk assessment for off-field exposure</w:t>
      </w:r>
      <w:bookmarkEnd w:id="501"/>
      <w:bookmarkEnd w:id="502"/>
      <w:bookmarkEnd w:id="503"/>
      <w:bookmarkEnd w:id="504"/>
      <w:bookmarkEnd w:id="505"/>
      <w:bookmarkEnd w:id="506"/>
      <w:bookmarkEnd w:id="507"/>
      <w:bookmarkEnd w:id="508"/>
      <w:bookmarkEnd w:id="509"/>
    </w:p>
    <w:p w14:paraId="1F3F965E" w14:textId="77777777" w:rsidR="00C7474E" w:rsidRPr="00C7474E" w:rsidRDefault="00C7474E" w:rsidP="00C7474E">
      <w:pPr>
        <w:suppressAutoHyphens/>
        <w:rPr>
          <w:i/>
          <w:iCs/>
          <w:highlight w:val="yellow"/>
          <w:lang w:val="en-GB"/>
        </w:rPr>
      </w:pPr>
      <w:r w:rsidRPr="00C7474E">
        <w:rPr>
          <w:i/>
          <w:iCs/>
          <w:highlight w:val="yellow"/>
          <w:lang w:val="en-GB"/>
        </w:rPr>
        <w:t>The PER</w:t>
      </w:r>
      <w:r w:rsidRPr="00C7474E">
        <w:rPr>
          <w:i/>
          <w:iCs/>
          <w:highlight w:val="yellow"/>
          <w:vertAlign w:val="subscript"/>
          <w:lang w:val="en-GB"/>
        </w:rPr>
        <w:t>off-field</w:t>
      </w:r>
      <w:r w:rsidRPr="00C7474E">
        <w:rPr>
          <w:i/>
          <w:iCs/>
          <w:highlight w:val="yellow"/>
          <w:lang w:val="en-GB"/>
        </w:rPr>
        <w:t xml:space="preserve"> value according to ESCORT 2 was calculated as:</w:t>
      </w:r>
    </w:p>
    <w:p w14:paraId="65785110" w14:textId="77777777" w:rsidR="00C7474E" w:rsidRPr="00C7474E" w:rsidRDefault="00C7474E" w:rsidP="00C7474E">
      <w:pPr>
        <w:suppressAutoHyphens/>
        <w:rPr>
          <w:i/>
          <w:iCs/>
          <w:highlight w:val="yellow"/>
          <w:lang w:val="en-GB"/>
        </w:rPr>
      </w:pPr>
    </w:p>
    <w:p w14:paraId="53CAC680" w14:textId="77777777" w:rsidR="00C7474E" w:rsidRPr="00C7474E" w:rsidRDefault="00C7474E" w:rsidP="00C7474E">
      <w:pPr>
        <w:tabs>
          <w:tab w:val="left" w:pos="2730"/>
        </w:tabs>
        <w:suppressAutoHyphens/>
        <w:rPr>
          <w:i/>
          <w:iCs/>
          <w:highlight w:val="yellow"/>
          <w:lang w:val="en-GB"/>
        </w:rPr>
      </w:pPr>
      <w:r w:rsidRPr="00C7474E">
        <w:rPr>
          <w:i/>
          <w:iCs/>
          <w:highlight w:val="yellow"/>
          <w:lang w:val="en-GB"/>
        </w:rPr>
        <w:t>PER</w:t>
      </w:r>
      <w:r w:rsidRPr="00C7474E">
        <w:rPr>
          <w:i/>
          <w:iCs/>
          <w:highlight w:val="yellow"/>
          <w:vertAlign w:val="subscript"/>
          <w:lang w:val="en-GB"/>
        </w:rPr>
        <w:t xml:space="preserve">off-field </w:t>
      </w:r>
      <w:r w:rsidRPr="00C7474E">
        <w:rPr>
          <w:i/>
          <w:iCs/>
          <w:highlight w:val="yellow"/>
          <w:lang w:val="en-GB"/>
        </w:rPr>
        <w:t xml:space="preserve">= Application rate × MAF × (drift factor </w:t>
      </w:r>
      <w:r w:rsidRPr="00C7474E">
        <w:rPr>
          <w:rStyle w:val="RepEditorNote"/>
          <w:i/>
          <w:iCs/>
          <w:color w:val="auto"/>
          <w:highlight w:val="yellow"/>
        </w:rPr>
        <w:t>÷ VDF (</w:t>
      </w:r>
      <w:r w:rsidRPr="00C7474E">
        <w:rPr>
          <w:i/>
          <w:iCs/>
          <w:highlight w:val="yellow"/>
          <w:lang w:val="en-GB"/>
        </w:rPr>
        <w:t>vegetation distribution factor)).</w:t>
      </w:r>
    </w:p>
    <w:p w14:paraId="252E07B9" w14:textId="77777777" w:rsidR="00C7474E" w:rsidRPr="00C7474E" w:rsidRDefault="00C7474E" w:rsidP="00C7474E">
      <w:pPr>
        <w:suppressAutoHyphens/>
        <w:rPr>
          <w:i/>
          <w:iCs/>
          <w:highlight w:val="yellow"/>
          <w:lang w:val="en-GB"/>
        </w:rPr>
      </w:pPr>
    </w:p>
    <w:p w14:paraId="71EB1B45" w14:textId="77777777" w:rsidR="00C7474E" w:rsidRPr="00C7474E" w:rsidRDefault="00C7474E" w:rsidP="00C7474E">
      <w:pPr>
        <w:pStyle w:val="RepTableFootnote"/>
        <w:suppressAutoHyphens/>
        <w:rPr>
          <w:i/>
          <w:iCs/>
          <w:highlight w:val="yellow"/>
          <w:lang w:val="en-US"/>
        </w:rPr>
      </w:pPr>
      <w:r w:rsidRPr="00C7474E">
        <w:rPr>
          <w:i/>
          <w:iCs/>
          <w:highlight w:val="yellow"/>
          <w:lang w:val="en-GB"/>
        </w:rPr>
        <w:t xml:space="preserve">Note - </w:t>
      </w:r>
      <w:r w:rsidRPr="00C7474E">
        <w:rPr>
          <w:i/>
          <w:iCs/>
          <w:highlight w:val="yellow"/>
          <w:lang w:val="en-US"/>
        </w:rPr>
        <w:t>The model used to estimate spray drift was developed for drift onto a two-dimensional water surface and, as such, does not account for interception and dilution by three-dimensional vegetation in off-crop areas.  Therefore, a vegetation distribution factor (or dilution factor) is incorporated into the equation when calculating PERs to be used in conjunction with toxicity endpoints derived from two-dimensional (glass plate or leaf disc) studies.  A VDF of 10 is recommended by ESCORT 2. For 3-dimensional studies, i.e. where spray treatment is applied onto whole plants, the VDF of 10 is not used, as any dilution over the 3-dimensional vegetation surface is accounted for in the study design.</w:t>
      </w:r>
    </w:p>
    <w:p w14:paraId="638228D0" w14:textId="77777777" w:rsidR="00C7474E" w:rsidRPr="00C7474E" w:rsidRDefault="00C7474E" w:rsidP="00C7474E">
      <w:pPr>
        <w:suppressAutoHyphens/>
        <w:rPr>
          <w:i/>
          <w:iCs/>
          <w:highlight w:val="yellow"/>
        </w:rPr>
      </w:pPr>
      <w:r w:rsidRPr="00C7474E">
        <w:rPr>
          <w:i/>
          <w:iCs/>
          <w:highlight w:val="yellow"/>
        </w:rPr>
        <w:t xml:space="preserve"> </w:t>
      </w:r>
    </w:p>
    <w:p w14:paraId="1364B26B" w14:textId="77777777" w:rsidR="00C7474E" w:rsidRPr="00C7474E" w:rsidRDefault="00C7474E" w:rsidP="00C7474E">
      <w:pPr>
        <w:suppressAutoHyphens/>
        <w:rPr>
          <w:i/>
          <w:iCs/>
          <w:highlight w:val="yellow"/>
          <w:lang w:val="en-GB"/>
        </w:rPr>
      </w:pPr>
      <w:r w:rsidRPr="00C7474E">
        <w:rPr>
          <w:i/>
          <w:iCs/>
          <w:highlight w:val="yellow"/>
          <w:lang w:val="en-GB"/>
        </w:rPr>
        <w:t>The corrected PER</w:t>
      </w:r>
      <w:r w:rsidRPr="00C7474E">
        <w:rPr>
          <w:i/>
          <w:iCs/>
          <w:highlight w:val="yellow"/>
          <w:vertAlign w:val="subscript"/>
          <w:lang w:val="en-GB"/>
        </w:rPr>
        <w:t>off-field</w:t>
      </w:r>
      <w:r w:rsidRPr="00C7474E">
        <w:rPr>
          <w:i/>
          <w:iCs/>
          <w:highlight w:val="yellow"/>
          <w:lang w:val="en-GB"/>
        </w:rPr>
        <w:t xml:space="preserve"> value according to ESCORT 2 was calculated as:</w:t>
      </w:r>
    </w:p>
    <w:p w14:paraId="191D7A35" w14:textId="77777777" w:rsidR="00C7474E" w:rsidRPr="00C7474E" w:rsidRDefault="00C7474E" w:rsidP="00C7474E">
      <w:pPr>
        <w:suppressAutoHyphens/>
        <w:rPr>
          <w:i/>
          <w:iCs/>
          <w:highlight w:val="yellow"/>
          <w:lang w:val="en-GB"/>
        </w:rPr>
      </w:pPr>
    </w:p>
    <w:p w14:paraId="1AE5F3BC" w14:textId="77777777" w:rsidR="00C7474E" w:rsidRPr="00C7474E" w:rsidRDefault="00C7474E" w:rsidP="00C7474E">
      <w:pPr>
        <w:suppressAutoHyphens/>
        <w:rPr>
          <w:i/>
          <w:iCs/>
          <w:highlight w:val="yellow"/>
          <w:lang w:val="en-GB"/>
        </w:rPr>
      </w:pPr>
      <w:r w:rsidRPr="00C7474E">
        <w:rPr>
          <w:i/>
          <w:iCs/>
          <w:highlight w:val="yellow"/>
          <w:lang w:val="en-GB"/>
        </w:rPr>
        <w:t>corr. PER</w:t>
      </w:r>
      <w:r w:rsidRPr="00C7474E">
        <w:rPr>
          <w:i/>
          <w:iCs/>
          <w:highlight w:val="yellow"/>
          <w:vertAlign w:val="subscript"/>
          <w:lang w:val="en-GB"/>
        </w:rPr>
        <w:t>off-field</w:t>
      </w:r>
      <w:r w:rsidRPr="00C7474E">
        <w:rPr>
          <w:i/>
          <w:iCs/>
          <w:highlight w:val="yellow"/>
          <w:lang w:val="en-GB"/>
        </w:rPr>
        <w:t> = PER</w:t>
      </w:r>
      <w:r w:rsidRPr="00C7474E">
        <w:rPr>
          <w:i/>
          <w:iCs/>
          <w:highlight w:val="yellow"/>
          <w:vertAlign w:val="subscript"/>
          <w:lang w:val="en-GB"/>
        </w:rPr>
        <w:t>off-field</w:t>
      </w:r>
      <w:r w:rsidRPr="00C7474E">
        <w:rPr>
          <w:i/>
          <w:iCs/>
          <w:highlight w:val="yellow"/>
          <w:lang w:val="en-GB"/>
        </w:rPr>
        <w:t> </w:t>
      </w:r>
      <w:r w:rsidRPr="00C7474E">
        <w:rPr>
          <w:rStyle w:val="RepEditorNote"/>
          <w:i/>
          <w:iCs/>
          <w:color w:val="auto"/>
          <w:highlight w:val="yellow"/>
        </w:rPr>
        <w:t>×</w:t>
      </w:r>
      <w:r w:rsidRPr="00C7474E">
        <w:rPr>
          <w:i/>
          <w:iCs/>
          <w:highlight w:val="yellow"/>
          <w:lang w:val="en-GB"/>
        </w:rPr>
        <w:t> correction factor</w:t>
      </w:r>
    </w:p>
    <w:p w14:paraId="02C43AC8" w14:textId="77777777" w:rsidR="00C7474E" w:rsidRPr="00C7474E" w:rsidRDefault="00C7474E" w:rsidP="00C7474E">
      <w:pPr>
        <w:pStyle w:val="RepStandard"/>
        <w:suppressAutoHyphens/>
        <w:rPr>
          <w:i/>
          <w:iCs/>
          <w:highlight w:val="yellow"/>
        </w:rPr>
      </w:pPr>
    </w:p>
    <w:p w14:paraId="3D0FC912" w14:textId="77777777" w:rsidR="00C7474E" w:rsidRPr="00C7474E" w:rsidRDefault="00C7474E" w:rsidP="00C7474E">
      <w:pPr>
        <w:pStyle w:val="RepTableFootnote"/>
        <w:suppressAutoHyphens/>
        <w:rPr>
          <w:i/>
          <w:iCs/>
          <w:highlight w:val="yellow"/>
          <w:lang w:val="en-US"/>
        </w:rPr>
      </w:pPr>
      <w:r w:rsidRPr="00C7474E">
        <w:rPr>
          <w:i/>
          <w:iCs/>
          <w:highlight w:val="yellow"/>
          <w:lang w:val="en-US"/>
        </w:rPr>
        <w:t xml:space="preserve">Note - ESCORT 2 recommends that a correction factor is applied to study data to account for extrapolation from testing just two representative species, to the species diversity expected in off-crop areas. A correction factor of 10 is applied for Tier I data. </w:t>
      </w:r>
      <w:r w:rsidRPr="00C7474E">
        <w:rPr>
          <w:i/>
          <w:iCs/>
          <w:highlight w:val="yellow"/>
          <w:lang w:val="en-GB"/>
        </w:rPr>
        <w:t>A</w:t>
      </w:r>
      <w:r w:rsidRPr="00C7474E">
        <w:rPr>
          <w:i/>
          <w:iCs/>
          <w:highlight w:val="yellow"/>
          <w:lang w:val="en-US"/>
        </w:rPr>
        <w:t xml:space="preserve"> correction factor of </w:t>
      </w:r>
      <w:r w:rsidRPr="00C7474E">
        <w:rPr>
          <w:i/>
          <w:iCs/>
          <w:highlight w:val="yellow"/>
          <w:lang w:val="en-GB"/>
        </w:rPr>
        <w:t>5</w:t>
      </w:r>
      <w:r w:rsidRPr="00C7474E">
        <w:rPr>
          <w:i/>
          <w:iCs/>
          <w:highlight w:val="yellow"/>
          <w:lang w:val="en-US"/>
        </w:rPr>
        <w:t xml:space="preserve"> is applied </w:t>
      </w:r>
      <w:r w:rsidRPr="00C7474E">
        <w:rPr>
          <w:i/>
          <w:iCs/>
          <w:highlight w:val="yellow"/>
          <w:lang w:val="en-GB"/>
        </w:rPr>
        <w:t xml:space="preserve">to </w:t>
      </w:r>
      <w:r w:rsidRPr="00C7474E">
        <w:rPr>
          <w:i/>
          <w:iCs/>
          <w:highlight w:val="yellow"/>
          <w:lang w:val="en-US"/>
        </w:rPr>
        <w:t>Tier I</w:t>
      </w:r>
      <w:r w:rsidRPr="00C7474E">
        <w:rPr>
          <w:i/>
          <w:iCs/>
          <w:highlight w:val="yellow"/>
          <w:lang w:val="en-GB"/>
        </w:rPr>
        <w:t>I</w:t>
      </w:r>
      <w:r w:rsidRPr="00C7474E">
        <w:rPr>
          <w:i/>
          <w:iCs/>
          <w:highlight w:val="yellow"/>
          <w:lang w:val="en-US"/>
        </w:rPr>
        <w:t xml:space="preserve"> data.</w:t>
      </w:r>
    </w:p>
    <w:p w14:paraId="21A19D25" w14:textId="77777777" w:rsidR="00C7474E" w:rsidRPr="00C7474E" w:rsidRDefault="00C7474E" w:rsidP="00C7474E">
      <w:pPr>
        <w:pStyle w:val="RepStandard"/>
        <w:suppressAutoHyphens/>
        <w:rPr>
          <w:i/>
          <w:iCs/>
          <w:highlight w:val="yellow"/>
        </w:rPr>
      </w:pPr>
    </w:p>
    <w:p w14:paraId="50166A9C" w14:textId="561A6FD5" w:rsidR="00C7474E" w:rsidRPr="00C7474E" w:rsidRDefault="00C7474E" w:rsidP="00C7474E">
      <w:pPr>
        <w:pStyle w:val="RepLabel"/>
        <w:suppressAutoHyphens/>
        <w:spacing w:before="0" w:after="0"/>
        <w:jc w:val="both"/>
        <w:rPr>
          <w:i/>
          <w:iCs/>
          <w:sz w:val="20"/>
          <w:szCs w:val="20"/>
          <w:highlight w:val="yellow"/>
        </w:rPr>
      </w:pPr>
      <w:r w:rsidRPr="00C7474E">
        <w:rPr>
          <w:i/>
          <w:iCs/>
          <w:sz w:val="20"/>
          <w:szCs w:val="20"/>
          <w:highlight w:val="yellow"/>
        </w:rPr>
        <w:t>Table </w:t>
      </w:r>
      <w:r w:rsidRPr="00C7474E">
        <w:rPr>
          <w:i/>
          <w:iCs/>
          <w:sz w:val="20"/>
          <w:szCs w:val="20"/>
          <w:highlight w:val="yellow"/>
        </w:rPr>
        <w:fldChar w:fldCharType="begin"/>
      </w:r>
      <w:r w:rsidRPr="00C7474E">
        <w:rPr>
          <w:i/>
          <w:iCs/>
          <w:sz w:val="20"/>
          <w:szCs w:val="20"/>
          <w:highlight w:val="yellow"/>
        </w:rPr>
        <w:instrText xml:space="preserve"> STYLEREF 2 \s </w:instrText>
      </w:r>
      <w:r w:rsidRPr="00C7474E">
        <w:rPr>
          <w:i/>
          <w:iCs/>
          <w:sz w:val="20"/>
          <w:szCs w:val="20"/>
          <w:highlight w:val="yellow"/>
        </w:rPr>
        <w:fldChar w:fldCharType="separate"/>
      </w:r>
      <w:r w:rsidR="007C2467">
        <w:rPr>
          <w:i/>
          <w:iCs/>
          <w:noProof/>
          <w:sz w:val="20"/>
          <w:szCs w:val="20"/>
          <w:highlight w:val="yellow"/>
        </w:rPr>
        <w:t>9.7</w:t>
      </w:r>
      <w:r w:rsidRPr="00C7474E">
        <w:rPr>
          <w:i/>
          <w:iCs/>
          <w:sz w:val="20"/>
          <w:szCs w:val="20"/>
          <w:highlight w:val="yellow"/>
        </w:rPr>
        <w:fldChar w:fldCharType="end"/>
      </w:r>
      <w:r w:rsidRPr="00C7474E">
        <w:rPr>
          <w:i/>
          <w:iCs/>
          <w:sz w:val="20"/>
          <w:szCs w:val="20"/>
          <w:highlight w:val="yellow"/>
        </w:rPr>
        <w:noBreakHyphen/>
      </w:r>
      <w:r w:rsidRPr="00C7474E">
        <w:rPr>
          <w:i/>
          <w:iCs/>
          <w:sz w:val="20"/>
          <w:szCs w:val="20"/>
          <w:highlight w:val="yellow"/>
        </w:rPr>
        <w:fldChar w:fldCharType="begin"/>
      </w:r>
      <w:r w:rsidRPr="00C7474E">
        <w:rPr>
          <w:i/>
          <w:iCs/>
          <w:sz w:val="20"/>
          <w:szCs w:val="20"/>
          <w:highlight w:val="yellow"/>
        </w:rPr>
        <w:instrText xml:space="preserve"> SEQ Table \* ARABIC \s 2 </w:instrText>
      </w:r>
      <w:r w:rsidRPr="00C7474E">
        <w:rPr>
          <w:i/>
          <w:iCs/>
          <w:sz w:val="20"/>
          <w:szCs w:val="20"/>
          <w:highlight w:val="yellow"/>
        </w:rPr>
        <w:fldChar w:fldCharType="separate"/>
      </w:r>
      <w:r w:rsidR="007C2467">
        <w:rPr>
          <w:i/>
          <w:iCs/>
          <w:noProof/>
          <w:sz w:val="20"/>
          <w:szCs w:val="20"/>
          <w:highlight w:val="yellow"/>
        </w:rPr>
        <w:t>3</w:t>
      </w:r>
      <w:r w:rsidRPr="00C7474E">
        <w:rPr>
          <w:i/>
          <w:iCs/>
          <w:sz w:val="20"/>
          <w:szCs w:val="20"/>
          <w:highlight w:val="yellow"/>
        </w:rPr>
        <w:fldChar w:fldCharType="end"/>
      </w:r>
      <w:r w:rsidRPr="00C7474E">
        <w:rPr>
          <w:i/>
          <w:iCs/>
          <w:sz w:val="20"/>
          <w:szCs w:val="20"/>
          <w:highlight w:val="yellow"/>
        </w:rPr>
        <w:t>:</w:t>
      </w:r>
      <w:r w:rsidRPr="00C7474E">
        <w:rPr>
          <w:i/>
          <w:iCs/>
          <w:sz w:val="20"/>
          <w:szCs w:val="20"/>
          <w:highlight w:val="yellow"/>
        </w:rPr>
        <w:tab/>
        <w:t>First- and higher-tier assessment of the off-field risk for non-target arthropods due to the maximum use of A12739A in maize (BBCH 12-18)</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0A0" w:firstRow="1" w:lastRow="0" w:firstColumn="1" w:lastColumn="0" w:noHBand="0" w:noVBand="0"/>
      </w:tblPr>
      <w:tblGrid>
        <w:gridCol w:w="1667"/>
        <w:gridCol w:w="1570"/>
        <w:gridCol w:w="1297"/>
        <w:gridCol w:w="1260"/>
        <w:gridCol w:w="699"/>
        <w:gridCol w:w="1258"/>
        <w:gridCol w:w="1596"/>
      </w:tblGrid>
      <w:tr w:rsidR="00C7474E" w:rsidRPr="00C7474E" w14:paraId="10824913" w14:textId="77777777" w:rsidTr="00E73E47">
        <w:trPr>
          <w:cantSplit/>
        </w:trPr>
        <w:tc>
          <w:tcPr>
            <w:tcW w:w="1730" w:type="pct"/>
            <w:gridSpan w:val="2"/>
            <w:tcBorders>
              <w:top w:val="single" w:sz="4" w:space="0" w:color="auto"/>
              <w:left w:val="single" w:sz="4" w:space="0" w:color="auto"/>
              <w:bottom w:val="nil"/>
              <w:right w:val="single" w:sz="4" w:space="0" w:color="auto"/>
            </w:tcBorders>
          </w:tcPr>
          <w:p w14:paraId="0704B82B"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Intended use</w:t>
            </w:r>
          </w:p>
        </w:tc>
        <w:tc>
          <w:tcPr>
            <w:tcW w:w="3270" w:type="pct"/>
            <w:gridSpan w:val="5"/>
            <w:tcBorders>
              <w:top w:val="single" w:sz="4" w:space="0" w:color="auto"/>
              <w:left w:val="single" w:sz="4" w:space="0" w:color="auto"/>
              <w:bottom w:val="nil"/>
              <w:right w:val="single" w:sz="4" w:space="0" w:color="auto"/>
            </w:tcBorders>
          </w:tcPr>
          <w:p w14:paraId="5B1A06C3"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Maize</w:t>
            </w:r>
          </w:p>
        </w:tc>
      </w:tr>
      <w:tr w:rsidR="00C7474E" w:rsidRPr="00C7474E" w14:paraId="540D85C8" w14:textId="77777777" w:rsidTr="00E73E47">
        <w:trPr>
          <w:cantSplit/>
        </w:trPr>
        <w:tc>
          <w:tcPr>
            <w:tcW w:w="1730" w:type="pct"/>
            <w:gridSpan w:val="2"/>
            <w:tcBorders>
              <w:top w:val="nil"/>
              <w:left w:val="single" w:sz="4" w:space="0" w:color="auto"/>
              <w:bottom w:val="nil"/>
              <w:right w:val="single" w:sz="4" w:space="0" w:color="auto"/>
            </w:tcBorders>
          </w:tcPr>
          <w:p w14:paraId="713A1665"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Active substance</w:t>
            </w:r>
          </w:p>
        </w:tc>
        <w:tc>
          <w:tcPr>
            <w:tcW w:w="3270" w:type="pct"/>
            <w:gridSpan w:val="5"/>
            <w:tcBorders>
              <w:top w:val="nil"/>
              <w:left w:val="single" w:sz="4" w:space="0" w:color="auto"/>
              <w:bottom w:val="nil"/>
              <w:right w:val="single" w:sz="4" w:space="0" w:color="auto"/>
            </w:tcBorders>
          </w:tcPr>
          <w:p w14:paraId="5C7A1F3E"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Mesotrione</w:t>
            </w:r>
          </w:p>
        </w:tc>
      </w:tr>
      <w:tr w:rsidR="00C7474E" w:rsidRPr="00C7474E" w14:paraId="3BDF1ABE" w14:textId="77777777" w:rsidTr="00E73E47">
        <w:trPr>
          <w:cantSplit/>
        </w:trPr>
        <w:tc>
          <w:tcPr>
            <w:tcW w:w="1730" w:type="pct"/>
            <w:gridSpan w:val="2"/>
            <w:tcBorders>
              <w:top w:val="nil"/>
              <w:left w:val="single" w:sz="4" w:space="0" w:color="auto"/>
              <w:bottom w:val="nil"/>
              <w:right w:val="single" w:sz="4" w:space="0" w:color="auto"/>
            </w:tcBorders>
          </w:tcPr>
          <w:p w14:paraId="25D237F4"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Application rate (g/ha)</w:t>
            </w:r>
          </w:p>
        </w:tc>
        <w:tc>
          <w:tcPr>
            <w:tcW w:w="3270" w:type="pct"/>
            <w:gridSpan w:val="5"/>
            <w:tcBorders>
              <w:top w:val="nil"/>
              <w:left w:val="single" w:sz="4" w:space="0" w:color="auto"/>
              <w:bottom w:val="nil"/>
              <w:right w:val="single" w:sz="4" w:space="0" w:color="auto"/>
            </w:tcBorders>
          </w:tcPr>
          <w:p w14:paraId="0CB94D8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1 × 150</w:t>
            </w:r>
          </w:p>
        </w:tc>
      </w:tr>
      <w:tr w:rsidR="00C7474E" w:rsidRPr="00C7474E" w14:paraId="47576F09" w14:textId="77777777" w:rsidTr="00E73E47">
        <w:trPr>
          <w:cantSplit/>
        </w:trPr>
        <w:tc>
          <w:tcPr>
            <w:tcW w:w="1730" w:type="pct"/>
            <w:gridSpan w:val="2"/>
            <w:tcBorders>
              <w:top w:val="nil"/>
              <w:left w:val="single" w:sz="4" w:space="0" w:color="auto"/>
              <w:bottom w:val="nil"/>
              <w:right w:val="single" w:sz="4" w:space="0" w:color="auto"/>
            </w:tcBorders>
          </w:tcPr>
          <w:p w14:paraId="7911AC6F"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MAF</w:t>
            </w:r>
          </w:p>
        </w:tc>
        <w:tc>
          <w:tcPr>
            <w:tcW w:w="3270" w:type="pct"/>
            <w:gridSpan w:val="5"/>
            <w:tcBorders>
              <w:top w:val="nil"/>
              <w:left w:val="single" w:sz="4" w:space="0" w:color="auto"/>
              <w:bottom w:val="nil"/>
              <w:right w:val="single" w:sz="4" w:space="0" w:color="auto"/>
            </w:tcBorders>
          </w:tcPr>
          <w:p w14:paraId="36110E1E"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1</w:t>
            </w:r>
          </w:p>
        </w:tc>
      </w:tr>
      <w:tr w:rsidR="00C7474E" w:rsidRPr="00C7474E" w14:paraId="385E4E1B" w14:textId="77777777" w:rsidTr="00E73E47">
        <w:trPr>
          <w:cantSplit/>
        </w:trPr>
        <w:tc>
          <w:tcPr>
            <w:tcW w:w="1730" w:type="pct"/>
            <w:gridSpan w:val="2"/>
            <w:tcBorders>
              <w:top w:val="nil"/>
              <w:left w:val="single" w:sz="4" w:space="0" w:color="auto"/>
              <w:bottom w:val="nil"/>
              <w:right w:val="single" w:sz="4" w:space="0" w:color="auto"/>
            </w:tcBorders>
          </w:tcPr>
          <w:p w14:paraId="004B99D2"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Drift rate (%)</w:t>
            </w:r>
          </w:p>
        </w:tc>
        <w:tc>
          <w:tcPr>
            <w:tcW w:w="3270" w:type="pct"/>
            <w:gridSpan w:val="5"/>
            <w:tcBorders>
              <w:top w:val="nil"/>
              <w:left w:val="single" w:sz="4" w:space="0" w:color="auto"/>
              <w:bottom w:val="nil"/>
              <w:right w:val="single" w:sz="4" w:space="0" w:color="auto"/>
            </w:tcBorders>
          </w:tcPr>
          <w:p w14:paraId="6F58AFD4"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2.77%</w:t>
            </w:r>
          </w:p>
        </w:tc>
      </w:tr>
      <w:tr w:rsidR="00C7474E" w:rsidRPr="00C7474E" w14:paraId="72A9D453" w14:textId="77777777" w:rsidTr="00E73E47">
        <w:trPr>
          <w:cantSplit/>
        </w:trPr>
        <w:tc>
          <w:tcPr>
            <w:tcW w:w="1730" w:type="pct"/>
            <w:gridSpan w:val="2"/>
            <w:tcBorders>
              <w:top w:val="nil"/>
              <w:left w:val="single" w:sz="4" w:space="0" w:color="auto"/>
              <w:bottom w:val="single" w:sz="4" w:space="0" w:color="auto"/>
              <w:right w:val="single" w:sz="4" w:space="0" w:color="auto"/>
            </w:tcBorders>
          </w:tcPr>
          <w:p w14:paraId="14E72DDD"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VDF</w:t>
            </w:r>
          </w:p>
        </w:tc>
        <w:tc>
          <w:tcPr>
            <w:tcW w:w="3270" w:type="pct"/>
            <w:gridSpan w:val="5"/>
            <w:tcBorders>
              <w:top w:val="nil"/>
              <w:left w:val="single" w:sz="4" w:space="0" w:color="auto"/>
              <w:bottom w:val="single" w:sz="4" w:space="0" w:color="auto"/>
              <w:right w:val="single" w:sz="4" w:space="0" w:color="auto"/>
            </w:tcBorders>
          </w:tcPr>
          <w:p w14:paraId="03D738C7"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10 (2D) / none (3D)</w:t>
            </w:r>
          </w:p>
        </w:tc>
      </w:tr>
      <w:tr w:rsidR="00C7474E" w:rsidRPr="00C7474E" w14:paraId="78958ECB" w14:textId="77777777" w:rsidTr="00E73E47">
        <w:tblPrEx>
          <w:tblLook w:val="01E0" w:firstRow="1" w:lastRow="1" w:firstColumn="1" w:lastColumn="1" w:noHBand="0" w:noVBand="0"/>
        </w:tblPrEx>
        <w:trPr>
          <w:cantSplit/>
        </w:trPr>
        <w:tc>
          <w:tcPr>
            <w:tcW w:w="891" w:type="pct"/>
            <w:tcBorders>
              <w:top w:val="single" w:sz="4" w:space="0" w:color="auto"/>
            </w:tcBorders>
          </w:tcPr>
          <w:p w14:paraId="78437088"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Test species</w:t>
            </w:r>
          </w:p>
          <w:p w14:paraId="4E40FF53"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Tier I</w:t>
            </w:r>
          </w:p>
        </w:tc>
        <w:tc>
          <w:tcPr>
            <w:tcW w:w="840" w:type="pct"/>
            <w:tcBorders>
              <w:top w:val="single" w:sz="4" w:space="0" w:color="auto"/>
            </w:tcBorders>
          </w:tcPr>
          <w:p w14:paraId="2E8FFEFA"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LR</w:t>
            </w:r>
            <w:r w:rsidRPr="00C7474E">
              <w:rPr>
                <w:i/>
                <w:iCs/>
                <w:sz w:val="18"/>
                <w:szCs w:val="18"/>
                <w:highlight w:val="yellow"/>
                <w:vertAlign w:val="subscript"/>
                <w:lang w:val="en-GB"/>
              </w:rPr>
              <w:t>50</w:t>
            </w:r>
            <w:r w:rsidRPr="00C7474E">
              <w:rPr>
                <w:i/>
                <w:iCs/>
                <w:sz w:val="18"/>
                <w:szCs w:val="18"/>
                <w:highlight w:val="yellow"/>
                <w:lang w:val="en-GB"/>
              </w:rPr>
              <w:t xml:space="preserve"> (lab.)</w:t>
            </w:r>
          </w:p>
          <w:p w14:paraId="65357EE8"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(g/ha)</w:t>
            </w:r>
          </w:p>
        </w:tc>
        <w:tc>
          <w:tcPr>
            <w:tcW w:w="694" w:type="pct"/>
            <w:tcBorders>
              <w:top w:val="single" w:sz="4" w:space="0" w:color="auto"/>
            </w:tcBorders>
          </w:tcPr>
          <w:p w14:paraId="50526C10"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Drift factor</w:t>
            </w:r>
          </w:p>
        </w:tc>
        <w:tc>
          <w:tcPr>
            <w:tcW w:w="674" w:type="pct"/>
            <w:tcBorders>
              <w:top w:val="single" w:sz="4" w:space="0" w:color="auto"/>
            </w:tcBorders>
          </w:tcPr>
          <w:p w14:paraId="05087D3B"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PER</w:t>
            </w:r>
            <w:r w:rsidRPr="00C7474E">
              <w:rPr>
                <w:i/>
                <w:iCs/>
                <w:sz w:val="18"/>
                <w:szCs w:val="18"/>
                <w:highlight w:val="yellow"/>
                <w:vertAlign w:val="subscript"/>
                <w:lang w:val="en-GB"/>
              </w:rPr>
              <w:t>off</w:t>
            </w:r>
            <w:r w:rsidRPr="00C7474E">
              <w:rPr>
                <w:i/>
                <w:iCs/>
                <w:sz w:val="18"/>
                <w:szCs w:val="18"/>
                <w:highlight w:val="yellow"/>
                <w:vertAlign w:val="subscript"/>
                <w:lang w:val="en-GB"/>
              </w:rPr>
              <w:noBreakHyphen/>
              <w:t>field</w:t>
            </w:r>
          </w:p>
          <w:p w14:paraId="31B8E4A0"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(g/ha)</w:t>
            </w:r>
          </w:p>
        </w:tc>
        <w:tc>
          <w:tcPr>
            <w:tcW w:w="374" w:type="pct"/>
            <w:tcBorders>
              <w:top w:val="single" w:sz="4" w:space="0" w:color="auto"/>
            </w:tcBorders>
          </w:tcPr>
          <w:p w14:paraId="1D279DB4"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CF</w:t>
            </w:r>
          </w:p>
        </w:tc>
        <w:tc>
          <w:tcPr>
            <w:tcW w:w="673" w:type="pct"/>
            <w:tcBorders>
              <w:top w:val="single" w:sz="4" w:space="0" w:color="auto"/>
            </w:tcBorders>
          </w:tcPr>
          <w:p w14:paraId="13D9B21F"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Corrected PER</w:t>
            </w:r>
            <w:r w:rsidRPr="00C7474E">
              <w:rPr>
                <w:i/>
                <w:iCs/>
                <w:sz w:val="18"/>
                <w:szCs w:val="18"/>
                <w:highlight w:val="yellow"/>
                <w:vertAlign w:val="subscript"/>
                <w:lang w:val="en-GB"/>
              </w:rPr>
              <w:t>off-field</w:t>
            </w:r>
            <w:r w:rsidRPr="00C7474E">
              <w:rPr>
                <w:i/>
                <w:iCs/>
                <w:sz w:val="18"/>
                <w:szCs w:val="18"/>
                <w:highlight w:val="yellow"/>
                <w:lang w:val="en-GB"/>
              </w:rPr>
              <w:t xml:space="preserve"> (g/ha)</w:t>
            </w:r>
          </w:p>
        </w:tc>
        <w:tc>
          <w:tcPr>
            <w:tcW w:w="854" w:type="pct"/>
            <w:tcBorders>
              <w:top w:val="single" w:sz="4" w:space="0" w:color="auto"/>
            </w:tcBorders>
          </w:tcPr>
          <w:p w14:paraId="21931DCA"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HQ</w:t>
            </w:r>
            <w:r w:rsidRPr="00C7474E">
              <w:rPr>
                <w:i/>
                <w:iCs/>
                <w:sz w:val="18"/>
                <w:szCs w:val="18"/>
                <w:highlight w:val="yellow"/>
                <w:vertAlign w:val="subscript"/>
                <w:lang w:val="en-GB"/>
              </w:rPr>
              <w:t>off-field</w:t>
            </w:r>
            <w:r w:rsidRPr="00C7474E">
              <w:rPr>
                <w:i/>
                <w:iCs/>
                <w:sz w:val="18"/>
                <w:szCs w:val="18"/>
                <w:highlight w:val="yellow"/>
                <w:lang w:val="en-GB"/>
              </w:rPr>
              <w:t xml:space="preserve"> </w:t>
            </w:r>
          </w:p>
          <w:p w14:paraId="23EA8FA6"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criterion: HQ ≤ 2</w:t>
            </w:r>
          </w:p>
        </w:tc>
      </w:tr>
      <w:tr w:rsidR="00C7474E" w:rsidRPr="00C7474E" w14:paraId="7D2D60CA" w14:textId="77777777" w:rsidTr="00E73E47">
        <w:tblPrEx>
          <w:tblLook w:val="01E0" w:firstRow="1" w:lastRow="1" w:firstColumn="1" w:lastColumn="1" w:noHBand="0" w:noVBand="0"/>
        </w:tblPrEx>
        <w:trPr>
          <w:cantSplit/>
        </w:trPr>
        <w:tc>
          <w:tcPr>
            <w:tcW w:w="891" w:type="pct"/>
          </w:tcPr>
          <w:p w14:paraId="1C940A7E"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Aphidius rhopalosiphi</w:t>
            </w:r>
          </w:p>
        </w:tc>
        <w:tc>
          <w:tcPr>
            <w:tcW w:w="840" w:type="pct"/>
          </w:tcPr>
          <w:p w14:paraId="76634A47"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lang w:val="de-DE"/>
              </w:rPr>
              <w:t>43.56</w:t>
            </w:r>
          </w:p>
        </w:tc>
        <w:tc>
          <w:tcPr>
            <w:tcW w:w="694" w:type="pct"/>
          </w:tcPr>
          <w:p w14:paraId="5A25831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0.0277</w:t>
            </w:r>
          </w:p>
        </w:tc>
        <w:tc>
          <w:tcPr>
            <w:tcW w:w="674" w:type="pct"/>
          </w:tcPr>
          <w:p w14:paraId="6C223E5A"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0.831</w:t>
            </w:r>
          </w:p>
          <w:p w14:paraId="78BEE35A"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0.416</w:t>
            </w:r>
          </w:p>
        </w:tc>
        <w:tc>
          <w:tcPr>
            <w:tcW w:w="374" w:type="pct"/>
          </w:tcPr>
          <w:p w14:paraId="4E24D9D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10</w:t>
            </w:r>
          </w:p>
        </w:tc>
        <w:tc>
          <w:tcPr>
            <w:tcW w:w="673" w:type="pct"/>
          </w:tcPr>
          <w:p w14:paraId="76C53D4E"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8.31</w:t>
            </w:r>
          </w:p>
          <w:p w14:paraId="07CDC862"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4.16</w:t>
            </w:r>
          </w:p>
        </w:tc>
        <w:tc>
          <w:tcPr>
            <w:tcW w:w="854" w:type="pct"/>
          </w:tcPr>
          <w:p w14:paraId="7C8D1291"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0.19</w:t>
            </w:r>
          </w:p>
          <w:p w14:paraId="4B0E4301"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0.096</w:t>
            </w:r>
          </w:p>
        </w:tc>
      </w:tr>
      <w:tr w:rsidR="00C7474E" w:rsidRPr="00C7474E" w14:paraId="2FB64B81" w14:textId="77777777" w:rsidTr="00E73E47">
        <w:tblPrEx>
          <w:tblLook w:val="01E0" w:firstRow="1" w:lastRow="1" w:firstColumn="1" w:lastColumn="1" w:noHBand="0" w:noVBand="0"/>
        </w:tblPrEx>
        <w:trPr>
          <w:cantSplit/>
        </w:trPr>
        <w:tc>
          <w:tcPr>
            <w:tcW w:w="891" w:type="pct"/>
          </w:tcPr>
          <w:p w14:paraId="50E7270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Typhlodromus pyri</w:t>
            </w:r>
          </w:p>
        </w:tc>
        <w:tc>
          <w:tcPr>
            <w:tcW w:w="840" w:type="pct"/>
          </w:tcPr>
          <w:p w14:paraId="4ED05ADB"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lang w:val="en-US"/>
              </w:rPr>
              <w:t>93.11</w:t>
            </w:r>
          </w:p>
        </w:tc>
        <w:tc>
          <w:tcPr>
            <w:tcW w:w="694" w:type="pct"/>
          </w:tcPr>
          <w:p w14:paraId="2A3A6950"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0.0277</w:t>
            </w:r>
          </w:p>
        </w:tc>
        <w:tc>
          <w:tcPr>
            <w:tcW w:w="674" w:type="pct"/>
          </w:tcPr>
          <w:p w14:paraId="1DE6EF2B"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0.831</w:t>
            </w:r>
          </w:p>
          <w:p w14:paraId="3F71F493"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0.416</w:t>
            </w:r>
          </w:p>
        </w:tc>
        <w:tc>
          <w:tcPr>
            <w:tcW w:w="374" w:type="pct"/>
          </w:tcPr>
          <w:p w14:paraId="11C08ED6"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10</w:t>
            </w:r>
          </w:p>
        </w:tc>
        <w:tc>
          <w:tcPr>
            <w:tcW w:w="673" w:type="pct"/>
          </w:tcPr>
          <w:p w14:paraId="23345CA5"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8.31</w:t>
            </w:r>
          </w:p>
          <w:p w14:paraId="2AD2E28F"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4.16</w:t>
            </w:r>
          </w:p>
        </w:tc>
        <w:tc>
          <w:tcPr>
            <w:tcW w:w="854" w:type="pct"/>
          </w:tcPr>
          <w:p w14:paraId="774A5FC3"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0.09</w:t>
            </w:r>
          </w:p>
          <w:p w14:paraId="7B48B78B"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0.045</w:t>
            </w:r>
          </w:p>
        </w:tc>
      </w:tr>
      <w:tr w:rsidR="00C7474E" w:rsidRPr="00C7474E" w14:paraId="41D84C5E" w14:textId="77777777" w:rsidTr="00E73E47">
        <w:tblPrEx>
          <w:tblLook w:val="01E0" w:firstRow="1" w:lastRow="1" w:firstColumn="1" w:lastColumn="1" w:noHBand="0" w:noVBand="0"/>
        </w:tblPrEx>
        <w:trPr>
          <w:cantSplit/>
        </w:trPr>
        <w:tc>
          <w:tcPr>
            <w:tcW w:w="891" w:type="pct"/>
          </w:tcPr>
          <w:p w14:paraId="7F7B5F03"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Test species</w:t>
            </w:r>
          </w:p>
          <w:p w14:paraId="3AF8FD69"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Higher-tier</w:t>
            </w:r>
          </w:p>
        </w:tc>
        <w:tc>
          <w:tcPr>
            <w:tcW w:w="840" w:type="pct"/>
          </w:tcPr>
          <w:p w14:paraId="7D1E80C7"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ER</w:t>
            </w:r>
            <w:r w:rsidRPr="00C7474E">
              <w:rPr>
                <w:i/>
                <w:iCs/>
                <w:sz w:val="18"/>
                <w:szCs w:val="18"/>
                <w:highlight w:val="yellow"/>
                <w:vertAlign w:val="subscript"/>
                <w:lang w:val="en-GB"/>
              </w:rPr>
              <w:t>50</w:t>
            </w:r>
          </w:p>
          <w:p w14:paraId="163F581E"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(g/ha)</w:t>
            </w:r>
          </w:p>
        </w:tc>
        <w:tc>
          <w:tcPr>
            <w:tcW w:w="694" w:type="pct"/>
          </w:tcPr>
          <w:p w14:paraId="17243A43"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Drift factor</w:t>
            </w:r>
          </w:p>
        </w:tc>
        <w:tc>
          <w:tcPr>
            <w:tcW w:w="674" w:type="pct"/>
          </w:tcPr>
          <w:p w14:paraId="63DBDB21"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PER</w:t>
            </w:r>
            <w:r w:rsidRPr="00C7474E">
              <w:rPr>
                <w:i/>
                <w:iCs/>
                <w:sz w:val="18"/>
                <w:szCs w:val="18"/>
                <w:highlight w:val="yellow"/>
                <w:vertAlign w:val="subscript"/>
                <w:lang w:val="en-GB"/>
              </w:rPr>
              <w:t>off</w:t>
            </w:r>
            <w:r w:rsidRPr="00C7474E">
              <w:rPr>
                <w:i/>
                <w:iCs/>
                <w:sz w:val="18"/>
                <w:szCs w:val="18"/>
                <w:highlight w:val="yellow"/>
                <w:vertAlign w:val="subscript"/>
                <w:lang w:val="en-GB"/>
              </w:rPr>
              <w:noBreakHyphen/>
              <w:t>field</w:t>
            </w:r>
          </w:p>
          <w:p w14:paraId="04726313"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(g/ha)</w:t>
            </w:r>
          </w:p>
        </w:tc>
        <w:tc>
          <w:tcPr>
            <w:tcW w:w="374" w:type="pct"/>
          </w:tcPr>
          <w:p w14:paraId="334F7A76"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CF</w:t>
            </w:r>
          </w:p>
        </w:tc>
        <w:tc>
          <w:tcPr>
            <w:tcW w:w="673" w:type="pct"/>
          </w:tcPr>
          <w:p w14:paraId="0B19E14E"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Corrected PER</w:t>
            </w:r>
            <w:r w:rsidRPr="00C7474E">
              <w:rPr>
                <w:i/>
                <w:iCs/>
                <w:sz w:val="18"/>
                <w:szCs w:val="18"/>
                <w:highlight w:val="yellow"/>
                <w:vertAlign w:val="subscript"/>
                <w:lang w:val="en-GB"/>
              </w:rPr>
              <w:t>off-field</w:t>
            </w:r>
            <w:r w:rsidRPr="00C7474E">
              <w:rPr>
                <w:i/>
                <w:iCs/>
                <w:sz w:val="18"/>
                <w:szCs w:val="18"/>
                <w:highlight w:val="yellow"/>
                <w:lang w:val="en-GB"/>
              </w:rPr>
              <w:t xml:space="preserve"> (g/ha)</w:t>
            </w:r>
          </w:p>
        </w:tc>
        <w:tc>
          <w:tcPr>
            <w:tcW w:w="854" w:type="pct"/>
          </w:tcPr>
          <w:p w14:paraId="7AE5180B" w14:textId="77777777" w:rsidR="00C7474E" w:rsidRPr="00C7474E" w:rsidRDefault="00C7474E" w:rsidP="00E73E47">
            <w:pPr>
              <w:pStyle w:val="RepTableBold"/>
              <w:suppressAutoHyphens/>
              <w:rPr>
                <w:i/>
                <w:iCs/>
                <w:sz w:val="18"/>
                <w:szCs w:val="18"/>
                <w:highlight w:val="yellow"/>
                <w:lang w:val="en-GB"/>
              </w:rPr>
            </w:pPr>
            <w:r w:rsidRPr="00C7474E">
              <w:rPr>
                <w:i/>
                <w:iCs/>
                <w:sz w:val="18"/>
                <w:szCs w:val="18"/>
                <w:highlight w:val="yellow"/>
                <w:lang w:val="en-GB"/>
              </w:rPr>
              <w:t>corr. PER</w:t>
            </w:r>
            <w:r w:rsidRPr="00C7474E">
              <w:rPr>
                <w:i/>
                <w:iCs/>
                <w:sz w:val="18"/>
                <w:szCs w:val="18"/>
                <w:highlight w:val="yellow"/>
                <w:vertAlign w:val="subscript"/>
                <w:lang w:val="en-GB"/>
              </w:rPr>
              <w:t>off-field</w:t>
            </w:r>
            <w:r w:rsidRPr="00C7474E">
              <w:rPr>
                <w:i/>
                <w:iCs/>
                <w:sz w:val="18"/>
                <w:szCs w:val="18"/>
                <w:highlight w:val="yellow"/>
                <w:lang w:val="en-GB"/>
              </w:rPr>
              <w:t xml:space="preserve"> below ER</w:t>
            </w:r>
            <w:r w:rsidRPr="00C7474E">
              <w:rPr>
                <w:i/>
                <w:iCs/>
                <w:sz w:val="18"/>
                <w:szCs w:val="18"/>
                <w:highlight w:val="yellow"/>
                <w:vertAlign w:val="subscript"/>
                <w:lang w:val="en-GB"/>
              </w:rPr>
              <w:t>50</w:t>
            </w:r>
            <w:r w:rsidRPr="00C7474E">
              <w:rPr>
                <w:i/>
                <w:iCs/>
                <w:sz w:val="18"/>
                <w:szCs w:val="18"/>
                <w:highlight w:val="yellow"/>
                <w:lang w:val="en-GB"/>
              </w:rPr>
              <w:t>?</w:t>
            </w:r>
          </w:p>
        </w:tc>
      </w:tr>
      <w:tr w:rsidR="00C7474E" w:rsidRPr="00C7474E" w14:paraId="664C7D6D" w14:textId="77777777" w:rsidTr="00E73E47">
        <w:tblPrEx>
          <w:tblLook w:val="01E0" w:firstRow="1" w:lastRow="1" w:firstColumn="1" w:lastColumn="1" w:noHBand="0" w:noVBand="0"/>
        </w:tblPrEx>
        <w:trPr>
          <w:cantSplit/>
        </w:trPr>
        <w:tc>
          <w:tcPr>
            <w:tcW w:w="891" w:type="pct"/>
          </w:tcPr>
          <w:p w14:paraId="21F67B0E"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Aphidius rhopalosiphi</w:t>
            </w:r>
          </w:p>
        </w:tc>
        <w:tc>
          <w:tcPr>
            <w:tcW w:w="840" w:type="pct"/>
          </w:tcPr>
          <w:p w14:paraId="07DB97D0"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lang w:val="de-DE"/>
              </w:rPr>
              <w:t>&gt;225</w:t>
            </w:r>
          </w:p>
        </w:tc>
        <w:tc>
          <w:tcPr>
            <w:tcW w:w="694" w:type="pct"/>
          </w:tcPr>
          <w:p w14:paraId="0E5BC43B" w14:textId="77777777" w:rsidR="00C7474E" w:rsidRPr="00C7474E" w:rsidRDefault="00C7474E" w:rsidP="00E73E47">
            <w:pPr>
              <w:suppressAutoHyphens/>
              <w:rPr>
                <w:i/>
                <w:iCs/>
                <w:sz w:val="18"/>
                <w:szCs w:val="18"/>
                <w:highlight w:val="yellow"/>
              </w:rPr>
            </w:pPr>
            <w:r w:rsidRPr="00C7474E">
              <w:rPr>
                <w:i/>
                <w:iCs/>
                <w:sz w:val="18"/>
                <w:szCs w:val="18"/>
                <w:highlight w:val="yellow"/>
              </w:rPr>
              <w:t>0.0277</w:t>
            </w:r>
          </w:p>
        </w:tc>
        <w:tc>
          <w:tcPr>
            <w:tcW w:w="674" w:type="pct"/>
          </w:tcPr>
          <w:p w14:paraId="7183D1B7"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4.16</w:t>
            </w:r>
          </w:p>
        </w:tc>
        <w:tc>
          <w:tcPr>
            <w:tcW w:w="374" w:type="pct"/>
          </w:tcPr>
          <w:p w14:paraId="691141DA"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5</w:t>
            </w:r>
          </w:p>
        </w:tc>
        <w:tc>
          <w:tcPr>
            <w:tcW w:w="673" w:type="pct"/>
          </w:tcPr>
          <w:p w14:paraId="5618497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20.8</w:t>
            </w:r>
          </w:p>
        </w:tc>
        <w:tc>
          <w:tcPr>
            <w:tcW w:w="854" w:type="pct"/>
          </w:tcPr>
          <w:p w14:paraId="7CC680EA"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Yes</w:t>
            </w:r>
          </w:p>
        </w:tc>
      </w:tr>
      <w:tr w:rsidR="00C7474E" w:rsidRPr="00C7474E" w14:paraId="0F79F636" w14:textId="77777777" w:rsidTr="00E73E47">
        <w:tblPrEx>
          <w:tblLook w:val="01E0" w:firstRow="1" w:lastRow="1" w:firstColumn="1" w:lastColumn="1" w:noHBand="0" w:noVBand="0"/>
        </w:tblPrEx>
        <w:trPr>
          <w:cantSplit/>
        </w:trPr>
        <w:tc>
          <w:tcPr>
            <w:tcW w:w="891" w:type="pct"/>
          </w:tcPr>
          <w:p w14:paraId="1F74B88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Typhlodromus pyri</w:t>
            </w:r>
          </w:p>
        </w:tc>
        <w:tc>
          <w:tcPr>
            <w:tcW w:w="840" w:type="pct"/>
          </w:tcPr>
          <w:p w14:paraId="5BD71B0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lang w:val="de-DE"/>
              </w:rPr>
              <w:t>&gt;150</w:t>
            </w:r>
          </w:p>
        </w:tc>
        <w:tc>
          <w:tcPr>
            <w:tcW w:w="694" w:type="pct"/>
          </w:tcPr>
          <w:p w14:paraId="6633F603" w14:textId="77777777" w:rsidR="00C7474E" w:rsidRPr="00C7474E" w:rsidRDefault="00C7474E" w:rsidP="00E73E47">
            <w:pPr>
              <w:suppressAutoHyphens/>
              <w:rPr>
                <w:i/>
                <w:iCs/>
                <w:sz w:val="18"/>
                <w:szCs w:val="18"/>
                <w:highlight w:val="yellow"/>
              </w:rPr>
            </w:pPr>
            <w:r w:rsidRPr="00C7474E">
              <w:rPr>
                <w:i/>
                <w:iCs/>
                <w:sz w:val="18"/>
                <w:szCs w:val="18"/>
                <w:highlight w:val="yellow"/>
              </w:rPr>
              <w:t>0.0277</w:t>
            </w:r>
          </w:p>
        </w:tc>
        <w:tc>
          <w:tcPr>
            <w:tcW w:w="674" w:type="pct"/>
          </w:tcPr>
          <w:p w14:paraId="7271CC92"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0.831</w:t>
            </w:r>
          </w:p>
          <w:p w14:paraId="12C1E412"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0.416</w:t>
            </w:r>
          </w:p>
        </w:tc>
        <w:tc>
          <w:tcPr>
            <w:tcW w:w="374" w:type="pct"/>
          </w:tcPr>
          <w:p w14:paraId="335730BA"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5</w:t>
            </w:r>
          </w:p>
        </w:tc>
        <w:tc>
          <w:tcPr>
            <w:tcW w:w="673" w:type="pct"/>
          </w:tcPr>
          <w:p w14:paraId="32F50D2A"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4.16</w:t>
            </w:r>
          </w:p>
          <w:p w14:paraId="7E06C392"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2.08</w:t>
            </w:r>
          </w:p>
        </w:tc>
        <w:tc>
          <w:tcPr>
            <w:tcW w:w="854" w:type="pct"/>
          </w:tcPr>
          <w:p w14:paraId="6489A489"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Yes</w:t>
            </w:r>
          </w:p>
        </w:tc>
      </w:tr>
      <w:tr w:rsidR="00C7474E" w:rsidRPr="00C7474E" w14:paraId="0C06E3E0" w14:textId="77777777" w:rsidTr="00E73E47">
        <w:tblPrEx>
          <w:tblLook w:val="01E0" w:firstRow="1" w:lastRow="1" w:firstColumn="1" w:lastColumn="1" w:noHBand="0" w:noVBand="0"/>
        </w:tblPrEx>
        <w:trPr>
          <w:cantSplit/>
        </w:trPr>
        <w:tc>
          <w:tcPr>
            <w:tcW w:w="891" w:type="pct"/>
          </w:tcPr>
          <w:p w14:paraId="54E7324F"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Aleochara bilineata</w:t>
            </w:r>
          </w:p>
        </w:tc>
        <w:tc>
          <w:tcPr>
            <w:tcW w:w="840" w:type="pct"/>
          </w:tcPr>
          <w:p w14:paraId="4481DF7C"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lang w:val="en-US"/>
              </w:rPr>
              <w:t>&gt;200</w:t>
            </w:r>
          </w:p>
        </w:tc>
        <w:tc>
          <w:tcPr>
            <w:tcW w:w="694" w:type="pct"/>
          </w:tcPr>
          <w:p w14:paraId="45676945" w14:textId="77777777" w:rsidR="00C7474E" w:rsidRPr="00C7474E" w:rsidRDefault="00C7474E" w:rsidP="00E73E47">
            <w:pPr>
              <w:suppressAutoHyphens/>
              <w:rPr>
                <w:i/>
                <w:iCs/>
                <w:sz w:val="18"/>
                <w:szCs w:val="18"/>
                <w:highlight w:val="yellow"/>
              </w:rPr>
            </w:pPr>
            <w:r w:rsidRPr="00C7474E">
              <w:rPr>
                <w:i/>
                <w:iCs/>
                <w:sz w:val="18"/>
                <w:szCs w:val="18"/>
                <w:highlight w:val="yellow"/>
              </w:rPr>
              <w:t>0.0277</w:t>
            </w:r>
          </w:p>
        </w:tc>
        <w:tc>
          <w:tcPr>
            <w:tcW w:w="674" w:type="pct"/>
          </w:tcPr>
          <w:p w14:paraId="2B3E5203"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0.831</w:t>
            </w:r>
          </w:p>
          <w:p w14:paraId="10DCFDAE"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0.416</w:t>
            </w:r>
          </w:p>
        </w:tc>
        <w:tc>
          <w:tcPr>
            <w:tcW w:w="374" w:type="pct"/>
          </w:tcPr>
          <w:p w14:paraId="08FCC5B8"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5</w:t>
            </w:r>
          </w:p>
        </w:tc>
        <w:tc>
          <w:tcPr>
            <w:tcW w:w="673" w:type="pct"/>
          </w:tcPr>
          <w:p w14:paraId="6439DE96"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4.16</w:t>
            </w:r>
          </w:p>
          <w:p w14:paraId="1B1D09EB"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2.08</w:t>
            </w:r>
          </w:p>
        </w:tc>
        <w:tc>
          <w:tcPr>
            <w:tcW w:w="854" w:type="pct"/>
          </w:tcPr>
          <w:p w14:paraId="441245A7"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Yes</w:t>
            </w:r>
          </w:p>
        </w:tc>
      </w:tr>
      <w:tr w:rsidR="00C7474E" w:rsidRPr="00C7474E" w14:paraId="227924F7" w14:textId="77777777" w:rsidTr="00E73E47">
        <w:tblPrEx>
          <w:tblLook w:val="01E0" w:firstRow="1" w:lastRow="1" w:firstColumn="1" w:lastColumn="1" w:noHBand="0" w:noVBand="0"/>
        </w:tblPrEx>
        <w:trPr>
          <w:cantSplit/>
        </w:trPr>
        <w:tc>
          <w:tcPr>
            <w:tcW w:w="891" w:type="pct"/>
          </w:tcPr>
          <w:p w14:paraId="7F60B16F"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Pardosa sp.</w:t>
            </w:r>
          </w:p>
        </w:tc>
        <w:tc>
          <w:tcPr>
            <w:tcW w:w="840" w:type="pct"/>
          </w:tcPr>
          <w:p w14:paraId="3B83DDD8"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lang w:val="de-DE"/>
              </w:rPr>
              <w:t>&gt;150</w:t>
            </w:r>
          </w:p>
        </w:tc>
        <w:tc>
          <w:tcPr>
            <w:tcW w:w="694" w:type="pct"/>
          </w:tcPr>
          <w:p w14:paraId="4CE27E4F" w14:textId="77777777" w:rsidR="00C7474E" w:rsidRPr="00C7474E" w:rsidRDefault="00C7474E" w:rsidP="00E73E47">
            <w:pPr>
              <w:suppressAutoHyphens/>
              <w:rPr>
                <w:i/>
                <w:iCs/>
                <w:sz w:val="18"/>
                <w:szCs w:val="18"/>
                <w:highlight w:val="yellow"/>
              </w:rPr>
            </w:pPr>
            <w:r w:rsidRPr="00C7474E">
              <w:rPr>
                <w:i/>
                <w:iCs/>
                <w:sz w:val="18"/>
                <w:szCs w:val="18"/>
                <w:highlight w:val="yellow"/>
              </w:rPr>
              <w:t>0.0277</w:t>
            </w:r>
          </w:p>
        </w:tc>
        <w:tc>
          <w:tcPr>
            <w:tcW w:w="674" w:type="pct"/>
          </w:tcPr>
          <w:p w14:paraId="28148A8C"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0.831</w:t>
            </w:r>
          </w:p>
          <w:p w14:paraId="3713DB47"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0.416</w:t>
            </w:r>
          </w:p>
        </w:tc>
        <w:tc>
          <w:tcPr>
            <w:tcW w:w="374" w:type="pct"/>
          </w:tcPr>
          <w:p w14:paraId="0FCFF209"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5</w:t>
            </w:r>
          </w:p>
        </w:tc>
        <w:tc>
          <w:tcPr>
            <w:tcW w:w="673" w:type="pct"/>
          </w:tcPr>
          <w:p w14:paraId="3785026F"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shd w:val="clear" w:color="auto" w:fill="D9D9D9"/>
              </w:rPr>
              <w:t>4.16</w:t>
            </w:r>
          </w:p>
          <w:p w14:paraId="04BB3AE3" w14:textId="77777777" w:rsidR="00C7474E" w:rsidRPr="00C7474E" w:rsidRDefault="00C7474E" w:rsidP="00E73E47">
            <w:pPr>
              <w:pStyle w:val="RepTable"/>
              <w:suppressAutoHyphens/>
              <w:rPr>
                <w:i/>
                <w:iCs/>
                <w:strike/>
                <w:color w:val="BFBFBF"/>
                <w:sz w:val="18"/>
                <w:szCs w:val="18"/>
                <w:highlight w:val="yellow"/>
              </w:rPr>
            </w:pPr>
            <w:r w:rsidRPr="00C7474E">
              <w:rPr>
                <w:i/>
                <w:iCs/>
                <w:strike/>
                <w:color w:val="BFBFBF"/>
                <w:sz w:val="18"/>
                <w:szCs w:val="18"/>
                <w:highlight w:val="yellow"/>
              </w:rPr>
              <w:t>2.08</w:t>
            </w:r>
          </w:p>
        </w:tc>
        <w:tc>
          <w:tcPr>
            <w:tcW w:w="854" w:type="pct"/>
          </w:tcPr>
          <w:p w14:paraId="1DCED2C9" w14:textId="77777777" w:rsidR="00C7474E" w:rsidRPr="00C7474E" w:rsidRDefault="00C7474E" w:rsidP="00E73E47">
            <w:pPr>
              <w:pStyle w:val="RepTable"/>
              <w:suppressAutoHyphens/>
              <w:rPr>
                <w:i/>
                <w:iCs/>
                <w:sz w:val="18"/>
                <w:szCs w:val="18"/>
                <w:highlight w:val="yellow"/>
              </w:rPr>
            </w:pPr>
            <w:r w:rsidRPr="00C7474E">
              <w:rPr>
                <w:i/>
                <w:iCs/>
                <w:sz w:val="18"/>
                <w:szCs w:val="18"/>
                <w:highlight w:val="yellow"/>
              </w:rPr>
              <w:t>Yes</w:t>
            </w:r>
          </w:p>
        </w:tc>
      </w:tr>
    </w:tbl>
    <w:p w14:paraId="1C8BD732" w14:textId="77777777" w:rsidR="00C7474E" w:rsidRPr="00C7474E" w:rsidRDefault="00C7474E" w:rsidP="00C7474E">
      <w:pPr>
        <w:pStyle w:val="RepTableFootnote"/>
        <w:tabs>
          <w:tab w:val="clear" w:pos="425"/>
          <w:tab w:val="left" w:pos="0"/>
        </w:tabs>
        <w:suppressAutoHyphens/>
        <w:ind w:left="0" w:firstLine="0"/>
        <w:rPr>
          <w:i/>
          <w:iCs/>
          <w:highlight w:val="yellow"/>
          <w:lang w:val="en-GB"/>
        </w:rPr>
      </w:pPr>
      <w:r w:rsidRPr="00C7474E">
        <w:rPr>
          <w:i/>
          <w:iCs/>
          <w:highlight w:val="yellow"/>
          <w:lang w:val="en-GB"/>
        </w:rPr>
        <w:t>MAF: Multiple application factor; VDF: Vegetation distribution factor; (corr.) PER: (corrected) Predicted environmental rate; CF: Correction factor; HQ: Hazard quotient. Criteria values shown in bold breach the relevant trigger.</w:t>
      </w:r>
    </w:p>
    <w:p w14:paraId="3BCB6D3C" w14:textId="77777777" w:rsidR="00C7474E" w:rsidRPr="00C7474E" w:rsidRDefault="00C7474E" w:rsidP="00C7474E">
      <w:pPr>
        <w:pStyle w:val="RepStandard"/>
        <w:suppressAutoHyphens/>
        <w:rPr>
          <w:i/>
          <w:iCs/>
          <w:highlight w:val="yellow"/>
        </w:rPr>
      </w:pPr>
    </w:p>
    <w:p w14:paraId="062A68FF" w14:textId="77777777" w:rsidR="00C7474E" w:rsidRPr="00C7474E" w:rsidRDefault="00C7474E" w:rsidP="00C7474E">
      <w:pPr>
        <w:pStyle w:val="RepStandard"/>
        <w:suppressAutoHyphens/>
        <w:rPr>
          <w:i/>
          <w:iCs/>
          <w:highlight w:val="yellow"/>
        </w:rPr>
      </w:pPr>
      <w:r w:rsidRPr="00C7474E">
        <w:rPr>
          <w:i/>
          <w:iCs/>
          <w:highlight w:val="yellow"/>
        </w:rPr>
        <w:t>The HQ values of the Tier I risk assessment for T. pyri and A. rhopalosiphi are below the trigger of 2, indicating that the risk to off-field non-target arthropods is acceptable following the use of A12739A according to the proposed use pattern.</w:t>
      </w:r>
    </w:p>
    <w:p w14:paraId="240ABC14" w14:textId="77777777" w:rsidR="00C7474E" w:rsidRPr="00C7474E" w:rsidRDefault="00C7474E" w:rsidP="00C7474E">
      <w:pPr>
        <w:pStyle w:val="RepStandard"/>
        <w:suppressAutoHyphens/>
        <w:rPr>
          <w:i/>
          <w:iCs/>
          <w:highlight w:val="yellow"/>
        </w:rPr>
      </w:pPr>
    </w:p>
    <w:p w14:paraId="4ADE2302" w14:textId="77777777" w:rsidR="00C7474E" w:rsidRPr="00C7474E" w:rsidRDefault="00C7474E" w:rsidP="00C7474E">
      <w:pPr>
        <w:pStyle w:val="RepStandard"/>
        <w:suppressAutoHyphens/>
        <w:rPr>
          <w:i/>
          <w:iCs/>
          <w:lang w:val="en-US"/>
        </w:rPr>
      </w:pPr>
      <w:r w:rsidRPr="00C7474E">
        <w:rPr>
          <w:i/>
          <w:iCs/>
          <w:highlight w:val="yellow"/>
          <w:lang w:val="en-US"/>
        </w:rPr>
        <w:t xml:space="preserve">Also, the Tier II, extended laboratory studies for </w:t>
      </w:r>
      <w:r w:rsidRPr="00C7474E">
        <w:rPr>
          <w:i/>
          <w:iCs/>
          <w:highlight w:val="yellow"/>
        </w:rPr>
        <w:t>A. rhopalosiphi, T. pyri, Aleochara bilineata and Pardosa</w:t>
      </w:r>
      <w:r w:rsidRPr="00C7474E">
        <w:rPr>
          <w:i/>
          <w:iCs/>
          <w:highlight w:val="yellow"/>
          <w:lang w:val="en-US"/>
        </w:rPr>
        <w:t xml:space="preserve"> showed acceptable off-field risk to non-target arthropods</w:t>
      </w:r>
      <w:r w:rsidRPr="00C7474E">
        <w:rPr>
          <w:i/>
          <w:iCs/>
          <w:highlight w:val="yellow"/>
        </w:rPr>
        <w:t xml:space="preserve"> </w:t>
      </w:r>
      <w:r w:rsidRPr="00C7474E">
        <w:rPr>
          <w:i/>
          <w:iCs/>
          <w:highlight w:val="yellow"/>
          <w:lang w:val="en-US"/>
        </w:rPr>
        <w:t>following the use of A12739A according to the proposed use pattern.</w:t>
      </w:r>
    </w:p>
    <w:p w14:paraId="611BEF7D" w14:textId="77777777" w:rsidR="00BE123E" w:rsidRPr="00647AB4" w:rsidRDefault="00D526BE" w:rsidP="00BE123E">
      <w:pPr>
        <w:pStyle w:val="Nagwek4"/>
        <w:rPr>
          <w:lang w:val="en-GB"/>
        </w:rPr>
      </w:pPr>
      <w:bookmarkStart w:id="510" w:name="_Toc412644016"/>
      <w:bookmarkStart w:id="511" w:name="_Toc413916860"/>
      <w:bookmarkStart w:id="512" w:name="_Toc413917002"/>
      <w:bookmarkStart w:id="513" w:name="_Toc413922063"/>
      <w:bookmarkStart w:id="514" w:name="_Toc413922552"/>
      <w:bookmarkStart w:id="515" w:name="_Toc413922656"/>
      <w:bookmarkStart w:id="516" w:name="_Toc414955293"/>
      <w:bookmarkStart w:id="517" w:name="_Toc415214600"/>
      <w:bookmarkStart w:id="518" w:name="_Toc215472839"/>
      <w:r w:rsidRPr="00647AB4">
        <w:rPr>
          <w:lang w:val="en-GB"/>
        </w:rPr>
        <w:lastRenderedPageBreak/>
        <w:t>Additional higher-tier risk assessment</w:t>
      </w:r>
      <w:bookmarkEnd w:id="510"/>
      <w:bookmarkEnd w:id="511"/>
      <w:bookmarkEnd w:id="512"/>
      <w:bookmarkEnd w:id="513"/>
      <w:bookmarkEnd w:id="514"/>
      <w:bookmarkEnd w:id="515"/>
      <w:bookmarkEnd w:id="516"/>
      <w:bookmarkEnd w:id="517"/>
      <w:bookmarkEnd w:id="518"/>
    </w:p>
    <w:p w14:paraId="7CA647D9" w14:textId="54E1FF7B" w:rsidR="00647AB4" w:rsidRPr="00B079A0" w:rsidRDefault="00647AB4" w:rsidP="00647AB4">
      <w:pPr>
        <w:pStyle w:val="RepStandard"/>
        <w:rPr>
          <w:i/>
          <w:iCs/>
          <w:strike/>
        </w:rPr>
      </w:pPr>
      <w:bookmarkStart w:id="519" w:name="_Toc412644017"/>
      <w:bookmarkStart w:id="520" w:name="_Toc413916861"/>
      <w:bookmarkStart w:id="521" w:name="_Toc413917003"/>
      <w:bookmarkStart w:id="522" w:name="_Toc413922064"/>
      <w:bookmarkStart w:id="523" w:name="_Toc413922553"/>
      <w:bookmarkStart w:id="524" w:name="_Toc413922657"/>
      <w:bookmarkStart w:id="525" w:name="_Toc414955294"/>
      <w:bookmarkStart w:id="526" w:name="_Toc415214601"/>
      <w:r w:rsidRPr="00B079A0">
        <w:rPr>
          <w:i/>
          <w:iCs/>
          <w:highlight w:val="yellow"/>
        </w:rPr>
        <w:t>Not relevant.</w:t>
      </w:r>
      <w:r w:rsidRPr="00B079A0">
        <w:rPr>
          <w:i/>
          <w:iCs/>
        </w:rPr>
        <w:t xml:space="preserve"> </w:t>
      </w:r>
    </w:p>
    <w:p w14:paraId="59F198AA" w14:textId="77777777" w:rsidR="00D526BE" w:rsidRPr="00647AB4" w:rsidRDefault="00D526BE" w:rsidP="00AA32CE">
      <w:pPr>
        <w:pStyle w:val="Nagwek4"/>
        <w:rPr>
          <w:lang w:val="en-GB"/>
        </w:rPr>
      </w:pPr>
      <w:bookmarkStart w:id="527" w:name="_Toc215472840"/>
      <w:r w:rsidRPr="00647AB4">
        <w:rPr>
          <w:lang w:val="en-GB"/>
        </w:rPr>
        <w:t>Risk mitigation measures</w:t>
      </w:r>
      <w:bookmarkEnd w:id="519"/>
      <w:bookmarkEnd w:id="520"/>
      <w:bookmarkEnd w:id="521"/>
      <w:bookmarkEnd w:id="522"/>
      <w:bookmarkEnd w:id="523"/>
      <w:bookmarkEnd w:id="524"/>
      <w:bookmarkEnd w:id="525"/>
      <w:bookmarkEnd w:id="526"/>
      <w:bookmarkEnd w:id="527"/>
    </w:p>
    <w:p w14:paraId="3B1ADA25" w14:textId="0FFB1E1B" w:rsidR="00647AB4" w:rsidRPr="00B079A0" w:rsidRDefault="00B079A0" w:rsidP="00647AB4">
      <w:pPr>
        <w:pStyle w:val="RepStandard"/>
        <w:rPr>
          <w:i/>
          <w:iCs/>
          <w:strike/>
        </w:rPr>
      </w:pPr>
      <w:r w:rsidRPr="00B079A0">
        <w:rPr>
          <w:i/>
          <w:iCs/>
          <w:highlight w:val="yellow"/>
        </w:rPr>
        <w:t>No risk mitigation needed</w:t>
      </w:r>
      <w:r w:rsidR="00647AB4" w:rsidRPr="00B079A0">
        <w:rPr>
          <w:i/>
          <w:iCs/>
          <w:highlight w:val="yellow"/>
        </w:rPr>
        <w:t>.</w:t>
      </w:r>
    </w:p>
    <w:p w14:paraId="12AD14F0" w14:textId="77777777" w:rsidR="000B4C1F" w:rsidRPr="00647AB4" w:rsidRDefault="000B4C1F" w:rsidP="0075457D">
      <w:pPr>
        <w:pStyle w:val="RepStandard"/>
        <w:rPr>
          <w:strike/>
        </w:rPr>
      </w:pPr>
    </w:p>
    <w:p w14:paraId="0DC88D0F" w14:textId="77777777" w:rsidR="00D526BE" w:rsidRPr="00647AB4" w:rsidRDefault="00D526BE" w:rsidP="00AA32CE">
      <w:pPr>
        <w:pStyle w:val="Nagwek3"/>
      </w:pPr>
      <w:bookmarkStart w:id="528" w:name="_Toc360726623"/>
      <w:bookmarkStart w:id="529" w:name="_Toc362541756"/>
      <w:bookmarkStart w:id="530" w:name="_Toc362542665"/>
      <w:bookmarkStart w:id="531" w:name="_Toc360726633"/>
      <w:bookmarkStart w:id="532" w:name="_Toc362541766"/>
      <w:bookmarkStart w:id="533" w:name="_Toc362542675"/>
      <w:bookmarkStart w:id="534" w:name="_Toc360726643"/>
      <w:bookmarkStart w:id="535" w:name="_Toc362541776"/>
      <w:bookmarkStart w:id="536" w:name="_Toc362542685"/>
      <w:bookmarkStart w:id="537" w:name="_Toc360726653"/>
      <w:bookmarkStart w:id="538" w:name="_Toc362541786"/>
      <w:bookmarkStart w:id="539" w:name="_Toc362542695"/>
      <w:bookmarkStart w:id="540" w:name="_Toc360726663"/>
      <w:bookmarkStart w:id="541" w:name="_Toc362541796"/>
      <w:bookmarkStart w:id="542" w:name="_Toc362542705"/>
      <w:bookmarkStart w:id="543" w:name="_Toc360726673"/>
      <w:bookmarkStart w:id="544" w:name="_Toc362541806"/>
      <w:bookmarkStart w:id="545" w:name="_Toc362542715"/>
      <w:bookmarkStart w:id="546" w:name="_Toc399353284"/>
      <w:bookmarkStart w:id="547" w:name="_Toc412644018"/>
      <w:bookmarkStart w:id="548" w:name="_Toc413916862"/>
      <w:bookmarkStart w:id="549" w:name="_Toc413917004"/>
      <w:bookmarkStart w:id="550" w:name="_Toc413922065"/>
      <w:bookmarkStart w:id="551" w:name="_Toc413922554"/>
      <w:bookmarkStart w:id="552" w:name="_Toc413922658"/>
      <w:bookmarkStart w:id="553" w:name="_Toc414955295"/>
      <w:bookmarkStart w:id="554" w:name="_Toc415214602"/>
      <w:bookmarkStart w:id="555" w:name="_Toc215472841"/>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r w:rsidRPr="00647AB4">
        <w:t>Overall conclusions</w:t>
      </w:r>
      <w:bookmarkEnd w:id="546"/>
      <w:bookmarkEnd w:id="547"/>
      <w:bookmarkEnd w:id="548"/>
      <w:bookmarkEnd w:id="549"/>
      <w:bookmarkEnd w:id="550"/>
      <w:bookmarkEnd w:id="551"/>
      <w:bookmarkEnd w:id="552"/>
      <w:bookmarkEnd w:id="553"/>
      <w:bookmarkEnd w:id="554"/>
      <w:bookmarkEnd w:id="555"/>
    </w:p>
    <w:p w14:paraId="4264E88E" w14:textId="77777777" w:rsidR="00B079A0" w:rsidRPr="00B079A0" w:rsidRDefault="00B079A0" w:rsidP="00B079A0">
      <w:pPr>
        <w:suppressAutoHyphens/>
        <w:jc w:val="both"/>
        <w:rPr>
          <w:i/>
          <w:iCs/>
          <w:highlight w:val="yellow"/>
        </w:rPr>
      </w:pPr>
      <w:r w:rsidRPr="00B079A0">
        <w:rPr>
          <w:i/>
          <w:iCs/>
          <w:highlight w:val="yellow"/>
        </w:rPr>
        <w:t>At Tier I, the in-field and off-field HQ values for Typhlodromus pyri were below the trigger value for the worst-case use scenario (1 x 150 g a.s./ha in maize) indicating acceptable risk. However, the in-field HQ values for Aphidius rhopalosiphi were above the trigger value and required further refinement.</w:t>
      </w:r>
    </w:p>
    <w:p w14:paraId="5789EAEA" w14:textId="08EA5817" w:rsidR="00193F12" w:rsidRPr="00193F12" w:rsidRDefault="00B079A0" w:rsidP="00193F12">
      <w:pPr>
        <w:pStyle w:val="RepStandard"/>
        <w:rPr>
          <w:i/>
          <w:iCs/>
          <w:strike/>
        </w:rPr>
      </w:pPr>
      <w:r w:rsidRPr="00B079A0">
        <w:rPr>
          <w:i/>
          <w:iCs/>
          <w:highlight w:val="yellow"/>
        </w:rPr>
        <w:t>The Tier II, extended laboratory studies showed acceptable foliar in-field and off-field effects from foliar applications of A12739A for A. rhopalosiphi, T. pyri, Aleochara bilineata and Pardosa for the worst-case use scenario (1</w:t>
      </w:r>
      <w:r w:rsidRPr="00B079A0">
        <w:rPr>
          <w:i/>
          <w:iCs/>
          <w:szCs w:val="18"/>
          <w:highlight w:val="yellow"/>
        </w:rPr>
        <w:t xml:space="preserve"> x 150 g a.s./ha in maize)</w:t>
      </w:r>
      <w:r w:rsidRPr="00B079A0">
        <w:rPr>
          <w:i/>
          <w:iCs/>
          <w:highlight w:val="yellow"/>
        </w:rPr>
        <w:t>. The risk to non</w:t>
      </w:r>
      <w:r w:rsidRPr="00B079A0">
        <w:rPr>
          <w:i/>
          <w:iCs/>
          <w:highlight w:val="yellow"/>
        </w:rPr>
        <w:noBreakHyphen/>
        <w:t>target arthropods is therefore acceptable following use of A12739A according to the proposed use pattern</w:t>
      </w:r>
      <w:r w:rsidR="00647AB4" w:rsidRPr="00B079A0">
        <w:rPr>
          <w:i/>
          <w:iCs/>
          <w:highlight w:val="yellow"/>
        </w:rPr>
        <w:t>.</w:t>
      </w:r>
      <w:bookmarkStart w:id="556" w:name="_Toc399487285"/>
      <w:bookmarkStart w:id="557" w:name="_Ref405399802"/>
      <w:bookmarkStart w:id="558" w:name="_Toc412644019"/>
      <w:bookmarkStart w:id="559" w:name="_Toc413916863"/>
      <w:bookmarkStart w:id="560" w:name="_Toc413917005"/>
      <w:bookmarkStart w:id="561" w:name="_Toc413922066"/>
      <w:bookmarkStart w:id="562" w:name="_Toc413922555"/>
      <w:bookmarkStart w:id="563" w:name="_Toc413922659"/>
      <w:bookmarkStart w:id="564" w:name="_Toc414955296"/>
      <w:bookmarkStart w:id="565" w:name="_Ref414978868"/>
      <w:bookmarkStart w:id="566" w:name="_Toc415214603"/>
    </w:p>
    <w:p w14:paraId="297E08E3" w14:textId="77777777" w:rsidR="00193F12" w:rsidRDefault="00193F12" w:rsidP="00193F12">
      <w:pPr>
        <w:pStyle w:val="RepStandard"/>
      </w:pPr>
    </w:p>
    <w:p w14:paraId="6327AD93" w14:textId="77777777" w:rsidR="00193F12" w:rsidRDefault="00193F12" w:rsidP="00193F12">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7"/>
      </w:tblGrid>
      <w:tr w:rsidR="00193F12" w:rsidRPr="00A15EC2" w14:paraId="5DF4C848" w14:textId="77777777" w:rsidTr="001825A0">
        <w:tc>
          <w:tcPr>
            <w:tcW w:w="5000" w:type="pct"/>
            <w:shd w:val="clear" w:color="auto" w:fill="D9D9D9"/>
          </w:tcPr>
          <w:p w14:paraId="45A06E5F" w14:textId="77777777" w:rsidR="00193F12" w:rsidRDefault="00193F12" w:rsidP="001825A0">
            <w:pPr>
              <w:widowControl w:val="0"/>
              <w:suppressAutoHyphens/>
              <w:jc w:val="both"/>
              <w:rPr>
                <w:b/>
                <w:lang w:val="en-GB"/>
              </w:rPr>
            </w:pPr>
            <w:r w:rsidRPr="0017480A">
              <w:rPr>
                <w:b/>
                <w:lang w:val="en-GB"/>
              </w:rPr>
              <w:t>zRMS comments:</w:t>
            </w:r>
          </w:p>
          <w:p w14:paraId="36B71F29" w14:textId="5A621DF9" w:rsidR="00193F12" w:rsidRDefault="00C8334B" w:rsidP="001825A0">
            <w:pPr>
              <w:widowControl w:val="0"/>
              <w:suppressAutoHyphens/>
              <w:jc w:val="both"/>
              <w:rPr>
                <w:b/>
                <w:lang w:val="en-GB"/>
              </w:rPr>
            </w:pPr>
            <w:r>
              <w:rPr>
                <w:b/>
                <w:lang w:val="en-GB"/>
              </w:rPr>
              <w:t>Non-target arthropods other than bees</w:t>
            </w:r>
          </w:p>
          <w:p w14:paraId="0322827E" w14:textId="24634EC8" w:rsidR="00193F12" w:rsidRPr="00193F12" w:rsidRDefault="00193F12" w:rsidP="00C8334B">
            <w:pPr>
              <w:widowControl w:val="0"/>
              <w:suppressAutoHyphens/>
              <w:jc w:val="both"/>
              <w:rPr>
                <w:lang w:val="en-GB" w:eastAsia="ar-SA"/>
              </w:rPr>
            </w:pPr>
            <w:r w:rsidRPr="00193F12">
              <w:rPr>
                <w:lang w:val="en-GB" w:eastAsia="ar-SA"/>
              </w:rPr>
              <w:t xml:space="preserve">No data is provided in support of the application for authorization of </w:t>
            </w:r>
            <w:r w:rsidRPr="00193F12">
              <w:rPr>
                <w:b/>
                <w:lang w:val="en-GB" w:eastAsia="ar-SA"/>
              </w:rPr>
              <w:t>Mecorn 100 SC</w:t>
            </w:r>
            <w:r w:rsidRPr="00193F12">
              <w:rPr>
                <w:lang w:val="en-GB" w:eastAsia="ar-SA"/>
              </w:rPr>
              <w:t xml:space="preserve">. The intended uses in GAP for the formulation Product </w:t>
            </w:r>
            <w:r w:rsidRPr="00193F12">
              <w:rPr>
                <w:b/>
                <w:lang w:val="en-GB" w:eastAsia="ar-SA"/>
              </w:rPr>
              <w:t>Callisto 100 SC</w:t>
            </w:r>
            <w:r w:rsidRPr="00193F12">
              <w:rPr>
                <w:lang w:val="en-GB" w:eastAsia="ar-SA"/>
              </w:rPr>
              <w:t xml:space="preserve"> are within those considered</w:t>
            </w:r>
            <w:r>
              <w:rPr>
                <w:lang w:val="en-GB" w:eastAsia="ar-SA"/>
              </w:rPr>
              <w:t xml:space="preserve"> acceptable for registration of </w:t>
            </w:r>
            <w:r w:rsidRPr="00193F12">
              <w:rPr>
                <w:b/>
                <w:lang w:val="en-GB" w:eastAsia="ar-SA"/>
              </w:rPr>
              <w:t>Mecorn 100 SC</w:t>
            </w:r>
            <w:r w:rsidRPr="00193F12">
              <w:rPr>
                <w:lang w:val="en-GB" w:eastAsia="ar-SA"/>
              </w:rPr>
              <w:t xml:space="preserve">. No unacceptable effects are anticipated on communities of terrestrial non-target arthropods due to the use of </w:t>
            </w:r>
            <w:r w:rsidR="00C8334B" w:rsidRPr="00C8334B">
              <w:rPr>
                <w:b/>
                <w:lang w:val="en-GB" w:eastAsia="ar-SA"/>
              </w:rPr>
              <w:t>Mecorn 100 SC</w:t>
            </w:r>
            <w:r w:rsidRPr="00193F12">
              <w:rPr>
                <w:lang w:val="en-GB" w:eastAsia="ar-SA"/>
              </w:rPr>
              <w:t xml:space="preserve"> according proposed use in GAP.</w:t>
            </w:r>
          </w:p>
        </w:tc>
      </w:tr>
    </w:tbl>
    <w:p w14:paraId="4A00F69C" w14:textId="7E237455" w:rsidR="00193F12" w:rsidRPr="00193F12" w:rsidRDefault="00193F12" w:rsidP="00193F12">
      <w:pPr>
        <w:pStyle w:val="RepStandard"/>
        <w:sectPr w:rsidR="00193F12" w:rsidRPr="00193F12" w:rsidSect="00193F12">
          <w:pgSz w:w="11909" w:h="16834" w:code="9"/>
          <w:pgMar w:top="1418" w:right="1134" w:bottom="1134" w:left="1418" w:header="709" w:footer="142" w:gutter="0"/>
          <w:pgNumType w:chapSep="period"/>
          <w:cols w:space="720"/>
          <w:noEndnote/>
          <w:docGrid w:linePitch="299"/>
        </w:sectPr>
      </w:pPr>
    </w:p>
    <w:p w14:paraId="3B62288F" w14:textId="77777777" w:rsidR="00D526BE" w:rsidRDefault="00D526BE" w:rsidP="00AA32CE">
      <w:pPr>
        <w:pStyle w:val="Nagwek2"/>
      </w:pPr>
      <w:bookmarkStart w:id="567" w:name="_Toc215472842"/>
      <w:r w:rsidRPr="00647AB4">
        <w:lastRenderedPageBreak/>
        <w:t>Effects on non-target soil meso- and macrofauna (KCP 10.4)</w:t>
      </w:r>
      <w:bookmarkEnd w:id="556"/>
      <w:bookmarkEnd w:id="557"/>
      <w:bookmarkEnd w:id="558"/>
      <w:bookmarkEnd w:id="559"/>
      <w:bookmarkEnd w:id="560"/>
      <w:bookmarkEnd w:id="561"/>
      <w:bookmarkEnd w:id="562"/>
      <w:bookmarkEnd w:id="563"/>
      <w:bookmarkEnd w:id="564"/>
      <w:bookmarkEnd w:id="565"/>
      <w:bookmarkEnd w:id="566"/>
      <w:bookmarkEnd w:id="567"/>
    </w:p>
    <w:p w14:paraId="20C1F569" w14:textId="771C8919" w:rsidR="0057507B" w:rsidRPr="00DD4ABB" w:rsidRDefault="0057507B" w:rsidP="0057507B">
      <w:pPr>
        <w:pStyle w:val="RepStandard"/>
        <w:rPr>
          <w:highlight w:val="yellow"/>
        </w:rPr>
      </w:pPr>
      <w:r w:rsidRPr="00DD4ABB">
        <w:rPr>
          <w:highlight w:val="yellow"/>
        </w:rPr>
        <w:t xml:space="preserve">Information concerning effects on </w:t>
      </w:r>
      <w:r w:rsidRPr="0057507B">
        <w:rPr>
          <w:highlight w:val="yellow"/>
        </w:rPr>
        <w:t xml:space="preserve">non-target soil meso- and macrofauna relevant </w:t>
      </w:r>
      <w:r w:rsidRPr="00DD4ABB">
        <w:rPr>
          <w:highlight w:val="yellow"/>
        </w:rPr>
        <w:t>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3FBAB9AF" w14:textId="7415B7F8" w:rsidR="00D526BE" w:rsidRPr="00647AB4" w:rsidRDefault="00D526BE" w:rsidP="00AA32CE">
      <w:pPr>
        <w:pStyle w:val="Nagwek3"/>
      </w:pPr>
      <w:bookmarkStart w:id="568" w:name="_Toc412644020"/>
      <w:bookmarkStart w:id="569" w:name="_Toc413916864"/>
      <w:bookmarkStart w:id="570" w:name="_Toc413917006"/>
      <w:bookmarkStart w:id="571" w:name="_Toc413922067"/>
      <w:bookmarkStart w:id="572" w:name="_Toc413922556"/>
      <w:bookmarkStart w:id="573" w:name="_Toc413922660"/>
      <w:bookmarkStart w:id="574" w:name="_Toc414955297"/>
      <w:bookmarkStart w:id="575" w:name="_Toc415214604"/>
      <w:bookmarkStart w:id="576" w:name="_Toc215472843"/>
      <w:r w:rsidRPr="00647AB4">
        <w:t>Toxicity data</w:t>
      </w:r>
      <w:bookmarkEnd w:id="568"/>
      <w:bookmarkEnd w:id="569"/>
      <w:bookmarkEnd w:id="570"/>
      <w:bookmarkEnd w:id="571"/>
      <w:bookmarkEnd w:id="572"/>
      <w:bookmarkEnd w:id="573"/>
      <w:bookmarkEnd w:id="574"/>
      <w:bookmarkEnd w:id="575"/>
      <w:bookmarkEnd w:id="576"/>
    </w:p>
    <w:p w14:paraId="1C6A06CA" w14:textId="11C35191" w:rsidR="0057507B" w:rsidRPr="0057507B" w:rsidRDefault="0057507B" w:rsidP="0057507B">
      <w:pPr>
        <w:pStyle w:val="RepStandard"/>
        <w:suppressAutoHyphens/>
        <w:rPr>
          <w:i/>
          <w:iCs/>
          <w:highlight w:val="yellow"/>
        </w:rPr>
      </w:pPr>
      <w:bookmarkStart w:id="577" w:name="_Toc412644021"/>
      <w:bookmarkStart w:id="578" w:name="_Toc413916865"/>
      <w:bookmarkStart w:id="579" w:name="_Toc413917007"/>
      <w:bookmarkStart w:id="580" w:name="_Toc413922068"/>
      <w:bookmarkStart w:id="581" w:name="_Toc413922557"/>
      <w:bookmarkStart w:id="582" w:name="_Toc413922661"/>
      <w:bookmarkStart w:id="583" w:name="_Toc414955298"/>
      <w:bookmarkStart w:id="584" w:name="_Toc415214605"/>
      <w:r w:rsidRPr="0057507B">
        <w:rPr>
          <w:i/>
          <w:iCs/>
          <w:highlight w:val="yellow"/>
        </w:rPr>
        <w:t xml:space="preserve">Studies on the toxicity to earthworms and other non-target soil organisms (meso- and macrofauna) have been carried out with mesotrione and its relevant metabolites in soil. Full details of these studies are provided in the respective EU DAR and related documents as well as in </w:t>
      </w:r>
      <w:r w:rsidRPr="0057507B">
        <w:rPr>
          <w:i/>
          <w:iCs/>
          <w:highlight w:val="yellow"/>
        </w:rPr>
        <w:fldChar w:fldCharType="begin"/>
      </w:r>
      <w:r w:rsidRPr="0057507B">
        <w:rPr>
          <w:i/>
          <w:iCs/>
          <w:highlight w:val="yellow"/>
        </w:rPr>
        <w:instrText xml:space="preserve"> REF _Ref414970285 \r \h  \* MERGEFORMAT </w:instrText>
      </w:r>
      <w:r w:rsidRPr="0057507B">
        <w:rPr>
          <w:i/>
          <w:iCs/>
          <w:highlight w:val="yellow"/>
        </w:rPr>
      </w:r>
      <w:r w:rsidRPr="0057507B">
        <w:rPr>
          <w:i/>
          <w:iCs/>
          <w:highlight w:val="yellow"/>
        </w:rPr>
        <w:fldChar w:fldCharType="separate"/>
      </w:r>
      <w:r w:rsidR="007C2467">
        <w:rPr>
          <w:i/>
          <w:iCs/>
          <w:highlight w:val="yellow"/>
        </w:rPr>
        <w:t>Appendix 2</w:t>
      </w:r>
      <w:r w:rsidRPr="0057507B">
        <w:rPr>
          <w:i/>
          <w:iCs/>
          <w:highlight w:val="yellow"/>
        </w:rPr>
        <w:fldChar w:fldCharType="end"/>
      </w:r>
      <w:r w:rsidRPr="0057507B">
        <w:rPr>
          <w:i/>
          <w:iCs/>
          <w:highlight w:val="yellow"/>
        </w:rPr>
        <w:t xml:space="preserve"> of this document (new studies).</w:t>
      </w:r>
    </w:p>
    <w:p w14:paraId="2A934189" w14:textId="705A0043" w:rsidR="0057507B" w:rsidRPr="0057507B" w:rsidRDefault="0057507B" w:rsidP="0057507B">
      <w:pPr>
        <w:pStyle w:val="RepStandard"/>
        <w:suppressAutoHyphens/>
        <w:rPr>
          <w:rStyle w:val="RepEditorNote"/>
          <w:i/>
          <w:iCs/>
          <w:color w:val="auto"/>
          <w:highlight w:val="yellow"/>
        </w:rPr>
      </w:pPr>
      <w:r w:rsidRPr="0057507B">
        <w:rPr>
          <w:i/>
          <w:iCs/>
          <w:highlight w:val="yellow"/>
        </w:rPr>
        <w:t xml:space="preserve">Effects on earthworms and other non-target soil organisms (meso- and macrofauna) of A12739A were evaluated as part of the EU assessment of mesotrione. New data submitted with this application are listed in </w:t>
      </w:r>
      <w:r w:rsidRPr="0057507B">
        <w:rPr>
          <w:i/>
          <w:iCs/>
          <w:highlight w:val="yellow"/>
        </w:rPr>
        <w:fldChar w:fldCharType="begin"/>
      </w:r>
      <w:r w:rsidRPr="0057507B">
        <w:rPr>
          <w:i/>
          <w:iCs/>
          <w:highlight w:val="yellow"/>
        </w:rPr>
        <w:instrText xml:space="preserve"> REF _Ref414979066 \r \h  \* MERGEFORMAT </w:instrText>
      </w:r>
      <w:r w:rsidRPr="0057507B">
        <w:rPr>
          <w:i/>
          <w:iCs/>
          <w:highlight w:val="yellow"/>
        </w:rPr>
      </w:r>
      <w:r w:rsidRPr="0057507B">
        <w:rPr>
          <w:i/>
          <w:iCs/>
          <w:highlight w:val="yellow"/>
        </w:rPr>
        <w:fldChar w:fldCharType="separate"/>
      </w:r>
      <w:r w:rsidR="007C2467">
        <w:rPr>
          <w:i/>
          <w:iCs/>
          <w:highlight w:val="yellow"/>
        </w:rPr>
        <w:t>Appendix 1</w:t>
      </w:r>
      <w:r w:rsidRPr="0057507B">
        <w:rPr>
          <w:i/>
          <w:iCs/>
          <w:highlight w:val="yellow"/>
        </w:rPr>
        <w:fldChar w:fldCharType="end"/>
      </w:r>
      <w:r w:rsidRPr="0057507B">
        <w:rPr>
          <w:i/>
          <w:iCs/>
          <w:highlight w:val="yellow"/>
        </w:rPr>
        <w:t xml:space="preserve"> and summarised in </w:t>
      </w:r>
      <w:r w:rsidRPr="0057507B">
        <w:rPr>
          <w:i/>
          <w:iCs/>
          <w:highlight w:val="yellow"/>
        </w:rPr>
        <w:fldChar w:fldCharType="begin"/>
      </w:r>
      <w:r w:rsidRPr="0057507B">
        <w:rPr>
          <w:i/>
          <w:iCs/>
          <w:highlight w:val="yellow"/>
        </w:rPr>
        <w:instrText xml:space="preserve"> REF _Ref414970285 \r \h  \* MERGEFORMAT </w:instrText>
      </w:r>
      <w:r w:rsidRPr="0057507B">
        <w:rPr>
          <w:i/>
          <w:iCs/>
          <w:highlight w:val="yellow"/>
        </w:rPr>
      </w:r>
      <w:r w:rsidRPr="0057507B">
        <w:rPr>
          <w:i/>
          <w:iCs/>
          <w:highlight w:val="yellow"/>
        </w:rPr>
        <w:fldChar w:fldCharType="separate"/>
      </w:r>
      <w:r w:rsidR="007C2467">
        <w:rPr>
          <w:i/>
          <w:iCs/>
          <w:highlight w:val="yellow"/>
        </w:rPr>
        <w:t>Appendix 2</w:t>
      </w:r>
      <w:r w:rsidRPr="0057507B">
        <w:rPr>
          <w:i/>
          <w:iCs/>
          <w:highlight w:val="yellow"/>
        </w:rPr>
        <w:fldChar w:fldCharType="end"/>
      </w:r>
      <w:r w:rsidRPr="0057507B">
        <w:rPr>
          <w:i/>
          <w:iCs/>
          <w:highlight w:val="yellow"/>
        </w:rPr>
        <w:t>.</w:t>
      </w:r>
      <w:r w:rsidRPr="0057507B">
        <w:rPr>
          <w:rStyle w:val="RepEditorNote"/>
          <w:i/>
          <w:iCs/>
          <w:color w:val="auto"/>
          <w:highlight w:val="yellow"/>
        </w:rPr>
        <w:t xml:space="preserve"> </w:t>
      </w:r>
    </w:p>
    <w:p w14:paraId="6E45E98D" w14:textId="77777777" w:rsidR="0057507B" w:rsidRPr="0057507B" w:rsidRDefault="0057507B" w:rsidP="0057507B">
      <w:pPr>
        <w:pStyle w:val="RepStandard"/>
        <w:suppressAutoHyphens/>
        <w:rPr>
          <w:i/>
          <w:iCs/>
          <w:highlight w:val="yellow"/>
        </w:rPr>
      </w:pPr>
      <w:r w:rsidRPr="0057507B">
        <w:rPr>
          <w:i/>
          <w:iCs/>
          <w:highlight w:val="yellow"/>
        </w:rPr>
        <w:t>The selection of studies and endpoints for the risk assessment is in line with the results of the EU review process with some minor deviations. Justifications are provided below.</w:t>
      </w:r>
    </w:p>
    <w:p w14:paraId="0B1DBCB0" w14:textId="77777777" w:rsidR="0057507B" w:rsidRPr="0057507B" w:rsidRDefault="0057507B" w:rsidP="0057507B">
      <w:pPr>
        <w:pStyle w:val="RepStandard"/>
        <w:suppressAutoHyphens/>
        <w:rPr>
          <w:i/>
          <w:iCs/>
          <w:highlight w:val="yellow"/>
        </w:rPr>
      </w:pPr>
    </w:p>
    <w:p w14:paraId="0EDC6629" w14:textId="3325B4C3" w:rsidR="0057507B" w:rsidRPr="0057507B" w:rsidRDefault="0057507B" w:rsidP="0057507B">
      <w:pPr>
        <w:pStyle w:val="RepLabel"/>
        <w:tabs>
          <w:tab w:val="clear" w:pos="1985"/>
          <w:tab w:val="left" w:pos="1134"/>
        </w:tabs>
        <w:suppressAutoHyphens/>
        <w:spacing w:before="0" w:after="0"/>
        <w:ind w:left="1134" w:hanging="1134"/>
        <w:jc w:val="both"/>
        <w:rPr>
          <w:i/>
          <w:iCs/>
          <w:sz w:val="20"/>
          <w:szCs w:val="20"/>
          <w:highlight w:val="yellow"/>
        </w:rPr>
      </w:pPr>
      <w:r w:rsidRPr="0057507B">
        <w:rPr>
          <w:i/>
          <w:iCs/>
          <w:sz w:val="20"/>
          <w:szCs w:val="20"/>
          <w:highlight w:val="yellow"/>
        </w:rPr>
        <w:t>Table </w:t>
      </w:r>
      <w:r w:rsidRPr="0057507B">
        <w:rPr>
          <w:i/>
          <w:iCs/>
          <w:sz w:val="20"/>
          <w:szCs w:val="20"/>
          <w:highlight w:val="yellow"/>
        </w:rPr>
        <w:fldChar w:fldCharType="begin"/>
      </w:r>
      <w:r w:rsidRPr="0057507B">
        <w:rPr>
          <w:i/>
          <w:iCs/>
          <w:sz w:val="20"/>
          <w:szCs w:val="20"/>
          <w:highlight w:val="yellow"/>
        </w:rPr>
        <w:instrText xml:space="preserve"> STYLEREF 2 \s </w:instrText>
      </w:r>
      <w:r w:rsidRPr="0057507B">
        <w:rPr>
          <w:i/>
          <w:iCs/>
          <w:sz w:val="20"/>
          <w:szCs w:val="20"/>
          <w:highlight w:val="yellow"/>
        </w:rPr>
        <w:fldChar w:fldCharType="separate"/>
      </w:r>
      <w:r w:rsidR="007C2467">
        <w:rPr>
          <w:i/>
          <w:iCs/>
          <w:noProof/>
          <w:sz w:val="20"/>
          <w:szCs w:val="20"/>
          <w:highlight w:val="yellow"/>
        </w:rPr>
        <w:t>9.8</w:t>
      </w:r>
      <w:r w:rsidRPr="0057507B">
        <w:rPr>
          <w:i/>
          <w:iCs/>
          <w:sz w:val="20"/>
          <w:szCs w:val="20"/>
          <w:highlight w:val="yellow"/>
        </w:rPr>
        <w:fldChar w:fldCharType="end"/>
      </w:r>
      <w:r w:rsidRPr="0057507B">
        <w:rPr>
          <w:i/>
          <w:iCs/>
          <w:sz w:val="20"/>
          <w:szCs w:val="20"/>
          <w:highlight w:val="yellow"/>
        </w:rPr>
        <w:noBreakHyphen/>
      </w:r>
      <w:r w:rsidRPr="0057507B">
        <w:rPr>
          <w:i/>
          <w:iCs/>
          <w:sz w:val="20"/>
          <w:szCs w:val="20"/>
          <w:highlight w:val="yellow"/>
        </w:rPr>
        <w:fldChar w:fldCharType="begin"/>
      </w:r>
      <w:r w:rsidRPr="0057507B">
        <w:rPr>
          <w:i/>
          <w:iCs/>
          <w:sz w:val="20"/>
          <w:szCs w:val="20"/>
          <w:highlight w:val="yellow"/>
        </w:rPr>
        <w:instrText xml:space="preserve"> SEQ Table \* ARABIC \s 2 </w:instrText>
      </w:r>
      <w:r w:rsidRPr="0057507B">
        <w:rPr>
          <w:i/>
          <w:iCs/>
          <w:sz w:val="20"/>
          <w:szCs w:val="20"/>
          <w:highlight w:val="yellow"/>
        </w:rPr>
        <w:fldChar w:fldCharType="separate"/>
      </w:r>
      <w:r w:rsidR="007C2467">
        <w:rPr>
          <w:i/>
          <w:iCs/>
          <w:noProof/>
          <w:sz w:val="20"/>
          <w:szCs w:val="20"/>
          <w:highlight w:val="yellow"/>
        </w:rPr>
        <w:t>1</w:t>
      </w:r>
      <w:r w:rsidRPr="0057507B">
        <w:rPr>
          <w:i/>
          <w:iCs/>
          <w:sz w:val="20"/>
          <w:szCs w:val="20"/>
          <w:highlight w:val="yellow"/>
        </w:rPr>
        <w:fldChar w:fldCharType="end"/>
      </w:r>
      <w:r w:rsidRPr="0057507B">
        <w:rPr>
          <w:i/>
          <w:iCs/>
          <w:sz w:val="20"/>
          <w:szCs w:val="20"/>
          <w:highlight w:val="yellow"/>
        </w:rPr>
        <w:t>: Endpoints and effect values relevant for the risk assessment for earthworms and other non-target soil organisms (meso- and macrofauna) – mesotrione and relevant soil metabolites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69"/>
        <w:gridCol w:w="1869"/>
        <w:gridCol w:w="1870"/>
        <w:gridCol w:w="1870"/>
        <w:gridCol w:w="1870"/>
      </w:tblGrid>
      <w:tr w:rsidR="0057507B" w:rsidRPr="0057507B" w14:paraId="7C3C077F" w14:textId="77777777" w:rsidTr="00E73E47">
        <w:trPr>
          <w:tblHeader/>
        </w:trPr>
        <w:tc>
          <w:tcPr>
            <w:tcW w:w="1000" w:type="pct"/>
            <w:shd w:val="clear" w:color="auto" w:fill="auto"/>
          </w:tcPr>
          <w:p w14:paraId="3847EB8B" w14:textId="77777777" w:rsidR="0057507B" w:rsidRPr="0057507B" w:rsidRDefault="0057507B" w:rsidP="00E73E47">
            <w:pPr>
              <w:pStyle w:val="RepTableHeader"/>
              <w:suppressAutoHyphens/>
              <w:spacing w:before="0" w:after="0"/>
              <w:rPr>
                <w:i/>
                <w:iCs/>
                <w:sz w:val="18"/>
                <w:szCs w:val="18"/>
                <w:highlight w:val="yellow"/>
                <w:lang w:val="en-GB"/>
              </w:rPr>
            </w:pPr>
            <w:r w:rsidRPr="0057507B">
              <w:rPr>
                <w:i/>
                <w:iCs/>
                <w:sz w:val="18"/>
                <w:szCs w:val="18"/>
                <w:highlight w:val="yellow"/>
                <w:lang w:val="en-GB"/>
              </w:rPr>
              <w:t>Species</w:t>
            </w:r>
          </w:p>
        </w:tc>
        <w:tc>
          <w:tcPr>
            <w:tcW w:w="1000" w:type="pct"/>
            <w:shd w:val="clear" w:color="auto" w:fill="auto"/>
          </w:tcPr>
          <w:p w14:paraId="3A23F343" w14:textId="77777777" w:rsidR="0057507B" w:rsidRPr="0057507B" w:rsidRDefault="0057507B" w:rsidP="00E73E47">
            <w:pPr>
              <w:pStyle w:val="RepTableHeader"/>
              <w:suppressAutoHyphens/>
              <w:spacing w:before="0" w:after="0"/>
              <w:rPr>
                <w:i/>
                <w:iCs/>
                <w:sz w:val="18"/>
                <w:szCs w:val="18"/>
                <w:highlight w:val="yellow"/>
                <w:lang w:val="en-GB"/>
              </w:rPr>
            </w:pPr>
            <w:r w:rsidRPr="0057507B">
              <w:rPr>
                <w:i/>
                <w:iCs/>
                <w:sz w:val="18"/>
                <w:szCs w:val="18"/>
                <w:highlight w:val="yellow"/>
                <w:lang w:val="en-GB"/>
              </w:rPr>
              <w:t>Substance</w:t>
            </w:r>
          </w:p>
        </w:tc>
        <w:tc>
          <w:tcPr>
            <w:tcW w:w="1000" w:type="pct"/>
            <w:shd w:val="clear" w:color="auto" w:fill="auto"/>
          </w:tcPr>
          <w:p w14:paraId="10381AEC" w14:textId="77777777" w:rsidR="0057507B" w:rsidRPr="0057507B" w:rsidRDefault="0057507B" w:rsidP="00E73E47">
            <w:pPr>
              <w:pStyle w:val="RepTableHeader"/>
              <w:suppressAutoHyphens/>
              <w:spacing w:before="0" w:after="0"/>
              <w:rPr>
                <w:i/>
                <w:iCs/>
                <w:sz w:val="18"/>
                <w:szCs w:val="18"/>
                <w:highlight w:val="yellow"/>
                <w:lang w:val="en-GB"/>
              </w:rPr>
            </w:pPr>
            <w:r w:rsidRPr="0057507B">
              <w:rPr>
                <w:i/>
                <w:iCs/>
                <w:sz w:val="18"/>
                <w:szCs w:val="18"/>
                <w:highlight w:val="yellow"/>
                <w:lang w:val="en-GB"/>
              </w:rPr>
              <w:t>Exposure system</w:t>
            </w:r>
          </w:p>
        </w:tc>
        <w:tc>
          <w:tcPr>
            <w:tcW w:w="1000" w:type="pct"/>
            <w:shd w:val="clear" w:color="auto" w:fill="auto"/>
          </w:tcPr>
          <w:p w14:paraId="536D9172" w14:textId="77777777" w:rsidR="0057507B" w:rsidRPr="0057507B" w:rsidRDefault="0057507B" w:rsidP="00E73E47">
            <w:pPr>
              <w:pStyle w:val="RepTableHeader"/>
              <w:suppressAutoHyphens/>
              <w:spacing w:before="0" w:after="0"/>
              <w:rPr>
                <w:i/>
                <w:iCs/>
                <w:sz w:val="18"/>
                <w:szCs w:val="18"/>
                <w:highlight w:val="yellow"/>
                <w:lang w:val="en-GB"/>
              </w:rPr>
            </w:pPr>
            <w:r w:rsidRPr="0057507B">
              <w:rPr>
                <w:i/>
                <w:iCs/>
                <w:sz w:val="18"/>
                <w:szCs w:val="18"/>
                <w:highlight w:val="yellow"/>
                <w:lang w:val="en-GB"/>
              </w:rPr>
              <w:t>Results</w:t>
            </w:r>
          </w:p>
        </w:tc>
        <w:tc>
          <w:tcPr>
            <w:tcW w:w="1000" w:type="pct"/>
            <w:shd w:val="clear" w:color="auto" w:fill="auto"/>
          </w:tcPr>
          <w:p w14:paraId="2D71A7B8" w14:textId="77777777" w:rsidR="0057507B" w:rsidRPr="0057507B" w:rsidRDefault="0057507B" w:rsidP="00E73E47">
            <w:pPr>
              <w:pStyle w:val="RepTableHeader"/>
              <w:suppressAutoHyphens/>
              <w:spacing w:before="0" w:after="0"/>
              <w:rPr>
                <w:i/>
                <w:iCs/>
                <w:sz w:val="18"/>
                <w:szCs w:val="18"/>
                <w:highlight w:val="yellow"/>
                <w:lang w:val="en-GB"/>
              </w:rPr>
            </w:pPr>
            <w:r w:rsidRPr="0057507B">
              <w:rPr>
                <w:i/>
                <w:iCs/>
                <w:sz w:val="18"/>
                <w:szCs w:val="18"/>
                <w:highlight w:val="yellow"/>
                <w:lang w:val="en-GB"/>
              </w:rPr>
              <w:t>Reference</w:t>
            </w:r>
          </w:p>
        </w:tc>
      </w:tr>
      <w:tr w:rsidR="0057507B" w:rsidRPr="0057507B" w14:paraId="5F99AAD9" w14:textId="77777777" w:rsidTr="00E73E47">
        <w:tc>
          <w:tcPr>
            <w:tcW w:w="5000" w:type="pct"/>
            <w:gridSpan w:val="5"/>
            <w:shd w:val="clear" w:color="auto" w:fill="auto"/>
            <w:vAlign w:val="center"/>
          </w:tcPr>
          <w:p w14:paraId="71262656" w14:textId="77777777" w:rsidR="0057507B" w:rsidRPr="0057507B" w:rsidRDefault="0057507B" w:rsidP="00E73E47">
            <w:pPr>
              <w:pStyle w:val="RepTable"/>
              <w:suppressAutoHyphens/>
              <w:rPr>
                <w:i/>
                <w:iCs/>
                <w:sz w:val="18"/>
                <w:szCs w:val="18"/>
                <w:highlight w:val="yellow"/>
              </w:rPr>
            </w:pPr>
            <w:r w:rsidRPr="0057507B">
              <w:rPr>
                <w:b/>
                <w:i/>
                <w:iCs/>
                <w:sz w:val="18"/>
                <w:szCs w:val="18"/>
                <w:highlight w:val="yellow"/>
              </w:rPr>
              <w:t>Chronic</w:t>
            </w:r>
          </w:p>
        </w:tc>
      </w:tr>
      <w:tr w:rsidR="0057507B" w:rsidRPr="0057507B" w14:paraId="56471915" w14:textId="77777777" w:rsidTr="00E73E47">
        <w:tc>
          <w:tcPr>
            <w:tcW w:w="1000" w:type="pct"/>
            <w:shd w:val="clear" w:color="auto" w:fill="auto"/>
          </w:tcPr>
          <w:p w14:paraId="253C3F8B"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Eisenia fetida</w:t>
            </w:r>
          </w:p>
        </w:tc>
        <w:tc>
          <w:tcPr>
            <w:tcW w:w="1000" w:type="pct"/>
            <w:shd w:val="clear" w:color="auto" w:fill="auto"/>
          </w:tcPr>
          <w:p w14:paraId="135E82E1"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Mesotrione</w:t>
            </w:r>
          </w:p>
          <w:p w14:paraId="2BCF9AE0"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(formulated as A12739A)</w:t>
            </w:r>
          </w:p>
        </w:tc>
        <w:tc>
          <w:tcPr>
            <w:tcW w:w="1000" w:type="pct"/>
            <w:shd w:val="clear" w:color="auto" w:fill="auto"/>
          </w:tcPr>
          <w:p w14:paraId="56755280"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r w:rsidRPr="0057507B">
              <w:rPr>
                <w:i/>
                <w:iCs/>
                <w:sz w:val="18"/>
                <w:szCs w:val="18"/>
                <w:highlight w:val="yellow"/>
              </w:rPr>
              <w:br/>
              <w:t>56 d, chronic</w:t>
            </w:r>
            <w:r w:rsidRPr="0057507B">
              <w:rPr>
                <w:i/>
                <w:iCs/>
                <w:sz w:val="18"/>
                <w:szCs w:val="18"/>
                <w:highlight w:val="yellow"/>
              </w:rPr>
              <w:br/>
              <w:t>10 % peat content</w:t>
            </w:r>
          </w:p>
        </w:tc>
        <w:tc>
          <w:tcPr>
            <w:tcW w:w="1000" w:type="pct"/>
            <w:shd w:val="clear" w:color="auto" w:fill="auto"/>
          </w:tcPr>
          <w:p w14:paraId="6DEACB25"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NOEC = 10.85 mg a.s./kg dw</w:t>
            </w:r>
          </w:p>
          <w:p w14:paraId="638031B1" w14:textId="77777777" w:rsidR="0057507B" w:rsidRPr="0057507B" w:rsidRDefault="0057507B" w:rsidP="00E73E47">
            <w:pPr>
              <w:pStyle w:val="EcotoxNormal"/>
              <w:suppressAutoHyphens/>
              <w:spacing w:before="0" w:after="0"/>
              <w:jc w:val="left"/>
              <w:rPr>
                <w:i/>
                <w:iCs/>
                <w:sz w:val="18"/>
                <w:szCs w:val="18"/>
                <w:highlight w:val="yellow"/>
              </w:rPr>
            </w:pPr>
            <w:r w:rsidRPr="0057507B">
              <w:rPr>
                <w:i/>
                <w:iCs/>
                <w:sz w:val="18"/>
                <w:szCs w:val="18"/>
                <w:highlight w:val="yellow"/>
              </w:rPr>
              <w:t>EC</w:t>
            </w:r>
            <w:r w:rsidRPr="0057507B">
              <w:rPr>
                <w:i/>
                <w:iCs/>
                <w:sz w:val="18"/>
                <w:szCs w:val="18"/>
                <w:highlight w:val="yellow"/>
                <w:vertAlign w:val="subscript"/>
              </w:rPr>
              <w:t>10</w:t>
            </w:r>
            <w:r w:rsidRPr="0057507B">
              <w:rPr>
                <w:i/>
                <w:iCs/>
                <w:sz w:val="18"/>
                <w:szCs w:val="18"/>
                <w:highlight w:val="yellow"/>
              </w:rPr>
              <w:t xml:space="preserve"> = 5.91 mg a.s./kg dw</w:t>
            </w:r>
          </w:p>
        </w:tc>
        <w:tc>
          <w:tcPr>
            <w:tcW w:w="1000" w:type="pct"/>
            <w:shd w:val="clear" w:color="auto" w:fill="auto"/>
          </w:tcPr>
          <w:p w14:paraId="47FF38D4"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EFSA Conclusion 2016</w:t>
            </w:r>
          </w:p>
          <w:p w14:paraId="2533FB94"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 xml:space="preserve">Friedrich, 2011 </w:t>
            </w:r>
            <w:r w:rsidRPr="0057507B">
              <w:rPr>
                <w:i/>
                <w:iCs/>
                <w:sz w:val="18"/>
                <w:szCs w:val="18"/>
                <w:highlight w:val="yellow"/>
              </w:rPr>
              <w:br/>
              <w:t>A12739A_10000</w:t>
            </w:r>
          </w:p>
        </w:tc>
      </w:tr>
      <w:tr w:rsidR="0057507B" w:rsidRPr="0057507B" w14:paraId="2391DCF3" w14:textId="77777777" w:rsidTr="00E73E47">
        <w:tc>
          <w:tcPr>
            <w:tcW w:w="1000" w:type="pct"/>
            <w:shd w:val="clear" w:color="auto" w:fill="auto"/>
          </w:tcPr>
          <w:p w14:paraId="009A1CF0"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Eisenia fetida</w:t>
            </w:r>
          </w:p>
        </w:tc>
        <w:tc>
          <w:tcPr>
            <w:tcW w:w="1000" w:type="pct"/>
            <w:shd w:val="clear" w:color="auto" w:fill="auto"/>
          </w:tcPr>
          <w:p w14:paraId="3354E2A7"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MNBA</w:t>
            </w:r>
          </w:p>
        </w:tc>
        <w:tc>
          <w:tcPr>
            <w:tcW w:w="1000" w:type="pct"/>
            <w:shd w:val="clear" w:color="auto" w:fill="auto"/>
          </w:tcPr>
          <w:p w14:paraId="5A87F4B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p>
          <w:p w14:paraId="2CC4D45C"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56 d, chronic</w:t>
            </w:r>
            <w:r w:rsidRPr="0057507B">
              <w:rPr>
                <w:i/>
                <w:iCs/>
                <w:sz w:val="18"/>
                <w:szCs w:val="18"/>
                <w:highlight w:val="yellow"/>
              </w:rPr>
              <w:br/>
              <w:t>10 % peat content</w:t>
            </w:r>
          </w:p>
        </w:tc>
        <w:tc>
          <w:tcPr>
            <w:tcW w:w="1000" w:type="pct"/>
            <w:shd w:val="clear" w:color="auto" w:fill="auto"/>
          </w:tcPr>
          <w:p w14:paraId="1613998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NOEC = 1050 mg/kg dw</w:t>
            </w:r>
          </w:p>
          <w:p w14:paraId="08F67EAF"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shd w:val="clear" w:color="auto" w:fill="D9D9D9"/>
              </w:rPr>
              <w:t>EC</w:t>
            </w:r>
            <w:r w:rsidRPr="0057507B">
              <w:rPr>
                <w:i/>
                <w:iCs/>
                <w:sz w:val="18"/>
                <w:szCs w:val="18"/>
                <w:highlight w:val="yellow"/>
                <w:shd w:val="clear" w:color="auto" w:fill="D9D9D9"/>
                <w:vertAlign w:val="subscript"/>
              </w:rPr>
              <w:t>10</w:t>
            </w:r>
            <w:r w:rsidRPr="0057507B">
              <w:rPr>
                <w:i/>
                <w:iCs/>
                <w:sz w:val="18"/>
                <w:szCs w:val="18"/>
                <w:highlight w:val="yellow"/>
                <w:shd w:val="clear" w:color="auto" w:fill="D9D9D9"/>
              </w:rPr>
              <w:t xml:space="preserve"> &gt;1050 mg/kg dw</w:t>
            </w:r>
          </w:p>
        </w:tc>
        <w:tc>
          <w:tcPr>
            <w:tcW w:w="1000" w:type="pct"/>
            <w:shd w:val="clear" w:color="auto" w:fill="auto"/>
          </w:tcPr>
          <w:p w14:paraId="7366A57C"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EFSA Conclusion 2016</w:t>
            </w:r>
          </w:p>
          <w:p w14:paraId="43E782C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Friedrich, 2013a</w:t>
            </w:r>
            <w:r w:rsidRPr="0057507B">
              <w:rPr>
                <w:i/>
                <w:iCs/>
                <w:sz w:val="18"/>
                <w:szCs w:val="18"/>
                <w:highlight w:val="yellow"/>
              </w:rPr>
              <w:br/>
              <w:t>CA3511_10002</w:t>
            </w:r>
          </w:p>
        </w:tc>
      </w:tr>
      <w:tr w:rsidR="0057507B" w:rsidRPr="0057507B" w14:paraId="2CCB5A0F" w14:textId="77777777" w:rsidTr="00E73E47">
        <w:tc>
          <w:tcPr>
            <w:tcW w:w="1000" w:type="pct"/>
            <w:shd w:val="clear" w:color="auto" w:fill="auto"/>
          </w:tcPr>
          <w:p w14:paraId="2DD60E07"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Eisenia fetida</w:t>
            </w:r>
          </w:p>
        </w:tc>
        <w:tc>
          <w:tcPr>
            <w:tcW w:w="1000" w:type="pct"/>
            <w:shd w:val="clear" w:color="auto" w:fill="auto"/>
          </w:tcPr>
          <w:p w14:paraId="07E4DB6B"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AMBA</w:t>
            </w:r>
          </w:p>
        </w:tc>
        <w:tc>
          <w:tcPr>
            <w:tcW w:w="1000" w:type="pct"/>
            <w:shd w:val="clear" w:color="auto" w:fill="auto"/>
          </w:tcPr>
          <w:p w14:paraId="71C2462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r w:rsidRPr="0057507B">
              <w:rPr>
                <w:i/>
                <w:iCs/>
                <w:sz w:val="18"/>
                <w:szCs w:val="18"/>
                <w:highlight w:val="yellow"/>
              </w:rPr>
              <w:br/>
              <w:t>56 d, chronic</w:t>
            </w:r>
            <w:r w:rsidRPr="0057507B">
              <w:rPr>
                <w:i/>
                <w:iCs/>
                <w:sz w:val="18"/>
                <w:szCs w:val="18"/>
                <w:highlight w:val="yellow"/>
              </w:rPr>
              <w:br/>
              <w:t>10 % peat content</w:t>
            </w:r>
          </w:p>
        </w:tc>
        <w:tc>
          <w:tcPr>
            <w:tcW w:w="1000" w:type="pct"/>
            <w:shd w:val="clear" w:color="auto" w:fill="auto"/>
          </w:tcPr>
          <w:p w14:paraId="450B0FE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NOEC = 1050 mg/kg dw</w:t>
            </w:r>
          </w:p>
          <w:p w14:paraId="546EE05F"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shd w:val="clear" w:color="auto" w:fill="D9D9D9"/>
              </w:rPr>
              <w:t>EC</w:t>
            </w:r>
            <w:r w:rsidRPr="0057507B">
              <w:rPr>
                <w:i/>
                <w:iCs/>
                <w:sz w:val="18"/>
                <w:szCs w:val="18"/>
                <w:highlight w:val="yellow"/>
                <w:shd w:val="clear" w:color="auto" w:fill="D9D9D9"/>
                <w:vertAlign w:val="subscript"/>
              </w:rPr>
              <w:t>10</w:t>
            </w:r>
            <w:r w:rsidRPr="0057507B">
              <w:rPr>
                <w:i/>
                <w:iCs/>
                <w:sz w:val="18"/>
                <w:szCs w:val="18"/>
                <w:highlight w:val="yellow"/>
                <w:shd w:val="clear" w:color="auto" w:fill="D9D9D9"/>
              </w:rPr>
              <w:t xml:space="preserve"> = 1050 mg/kg dw</w:t>
            </w:r>
          </w:p>
        </w:tc>
        <w:tc>
          <w:tcPr>
            <w:tcW w:w="1000" w:type="pct"/>
            <w:shd w:val="clear" w:color="auto" w:fill="auto"/>
          </w:tcPr>
          <w:p w14:paraId="3CA27E38"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EFSA Conclusion 2016</w:t>
            </w:r>
          </w:p>
          <w:p w14:paraId="40D0FECA"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Friedrich, 2013b</w:t>
            </w:r>
            <w:r w:rsidRPr="0057507B">
              <w:rPr>
                <w:i/>
                <w:iCs/>
                <w:sz w:val="18"/>
                <w:szCs w:val="18"/>
                <w:highlight w:val="yellow"/>
              </w:rPr>
              <w:br/>
              <w:t>R044276_10002</w:t>
            </w:r>
          </w:p>
        </w:tc>
      </w:tr>
      <w:tr w:rsidR="0057507B" w:rsidRPr="0057507B" w14:paraId="67CD96AB" w14:textId="77777777" w:rsidTr="00E73E47">
        <w:tc>
          <w:tcPr>
            <w:tcW w:w="1000" w:type="pct"/>
            <w:shd w:val="clear" w:color="auto" w:fill="auto"/>
          </w:tcPr>
          <w:p w14:paraId="104AC0A7"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Folsomia candida</w:t>
            </w:r>
          </w:p>
        </w:tc>
        <w:tc>
          <w:tcPr>
            <w:tcW w:w="1000" w:type="pct"/>
            <w:shd w:val="clear" w:color="auto" w:fill="auto"/>
          </w:tcPr>
          <w:p w14:paraId="1ECD79EC"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Mesotrione</w:t>
            </w:r>
          </w:p>
          <w:p w14:paraId="4BCB0F80"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(formulated as A12739A)</w:t>
            </w:r>
          </w:p>
        </w:tc>
        <w:tc>
          <w:tcPr>
            <w:tcW w:w="1000" w:type="pct"/>
            <w:shd w:val="clear" w:color="auto" w:fill="auto"/>
          </w:tcPr>
          <w:p w14:paraId="481E8741"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r w:rsidRPr="0057507B">
              <w:rPr>
                <w:i/>
                <w:iCs/>
                <w:sz w:val="18"/>
                <w:szCs w:val="18"/>
                <w:highlight w:val="yellow"/>
              </w:rPr>
              <w:br/>
              <w:t>28 d</w:t>
            </w:r>
            <w:r w:rsidRPr="0057507B">
              <w:rPr>
                <w:i/>
                <w:iCs/>
                <w:sz w:val="18"/>
                <w:szCs w:val="18"/>
                <w:highlight w:val="yellow"/>
                <w:vertAlign w:val="superscript"/>
              </w:rPr>
              <w:t>b</w:t>
            </w:r>
            <w:r w:rsidRPr="0057507B">
              <w:rPr>
                <w:i/>
                <w:iCs/>
                <w:sz w:val="18"/>
                <w:szCs w:val="18"/>
                <w:highlight w:val="yellow"/>
              </w:rPr>
              <w:t>, chronic</w:t>
            </w:r>
            <w:r w:rsidRPr="0057507B">
              <w:rPr>
                <w:i/>
                <w:iCs/>
                <w:sz w:val="18"/>
                <w:szCs w:val="18"/>
                <w:highlight w:val="yellow"/>
              </w:rPr>
              <w:br/>
              <w:t>5 % peat content</w:t>
            </w:r>
          </w:p>
        </w:tc>
        <w:tc>
          <w:tcPr>
            <w:tcW w:w="1000" w:type="pct"/>
            <w:shd w:val="clear" w:color="auto" w:fill="auto"/>
          </w:tcPr>
          <w:p w14:paraId="563795B7" w14:textId="77777777" w:rsidR="0057507B" w:rsidRPr="0057507B" w:rsidRDefault="0057507B" w:rsidP="00E73E47">
            <w:pPr>
              <w:pStyle w:val="RepTable"/>
              <w:suppressAutoHyphens/>
              <w:rPr>
                <w:i/>
                <w:iCs/>
                <w:sz w:val="18"/>
                <w:szCs w:val="18"/>
                <w:highlight w:val="yellow"/>
                <w:vertAlign w:val="superscript"/>
              </w:rPr>
            </w:pPr>
            <w:r w:rsidRPr="0057507B">
              <w:rPr>
                <w:i/>
                <w:iCs/>
                <w:sz w:val="18"/>
                <w:szCs w:val="18"/>
                <w:highlight w:val="yellow"/>
              </w:rPr>
              <w:t xml:space="preserve">NOEC = 50.5 mg a.s./kg dw </w:t>
            </w:r>
            <w:r w:rsidRPr="0057507B">
              <w:rPr>
                <w:i/>
                <w:iCs/>
                <w:sz w:val="18"/>
                <w:szCs w:val="18"/>
                <w:highlight w:val="yellow"/>
                <w:vertAlign w:val="superscript"/>
              </w:rPr>
              <w:t>a</w:t>
            </w:r>
          </w:p>
          <w:p w14:paraId="2D7763C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shd w:val="clear" w:color="auto" w:fill="D9D9D9"/>
              </w:rPr>
              <w:t>EC</w:t>
            </w:r>
            <w:r w:rsidRPr="0057507B">
              <w:rPr>
                <w:i/>
                <w:iCs/>
                <w:sz w:val="18"/>
                <w:szCs w:val="18"/>
                <w:highlight w:val="yellow"/>
                <w:shd w:val="clear" w:color="auto" w:fill="D9D9D9"/>
                <w:vertAlign w:val="subscript"/>
              </w:rPr>
              <w:t>10</w:t>
            </w:r>
            <w:r w:rsidRPr="0057507B">
              <w:rPr>
                <w:i/>
                <w:iCs/>
                <w:sz w:val="18"/>
                <w:szCs w:val="18"/>
                <w:highlight w:val="yellow"/>
                <w:shd w:val="clear" w:color="auto" w:fill="D9D9D9"/>
              </w:rPr>
              <w:t xml:space="preserve"> = 37.5 mg a.s./kg dw </w:t>
            </w:r>
            <w:r w:rsidRPr="0057507B">
              <w:rPr>
                <w:i/>
                <w:iCs/>
                <w:sz w:val="18"/>
                <w:szCs w:val="18"/>
                <w:highlight w:val="yellow"/>
                <w:shd w:val="clear" w:color="auto" w:fill="D9D9D9"/>
                <w:vertAlign w:val="superscript"/>
              </w:rPr>
              <w:t>a</w:t>
            </w:r>
          </w:p>
        </w:tc>
        <w:tc>
          <w:tcPr>
            <w:tcW w:w="1000" w:type="pct"/>
            <w:shd w:val="clear" w:color="auto" w:fill="auto"/>
          </w:tcPr>
          <w:p w14:paraId="583C6C8A"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EFSA Conclusion 2016</w:t>
            </w:r>
          </w:p>
          <w:p w14:paraId="211CC566"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Friedrich, 2013c</w:t>
            </w:r>
            <w:r w:rsidRPr="0057507B">
              <w:rPr>
                <w:i/>
                <w:iCs/>
                <w:sz w:val="18"/>
                <w:szCs w:val="18"/>
                <w:highlight w:val="yellow"/>
              </w:rPr>
              <w:br/>
              <w:t>A12739A_10013</w:t>
            </w:r>
          </w:p>
        </w:tc>
      </w:tr>
      <w:tr w:rsidR="0057507B" w:rsidRPr="0057507B" w14:paraId="031CA216" w14:textId="77777777" w:rsidTr="00E73E47">
        <w:tc>
          <w:tcPr>
            <w:tcW w:w="1000" w:type="pct"/>
            <w:shd w:val="clear" w:color="auto" w:fill="auto"/>
          </w:tcPr>
          <w:p w14:paraId="551A1C4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Folsomia candida</w:t>
            </w:r>
          </w:p>
        </w:tc>
        <w:tc>
          <w:tcPr>
            <w:tcW w:w="1000" w:type="pct"/>
            <w:shd w:val="clear" w:color="auto" w:fill="auto"/>
          </w:tcPr>
          <w:p w14:paraId="65BC8B50"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MNBA</w:t>
            </w:r>
          </w:p>
        </w:tc>
        <w:tc>
          <w:tcPr>
            <w:tcW w:w="1000" w:type="pct"/>
            <w:shd w:val="clear" w:color="auto" w:fill="auto"/>
          </w:tcPr>
          <w:p w14:paraId="0D3977FF"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r w:rsidRPr="0057507B">
              <w:rPr>
                <w:i/>
                <w:iCs/>
                <w:sz w:val="18"/>
                <w:szCs w:val="18"/>
                <w:highlight w:val="yellow"/>
              </w:rPr>
              <w:br/>
              <w:t>28 d, chronic</w:t>
            </w:r>
            <w:r w:rsidRPr="0057507B">
              <w:rPr>
                <w:i/>
                <w:iCs/>
                <w:sz w:val="18"/>
                <w:szCs w:val="18"/>
                <w:highlight w:val="yellow"/>
              </w:rPr>
              <w:br/>
              <w:t>5 % peat content</w:t>
            </w:r>
          </w:p>
        </w:tc>
        <w:tc>
          <w:tcPr>
            <w:tcW w:w="1000" w:type="pct"/>
            <w:shd w:val="clear" w:color="auto" w:fill="auto"/>
          </w:tcPr>
          <w:p w14:paraId="70BD35BE" w14:textId="77777777" w:rsidR="0057507B" w:rsidRPr="0057507B" w:rsidRDefault="0057507B" w:rsidP="00E73E47">
            <w:pPr>
              <w:pStyle w:val="RepTable"/>
              <w:shd w:val="clear" w:color="auto" w:fill="D9D9D9"/>
              <w:suppressAutoHyphens/>
              <w:rPr>
                <w:i/>
                <w:iCs/>
                <w:sz w:val="18"/>
                <w:szCs w:val="18"/>
                <w:highlight w:val="yellow"/>
              </w:rPr>
            </w:pPr>
            <w:r w:rsidRPr="0057507B">
              <w:rPr>
                <w:i/>
                <w:iCs/>
                <w:sz w:val="18"/>
                <w:szCs w:val="18"/>
                <w:highlight w:val="yellow"/>
              </w:rPr>
              <w:t>NOEC = 100 mg/kg dw</w:t>
            </w:r>
          </w:p>
          <w:p w14:paraId="616FED5E" w14:textId="66C8838B" w:rsidR="0057507B" w:rsidRPr="0057507B" w:rsidRDefault="0057507B" w:rsidP="00E73E47">
            <w:pPr>
              <w:pStyle w:val="RepTable"/>
              <w:suppressAutoHyphens/>
              <w:rPr>
                <w:i/>
                <w:iCs/>
                <w:sz w:val="18"/>
                <w:szCs w:val="18"/>
                <w:highlight w:val="yellow"/>
              </w:rPr>
            </w:pPr>
          </w:p>
        </w:tc>
        <w:tc>
          <w:tcPr>
            <w:tcW w:w="1000" w:type="pct"/>
            <w:shd w:val="clear" w:color="auto" w:fill="auto"/>
          </w:tcPr>
          <w:p w14:paraId="1DF22A2F"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Dickinson, 2015</w:t>
            </w:r>
          </w:p>
          <w:p w14:paraId="6E490A4A"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CA3511_10011</w:t>
            </w:r>
          </w:p>
        </w:tc>
      </w:tr>
      <w:tr w:rsidR="0057507B" w:rsidRPr="0057507B" w14:paraId="7FDCBE09" w14:textId="77777777" w:rsidTr="00E73E47">
        <w:tc>
          <w:tcPr>
            <w:tcW w:w="1000" w:type="pct"/>
            <w:shd w:val="clear" w:color="auto" w:fill="auto"/>
          </w:tcPr>
          <w:p w14:paraId="7C82DA5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Hypoaspis aculeifer</w:t>
            </w:r>
          </w:p>
        </w:tc>
        <w:tc>
          <w:tcPr>
            <w:tcW w:w="1000" w:type="pct"/>
            <w:shd w:val="clear" w:color="auto" w:fill="auto"/>
          </w:tcPr>
          <w:p w14:paraId="430020B7"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Mesotrione</w:t>
            </w:r>
          </w:p>
          <w:p w14:paraId="76F3F1DB"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(formulated as A12739A)</w:t>
            </w:r>
          </w:p>
        </w:tc>
        <w:tc>
          <w:tcPr>
            <w:tcW w:w="1000" w:type="pct"/>
            <w:shd w:val="clear" w:color="auto" w:fill="auto"/>
          </w:tcPr>
          <w:p w14:paraId="0792558C"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r w:rsidRPr="0057507B">
              <w:rPr>
                <w:i/>
                <w:iCs/>
                <w:sz w:val="18"/>
                <w:szCs w:val="18"/>
                <w:highlight w:val="yellow"/>
              </w:rPr>
              <w:br/>
              <w:t>14 d</w:t>
            </w:r>
            <w:r w:rsidRPr="0057507B">
              <w:rPr>
                <w:i/>
                <w:iCs/>
                <w:sz w:val="18"/>
                <w:szCs w:val="18"/>
                <w:highlight w:val="yellow"/>
                <w:vertAlign w:val="superscript"/>
              </w:rPr>
              <w:t>c</w:t>
            </w:r>
            <w:r w:rsidRPr="0057507B">
              <w:rPr>
                <w:i/>
                <w:iCs/>
                <w:sz w:val="18"/>
                <w:szCs w:val="18"/>
                <w:highlight w:val="yellow"/>
              </w:rPr>
              <w:t>, chronic</w:t>
            </w:r>
            <w:r w:rsidRPr="0057507B">
              <w:rPr>
                <w:i/>
                <w:iCs/>
                <w:sz w:val="18"/>
                <w:szCs w:val="18"/>
                <w:highlight w:val="yellow"/>
              </w:rPr>
              <w:br/>
              <w:t>5 % peat content</w:t>
            </w:r>
          </w:p>
        </w:tc>
        <w:tc>
          <w:tcPr>
            <w:tcW w:w="1000" w:type="pct"/>
            <w:shd w:val="clear" w:color="auto" w:fill="auto"/>
          </w:tcPr>
          <w:p w14:paraId="13E8A06C" w14:textId="77777777" w:rsidR="0057507B" w:rsidRPr="0057507B" w:rsidRDefault="0057507B" w:rsidP="00E73E47">
            <w:pPr>
              <w:pStyle w:val="RepTable"/>
              <w:suppressAutoHyphens/>
              <w:rPr>
                <w:i/>
                <w:iCs/>
                <w:sz w:val="18"/>
                <w:szCs w:val="18"/>
                <w:highlight w:val="yellow"/>
                <w:vertAlign w:val="superscript"/>
              </w:rPr>
            </w:pPr>
            <w:r w:rsidRPr="0057507B">
              <w:rPr>
                <w:i/>
                <w:iCs/>
                <w:sz w:val="18"/>
                <w:szCs w:val="18"/>
                <w:highlight w:val="yellow"/>
              </w:rPr>
              <w:t xml:space="preserve">NOEC = 90.9 mg a.s./kg dw </w:t>
            </w:r>
            <w:r w:rsidRPr="0057507B">
              <w:rPr>
                <w:i/>
                <w:iCs/>
                <w:sz w:val="18"/>
                <w:szCs w:val="18"/>
                <w:highlight w:val="yellow"/>
                <w:vertAlign w:val="superscript"/>
              </w:rPr>
              <w:t>a</w:t>
            </w:r>
          </w:p>
          <w:p w14:paraId="5E5F0A6D"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shd w:val="clear" w:color="auto" w:fill="D9D9D9"/>
              </w:rPr>
              <w:t>EC</w:t>
            </w:r>
            <w:r w:rsidRPr="0057507B">
              <w:rPr>
                <w:i/>
                <w:iCs/>
                <w:sz w:val="18"/>
                <w:szCs w:val="18"/>
                <w:highlight w:val="yellow"/>
                <w:shd w:val="clear" w:color="auto" w:fill="D9D9D9"/>
                <w:vertAlign w:val="subscript"/>
              </w:rPr>
              <w:t>10</w:t>
            </w:r>
            <w:r w:rsidRPr="0057507B">
              <w:rPr>
                <w:i/>
                <w:iCs/>
                <w:sz w:val="18"/>
                <w:szCs w:val="18"/>
                <w:highlight w:val="yellow"/>
                <w:shd w:val="clear" w:color="auto" w:fill="D9D9D9"/>
              </w:rPr>
              <w:t xml:space="preserve"> &gt; 90.9 mg a.s./kg dw </w:t>
            </w:r>
            <w:r w:rsidRPr="0057507B">
              <w:rPr>
                <w:i/>
                <w:iCs/>
                <w:sz w:val="18"/>
                <w:szCs w:val="18"/>
                <w:highlight w:val="yellow"/>
                <w:shd w:val="clear" w:color="auto" w:fill="D9D9D9"/>
                <w:vertAlign w:val="superscript"/>
              </w:rPr>
              <w:t>a</w:t>
            </w:r>
          </w:p>
        </w:tc>
        <w:tc>
          <w:tcPr>
            <w:tcW w:w="1000" w:type="pct"/>
            <w:shd w:val="clear" w:color="auto" w:fill="auto"/>
          </w:tcPr>
          <w:p w14:paraId="7F1FE477"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EFSA Conclusion 2016</w:t>
            </w:r>
          </w:p>
          <w:p w14:paraId="058CA684"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Schulz, 2013</w:t>
            </w:r>
            <w:r w:rsidRPr="0057507B">
              <w:rPr>
                <w:i/>
                <w:iCs/>
                <w:sz w:val="18"/>
                <w:szCs w:val="18"/>
                <w:highlight w:val="yellow"/>
              </w:rPr>
              <w:br/>
              <w:t>A12739A_10014</w:t>
            </w:r>
          </w:p>
        </w:tc>
      </w:tr>
      <w:tr w:rsidR="0057507B" w:rsidRPr="0057507B" w14:paraId="7A1951A4" w14:textId="77777777" w:rsidTr="00E73E47">
        <w:tc>
          <w:tcPr>
            <w:tcW w:w="1000" w:type="pct"/>
            <w:shd w:val="clear" w:color="auto" w:fill="auto"/>
          </w:tcPr>
          <w:p w14:paraId="5273664A"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Hypoaspis aculeifer</w:t>
            </w:r>
          </w:p>
        </w:tc>
        <w:tc>
          <w:tcPr>
            <w:tcW w:w="1000" w:type="pct"/>
            <w:shd w:val="clear" w:color="auto" w:fill="auto"/>
          </w:tcPr>
          <w:p w14:paraId="30280B03"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MNBA</w:t>
            </w:r>
          </w:p>
        </w:tc>
        <w:tc>
          <w:tcPr>
            <w:tcW w:w="1000" w:type="pct"/>
            <w:shd w:val="clear" w:color="auto" w:fill="auto"/>
          </w:tcPr>
          <w:p w14:paraId="0B3B3BAC"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Mixed into substrate</w:t>
            </w:r>
            <w:r w:rsidRPr="0057507B">
              <w:rPr>
                <w:i/>
                <w:iCs/>
                <w:sz w:val="18"/>
                <w:szCs w:val="18"/>
                <w:highlight w:val="yellow"/>
              </w:rPr>
              <w:br/>
              <w:t>14 d, chronic</w:t>
            </w:r>
            <w:r w:rsidRPr="0057507B">
              <w:rPr>
                <w:i/>
                <w:iCs/>
                <w:sz w:val="18"/>
                <w:szCs w:val="18"/>
                <w:highlight w:val="yellow"/>
              </w:rPr>
              <w:br/>
              <w:t>5 % peat content</w:t>
            </w:r>
          </w:p>
        </w:tc>
        <w:tc>
          <w:tcPr>
            <w:tcW w:w="1000" w:type="pct"/>
            <w:shd w:val="clear" w:color="auto" w:fill="auto"/>
          </w:tcPr>
          <w:p w14:paraId="7A6CF731"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NOEC = 1050 mg/kg dw</w:t>
            </w:r>
          </w:p>
          <w:p w14:paraId="41541E78"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EC</w:t>
            </w:r>
            <w:r w:rsidRPr="0057507B">
              <w:rPr>
                <w:i/>
                <w:iCs/>
                <w:sz w:val="18"/>
                <w:szCs w:val="18"/>
                <w:highlight w:val="yellow"/>
                <w:vertAlign w:val="subscript"/>
              </w:rPr>
              <w:t>10</w:t>
            </w:r>
            <w:r w:rsidRPr="0057507B">
              <w:rPr>
                <w:i/>
                <w:iCs/>
                <w:sz w:val="18"/>
                <w:szCs w:val="18"/>
                <w:highlight w:val="yellow"/>
              </w:rPr>
              <w:t xml:space="preserve"> could not be calculated</w:t>
            </w:r>
          </w:p>
        </w:tc>
        <w:tc>
          <w:tcPr>
            <w:tcW w:w="1000" w:type="pct"/>
            <w:shd w:val="clear" w:color="auto" w:fill="auto"/>
          </w:tcPr>
          <w:p w14:paraId="5321AB3F"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Ramsden, 2015</w:t>
            </w:r>
          </w:p>
          <w:p w14:paraId="4DB37EEE"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CA3511_10010</w:t>
            </w:r>
          </w:p>
        </w:tc>
      </w:tr>
      <w:tr w:rsidR="0057507B" w:rsidRPr="0057507B" w14:paraId="06F2459F" w14:textId="77777777" w:rsidTr="00E73E47">
        <w:tc>
          <w:tcPr>
            <w:tcW w:w="5000" w:type="pct"/>
            <w:gridSpan w:val="5"/>
            <w:shd w:val="clear" w:color="auto" w:fill="auto"/>
          </w:tcPr>
          <w:p w14:paraId="385DF0F9" w14:textId="77777777" w:rsidR="0057507B" w:rsidRPr="0057507B" w:rsidRDefault="0057507B" w:rsidP="00E73E47">
            <w:pPr>
              <w:pStyle w:val="RepTableBold"/>
              <w:suppressAutoHyphens/>
              <w:rPr>
                <w:i/>
                <w:iCs/>
                <w:sz w:val="18"/>
                <w:szCs w:val="18"/>
                <w:highlight w:val="yellow"/>
                <w:lang w:val="en-GB"/>
              </w:rPr>
            </w:pPr>
            <w:r w:rsidRPr="0057507B">
              <w:rPr>
                <w:i/>
                <w:iCs/>
                <w:sz w:val="18"/>
                <w:szCs w:val="18"/>
                <w:highlight w:val="yellow"/>
                <w:lang w:val="en-GB"/>
              </w:rPr>
              <w:t>Field studies</w:t>
            </w:r>
          </w:p>
        </w:tc>
      </w:tr>
      <w:tr w:rsidR="0057507B" w:rsidRPr="0057507B" w14:paraId="2D9164B9" w14:textId="77777777" w:rsidTr="00E73E47">
        <w:tc>
          <w:tcPr>
            <w:tcW w:w="5000" w:type="pct"/>
            <w:gridSpan w:val="5"/>
            <w:shd w:val="clear" w:color="auto" w:fill="auto"/>
          </w:tcPr>
          <w:p w14:paraId="17658AFA"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Not relevant</w:t>
            </w:r>
          </w:p>
        </w:tc>
      </w:tr>
      <w:tr w:rsidR="0057507B" w:rsidRPr="0057507B" w14:paraId="389C68E7" w14:textId="77777777" w:rsidTr="00E73E47">
        <w:tc>
          <w:tcPr>
            <w:tcW w:w="5000" w:type="pct"/>
            <w:gridSpan w:val="5"/>
            <w:shd w:val="clear" w:color="auto" w:fill="auto"/>
          </w:tcPr>
          <w:p w14:paraId="3DD1E71F" w14:textId="77777777" w:rsidR="0057507B" w:rsidRPr="0057507B" w:rsidRDefault="0057507B" w:rsidP="00E73E47">
            <w:pPr>
              <w:pStyle w:val="RepTableBold"/>
              <w:suppressAutoHyphens/>
              <w:rPr>
                <w:i/>
                <w:iCs/>
                <w:sz w:val="18"/>
                <w:szCs w:val="18"/>
                <w:highlight w:val="yellow"/>
                <w:lang w:val="en-GB"/>
              </w:rPr>
            </w:pPr>
            <w:r w:rsidRPr="0057507B">
              <w:rPr>
                <w:i/>
                <w:iCs/>
                <w:sz w:val="18"/>
                <w:szCs w:val="18"/>
                <w:highlight w:val="yellow"/>
                <w:lang w:val="en-GB"/>
              </w:rPr>
              <w:t>Litter bag test</w:t>
            </w:r>
          </w:p>
        </w:tc>
      </w:tr>
      <w:tr w:rsidR="0057507B" w:rsidRPr="0057507B" w14:paraId="09F86F0A" w14:textId="77777777" w:rsidTr="00E73E47">
        <w:tc>
          <w:tcPr>
            <w:tcW w:w="5000" w:type="pct"/>
            <w:gridSpan w:val="5"/>
            <w:shd w:val="clear" w:color="auto" w:fill="auto"/>
          </w:tcPr>
          <w:p w14:paraId="63713B2F" w14:textId="77777777" w:rsidR="0057507B" w:rsidRPr="0057507B" w:rsidRDefault="0057507B" w:rsidP="00E73E47">
            <w:pPr>
              <w:pStyle w:val="RepTable"/>
              <w:suppressAutoHyphens/>
              <w:rPr>
                <w:i/>
                <w:iCs/>
                <w:sz w:val="18"/>
                <w:szCs w:val="18"/>
                <w:highlight w:val="yellow"/>
              </w:rPr>
            </w:pPr>
            <w:r w:rsidRPr="0057507B">
              <w:rPr>
                <w:i/>
                <w:iCs/>
                <w:sz w:val="18"/>
                <w:szCs w:val="18"/>
                <w:highlight w:val="yellow"/>
              </w:rPr>
              <w:t>Not relevant</w:t>
            </w:r>
          </w:p>
        </w:tc>
      </w:tr>
    </w:tbl>
    <w:p w14:paraId="1AC89ADE" w14:textId="77777777" w:rsidR="0057507B" w:rsidRPr="0057507B" w:rsidRDefault="0057507B" w:rsidP="0057507B">
      <w:pPr>
        <w:pStyle w:val="RepTableFootnote"/>
        <w:tabs>
          <w:tab w:val="clear" w:pos="425"/>
          <w:tab w:val="left" w:pos="142"/>
        </w:tabs>
        <w:suppressAutoHyphens/>
        <w:ind w:left="142" w:hanging="142"/>
        <w:rPr>
          <w:i/>
          <w:iCs/>
          <w:highlight w:val="yellow"/>
          <w:lang w:val="en-US"/>
        </w:rPr>
      </w:pPr>
      <w:r w:rsidRPr="0057507B">
        <w:rPr>
          <w:i/>
          <w:iCs/>
          <w:highlight w:val="yellow"/>
          <w:vertAlign w:val="superscript"/>
          <w:lang w:val="en-US"/>
        </w:rPr>
        <w:t>a</w:t>
      </w:r>
      <w:r w:rsidRPr="0057507B">
        <w:rPr>
          <w:i/>
          <w:iCs/>
          <w:highlight w:val="yellow"/>
          <w:lang w:val="en-US"/>
        </w:rPr>
        <w:t xml:space="preserve"> The endpoints are reported as NOEC (reproduction) Collembola = 556 mg A12739A/kg and NOEC for Hypoaspis = 1000 mg A12739A/kg; these have been converted to the mesotrione content considering it is present as 9.09% w/w</w:t>
      </w:r>
    </w:p>
    <w:p w14:paraId="1CE9EE06" w14:textId="77777777" w:rsidR="0057507B" w:rsidRPr="0057507B" w:rsidRDefault="0057507B" w:rsidP="0057507B">
      <w:pPr>
        <w:pStyle w:val="RepStandard"/>
        <w:suppressAutoHyphens/>
        <w:rPr>
          <w:i/>
          <w:iCs/>
          <w:sz w:val="18"/>
          <w:szCs w:val="18"/>
          <w:highlight w:val="yellow"/>
          <w:lang w:val="en-US"/>
        </w:rPr>
      </w:pPr>
      <w:r w:rsidRPr="0057507B">
        <w:rPr>
          <w:i/>
          <w:iCs/>
          <w:sz w:val="18"/>
          <w:szCs w:val="18"/>
          <w:highlight w:val="yellow"/>
          <w:vertAlign w:val="superscript"/>
          <w:lang w:val="en-US"/>
        </w:rPr>
        <w:lastRenderedPageBreak/>
        <w:t>b</w:t>
      </w:r>
      <w:r w:rsidRPr="0057507B">
        <w:rPr>
          <w:i/>
          <w:iCs/>
          <w:sz w:val="18"/>
          <w:szCs w:val="18"/>
          <w:highlight w:val="yellow"/>
          <w:lang w:val="en-US"/>
        </w:rPr>
        <w:t xml:space="preserve"> Please note that in the EFSA conclusion this is incorrectly stated as 14d, but this is a 28d test, as stated in the RAR</w:t>
      </w:r>
    </w:p>
    <w:p w14:paraId="555D1892" w14:textId="77777777" w:rsidR="0057507B" w:rsidRPr="0057507B" w:rsidRDefault="0057507B" w:rsidP="0057507B">
      <w:pPr>
        <w:pStyle w:val="RepStandard"/>
        <w:suppressAutoHyphens/>
        <w:rPr>
          <w:i/>
          <w:iCs/>
          <w:sz w:val="18"/>
          <w:szCs w:val="18"/>
          <w:lang w:val="en-US"/>
        </w:rPr>
      </w:pPr>
      <w:r w:rsidRPr="0057507B">
        <w:rPr>
          <w:i/>
          <w:iCs/>
          <w:sz w:val="18"/>
          <w:szCs w:val="18"/>
          <w:highlight w:val="yellow"/>
          <w:vertAlign w:val="superscript"/>
          <w:lang w:val="en-US"/>
        </w:rPr>
        <w:t>c</w:t>
      </w:r>
      <w:r w:rsidRPr="0057507B">
        <w:rPr>
          <w:i/>
          <w:iCs/>
          <w:sz w:val="18"/>
          <w:szCs w:val="18"/>
          <w:highlight w:val="yellow"/>
          <w:lang w:val="en-US"/>
        </w:rPr>
        <w:t xml:space="preserve"> Please note that in the EFSA conclusion this is incorrectly stated as 28d, but this is a 14d test, as stated in the RAR</w:t>
      </w:r>
    </w:p>
    <w:p w14:paraId="79725034" w14:textId="77777777" w:rsidR="00D526BE" w:rsidRPr="00647AB4" w:rsidRDefault="00D526BE" w:rsidP="00AA32CE">
      <w:pPr>
        <w:pStyle w:val="Nagwek4"/>
        <w:rPr>
          <w:lang w:val="en-GB"/>
        </w:rPr>
      </w:pPr>
      <w:bookmarkStart w:id="585" w:name="_Toc215472844"/>
      <w:r w:rsidRPr="00647AB4">
        <w:rPr>
          <w:lang w:val="en-GB"/>
        </w:rPr>
        <w:t>Justification for new endpoints</w:t>
      </w:r>
      <w:bookmarkEnd w:id="577"/>
      <w:bookmarkEnd w:id="578"/>
      <w:bookmarkEnd w:id="579"/>
      <w:bookmarkEnd w:id="580"/>
      <w:bookmarkEnd w:id="581"/>
      <w:bookmarkEnd w:id="582"/>
      <w:bookmarkEnd w:id="583"/>
      <w:bookmarkEnd w:id="584"/>
      <w:bookmarkEnd w:id="585"/>
    </w:p>
    <w:p w14:paraId="3E39CA7C" w14:textId="58C4CCA4" w:rsidR="00647AB4" w:rsidRPr="00622BD5" w:rsidRDefault="00622BD5" w:rsidP="00622BD5">
      <w:pPr>
        <w:suppressAutoHyphens/>
        <w:spacing w:before="240"/>
        <w:rPr>
          <w:i/>
          <w:iCs/>
        </w:rPr>
      </w:pPr>
      <w:r w:rsidRPr="00622BD5">
        <w:rPr>
          <w:i/>
          <w:iCs/>
          <w:highlight w:val="yellow"/>
        </w:rPr>
        <w:t>Since Annex I submission new studies with mesotrione metabolites have been performed to fulfil the new data requirements under 1107/2009, and as a result there are new endpoints for use in the risk assessment. These studies are summarised in Table 9.8-1.</w:t>
      </w:r>
    </w:p>
    <w:p w14:paraId="75B6AEE0" w14:textId="2A6275B5" w:rsidR="00D526BE" w:rsidRPr="00647AB4" w:rsidRDefault="00D526BE" w:rsidP="00AA32CE">
      <w:pPr>
        <w:pStyle w:val="Nagwek3"/>
      </w:pPr>
      <w:bookmarkStart w:id="586" w:name="_Ref405924178"/>
      <w:bookmarkStart w:id="587" w:name="_Ref405924182"/>
      <w:bookmarkStart w:id="588" w:name="_Toc412644022"/>
      <w:bookmarkStart w:id="589" w:name="_Toc413916866"/>
      <w:bookmarkStart w:id="590" w:name="_Toc413917008"/>
      <w:bookmarkStart w:id="591" w:name="_Toc413922069"/>
      <w:bookmarkStart w:id="592" w:name="_Toc413922558"/>
      <w:bookmarkStart w:id="593" w:name="_Toc413922662"/>
      <w:bookmarkStart w:id="594" w:name="_Toc414955299"/>
      <w:bookmarkStart w:id="595" w:name="_Toc415214606"/>
      <w:bookmarkStart w:id="596" w:name="_Toc215472845"/>
      <w:r w:rsidRPr="00647AB4">
        <w:t>Risk assessment</w:t>
      </w:r>
      <w:bookmarkEnd w:id="586"/>
      <w:bookmarkEnd w:id="587"/>
      <w:bookmarkEnd w:id="588"/>
      <w:bookmarkEnd w:id="589"/>
      <w:bookmarkEnd w:id="590"/>
      <w:bookmarkEnd w:id="591"/>
      <w:bookmarkEnd w:id="592"/>
      <w:bookmarkEnd w:id="593"/>
      <w:bookmarkEnd w:id="594"/>
      <w:bookmarkEnd w:id="595"/>
      <w:bookmarkEnd w:id="596"/>
    </w:p>
    <w:p w14:paraId="1C7C21F2" w14:textId="77777777" w:rsidR="00622BD5" w:rsidRPr="00622BD5" w:rsidRDefault="00622BD5" w:rsidP="00622BD5">
      <w:pPr>
        <w:pStyle w:val="RepStandard"/>
        <w:suppressAutoHyphens/>
        <w:rPr>
          <w:i/>
          <w:iCs/>
        </w:rPr>
      </w:pPr>
      <w:bookmarkStart w:id="597" w:name="_Toc412644023"/>
      <w:bookmarkStart w:id="598" w:name="_Toc413916867"/>
      <w:bookmarkStart w:id="599" w:name="_Toc413917009"/>
      <w:bookmarkStart w:id="600" w:name="_Toc413922070"/>
      <w:bookmarkStart w:id="601" w:name="_Toc413922559"/>
      <w:bookmarkStart w:id="602" w:name="_Toc413922663"/>
      <w:bookmarkStart w:id="603" w:name="_Toc414955300"/>
      <w:bookmarkStart w:id="604" w:name="_Toc415214607"/>
      <w:r w:rsidRPr="00622BD5">
        <w:rPr>
          <w:i/>
          <w:iCs/>
          <w:highlight w:val="yellow"/>
        </w:rPr>
        <w:t>The evaluation of the risk to earthworms and other non-target soil organisms (meso- and macrofauna) was performed in accordance with the recommendations of the “Guidance Document on Terrestrial Ecotoxicology”, as provided by the Commission Services (SANCO/10329/2002 rev 2 (final), October 17, 2002).</w:t>
      </w:r>
    </w:p>
    <w:p w14:paraId="7C5FCA7F" w14:textId="77777777" w:rsidR="00D526BE" w:rsidRPr="00647AB4" w:rsidRDefault="00D526BE" w:rsidP="00AA32CE">
      <w:pPr>
        <w:pStyle w:val="Nagwek4"/>
        <w:rPr>
          <w:lang w:val="en-GB"/>
        </w:rPr>
      </w:pPr>
      <w:bookmarkStart w:id="605" w:name="_Toc215472846"/>
      <w:r w:rsidRPr="00647AB4">
        <w:rPr>
          <w:lang w:val="en-GB"/>
        </w:rPr>
        <w:t>First-tier risk assessment</w:t>
      </w:r>
      <w:bookmarkEnd w:id="597"/>
      <w:bookmarkEnd w:id="598"/>
      <w:bookmarkEnd w:id="599"/>
      <w:bookmarkEnd w:id="600"/>
      <w:bookmarkEnd w:id="601"/>
      <w:bookmarkEnd w:id="602"/>
      <w:bookmarkEnd w:id="603"/>
      <w:bookmarkEnd w:id="604"/>
      <w:bookmarkEnd w:id="605"/>
    </w:p>
    <w:p w14:paraId="0573314C" w14:textId="77777777" w:rsidR="00622BD5" w:rsidRPr="00622BD5" w:rsidRDefault="00622BD5" w:rsidP="00622BD5">
      <w:pPr>
        <w:pStyle w:val="RepStandard"/>
        <w:suppressAutoHyphens/>
        <w:rPr>
          <w:i/>
          <w:iCs/>
          <w:highlight w:val="yellow"/>
        </w:rPr>
      </w:pPr>
      <w:r w:rsidRPr="00622BD5">
        <w:rPr>
          <w:i/>
          <w:iCs/>
          <w:highlight w:val="yellow"/>
        </w:rPr>
        <w:t>The relevant PEC</w:t>
      </w:r>
      <w:r w:rsidRPr="00622BD5">
        <w:rPr>
          <w:i/>
          <w:iCs/>
          <w:highlight w:val="yellow"/>
          <w:vertAlign w:val="subscript"/>
        </w:rPr>
        <w:t>soil</w:t>
      </w:r>
      <w:r w:rsidRPr="00622BD5">
        <w:rPr>
          <w:i/>
          <w:iCs/>
          <w:highlight w:val="yellow"/>
        </w:rPr>
        <w:t xml:space="preserve"> for risk assessments covering the proposed use pattern are taken from Section 8 (Environmental Fate), Chapter 8.7.2. According to the assessment of environmental-fate data, multi-annual accumulation in soil does not need to be considered for mesotrione.</w:t>
      </w:r>
    </w:p>
    <w:p w14:paraId="2F36E1B0" w14:textId="77777777" w:rsidR="00622BD5" w:rsidRPr="00622BD5" w:rsidRDefault="00622BD5" w:rsidP="00622BD5">
      <w:pPr>
        <w:pStyle w:val="RepStandard"/>
        <w:suppressAutoHyphens/>
        <w:rPr>
          <w:i/>
          <w:iCs/>
          <w:highlight w:val="yellow"/>
        </w:rPr>
      </w:pPr>
    </w:p>
    <w:p w14:paraId="677CF5CD" w14:textId="77777777" w:rsidR="00622BD5" w:rsidRPr="00622BD5" w:rsidRDefault="00622BD5" w:rsidP="00622BD5">
      <w:pPr>
        <w:suppressAutoHyphens/>
        <w:jc w:val="both"/>
        <w:rPr>
          <w:i/>
          <w:iCs/>
          <w:highlight w:val="yellow"/>
          <w:lang w:val="en-GB"/>
        </w:rPr>
      </w:pPr>
      <w:r w:rsidRPr="00622BD5">
        <w:rPr>
          <w:i/>
          <w:iCs/>
          <w:highlight w:val="yellow"/>
        </w:rPr>
        <w:t>To achieve a concise risk assessment, the risk envelope approach is applied. Here, the worst-case application rate of 1.635 kg A12739A/ha (corresponding to 150 g mesotrione/ha) is used in the risk assessment.</w:t>
      </w:r>
      <w:r w:rsidRPr="00622BD5">
        <w:rPr>
          <w:i/>
          <w:iCs/>
          <w:highlight w:val="yellow"/>
          <w:lang w:val="en-GB"/>
        </w:rPr>
        <w:t xml:space="preserve"> The relevant endpoints for A12739A, </w:t>
      </w:r>
      <w:r w:rsidRPr="00622BD5">
        <w:rPr>
          <w:i/>
          <w:iCs/>
          <w:highlight w:val="yellow"/>
        </w:rPr>
        <w:t xml:space="preserve">mesotrione </w:t>
      </w:r>
      <w:r w:rsidRPr="00622BD5">
        <w:rPr>
          <w:i/>
          <w:iCs/>
          <w:highlight w:val="yellow"/>
          <w:lang w:val="en-GB"/>
        </w:rPr>
        <w:t>and relevant metabolites are compared to the maximum PEC</w:t>
      </w:r>
      <w:r w:rsidRPr="00622BD5">
        <w:rPr>
          <w:i/>
          <w:iCs/>
          <w:highlight w:val="yellow"/>
          <w:vertAlign w:val="subscript"/>
          <w:lang w:val="en-GB"/>
        </w:rPr>
        <w:t>soil</w:t>
      </w:r>
      <w:r w:rsidRPr="00622BD5">
        <w:rPr>
          <w:i/>
          <w:iCs/>
          <w:highlight w:val="yellow"/>
          <w:lang w:val="en-GB"/>
        </w:rPr>
        <w:t>.</w:t>
      </w:r>
    </w:p>
    <w:p w14:paraId="3FEEA3A5" w14:textId="77777777" w:rsidR="00622BD5" w:rsidRPr="00622BD5" w:rsidRDefault="00622BD5" w:rsidP="00622BD5">
      <w:pPr>
        <w:pStyle w:val="RepStandard"/>
        <w:suppressAutoHyphens/>
        <w:rPr>
          <w:i/>
          <w:iCs/>
          <w:highlight w:val="yellow"/>
        </w:rPr>
      </w:pPr>
    </w:p>
    <w:p w14:paraId="4108D98B" w14:textId="005D596F" w:rsidR="00622BD5" w:rsidRPr="00622BD5" w:rsidRDefault="00622BD5" w:rsidP="00622BD5">
      <w:pPr>
        <w:pStyle w:val="RepLabel"/>
        <w:suppressAutoHyphens/>
        <w:spacing w:before="0" w:after="0"/>
        <w:jc w:val="both"/>
        <w:rPr>
          <w:i/>
          <w:iCs/>
          <w:sz w:val="20"/>
          <w:szCs w:val="20"/>
          <w:highlight w:val="yellow"/>
        </w:rPr>
      </w:pPr>
      <w:r w:rsidRPr="00622BD5">
        <w:rPr>
          <w:i/>
          <w:iCs/>
          <w:sz w:val="20"/>
          <w:szCs w:val="20"/>
          <w:highlight w:val="yellow"/>
        </w:rPr>
        <w:t xml:space="preserve">Table </w:t>
      </w:r>
      <w:r w:rsidRPr="00622BD5">
        <w:rPr>
          <w:i/>
          <w:iCs/>
          <w:sz w:val="20"/>
          <w:szCs w:val="20"/>
          <w:highlight w:val="yellow"/>
        </w:rPr>
        <w:fldChar w:fldCharType="begin"/>
      </w:r>
      <w:r w:rsidRPr="00622BD5">
        <w:rPr>
          <w:i/>
          <w:iCs/>
          <w:sz w:val="20"/>
          <w:szCs w:val="20"/>
          <w:highlight w:val="yellow"/>
        </w:rPr>
        <w:instrText xml:space="preserve"> STYLEREF 2 \s </w:instrText>
      </w:r>
      <w:r w:rsidRPr="00622BD5">
        <w:rPr>
          <w:i/>
          <w:iCs/>
          <w:sz w:val="20"/>
          <w:szCs w:val="20"/>
          <w:highlight w:val="yellow"/>
        </w:rPr>
        <w:fldChar w:fldCharType="separate"/>
      </w:r>
      <w:r w:rsidR="007C2467">
        <w:rPr>
          <w:i/>
          <w:iCs/>
          <w:noProof/>
          <w:sz w:val="20"/>
          <w:szCs w:val="20"/>
          <w:highlight w:val="yellow"/>
        </w:rPr>
        <w:t>9.8</w:t>
      </w:r>
      <w:r w:rsidRPr="00622BD5">
        <w:rPr>
          <w:i/>
          <w:iCs/>
          <w:sz w:val="20"/>
          <w:szCs w:val="20"/>
          <w:highlight w:val="yellow"/>
        </w:rPr>
        <w:fldChar w:fldCharType="end"/>
      </w:r>
      <w:r w:rsidRPr="00622BD5">
        <w:rPr>
          <w:i/>
          <w:iCs/>
          <w:sz w:val="20"/>
          <w:szCs w:val="20"/>
          <w:highlight w:val="yellow"/>
        </w:rPr>
        <w:noBreakHyphen/>
      </w:r>
      <w:r w:rsidRPr="00622BD5">
        <w:rPr>
          <w:i/>
          <w:iCs/>
          <w:sz w:val="20"/>
          <w:szCs w:val="20"/>
          <w:highlight w:val="yellow"/>
        </w:rPr>
        <w:fldChar w:fldCharType="begin"/>
      </w:r>
      <w:r w:rsidRPr="00622BD5">
        <w:rPr>
          <w:i/>
          <w:iCs/>
          <w:sz w:val="20"/>
          <w:szCs w:val="20"/>
          <w:highlight w:val="yellow"/>
        </w:rPr>
        <w:instrText xml:space="preserve"> SEQ Table \* ARABIC \s 2 </w:instrText>
      </w:r>
      <w:r w:rsidRPr="00622BD5">
        <w:rPr>
          <w:i/>
          <w:iCs/>
          <w:sz w:val="20"/>
          <w:szCs w:val="20"/>
          <w:highlight w:val="yellow"/>
        </w:rPr>
        <w:fldChar w:fldCharType="separate"/>
      </w:r>
      <w:r w:rsidR="007C2467">
        <w:rPr>
          <w:i/>
          <w:iCs/>
          <w:noProof/>
          <w:sz w:val="20"/>
          <w:szCs w:val="20"/>
          <w:highlight w:val="yellow"/>
        </w:rPr>
        <w:t>2</w:t>
      </w:r>
      <w:r w:rsidRPr="00622BD5">
        <w:rPr>
          <w:i/>
          <w:iCs/>
          <w:sz w:val="20"/>
          <w:szCs w:val="20"/>
          <w:highlight w:val="yellow"/>
        </w:rPr>
        <w:fldChar w:fldCharType="end"/>
      </w:r>
      <w:r w:rsidRPr="00622BD5">
        <w:rPr>
          <w:i/>
          <w:iCs/>
          <w:sz w:val="20"/>
          <w:szCs w:val="20"/>
          <w:highlight w:val="yellow"/>
        </w:rPr>
        <w:t>:</w:t>
      </w:r>
      <w:r w:rsidRPr="00622BD5">
        <w:rPr>
          <w:i/>
          <w:iCs/>
          <w:sz w:val="20"/>
          <w:szCs w:val="20"/>
          <w:highlight w:val="yellow"/>
        </w:rPr>
        <w:tab/>
        <w:t>First-tier assessment of the acute and chronic risk for earthworms and other non-target soil organisms (meso- and macrofauna) due to the maximum use of A12739A in maize (BBCH 12-18) – mesotrione and its relevant metabolites</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17" w:type="dxa"/>
          <w:left w:w="57" w:type="dxa"/>
          <w:bottom w:w="17" w:type="dxa"/>
          <w:right w:w="57" w:type="dxa"/>
        </w:tblCellMar>
        <w:tblLook w:val="04A0" w:firstRow="1" w:lastRow="0" w:firstColumn="1" w:lastColumn="0" w:noHBand="0" w:noVBand="1"/>
      </w:tblPr>
      <w:tblGrid>
        <w:gridCol w:w="2745"/>
        <w:gridCol w:w="2201"/>
        <w:gridCol w:w="2201"/>
        <w:gridCol w:w="2201"/>
      </w:tblGrid>
      <w:tr w:rsidR="00622BD5" w:rsidRPr="00622BD5" w14:paraId="06572975" w14:textId="77777777" w:rsidTr="008C608F">
        <w:trPr>
          <w:cantSplit/>
        </w:trPr>
        <w:tc>
          <w:tcPr>
            <w:tcW w:w="1469" w:type="pct"/>
            <w:tcBorders>
              <w:top w:val="single" w:sz="4" w:space="0" w:color="auto"/>
              <w:bottom w:val="single" w:sz="4" w:space="0" w:color="auto"/>
            </w:tcBorders>
          </w:tcPr>
          <w:p w14:paraId="0B8E72DB"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Intended use</w:t>
            </w:r>
          </w:p>
        </w:tc>
        <w:tc>
          <w:tcPr>
            <w:tcW w:w="3531" w:type="pct"/>
            <w:gridSpan w:val="3"/>
            <w:tcBorders>
              <w:top w:val="single" w:sz="4" w:space="0" w:color="auto"/>
              <w:bottom w:val="single" w:sz="4" w:space="0" w:color="auto"/>
            </w:tcBorders>
          </w:tcPr>
          <w:p w14:paraId="72D8E85D"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Maize</w:t>
            </w:r>
          </w:p>
        </w:tc>
      </w:tr>
      <w:tr w:rsidR="00622BD5" w:rsidRPr="00622BD5" w14:paraId="4C21A8C8" w14:textId="77777777" w:rsidTr="00E73E47">
        <w:trPr>
          <w:cantSplit/>
        </w:trPr>
        <w:tc>
          <w:tcPr>
            <w:tcW w:w="5000" w:type="pct"/>
            <w:gridSpan w:val="4"/>
            <w:tcBorders>
              <w:top w:val="single" w:sz="4" w:space="0" w:color="auto"/>
            </w:tcBorders>
          </w:tcPr>
          <w:p w14:paraId="1E3AAD93"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Chronic effects on earthworms</w:t>
            </w:r>
          </w:p>
        </w:tc>
      </w:tr>
      <w:tr w:rsidR="00622BD5" w:rsidRPr="00622BD5" w14:paraId="59660E85" w14:textId="77777777" w:rsidTr="008C608F">
        <w:trPr>
          <w:cantSplit/>
        </w:trPr>
        <w:tc>
          <w:tcPr>
            <w:tcW w:w="1469" w:type="pct"/>
            <w:tcBorders>
              <w:top w:val="single" w:sz="4" w:space="0" w:color="auto"/>
              <w:bottom w:val="single" w:sz="4" w:space="0" w:color="auto"/>
            </w:tcBorders>
          </w:tcPr>
          <w:p w14:paraId="4254EC54"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Test substance</w:t>
            </w:r>
          </w:p>
        </w:tc>
        <w:tc>
          <w:tcPr>
            <w:tcW w:w="1177" w:type="pct"/>
            <w:tcBorders>
              <w:top w:val="single" w:sz="4" w:space="0" w:color="auto"/>
              <w:bottom w:val="single" w:sz="4" w:space="0" w:color="auto"/>
            </w:tcBorders>
          </w:tcPr>
          <w:p w14:paraId="4EFB2D07"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NOEC</w:t>
            </w:r>
          </w:p>
          <w:p w14:paraId="14FB4F92"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(mg/kg dw)</w:t>
            </w:r>
          </w:p>
        </w:tc>
        <w:tc>
          <w:tcPr>
            <w:tcW w:w="1177" w:type="pct"/>
            <w:tcBorders>
              <w:top w:val="single" w:sz="4" w:space="0" w:color="auto"/>
              <w:bottom w:val="single" w:sz="4" w:space="0" w:color="auto"/>
            </w:tcBorders>
          </w:tcPr>
          <w:p w14:paraId="08284858"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PEC</w:t>
            </w:r>
            <w:r w:rsidRPr="00622BD5">
              <w:rPr>
                <w:i/>
                <w:iCs/>
                <w:sz w:val="18"/>
                <w:szCs w:val="18"/>
                <w:highlight w:val="yellow"/>
                <w:vertAlign w:val="subscript"/>
                <w:lang w:val="en-GB"/>
              </w:rPr>
              <w:t>soil</w:t>
            </w:r>
          </w:p>
          <w:p w14:paraId="0C6C0335"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(mg/kg dw)</w:t>
            </w:r>
          </w:p>
        </w:tc>
        <w:tc>
          <w:tcPr>
            <w:tcW w:w="1176" w:type="pct"/>
            <w:tcBorders>
              <w:top w:val="single" w:sz="4" w:space="0" w:color="auto"/>
              <w:bottom w:val="single" w:sz="4" w:space="0" w:color="auto"/>
            </w:tcBorders>
          </w:tcPr>
          <w:p w14:paraId="26C3B450"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TER</w:t>
            </w:r>
            <w:r w:rsidRPr="00622BD5">
              <w:rPr>
                <w:i/>
                <w:iCs/>
                <w:sz w:val="18"/>
                <w:szCs w:val="18"/>
                <w:highlight w:val="yellow"/>
                <w:vertAlign w:val="subscript"/>
                <w:lang w:val="en-GB"/>
              </w:rPr>
              <w:t>lt</w:t>
            </w:r>
          </w:p>
          <w:p w14:paraId="3CE93369"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(criterion TER ≥ 5)</w:t>
            </w:r>
          </w:p>
        </w:tc>
      </w:tr>
      <w:tr w:rsidR="00622BD5" w:rsidRPr="00622BD5" w14:paraId="7573D3C9" w14:textId="77777777" w:rsidTr="008C608F">
        <w:trPr>
          <w:cantSplit/>
        </w:trPr>
        <w:tc>
          <w:tcPr>
            <w:tcW w:w="1469" w:type="pct"/>
            <w:tcBorders>
              <w:top w:val="single" w:sz="4" w:space="0" w:color="auto"/>
              <w:bottom w:val="single" w:sz="4" w:space="0" w:color="auto"/>
            </w:tcBorders>
          </w:tcPr>
          <w:p w14:paraId="3B47FA2E"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Mesotrione</w:t>
            </w:r>
          </w:p>
        </w:tc>
        <w:tc>
          <w:tcPr>
            <w:tcW w:w="1177" w:type="pct"/>
            <w:tcBorders>
              <w:top w:val="single" w:sz="4" w:space="0" w:color="auto"/>
              <w:bottom w:val="single" w:sz="4" w:space="0" w:color="auto"/>
            </w:tcBorders>
          </w:tcPr>
          <w:p w14:paraId="12FC3564"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EC</w:t>
            </w:r>
            <w:r w:rsidRPr="00622BD5">
              <w:rPr>
                <w:i/>
                <w:iCs/>
                <w:sz w:val="18"/>
                <w:szCs w:val="18"/>
                <w:highlight w:val="yellow"/>
                <w:vertAlign w:val="subscript"/>
              </w:rPr>
              <w:t>10</w:t>
            </w:r>
            <w:r w:rsidRPr="00622BD5">
              <w:rPr>
                <w:i/>
                <w:iCs/>
                <w:sz w:val="18"/>
                <w:szCs w:val="18"/>
                <w:highlight w:val="yellow"/>
              </w:rPr>
              <w:t xml:space="preserve"> = 5.91</w:t>
            </w:r>
          </w:p>
        </w:tc>
        <w:tc>
          <w:tcPr>
            <w:tcW w:w="1177" w:type="pct"/>
            <w:tcBorders>
              <w:top w:val="single" w:sz="4" w:space="0" w:color="auto"/>
              <w:bottom w:val="single" w:sz="4" w:space="0" w:color="auto"/>
            </w:tcBorders>
          </w:tcPr>
          <w:p w14:paraId="7098FE37"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0.150</w:t>
            </w:r>
          </w:p>
        </w:tc>
        <w:tc>
          <w:tcPr>
            <w:tcW w:w="1176" w:type="pct"/>
            <w:tcBorders>
              <w:top w:val="single" w:sz="4" w:space="0" w:color="auto"/>
              <w:bottom w:val="single" w:sz="4" w:space="0" w:color="auto"/>
            </w:tcBorders>
          </w:tcPr>
          <w:p w14:paraId="729FBF1E"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39</w:t>
            </w:r>
          </w:p>
        </w:tc>
      </w:tr>
      <w:tr w:rsidR="00622BD5" w:rsidRPr="00622BD5" w14:paraId="68A22E09" w14:textId="77777777" w:rsidTr="008C608F">
        <w:trPr>
          <w:cantSplit/>
        </w:trPr>
        <w:tc>
          <w:tcPr>
            <w:tcW w:w="1469" w:type="pct"/>
            <w:tcBorders>
              <w:top w:val="single" w:sz="4" w:space="0" w:color="auto"/>
            </w:tcBorders>
          </w:tcPr>
          <w:p w14:paraId="7790C9D1"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MNBA</w:t>
            </w:r>
          </w:p>
        </w:tc>
        <w:tc>
          <w:tcPr>
            <w:tcW w:w="1177" w:type="pct"/>
            <w:tcBorders>
              <w:top w:val="single" w:sz="4" w:space="0" w:color="auto"/>
            </w:tcBorders>
          </w:tcPr>
          <w:p w14:paraId="089B4440"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1050</w:t>
            </w:r>
          </w:p>
        </w:tc>
        <w:tc>
          <w:tcPr>
            <w:tcW w:w="1177" w:type="pct"/>
            <w:tcBorders>
              <w:top w:val="single" w:sz="4" w:space="0" w:color="auto"/>
            </w:tcBorders>
          </w:tcPr>
          <w:p w14:paraId="4795FF53" w14:textId="4F695A65"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0.062</w:t>
            </w:r>
            <w:r w:rsidRPr="00622BD5">
              <w:rPr>
                <w:i/>
                <w:iCs/>
                <w:sz w:val="18"/>
                <w:szCs w:val="18"/>
                <w:highlight w:val="yellow"/>
              </w:rPr>
              <w:t xml:space="preserve"> </w:t>
            </w:r>
          </w:p>
        </w:tc>
        <w:tc>
          <w:tcPr>
            <w:tcW w:w="1176" w:type="pct"/>
            <w:tcBorders>
              <w:top w:val="single" w:sz="4" w:space="0" w:color="auto"/>
            </w:tcBorders>
          </w:tcPr>
          <w:p w14:paraId="6070F635" w14:textId="17BDC383"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16935</w:t>
            </w:r>
            <w:r w:rsidRPr="00622BD5">
              <w:rPr>
                <w:i/>
                <w:iCs/>
                <w:sz w:val="18"/>
                <w:szCs w:val="18"/>
                <w:highlight w:val="yellow"/>
              </w:rPr>
              <w:t xml:space="preserve"> </w:t>
            </w:r>
          </w:p>
        </w:tc>
      </w:tr>
      <w:tr w:rsidR="00622BD5" w:rsidRPr="00622BD5" w14:paraId="0256E00D" w14:textId="77777777" w:rsidTr="008C608F">
        <w:trPr>
          <w:cantSplit/>
        </w:trPr>
        <w:tc>
          <w:tcPr>
            <w:tcW w:w="1469" w:type="pct"/>
            <w:tcBorders>
              <w:top w:val="single" w:sz="4" w:space="0" w:color="auto"/>
            </w:tcBorders>
          </w:tcPr>
          <w:p w14:paraId="30CD06DB"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AMBA</w:t>
            </w:r>
          </w:p>
        </w:tc>
        <w:tc>
          <w:tcPr>
            <w:tcW w:w="1177" w:type="pct"/>
            <w:tcBorders>
              <w:top w:val="single" w:sz="4" w:space="0" w:color="auto"/>
            </w:tcBorders>
          </w:tcPr>
          <w:p w14:paraId="448CD580"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1050</w:t>
            </w:r>
          </w:p>
        </w:tc>
        <w:tc>
          <w:tcPr>
            <w:tcW w:w="1177" w:type="pct"/>
            <w:tcBorders>
              <w:top w:val="single" w:sz="4" w:space="0" w:color="auto"/>
            </w:tcBorders>
          </w:tcPr>
          <w:p w14:paraId="69E77673"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0.011</w:t>
            </w:r>
          </w:p>
        </w:tc>
        <w:tc>
          <w:tcPr>
            <w:tcW w:w="1176" w:type="pct"/>
            <w:tcBorders>
              <w:top w:val="single" w:sz="4" w:space="0" w:color="auto"/>
            </w:tcBorders>
          </w:tcPr>
          <w:p w14:paraId="6FB809A5"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95000</w:t>
            </w:r>
          </w:p>
        </w:tc>
      </w:tr>
      <w:tr w:rsidR="00622BD5" w:rsidRPr="00622BD5" w14:paraId="37F6894D" w14:textId="77777777" w:rsidTr="00E73E47">
        <w:trPr>
          <w:cantSplit/>
        </w:trPr>
        <w:tc>
          <w:tcPr>
            <w:tcW w:w="5000" w:type="pct"/>
            <w:gridSpan w:val="4"/>
            <w:tcBorders>
              <w:top w:val="single" w:sz="4" w:space="0" w:color="auto"/>
            </w:tcBorders>
          </w:tcPr>
          <w:p w14:paraId="59DE15C8"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Chronic effects on other soil macro- and mesofauna (Folsomia)</w:t>
            </w:r>
          </w:p>
        </w:tc>
      </w:tr>
      <w:tr w:rsidR="00622BD5" w:rsidRPr="00622BD5" w14:paraId="4F0925DB" w14:textId="77777777" w:rsidTr="008C608F">
        <w:trPr>
          <w:cantSplit/>
        </w:trPr>
        <w:tc>
          <w:tcPr>
            <w:tcW w:w="1469" w:type="pct"/>
            <w:tcBorders>
              <w:top w:val="single" w:sz="4" w:space="0" w:color="auto"/>
              <w:bottom w:val="single" w:sz="4" w:space="0" w:color="auto"/>
            </w:tcBorders>
          </w:tcPr>
          <w:p w14:paraId="07FE322E"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Test substance</w:t>
            </w:r>
          </w:p>
        </w:tc>
        <w:tc>
          <w:tcPr>
            <w:tcW w:w="1177" w:type="pct"/>
            <w:tcBorders>
              <w:top w:val="single" w:sz="4" w:space="0" w:color="auto"/>
              <w:bottom w:val="single" w:sz="4" w:space="0" w:color="auto"/>
            </w:tcBorders>
          </w:tcPr>
          <w:p w14:paraId="3DD7D512"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NOEC</w:t>
            </w:r>
          </w:p>
          <w:p w14:paraId="1C15DC86"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(mg/kg dw)</w:t>
            </w:r>
          </w:p>
        </w:tc>
        <w:tc>
          <w:tcPr>
            <w:tcW w:w="1177" w:type="pct"/>
            <w:tcBorders>
              <w:top w:val="single" w:sz="4" w:space="0" w:color="auto"/>
              <w:bottom w:val="single" w:sz="4" w:space="0" w:color="auto"/>
            </w:tcBorders>
          </w:tcPr>
          <w:p w14:paraId="0DB9B103"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PEC</w:t>
            </w:r>
            <w:r w:rsidRPr="00622BD5">
              <w:rPr>
                <w:i/>
                <w:iCs/>
                <w:sz w:val="18"/>
                <w:szCs w:val="18"/>
                <w:highlight w:val="yellow"/>
                <w:vertAlign w:val="subscript"/>
                <w:lang w:val="en-GB"/>
              </w:rPr>
              <w:t>soil</w:t>
            </w:r>
          </w:p>
          <w:p w14:paraId="27C879A3"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(mg/kg dw)</w:t>
            </w:r>
          </w:p>
        </w:tc>
        <w:tc>
          <w:tcPr>
            <w:tcW w:w="1176" w:type="pct"/>
            <w:tcBorders>
              <w:top w:val="single" w:sz="4" w:space="0" w:color="auto"/>
              <w:bottom w:val="single" w:sz="4" w:space="0" w:color="auto"/>
            </w:tcBorders>
          </w:tcPr>
          <w:p w14:paraId="50EF28DF"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TER</w:t>
            </w:r>
            <w:r w:rsidRPr="00622BD5">
              <w:rPr>
                <w:i/>
                <w:iCs/>
                <w:sz w:val="18"/>
                <w:szCs w:val="18"/>
                <w:highlight w:val="yellow"/>
                <w:vertAlign w:val="subscript"/>
                <w:lang w:val="en-GB"/>
              </w:rPr>
              <w:t>lt</w:t>
            </w:r>
          </w:p>
          <w:p w14:paraId="01FFD7DF"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(criterion TER ≥ 5)</w:t>
            </w:r>
          </w:p>
        </w:tc>
      </w:tr>
      <w:tr w:rsidR="00622BD5" w:rsidRPr="00622BD5" w14:paraId="72899A07" w14:textId="77777777" w:rsidTr="008C608F">
        <w:trPr>
          <w:cantSplit/>
        </w:trPr>
        <w:tc>
          <w:tcPr>
            <w:tcW w:w="1469" w:type="pct"/>
            <w:tcBorders>
              <w:top w:val="single" w:sz="4" w:space="0" w:color="auto"/>
              <w:bottom w:val="single" w:sz="4" w:space="0" w:color="auto"/>
            </w:tcBorders>
          </w:tcPr>
          <w:p w14:paraId="2CFE23F8"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Mesotrione</w:t>
            </w:r>
          </w:p>
        </w:tc>
        <w:tc>
          <w:tcPr>
            <w:tcW w:w="1177" w:type="pct"/>
            <w:tcBorders>
              <w:top w:val="single" w:sz="4" w:space="0" w:color="auto"/>
              <w:bottom w:val="single" w:sz="4" w:space="0" w:color="auto"/>
            </w:tcBorders>
          </w:tcPr>
          <w:p w14:paraId="77A46636" w14:textId="0ABF8420" w:rsidR="00622BD5" w:rsidRPr="008C608F" w:rsidRDefault="00622BD5" w:rsidP="00E73E47">
            <w:pPr>
              <w:pStyle w:val="RepTable"/>
              <w:suppressAutoHyphens/>
              <w:rPr>
                <w:i/>
                <w:iCs/>
                <w:sz w:val="18"/>
                <w:szCs w:val="18"/>
                <w:highlight w:val="yellow"/>
              </w:rPr>
            </w:pPr>
            <w:r w:rsidRPr="00622BD5">
              <w:rPr>
                <w:i/>
                <w:iCs/>
                <w:sz w:val="18"/>
                <w:szCs w:val="18"/>
                <w:highlight w:val="yellow"/>
                <w:shd w:val="clear" w:color="auto" w:fill="D9D9D9"/>
              </w:rPr>
              <w:t>37.5</w:t>
            </w:r>
          </w:p>
        </w:tc>
        <w:tc>
          <w:tcPr>
            <w:tcW w:w="1177" w:type="pct"/>
            <w:tcBorders>
              <w:top w:val="single" w:sz="4" w:space="0" w:color="auto"/>
              <w:bottom w:val="single" w:sz="4" w:space="0" w:color="auto"/>
            </w:tcBorders>
          </w:tcPr>
          <w:p w14:paraId="78F21A81"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0.150</w:t>
            </w:r>
          </w:p>
        </w:tc>
        <w:tc>
          <w:tcPr>
            <w:tcW w:w="1176" w:type="pct"/>
            <w:tcBorders>
              <w:top w:val="single" w:sz="4" w:space="0" w:color="auto"/>
              <w:bottom w:val="single" w:sz="4" w:space="0" w:color="auto"/>
            </w:tcBorders>
          </w:tcPr>
          <w:p w14:paraId="5805D357" w14:textId="703C793E" w:rsidR="00622BD5" w:rsidRPr="008C608F" w:rsidRDefault="00622BD5" w:rsidP="00E73E47">
            <w:pPr>
              <w:pStyle w:val="RepTable"/>
              <w:suppressAutoHyphens/>
              <w:rPr>
                <w:i/>
                <w:iCs/>
                <w:sz w:val="18"/>
                <w:szCs w:val="18"/>
                <w:highlight w:val="yellow"/>
              </w:rPr>
            </w:pPr>
            <w:r w:rsidRPr="00622BD5">
              <w:rPr>
                <w:i/>
                <w:iCs/>
                <w:sz w:val="18"/>
                <w:szCs w:val="18"/>
                <w:highlight w:val="yellow"/>
                <w:shd w:val="clear" w:color="auto" w:fill="D9D9D9"/>
              </w:rPr>
              <w:t>250</w:t>
            </w:r>
          </w:p>
        </w:tc>
      </w:tr>
      <w:tr w:rsidR="00622BD5" w:rsidRPr="00622BD5" w14:paraId="40191CB9" w14:textId="77777777" w:rsidTr="008C608F">
        <w:trPr>
          <w:cantSplit/>
        </w:trPr>
        <w:tc>
          <w:tcPr>
            <w:tcW w:w="1469" w:type="pct"/>
            <w:tcBorders>
              <w:top w:val="single" w:sz="4" w:space="0" w:color="auto"/>
            </w:tcBorders>
          </w:tcPr>
          <w:p w14:paraId="23E6EE30"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MNBA</w:t>
            </w:r>
          </w:p>
        </w:tc>
        <w:tc>
          <w:tcPr>
            <w:tcW w:w="1177" w:type="pct"/>
            <w:tcBorders>
              <w:top w:val="single" w:sz="4" w:space="0" w:color="auto"/>
            </w:tcBorders>
          </w:tcPr>
          <w:p w14:paraId="2902E9BF" w14:textId="5B043383" w:rsidR="00622BD5" w:rsidRPr="008C608F" w:rsidRDefault="00622BD5" w:rsidP="00E73E47">
            <w:pPr>
              <w:pStyle w:val="RepTable"/>
              <w:suppressAutoHyphens/>
              <w:rPr>
                <w:i/>
                <w:iCs/>
                <w:strike/>
                <w:color w:val="BFBFBF"/>
                <w:sz w:val="18"/>
                <w:szCs w:val="18"/>
              </w:rPr>
            </w:pPr>
            <w:r w:rsidRPr="00622BD5">
              <w:rPr>
                <w:i/>
                <w:iCs/>
                <w:sz w:val="18"/>
                <w:szCs w:val="18"/>
                <w:highlight w:val="yellow"/>
                <w:shd w:val="clear" w:color="auto" w:fill="D9D9D9"/>
              </w:rPr>
              <w:t xml:space="preserve">100 </w:t>
            </w:r>
          </w:p>
        </w:tc>
        <w:tc>
          <w:tcPr>
            <w:tcW w:w="1177" w:type="pct"/>
            <w:tcBorders>
              <w:top w:val="single" w:sz="4" w:space="0" w:color="auto"/>
            </w:tcBorders>
          </w:tcPr>
          <w:p w14:paraId="6FCE0473" w14:textId="67922BB8"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0.062</w:t>
            </w:r>
            <w:r w:rsidRPr="00622BD5">
              <w:rPr>
                <w:i/>
                <w:iCs/>
                <w:sz w:val="18"/>
                <w:szCs w:val="18"/>
                <w:highlight w:val="yellow"/>
              </w:rPr>
              <w:t xml:space="preserve"> </w:t>
            </w:r>
          </w:p>
        </w:tc>
        <w:tc>
          <w:tcPr>
            <w:tcW w:w="1176" w:type="pct"/>
            <w:tcBorders>
              <w:top w:val="single" w:sz="4" w:space="0" w:color="auto"/>
            </w:tcBorders>
          </w:tcPr>
          <w:p w14:paraId="4BA2D02D" w14:textId="19973273" w:rsidR="00622BD5" w:rsidRPr="00622BD5" w:rsidRDefault="00622BD5" w:rsidP="00622BD5">
            <w:pPr>
              <w:pStyle w:val="RepTable"/>
              <w:suppressAutoHyphens/>
              <w:rPr>
                <w:i/>
                <w:iCs/>
                <w:strike/>
                <w:color w:val="BFBFBF"/>
                <w:sz w:val="18"/>
                <w:szCs w:val="18"/>
                <w:highlight w:val="yellow"/>
              </w:rPr>
            </w:pPr>
            <w:r w:rsidRPr="00622BD5">
              <w:rPr>
                <w:i/>
                <w:iCs/>
                <w:sz w:val="18"/>
                <w:szCs w:val="18"/>
                <w:highlight w:val="yellow"/>
                <w:shd w:val="clear" w:color="auto" w:fill="D9D9D9"/>
              </w:rPr>
              <w:t xml:space="preserve">1613 </w:t>
            </w:r>
          </w:p>
        </w:tc>
      </w:tr>
      <w:tr w:rsidR="00622BD5" w:rsidRPr="00622BD5" w14:paraId="4B08F01C" w14:textId="77777777" w:rsidTr="008C608F">
        <w:trPr>
          <w:cantSplit/>
        </w:trPr>
        <w:tc>
          <w:tcPr>
            <w:tcW w:w="1469" w:type="pct"/>
            <w:tcBorders>
              <w:top w:val="single" w:sz="4" w:space="0" w:color="auto"/>
            </w:tcBorders>
          </w:tcPr>
          <w:p w14:paraId="1E6FBEE6"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AMBA</w:t>
            </w:r>
          </w:p>
        </w:tc>
        <w:tc>
          <w:tcPr>
            <w:tcW w:w="1177" w:type="pct"/>
            <w:tcBorders>
              <w:top w:val="single" w:sz="4" w:space="0" w:color="auto"/>
            </w:tcBorders>
          </w:tcPr>
          <w:p w14:paraId="25049584" w14:textId="761D5BFE"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 xml:space="preserve">3.75 </w:t>
            </w:r>
            <w:r w:rsidRPr="00622BD5">
              <w:rPr>
                <w:i/>
                <w:iCs/>
                <w:sz w:val="18"/>
                <w:szCs w:val="18"/>
                <w:highlight w:val="yellow"/>
                <w:shd w:val="clear" w:color="auto" w:fill="D9D9D9"/>
                <w:vertAlign w:val="superscript"/>
              </w:rPr>
              <w:t>a</w:t>
            </w:r>
          </w:p>
        </w:tc>
        <w:tc>
          <w:tcPr>
            <w:tcW w:w="1177" w:type="pct"/>
            <w:tcBorders>
              <w:top w:val="single" w:sz="4" w:space="0" w:color="auto"/>
            </w:tcBorders>
          </w:tcPr>
          <w:p w14:paraId="3BE8B66E"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0.011</w:t>
            </w:r>
          </w:p>
        </w:tc>
        <w:tc>
          <w:tcPr>
            <w:tcW w:w="1176" w:type="pct"/>
            <w:tcBorders>
              <w:top w:val="single" w:sz="4" w:space="0" w:color="auto"/>
            </w:tcBorders>
          </w:tcPr>
          <w:p w14:paraId="70781D4C" w14:textId="64037755"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341</w:t>
            </w:r>
          </w:p>
        </w:tc>
      </w:tr>
      <w:tr w:rsidR="00622BD5" w:rsidRPr="00622BD5" w14:paraId="09F91F40" w14:textId="77777777" w:rsidTr="00E73E47">
        <w:trPr>
          <w:cantSplit/>
        </w:trPr>
        <w:tc>
          <w:tcPr>
            <w:tcW w:w="5000" w:type="pct"/>
            <w:gridSpan w:val="4"/>
            <w:tcBorders>
              <w:top w:val="single" w:sz="4" w:space="0" w:color="auto"/>
            </w:tcBorders>
          </w:tcPr>
          <w:p w14:paraId="30F0339F" w14:textId="77777777" w:rsidR="00622BD5" w:rsidRPr="00622BD5" w:rsidRDefault="00622BD5" w:rsidP="00E73E47">
            <w:pPr>
              <w:pStyle w:val="RepTableBold"/>
              <w:suppressAutoHyphens/>
              <w:rPr>
                <w:i/>
                <w:iCs/>
                <w:sz w:val="18"/>
                <w:szCs w:val="18"/>
                <w:highlight w:val="yellow"/>
                <w:lang w:val="en-GB"/>
              </w:rPr>
            </w:pPr>
            <w:bookmarkStart w:id="606" w:name="_Toc360726678"/>
            <w:bookmarkStart w:id="607" w:name="_Toc362541811"/>
            <w:bookmarkStart w:id="608" w:name="_Toc362542720"/>
            <w:bookmarkEnd w:id="606"/>
            <w:bookmarkEnd w:id="607"/>
            <w:bookmarkEnd w:id="608"/>
            <w:r w:rsidRPr="00622BD5">
              <w:rPr>
                <w:i/>
                <w:iCs/>
                <w:sz w:val="18"/>
                <w:szCs w:val="18"/>
                <w:highlight w:val="yellow"/>
                <w:lang w:val="en-GB"/>
              </w:rPr>
              <w:t>Chronic effects on other soil macro- and mesofauna (Hypoaspis)</w:t>
            </w:r>
          </w:p>
        </w:tc>
      </w:tr>
      <w:tr w:rsidR="00622BD5" w:rsidRPr="00622BD5" w14:paraId="368B5EC9" w14:textId="77777777" w:rsidTr="008C608F">
        <w:trPr>
          <w:cantSplit/>
        </w:trPr>
        <w:tc>
          <w:tcPr>
            <w:tcW w:w="1469" w:type="pct"/>
            <w:tcBorders>
              <w:top w:val="single" w:sz="4" w:space="0" w:color="auto"/>
              <w:bottom w:val="single" w:sz="4" w:space="0" w:color="auto"/>
            </w:tcBorders>
          </w:tcPr>
          <w:p w14:paraId="35308E7A"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Test substance</w:t>
            </w:r>
          </w:p>
        </w:tc>
        <w:tc>
          <w:tcPr>
            <w:tcW w:w="1177" w:type="pct"/>
            <w:tcBorders>
              <w:top w:val="single" w:sz="4" w:space="0" w:color="auto"/>
              <w:bottom w:val="single" w:sz="4" w:space="0" w:color="auto"/>
            </w:tcBorders>
          </w:tcPr>
          <w:p w14:paraId="22D6A8F3"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NOEC</w:t>
            </w:r>
          </w:p>
          <w:p w14:paraId="201C48D2"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(mg/kg dw)</w:t>
            </w:r>
          </w:p>
        </w:tc>
        <w:tc>
          <w:tcPr>
            <w:tcW w:w="1177" w:type="pct"/>
            <w:tcBorders>
              <w:top w:val="single" w:sz="4" w:space="0" w:color="auto"/>
              <w:bottom w:val="single" w:sz="4" w:space="0" w:color="auto"/>
            </w:tcBorders>
          </w:tcPr>
          <w:p w14:paraId="78227242"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PEC</w:t>
            </w:r>
            <w:r w:rsidRPr="00622BD5">
              <w:rPr>
                <w:i/>
                <w:iCs/>
                <w:sz w:val="18"/>
                <w:szCs w:val="18"/>
                <w:highlight w:val="yellow"/>
                <w:vertAlign w:val="subscript"/>
                <w:lang w:val="en-GB"/>
              </w:rPr>
              <w:t>soil</w:t>
            </w:r>
          </w:p>
          <w:p w14:paraId="5C86433D"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(mg/kg dw)</w:t>
            </w:r>
          </w:p>
        </w:tc>
        <w:tc>
          <w:tcPr>
            <w:tcW w:w="1176" w:type="pct"/>
            <w:tcBorders>
              <w:top w:val="single" w:sz="4" w:space="0" w:color="auto"/>
              <w:bottom w:val="single" w:sz="4" w:space="0" w:color="auto"/>
            </w:tcBorders>
          </w:tcPr>
          <w:p w14:paraId="25CE5F57"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TER</w:t>
            </w:r>
            <w:r w:rsidRPr="00622BD5">
              <w:rPr>
                <w:i/>
                <w:iCs/>
                <w:sz w:val="18"/>
                <w:szCs w:val="18"/>
                <w:highlight w:val="yellow"/>
                <w:vertAlign w:val="subscript"/>
                <w:lang w:val="en-GB"/>
              </w:rPr>
              <w:t>lt</w:t>
            </w:r>
          </w:p>
          <w:p w14:paraId="792C60D2" w14:textId="77777777" w:rsidR="00622BD5" w:rsidRPr="00622BD5" w:rsidRDefault="00622BD5" w:rsidP="00E73E47">
            <w:pPr>
              <w:pStyle w:val="RepTableBold"/>
              <w:suppressAutoHyphens/>
              <w:rPr>
                <w:i/>
                <w:iCs/>
                <w:sz w:val="18"/>
                <w:szCs w:val="18"/>
                <w:highlight w:val="yellow"/>
                <w:lang w:val="en-GB"/>
              </w:rPr>
            </w:pPr>
            <w:r w:rsidRPr="00622BD5">
              <w:rPr>
                <w:i/>
                <w:iCs/>
                <w:sz w:val="18"/>
                <w:szCs w:val="18"/>
                <w:highlight w:val="yellow"/>
                <w:lang w:val="en-GB"/>
              </w:rPr>
              <w:t>(criterion TER ≥ 5)</w:t>
            </w:r>
          </w:p>
        </w:tc>
      </w:tr>
      <w:tr w:rsidR="00622BD5" w:rsidRPr="00622BD5" w14:paraId="1D2C352A" w14:textId="77777777" w:rsidTr="008C608F">
        <w:trPr>
          <w:cantSplit/>
        </w:trPr>
        <w:tc>
          <w:tcPr>
            <w:tcW w:w="1469" w:type="pct"/>
            <w:tcBorders>
              <w:top w:val="single" w:sz="4" w:space="0" w:color="auto"/>
              <w:bottom w:val="single" w:sz="4" w:space="0" w:color="auto"/>
            </w:tcBorders>
          </w:tcPr>
          <w:p w14:paraId="1BC020A9"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Mesotrione</w:t>
            </w:r>
          </w:p>
        </w:tc>
        <w:tc>
          <w:tcPr>
            <w:tcW w:w="1177" w:type="pct"/>
            <w:tcBorders>
              <w:top w:val="single" w:sz="4" w:space="0" w:color="auto"/>
              <w:bottom w:val="single" w:sz="4" w:space="0" w:color="auto"/>
            </w:tcBorders>
          </w:tcPr>
          <w:p w14:paraId="34B1AC7E"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90.9</w:t>
            </w:r>
          </w:p>
        </w:tc>
        <w:tc>
          <w:tcPr>
            <w:tcW w:w="1177" w:type="pct"/>
            <w:tcBorders>
              <w:top w:val="single" w:sz="4" w:space="0" w:color="auto"/>
              <w:bottom w:val="single" w:sz="4" w:space="0" w:color="auto"/>
            </w:tcBorders>
          </w:tcPr>
          <w:p w14:paraId="1F3320FD"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0.150</w:t>
            </w:r>
          </w:p>
        </w:tc>
        <w:tc>
          <w:tcPr>
            <w:tcW w:w="1176" w:type="pct"/>
            <w:tcBorders>
              <w:top w:val="single" w:sz="4" w:space="0" w:color="auto"/>
              <w:bottom w:val="single" w:sz="4" w:space="0" w:color="auto"/>
            </w:tcBorders>
          </w:tcPr>
          <w:p w14:paraId="07853AC4"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610</w:t>
            </w:r>
          </w:p>
        </w:tc>
      </w:tr>
      <w:tr w:rsidR="00622BD5" w:rsidRPr="00622BD5" w14:paraId="1E4F3183" w14:textId="77777777" w:rsidTr="008C608F">
        <w:trPr>
          <w:cantSplit/>
        </w:trPr>
        <w:tc>
          <w:tcPr>
            <w:tcW w:w="1469" w:type="pct"/>
            <w:tcBorders>
              <w:top w:val="single" w:sz="4" w:space="0" w:color="auto"/>
              <w:bottom w:val="single" w:sz="4" w:space="0" w:color="auto"/>
            </w:tcBorders>
          </w:tcPr>
          <w:p w14:paraId="44005C6E"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MNBA</w:t>
            </w:r>
          </w:p>
        </w:tc>
        <w:tc>
          <w:tcPr>
            <w:tcW w:w="1177" w:type="pct"/>
            <w:tcBorders>
              <w:top w:val="single" w:sz="4" w:space="0" w:color="auto"/>
              <w:bottom w:val="single" w:sz="4" w:space="0" w:color="auto"/>
            </w:tcBorders>
          </w:tcPr>
          <w:p w14:paraId="5CE6CF6F"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1050</w:t>
            </w:r>
          </w:p>
        </w:tc>
        <w:tc>
          <w:tcPr>
            <w:tcW w:w="1177" w:type="pct"/>
            <w:tcBorders>
              <w:top w:val="single" w:sz="4" w:space="0" w:color="auto"/>
              <w:bottom w:val="single" w:sz="4" w:space="0" w:color="auto"/>
            </w:tcBorders>
          </w:tcPr>
          <w:p w14:paraId="1DB0CF9C" w14:textId="7870083B"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0.062</w:t>
            </w:r>
          </w:p>
        </w:tc>
        <w:tc>
          <w:tcPr>
            <w:tcW w:w="1176" w:type="pct"/>
            <w:tcBorders>
              <w:top w:val="single" w:sz="4" w:space="0" w:color="auto"/>
              <w:bottom w:val="single" w:sz="4" w:space="0" w:color="auto"/>
            </w:tcBorders>
          </w:tcPr>
          <w:p w14:paraId="231957EF" w14:textId="660F41E6" w:rsidR="00622BD5" w:rsidRPr="00622BD5" w:rsidRDefault="00622BD5" w:rsidP="00E73E47">
            <w:pPr>
              <w:pStyle w:val="RepTable"/>
              <w:suppressAutoHyphens/>
              <w:rPr>
                <w:i/>
                <w:iCs/>
                <w:sz w:val="18"/>
                <w:szCs w:val="18"/>
                <w:highlight w:val="yellow"/>
              </w:rPr>
            </w:pPr>
            <w:r w:rsidRPr="00622BD5">
              <w:rPr>
                <w:i/>
                <w:iCs/>
                <w:sz w:val="18"/>
                <w:szCs w:val="18"/>
                <w:highlight w:val="yellow"/>
                <w:shd w:val="clear" w:color="auto" w:fill="D9D9D9"/>
              </w:rPr>
              <w:t>16935</w:t>
            </w:r>
          </w:p>
        </w:tc>
      </w:tr>
      <w:tr w:rsidR="00622BD5" w:rsidRPr="00622BD5" w14:paraId="13FFFD8F" w14:textId="77777777" w:rsidTr="008C608F">
        <w:trPr>
          <w:cantSplit/>
        </w:trPr>
        <w:tc>
          <w:tcPr>
            <w:tcW w:w="1469" w:type="pct"/>
            <w:tcBorders>
              <w:top w:val="single" w:sz="4" w:space="0" w:color="auto"/>
            </w:tcBorders>
          </w:tcPr>
          <w:p w14:paraId="5F2B1F37"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AMBA</w:t>
            </w:r>
          </w:p>
        </w:tc>
        <w:tc>
          <w:tcPr>
            <w:tcW w:w="1177" w:type="pct"/>
            <w:tcBorders>
              <w:top w:val="single" w:sz="4" w:space="0" w:color="auto"/>
            </w:tcBorders>
          </w:tcPr>
          <w:p w14:paraId="14597CC4"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 xml:space="preserve">9.09 </w:t>
            </w:r>
            <w:r w:rsidRPr="00622BD5">
              <w:rPr>
                <w:i/>
                <w:iCs/>
                <w:sz w:val="18"/>
                <w:szCs w:val="18"/>
                <w:highlight w:val="yellow"/>
                <w:vertAlign w:val="superscript"/>
              </w:rPr>
              <w:t>a</w:t>
            </w:r>
          </w:p>
        </w:tc>
        <w:tc>
          <w:tcPr>
            <w:tcW w:w="1177" w:type="pct"/>
            <w:tcBorders>
              <w:top w:val="single" w:sz="4" w:space="0" w:color="auto"/>
            </w:tcBorders>
          </w:tcPr>
          <w:p w14:paraId="48142160"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0.011</w:t>
            </w:r>
          </w:p>
        </w:tc>
        <w:tc>
          <w:tcPr>
            <w:tcW w:w="1176" w:type="pct"/>
            <w:tcBorders>
              <w:top w:val="single" w:sz="4" w:space="0" w:color="auto"/>
            </w:tcBorders>
          </w:tcPr>
          <w:p w14:paraId="4751463A" w14:textId="77777777" w:rsidR="00622BD5" w:rsidRPr="00622BD5" w:rsidRDefault="00622BD5" w:rsidP="00E73E47">
            <w:pPr>
              <w:pStyle w:val="RepTable"/>
              <w:suppressAutoHyphens/>
              <w:rPr>
                <w:i/>
                <w:iCs/>
                <w:sz w:val="18"/>
                <w:szCs w:val="18"/>
                <w:highlight w:val="yellow"/>
              </w:rPr>
            </w:pPr>
            <w:r w:rsidRPr="00622BD5">
              <w:rPr>
                <w:i/>
                <w:iCs/>
                <w:sz w:val="18"/>
                <w:szCs w:val="18"/>
                <w:highlight w:val="yellow"/>
              </w:rPr>
              <w:t>830</w:t>
            </w:r>
          </w:p>
        </w:tc>
      </w:tr>
    </w:tbl>
    <w:p w14:paraId="5EAF0C4C" w14:textId="77777777" w:rsidR="00622BD5" w:rsidRPr="00622BD5" w:rsidRDefault="00622BD5" w:rsidP="00622BD5">
      <w:pPr>
        <w:pStyle w:val="RepStandard"/>
        <w:suppressAutoHyphens/>
        <w:rPr>
          <w:i/>
          <w:iCs/>
          <w:sz w:val="18"/>
          <w:szCs w:val="18"/>
          <w:highlight w:val="yellow"/>
          <w:vertAlign w:val="superscript"/>
        </w:rPr>
      </w:pPr>
      <w:r w:rsidRPr="00622BD5">
        <w:rPr>
          <w:i/>
          <w:iCs/>
          <w:sz w:val="18"/>
          <w:szCs w:val="18"/>
          <w:highlight w:val="yellow"/>
        </w:rPr>
        <w:t xml:space="preserve">PEC: Predicted environmental concentration; </w:t>
      </w:r>
      <w:r w:rsidRPr="00622BD5">
        <w:rPr>
          <w:i/>
          <w:iCs/>
          <w:sz w:val="18"/>
          <w:szCs w:val="18"/>
          <w:highlight w:val="yellow"/>
          <w:lang w:val="en-US"/>
        </w:rPr>
        <w:t>TER: toxicity to exposure ratio</w:t>
      </w:r>
      <w:r w:rsidRPr="00622BD5">
        <w:rPr>
          <w:i/>
          <w:iCs/>
          <w:sz w:val="18"/>
          <w:szCs w:val="18"/>
          <w:highlight w:val="yellow"/>
          <w:vertAlign w:val="superscript"/>
        </w:rPr>
        <w:t xml:space="preserve"> </w:t>
      </w:r>
    </w:p>
    <w:p w14:paraId="22D06AEC" w14:textId="45960908" w:rsidR="0006317C" w:rsidRPr="00622BD5" w:rsidRDefault="00622BD5" w:rsidP="00622BD5">
      <w:pPr>
        <w:pStyle w:val="RepStandard"/>
        <w:suppressAutoHyphens/>
        <w:ind w:left="142" w:hanging="142"/>
        <w:rPr>
          <w:i/>
          <w:iCs/>
          <w:sz w:val="18"/>
          <w:szCs w:val="18"/>
        </w:rPr>
      </w:pPr>
      <w:r w:rsidRPr="00622BD5">
        <w:rPr>
          <w:i/>
          <w:iCs/>
          <w:sz w:val="18"/>
          <w:szCs w:val="18"/>
          <w:highlight w:val="yellow"/>
          <w:vertAlign w:val="superscript"/>
        </w:rPr>
        <w:t>a</w:t>
      </w:r>
      <w:r w:rsidRPr="00622BD5">
        <w:rPr>
          <w:i/>
          <w:iCs/>
          <w:sz w:val="18"/>
          <w:szCs w:val="18"/>
          <w:highlight w:val="yellow"/>
        </w:rPr>
        <w:t xml:space="preserve"> </w:t>
      </w:r>
      <w:r w:rsidRPr="00622BD5">
        <w:rPr>
          <w:i/>
          <w:iCs/>
          <w:sz w:val="18"/>
          <w:szCs w:val="18"/>
          <w:highlight w:val="yellow"/>
          <w:lang w:val="en-US"/>
        </w:rPr>
        <w:t>Tests with AMBA have not been carried out, and the risk assessment has been performed on the basis of the endpoint for the parent divided by 10.</w:t>
      </w:r>
    </w:p>
    <w:p w14:paraId="4B8C65A1" w14:textId="77777777" w:rsidR="00B06DF6" w:rsidRPr="00647AB4" w:rsidRDefault="00D526BE" w:rsidP="00B06DF6">
      <w:pPr>
        <w:pStyle w:val="Nagwek4"/>
        <w:rPr>
          <w:lang w:val="en-GB"/>
        </w:rPr>
      </w:pPr>
      <w:bookmarkStart w:id="609" w:name="_Toc412644024"/>
      <w:bookmarkStart w:id="610" w:name="_Toc413916868"/>
      <w:bookmarkStart w:id="611" w:name="_Toc413917010"/>
      <w:bookmarkStart w:id="612" w:name="_Toc413922071"/>
      <w:bookmarkStart w:id="613" w:name="_Toc413922560"/>
      <w:bookmarkStart w:id="614" w:name="_Toc413922664"/>
      <w:bookmarkStart w:id="615" w:name="_Toc414955301"/>
      <w:bookmarkStart w:id="616" w:name="_Toc415214608"/>
      <w:bookmarkStart w:id="617" w:name="_Toc215472847"/>
      <w:r w:rsidRPr="00647AB4">
        <w:rPr>
          <w:lang w:val="en-GB"/>
        </w:rPr>
        <w:lastRenderedPageBreak/>
        <w:t>Higher-tier risk assessment</w:t>
      </w:r>
      <w:bookmarkEnd w:id="609"/>
      <w:bookmarkEnd w:id="610"/>
      <w:bookmarkEnd w:id="611"/>
      <w:bookmarkEnd w:id="612"/>
      <w:bookmarkEnd w:id="613"/>
      <w:bookmarkEnd w:id="614"/>
      <w:bookmarkEnd w:id="615"/>
      <w:bookmarkEnd w:id="616"/>
      <w:bookmarkEnd w:id="617"/>
    </w:p>
    <w:p w14:paraId="1CCF9BDA" w14:textId="21A28F91" w:rsidR="00647AB4" w:rsidRPr="00647AB4" w:rsidRDefault="00647AB4" w:rsidP="00647AB4">
      <w:pPr>
        <w:pStyle w:val="RepStandard"/>
        <w:rPr>
          <w:strike/>
        </w:rPr>
      </w:pPr>
      <w:bookmarkStart w:id="618" w:name="_Toc412644025"/>
      <w:bookmarkStart w:id="619" w:name="_Toc413916869"/>
      <w:bookmarkStart w:id="620" w:name="_Toc413917011"/>
      <w:bookmarkStart w:id="621" w:name="_Toc413922072"/>
      <w:bookmarkStart w:id="622" w:name="_Toc413922561"/>
      <w:bookmarkStart w:id="623" w:name="_Toc413922665"/>
      <w:bookmarkStart w:id="624" w:name="_Toc414955302"/>
      <w:bookmarkStart w:id="625" w:name="_Toc415214609"/>
      <w:r w:rsidRPr="008C608F">
        <w:rPr>
          <w:i/>
          <w:iCs/>
          <w:highlight w:val="yellow"/>
        </w:rPr>
        <w:t>Not relevant</w:t>
      </w:r>
      <w:r w:rsidRPr="00647AB4">
        <w:t>.</w:t>
      </w:r>
    </w:p>
    <w:p w14:paraId="47B2BB37" w14:textId="77777777" w:rsidR="00D526BE" w:rsidRPr="00647AB4" w:rsidRDefault="00D526BE" w:rsidP="00AA32CE">
      <w:pPr>
        <w:pStyle w:val="Nagwek3"/>
      </w:pPr>
      <w:bookmarkStart w:id="626" w:name="_Toc215472848"/>
      <w:r w:rsidRPr="00647AB4">
        <w:t>Overall conclusions</w:t>
      </w:r>
      <w:bookmarkEnd w:id="618"/>
      <w:bookmarkEnd w:id="619"/>
      <w:bookmarkEnd w:id="620"/>
      <w:bookmarkEnd w:id="621"/>
      <w:bookmarkEnd w:id="622"/>
      <w:bookmarkEnd w:id="623"/>
      <w:bookmarkEnd w:id="624"/>
      <w:bookmarkEnd w:id="625"/>
      <w:bookmarkEnd w:id="626"/>
    </w:p>
    <w:p w14:paraId="5948FDBD" w14:textId="77777777" w:rsidR="008C608F" w:rsidRPr="008C608F" w:rsidRDefault="008C608F" w:rsidP="008C608F">
      <w:pPr>
        <w:keepNext/>
        <w:keepLines/>
        <w:suppressAutoHyphens/>
        <w:spacing w:after="120"/>
        <w:jc w:val="both"/>
        <w:rPr>
          <w:b/>
          <w:i/>
          <w:iCs/>
          <w:highlight w:val="yellow"/>
        </w:rPr>
      </w:pPr>
      <w:r w:rsidRPr="008C608F">
        <w:rPr>
          <w:b/>
          <w:i/>
          <w:iCs/>
          <w:highlight w:val="yellow"/>
        </w:rPr>
        <w:t>Earthworms</w:t>
      </w:r>
    </w:p>
    <w:p w14:paraId="603B2F7F" w14:textId="50B04E72" w:rsidR="008C608F" w:rsidRPr="008C608F" w:rsidRDefault="008C608F" w:rsidP="008C608F">
      <w:pPr>
        <w:keepNext/>
        <w:keepLines/>
        <w:suppressAutoHyphens/>
        <w:jc w:val="both"/>
        <w:rPr>
          <w:i/>
          <w:iCs/>
          <w:highlight w:val="yellow"/>
        </w:rPr>
      </w:pPr>
      <w:r w:rsidRPr="008C608F">
        <w:rPr>
          <w:i/>
          <w:iCs/>
          <w:highlight w:val="yellow"/>
        </w:rPr>
        <w:t>The long-term risk of A12739A to earthworms was assessed from long-term toxicity exposure ratios (TERs) between the selected toxicity endpoints for A12739A, mesotrione and its relevant metabolites, and the maximum PEC</w:t>
      </w:r>
      <w:r w:rsidRPr="008C608F">
        <w:rPr>
          <w:i/>
          <w:iCs/>
          <w:highlight w:val="yellow"/>
          <w:vertAlign w:val="subscript"/>
        </w:rPr>
        <w:t>soil</w:t>
      </w:r>
      <w:r w:rsidRPr="008C608F">
        <w:rPr>
          <w:i/>
          <w:iCs/>
          <w:highlight w:val="yellow"/>
        </w:rPr>
        <w:t>. The chronic TER values for A12739A, mesotrione and its metabolites are greater than the Regulation (EU) 546/2011 trigger of 5, indicating that the risk to earthworms is acceptable following use of A12739A, according to the proposed use pattern.</w:t>
      </w:r>
    </w:p>
    <w:p w14:paraId="599A144B" w14:textId="77777777" w:rsidR="008C608F" w:rsidRPr="008C608F" w:rsidRDefault="008C608F" w:rsidP="008C608F">
      <w:pPr>
        <w:suppressAutoHyphens/>
        <w:jc w:val="both"/>
        <w:rPr>
          <w:i/>
          <w:iCs/>
          <w:highlight w:val="yellow"/>
        </w:rPr>
      </w:pPr>
    </w:p>
    <w:p w14:paraId="07097670" w14:textId="77777777" w:rsidR="008C608F" w:rsidRPr="008C608F" w:rsidRDefault="008C608F" w:rsidP="008C608F">
      <w:pPr>
        <w:suppressAutoHyphens/>
        <w:spacing w:after="120"/>
        <w:jc w:val="both"/>
        <w:rPr>
          <w:b/>
          <w:i/>
          <w:iCs/>
          <w:highlight w:val="yellow"/>
        </w:rPr>
      </w:pPr>
      <w:r w:rsidRPr="008C608F">
        <w:rPr>
          <w:b/>
          <w:i/>
          <w:iCs/>
          <w:highlight w:val="yellow"/>
          <w:lang w:val="en-GB"/>
        </w:rPr>
        <w:t>Other soil macro-organisms</w:t>
      </w:r>
    </w:p>
    <w:p w14:paraId="73ACA57D" w14:textId="1B656C72" w:rsidR="0006317C" w:rsidRPr="008C608F" w:rsidRDefault="008C608F" w:rsidP="008C608F">
      <w:pPr>
        <w:suppressAutoHyphens/>
        <w:jc w:val="both"/>
        <w:rPr>
          <w:i/>
          <w:iCs/>
        </w:rPr>
      </w:pPr>
      <w:r w:rsidRPr="008C608F">
        <w:rPr>
          <w:i/>
          <w:iCs/>
          <w:highlight w:val="yellow"/>
        </w:rPr>
        <w:t>The risk of A12739A to other non-target soil macro-organisms, as represented by Collembola and Hypoaspis, was assessed from long-term TERs between the selected no-effect concentrations, derived from laboratory tests on mesotrione (formulated as A12739A) and its metabolites, and the maximum PEC</w:t>
      </w:r>
      <w:r w:rsidRPr="008C608F">
        <w:rPr>
          <w:i/>
          <w:iCs/>
          <w:highlight w:val="yellow"/>
          <w:vertAlign w:val="subscript"/>
        </w:rPr>
        <w:t>soil</w:t>
      </w:r>
      <w:r w:rsidRPr="008C608F">
        <w:rPr>
          <w:i/>
          <w:iCs/>
          <w:highlight w:val="yellow"/>
        </w:rPr>
        <w:t>. The TER</w:t>
      </w:r>
      <w:r w:rsidRPr="008C608F">
        <w:rPr>
          <w:i/>
          <w:iCs/>
          <w:highlight w:val="yellow"/>
          <w:vertAlign w:val="subscript"/>
        </w:rPr>
        <w:t>LT</w:t>
      </w:r>
      <w:r w:rsidRPr="008C608F">
        <w:rPr>
          <w:i/>
          <w:iCs/>
          <w:highlight w:val="yellow"/>
        </w:rPr>
        <w:t xml:space="preserve"> values for mesotrione (formulated as A12739A) and its metabolites are all greater than the recommended trigger value of 5, indicating that the risk to soil macro-organisms, as represented by Collembola and Hypoaspis, is acceptable following use of A12739A according to the proposed use pattern</w:t>
      </w:r>
      <w:r w:rsidR="00647AB4" w:rsidRPr="008C608F">
        <w:rPr>
          <w:i/>
          <w:iCs/>
          <w:highlight w:val="yellow"/>
        </w:rPr>
        <w:t>.</w:t>
      </w:r>
    </w:p>
    <w:p w14:paraId="385A335A" w14:textId="77777777" w:rsidR="00C8334B" w:rsidRDefault="00C8334B" w:rsidP="00C8334B">
      <w:pPr>
        <w:pStyle w:val="RepStandard"/>
      </w:pPr>
      <w:bookmarkStart w:id="627" w:name="_Toc399487290"/>
      <w:bookmarkStart w:id="628" w:name="_Ref405399804"/>
      <w:bookmarkStart w:id="629" w:name="_Toc412644026"/>
      <w:bookmarkStart w:id="630" w:name="_Toc413916870"/>
      <w:bookmarkStart w:id="631" w:name="_Toc413917012"/>
      <w:bookmarkStart w:id="632" w:name="_Toc413922073"/>
      <w:bookmarkStart w:id="633" w:name="_Toc413922562"/>
      <w:bookmarkStart w:id="634" w:name="_Toc413922666"/>
      <w:bookmarkStart w:id="635" w:name="_Toc414955303"/>
      <w:bookmarkStart w:id="636" w:name="_Toc415214610"/>
    </w:p>
    <w:p w14:paraId="1B0F2533" w14:textId="77777777" w:rsidR="00C8334B" w:rsidRDefault="00C8334B" w:rsidP="00C8334B">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C8334B" w:rsidRPr="00A15EC2" w14:paraId="137923C3" w14:textId="77777777" w:rsidTr="001825A0">
        <w:tc>
          <w:tcPr>
            <w:tcW w:w="5000" w:type="pct"/>
            <w:shd w:val="clear" w:color="auto" w:fill="D9D9D9"/>
          </w:tcPr>
          <w:p w14:paraId="62455600" w14:textId="77777777" w:rsidR="00C8334B" w:rsidRDefault="00C8334B" w:rsidP="001825A0">
            <w:pPr>
              <w:widowControl w:val="0"/>
              <w:suppressAutoHyphens/>
              <w:jc w:val="both"/>
              <w:rPr>
                <w:b/>
                <w:lang w:val="en-GB"/>
              </w:rPr>
            </w:pPr>
            <w:r w:rsidRPr="0017480A">
              <w:rPr>
                <w:b/>
                <w:lang w:val="en-GB"/>
              </w:rPr>
              <w:t>zRMS comments:</w:t>
            </w:r>
          </w:p>
          <w:p w14:paraId="76F3E42F" w14:textId="77777777" w:rsidR="00C8334B" w:rsidRPr="00C8334B" w:rsidRDefault="00C8334B" w:rsidP="00C8334B">
            <w:pPr>
              <w:widowControl w:val="0"/>
              <w:suppressAutoHyphens/>
              <w:jc w:val="both"/>
              <w:rPr>
                <w:b/>
                <w:lang w:val="en-GB"/>
              </w:rPr>
            </w:pPr>
            <w:r w:rsidRPr="00C8334B">
              <w:rPr>
                <w:b/>
                <w:lang w:val="en-GB"/>
              </w:rPr>
              <w:t>Effect on non-target soil meso- and macrofauna</w:t>
            </w:r>
          </w:p>
          <w:p w14:paraId="59C5C73C" w14:textId="1AB7CD41" w:rsidR="00C8334B" w:rsidRPr="00C8334B" w:rsidRDefault="00C8334B" w:rsidP="00C8334B">
            <w:pPr>
              <w:widowControl w:val="0"/>
              <w:suppressAutoHyphens/>
              <w:jc w:val="both"/>
            </w:pPr>
            <w:r w:rsidRPr="00C8334B">
              <w:t xml:space="preserve">No data is provided in support of the application for authorization of </w:t>
            </w:r>
            <w:r w:rsidRPr="00C8334B">
              <w:rPr>
                <w:b/>
                <w:lang w:val="en-GB"/>
              </w:rPr>
              <w:t>Mecorn 100 SC</w:t>
            </w:r>
            <w:r>
              <w:t>. The intended uses p</w:t>
            </w:r>
            <w:r w:rsidRPr="00C8334B">
              <w:t xml:space="preserve">roduct </w:t>
            </w:r>
            <w:r w:rsidRPr="00C8334B">
              <w:rPr>
                <w:b/>
                <w:bCs/>
              </w:rPr>
              <w:t>Callisto 100 SC</w:t>
            </w:r>
            <w:r w:rsidRPr="00C8334B">
              <w:rPr>
                <w:bCs/>
              </w:rPr>
              <w:t xml:space="preserve"> </w:t>
            </w:r>
            <w:r w:rsidRPr="00C8334B">
              <w:t xml:space="preserve">are within those considered acceptable for registration of </w:t>
            </w:r>
            <w:r w:rsidRPr="00C8334B">
              <w:rPr>
                <w:b/>
                <w:lang w:val="en-GB"/>
              </w:rPr>
              <w:t>Mecorn 100 SC</w:t>
            </w:r>
            <w:r w:rsidRPr="00C8334B">
              <w:rPr>
                <w:lang w:val="en-GB"/>
              </w:rPr>
              <w:t>.</w:t>
            </w:r>
            <w:r w:rsidRPr="00C8334B">
              <w:t xml:space="preserve"> The long-term risk assessment presented for earthworms and other soil no</w:t>
            </w:r>
            <w:r>
              <w:t>n-target macro-organisms based o</w:t>
            </w:r>
            <w:r w:rsidRPr="00C8334B">
              <w:t xml:space="preserve">n the endpoints from the studies performed on formulation of </w:t>
            </w:r>
            <w:r w:rsidRPr="00C8334B">
              <w:rPr>
                <w:b/>
              </w:rPr>
              <w:t>Callisto 100 SC.</w:t>
            </w:r>
            <w:r w:rsidRPr="00C8334B">
              <w:t xml:space="preserve"> The risk assessment is appropriate to be used for </w:t>
            </w:r>
            <w:r w:rsidRPr="00C8334B">
              <w:rPr>
                <w:b/>
              </w:rPr>
              <w:t>Mecorn 100 SC</w:t>
            </w:r>
            <w:r w:rsidRPr="00C8334B">
              <w:t xml:space="preserve">. Use of </w:t>
            </w:r>
            <w:r w:rsidRPr="00C8334B">
              <w:rPr>
                <w:b/>
              </w:rPr>
              <w:t>Mecorn 100 SC</w:t>
            </w:r>
            <w:r w:rsidRPr="00C8334B">
              <w:t xml:space="preserve"> is not expected to pose risk to soil macro-organisms. No additional risk assessment is not required.</w:t>
            </w:r>
          </w:p>
        </w:tc>
      </w:tr>
    </w:tbl>
    <w:p w14:paraId="2F12D97D" w14:textId="64811885" w:rsidR="00C8334B" w:rsidRPr="00C8334B" w:rsidRDefault="00C8334B" w:rsidP="00C8334B">
      <w:pPr>
        <w:pStyle w:val="RepStandard"/>
        <w:sectPr w:rsidR="00C8334B" w:rsidRPr="00C8334B" w:rsidSect="00440DE0">
          <w:pgSz w:w="11909" w:h="16834" w:code="9"/>
          <w:pgMar w:top="1417" w:right="1134" w:bottom="1134" w:left="1417" w:header="709" w:footer="142" w:gutter="0"/>
          <w:pgNumType w:chapSep="period"/>
          <w:cols w:space="720"/>
          <w:noEndnote/>
          <w:docGrid w:linePitch="299"/>
        </w:sectPr>
      </w:pPr>
    </w:p>
    <w:p w14:paraId="59416556" w14:textId="77777777" w:rsidR="00D526BE" w:rsidRDefault="00D526BE" w:rsidP="00AA32CE">
      <w:pPr>
        <w:pStyle w:val="Nagwek2"/>
      </w:pPr>
      <w:bookmarkStart w:id="637" w:name="_Toc215472849"/>
      <w:r w:rsidRPr="00647AB4">
        <w:lastRenderedPageBreak/>
        <w:t>Effects on soil microbial activity (KCP 10.5)</w:t>
      </w:r>
      <w:bookmarkEnd w:id="627"/>
      <w:bookmarkEnd w:id="628"/>
      <w:bookmarkEnd w:id="629"/>
      <w:bookmarkEnd w:id="630"/>
      <w:bookmarkEnd w:id="631"/>
      <w:bookmarkEnd w:id="632"/>
      <w:bookmarkEnd w:id="633"/>
      <w:bookmarkEnd w:id="634"/>
      <w:bookmarkEnd w:id="635"/>
      <w:bookmarkEnd w:id="636"/>
      <w:bookmarkEnd w:id="637"/>
    </w:p>
    <w:p w14:paraId="54F4A683" w14:textId="1CC48EC7" w:rsidR="002A5921" w:rsidRPr="00DD4ABB" w:rsidRDefault="002A5921" w:rsidP="002A5921">
      <w:pPr>
        <w:pStyle w:val="RepStandard"/>
        <w:rPr>
          <w:highlight w:val="yellow"/>
        </w:rPr>
      </w:pPr>
      <w:r w:rsidRPr="00DD4ABB">
        <w:rPr>
          <w:highlight w:val="yellow"/>
        </w:rPr>
        <w:t xml:space="preserve">Information concerning effects on </w:t>
      </w:r>
      <w:r w:rsidRPr="002A5921">
        <w:rPr>
          <w:highlight w:val="yellow"/>
        </w:rPr>
        <w:t xml:space="preserve">soil microbial activity relevant </w:t>
      </w:r>
      <w:r w:rsidRPr="00DD4ABB">
        <w:rPr>
          <w:highlight w:val="yellow"/>
        </w:rPr>
        <w:t>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3CD98203" w14:textId="36648E9D" w:rsidR="00D526BE" w:rsidRPr="00647AB4" w:rsidRDefault="00D526BE" w:rsidP="00337940">
      <w:pPr>
        <w:pStyle w:val="Nagwek3"/>
      </w:pPr>
      <w:bookmarkStart w:id="638" w:name="_Toc412644027"/>
      <w:bookmarkStart w:id="639" w:name="_Toc413916871"/>
      <w:bookmarkStart w:id="640" w:name="_Toc413917013"/>
      <w:bookmarkStart w:id="641" w:name="_Toc413922074"/>
      <w:bookmarkStart w:id="642" w:name="_Toc413922563"/>
      <w:bookmarkStart w:id="643" w:name="_Toc413922667"/>
      <w:bookmarkStart w:id="644" w:name="_Toc414955304"/>
      <w:bookmarkStart w:id="645" w:name="_Toc415214611"/>
      <w:bookmarkStart w:id="646" w:name="_Toc215472850"/>
      <w:r w:rsidRPr="00647AB4">
        <w:t>Toxicity data</w:t>
      </w:r>
      <w:bookmarkEnd w:id="638"/>
      <w:bookmarkEnd w:id="639"/>
      <w:bookmarkEnd w:id="640"/>
      <w:bookmarkEnd w:id="641"/>
      <w:bookmarkEnd w:id="642"/>
      <w:bookmarkEnd w:id="643"/>
      <w:bookmarkEnd w:id="644"/>
      <w:bookmarkEnd w:id="645"/>
      <w:bookmarkEnd w:id="646"/>
    </w:p>
    <w:p w14:paraId="32E0EEC9" w14:textId="77777777" w:rsidR="002A5921" w:rsidRPr="002A5921" w:rsidRDefault="002A5921" w:rsidP="002A5921">
      <w:pPr>
        <w:pStyle w:val="RepStandard"/>
        <w:suppressAutoHyphens/>
        <w:rPr>
          <w:i/>
          <w:iCs/>
          <w:highlight w:val="yellow"/>
        </w:rPr>
      </w:pPr>
      <w:r w:rsidRPr="002A5921">
        <w:rPr>
          <w:i/>
          <w:iCs/>
          <w:highlight w:val="yellow"/>
        </w:rPr>
        <w:t>Studies of the effects on soil microorganisms have been carried out with mesotrione and its relevant soil metabolites. Full details of these studies are provided in the respective EU DAR and related documents.</w:t>
      </w:r>
    </w:p>
    <w:p w14:paraId="7A355707" w14:textId="77777777" w:rsidR="002A5921" w:rsidRPr="002A5921" w:rsidRDefault="002A5921" w:rsidP="002A5921">
      <w:pPr>
        <w:pStyle w:val="RepStandard"/>
        <w:suppressAutoHyphens/>
        <w:rPr>
          <w:i/>
          <w:iCs/>
          <w:highlight w:val="yellow"/>
        </w:rPr>
      </w:pPr>
    </w:p>
    <w:p w14:paraId="6B58A8B8" w14:textId="77777777" w:rsidR="002A5921" w:rsidRPr="002A5921" w:rsidRDefault="002A5921" w:rsidP="002A5921">
      <w:pPr>
        <w:pStyle w:val="RepStandard"/>
        <w:suppressAutoHyphens/>
        <w:rPr>
          <w:rStyle w:val="RepEditorNote"/>
          <w:i/>
          <w:iCs/>
          <w:color w:val="auto"/>
          <w:highlight w:val="yellow"/>
        </w:rPr>
      </w:pPr>
      <w:r w:rsidRPr="002A5921">
        <w:rPr>
          <w:i/>
          <w:iCs/>
          <w:highlight w:val="yellow"/>
        </w:rPr>
        <w:t>Effects on soil microorganisms of A12739A were evaluated as part of the EU assessment of mesotrione.</w:t>
      </w:r>
    </w:p>
    <w:p w14:paraId="434D7A61" w14:textId="77777777" w:rsidR="002A5921" w:rsidRPr="002A5921" w:rsidRDefault="002A5921" w:rsidP="002A5921">
      <w:pPr>
        <w:pStyle w:val="RepStandard"/>
        <w:suppressAutoHyphens/>
        <w:rPr>
          <w:rStyle w:val="RepEditorNote"/>
          <w:i/>
          <w:iCs/>
          <w:color w:val="auto"/>
          <w:highlight w:val="yellow"/>
        </w:rPr>
      </w:pPr>
    </w:p>
    <w:p w14:paraId="0E5CA57F" w14:textId="77777777" w:rsidR="002A5921" w:rsidRPr="002A5921" w:rsidRDefault="002A5921" w:rsidP="002A5921">
      <w:pPr>
        <w:pStyle w:val="RepStandard"/>
        <w:suppressAutoHyphens/>
        <w:rPr>
          <w:rStyle w:val="RepEditorNote"/>
          <w:i/>
          <w:iCs/>
          <w:color w:val="auto"/>
          <w:highlight w:val="yellow"/>
        </w:rPr>
      </w:pPr>
      <w:r w:rsidRPr="002A5921">
        <w:rPr>
          <w:i/>
          <w:iCs/>
          <w:highlight w:val="yellow"/>
        </w:rPr>
        <w:t>The selection of studies and endpoints for the risk assessment is in line with the results of the EU review process.</w:t>
      </w:r>
    </w:p>
    <w:p w14:paraId="1345ACD7" w14:textId="77777777" w:rsidR="002A5921" w:rsidRPr="002A5921" w:rsidRDefault="002A5921" w:rsidP="002A5921">
      <w:pPr>
        <w:pStyle w:val="RepStandard"/>
        <w:suppressAutoHyphens/>
        <w:rPr>
          <w:rStyle w:val="RepEditorNote"/>
          <w:i/>
          <w:iCs/>
          <w:color w:val="auto"/>
          <w:highlight w:val="yellow"/>
        </w:rPr>
      </w:pPr>
    </w:p>
    <w:p w14:paraId="73047451" w14:textId="60D78517" w:rsidR="002A5921" w:rsidRPr="002A5921" w:rsidRDefault="002A5921" w:rsidP="002A5921">
      <w:pPr>
        <w:pStyle w:val="RepLabel"/>
        <w:suppressAutoHyphens/>
        <w:spacing w:before="0" w:after="0"/>
        <w:jc w:val="both"/>
        <w:rPr>
          <w:i/>
          <w:iCs/>
          <w:sz w:val="20"/>
          <w:szCs w:val="20"/>
          <w:highlight w:val="yellow"/>
        </w:rPr>
      </w:pPr>
      <w:r w:rsidRPr="002A5921">
        <w:rPr>
          <w:i/>
          <w:iCs/>
          <w:sz w:val="20"/>
          <w:szCs w:val="20"/>
          <w:highlight w:val="yellow"/>
        </w:rPr>
        <w:t>Table </w:t>
      </w:r>
      <w:r w:rsidRPr="002A5921">
        <w:rPr>
          <w:i/>
          <w:iCs/>
          <w:sz w:val="20"/>
          <w:szCs w:val="20"/>
          <w:highlight w:val="yellow"/>
        </w:rPr>
        <w:fldChar w:fldCharType="begin"/>
      </w:r>
      <w:r w:rsidRPr="002A5921">
        <w:rPr>
          <w:i/>
          <w:iCs/>
          <w:sz w:val="20"/>
          <w:szCs w:val="20"/>
          <w:highlight w:val="yellow"/>
        </w:rPr>
        <w:instrText xml:space="preserve"> STYLEREF 2 \s </w:instrText>
      </w:r>
      <w:r w:rsidRPr="002A5921">
        <w:rPr>
          <w:i/>
          <w:iCs/>
          <w:sz w:val="20"/>
          <w:szCs w:val="20"/>
          <w:highlight w:val="yellow"/>
        </w:rPr>
        <w:fldChar w:fldCharType="separate"/>
      </w:r>
      <w:r w:rsidR="007C2467">
        <w:rPr>
          <w:i/>
          <w:iCs/>
          <w:noProof/>
          <w:sz w:val="20"/>
          <w:szCs w:val="20"/>
          <w:highlight w:val="yellow"/>
        </w:rPr>
        <w:t>9.9</w:t>
      </w:r>
      <w:r w:rsidRPr="002A5921">
        <w:rPr>
          <w:i/>
          <w:iCs/>
          <w:sz w:val="20"/>
          <w:szCs w:val="20"/>
          <w:highlight w:val="yellow"/>
        </w:rPr>
        <w:fldChar w:fldCharType="end"/>
      </w:r>
      <w:r w:rsidRPr="002A5921">
        <w:rPr>
          <w:i/>
          <w:iCs/>
          <w:sz w:val="20"/>
          <w:szCs w:val="20"/>
          <w:highlight w:val="yellow"/>
        </w:rPr>
        <w:noBreakHyphen/>
      </w:r>
      <w:r w:rsidRPr="002A5921">
        <w:rPr>
          <w:i/>
          <w:iCs/>
          <w:sz w:val="20"/>
          <w:szCs w:val="20"/>
          <w:highlight w:val="yellow"/>
        </w:rPr>
        <w:fldChar w:fldCharType="begin"/>
      </w:r>
      <w:r w:rsidRPr="002A5921">
        <w:rPr>
          <w:i/>
          <w:iCs/>
          <w:sz w:val="20"/>
          <w:szCs w:val="20"/>
          <w:highlight w:val="yellow"/>
        </w:rPr>
        <w:instrText xml:space="preserve"> SEQ Table \* ARABIC \s 2 </w:instrText>
      </w:r>
      <w:r w:rsidRPr="002A5921">
        <w:rPr>
          <w:i/>
          <w:iCs/>
          <w:sz w:val="20"/>
          <w:szCs w:val="20"/>
          <w:highlight w:val="yellow"/>
        </w:rPr>
        <w:fldChar w:fldCharType="separate"/>
      </w:r>
      <w:r w:rsidR="007C2467">
        <w:rPr>
          <w:i/>
          <w:iCs/>
          <w:noProof/>
          <w:sz w:val="20"/>
          <w:szCs w:val="20"/>
          <w:highlight w:val="yellow"/>
        </w:rPr>
        <w:t>1</w:t>
      </w:r>
      <w:r w:rsidRPr="002A5921">
        <w:rPr>
          <w:i/>
          <w:iCs/>
          <w:sz w:val="20"/>
          <w:szCs w:val="20"/>
          <w:highlight w:val="yellow"/>
        </w:rPr>
        <w:fldChar w:fldCharType="end"/>
      </w:r>
      <w:r w:rsidRPr="002A5921">
        <w:rPr>
          <w:i/>
          <w:iCs/>
          <w:sz w:val="20"/>
          <w:szCs w:val="20"/>
          <w:highlight w:val="yellow"/>
        </w:rPr>
        <w:t>:</w:t>
      </w:r>
      <w:r w:rsidRPr="002A5921">
        <w:rPr>
          <w:i/>
          <w:iCs/>
          <w:sz w:val="20"/>
          <w:szCs w:val="20"/>
          <w:highlight w:val="yellow"/>
        </w:rPr>
        <w:tab/>
        <w:t>Endpoints and effect values relevant to the risk assessment for soil microorganisms – mesotrione and its metabolites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 w:type="dxa"/>
          <w:left w:w="57" w:type="dxa"/>
          <w:bottom w:w="6" w:type="dxa"/>
          <w:right w:w="57" w:type="dxa"/>
        </w:tblCellMar>
        <w:tblLook w:val="01E0" w:firstRow="1" w:lastRow="1" w:firstColumn="1" w:lastColumn="1" w:noHBand="0" w:noVBand="0"/>
      </w:tblPr>
      <w:tblGrid>
        <w:gridCol w:w="1869"/>
        <w:gridCol w:w="1869"/>
        <w:gridCol w:w="1870"/>
        <w:gridCol w:w="1870"/>
        <w:gridCol w:w="1870"/>
      </w:tblGrid>
      <w:tr w:rsidR="002A5921" w:rsidRPr="002A5921" w14:paraId="439AD00E" w14:textId="77777777" w:rsidTr="00E73E47">
        <w:trPr>
          <w:tblHeader/>
        </w:trPr>
        <w:tc>
          <w:tcPr>
            <w:tcW w:w="1000" w:type="pct"/>
            <w:shd w:val="clear" w:color="auto" w:fill="auto"/>
          </w:tcPr>
          <w:p w14:paraId="0CEF3AD2"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Endpoint</w:t>
            </w:r>
          </w:p>
        </w:tc>
        <w:tc>
          <w:tcPr>
            <w:tcW w:w="1000" w:type="pct"/>
            <w:shd w:val="clear" w:color="auto" w:fill="auto"/>
          </w:tcPr>
          <w:p w14:paraId="50B03346"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Substance</w:t>
            </w:r>
          </w:p>
        </w:tc>
        <w:tc>
          <w:tcPr>
            <w:tcW w:w="1000" w:type="pct"/>
            <w:shd w:val="clear" w:color="auto" w:fill="auto"/>
          </w:tcPr>
          <w:p w14:paraId="12ABEBFC"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Exposure system</w:t>
            </w:r>
          </w:p>
        </w:tc>
        <w:tc>
          <w:tcPr>
            <w:tcW w:w="1000" w:type="pct"/>
            <w:shd w:val="clear" w:color="auto" w:fill="auto"/>
          </w:tcPr>
          <w:p w14:paraId="6888D712"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Results</w:t>
            </w:r>
          </w:p>
        </w:tc>
        <w:tc>
          <w:tcPr>
            <w:tcW w:w="1000" w:type="pct"/>
            <w:shd w:val="clear" w:color="auto" w:fill="auto"/>
          </w:tcPr>
          <w:p w14:paraId="64AFB40A"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Reference</w:t>
            </w:r>
          </w:p>
        </w:tc>
      </w:tr>
      <w:tr w:rsidR="002A5921" w:rsidRPr="002A5921" w14:paraId="718DF5DB" w14:textId="77777777" w:rsidTr="00E73E47">
        <w:tc>
          <w:tcPr>
            <w:tcW w:w="1000" w:type="pct"/>
            <w:shd w:val="clear" w:color="auto" w:fill="auto"/>
          </w:tcPr>
          <w:p w14:paraId="252C7C8F"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N-mineralisation</w:t>
            </w:r>
          </w:p>
        </w:tc>
        <w:tc>
          <w:tcPr>
            <w:tcW w:w="1000" w:type="pct"/>
            <w:shd w:val="clear" w:color="auto" w:fill="auto"/>
          </w:tcPr>
          <w:p w14:paraId="36B33AC3"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 xml:space="preserve">Mesotrione </w:t>
            </w:r>
            <w:r w:rsidRPr="002A5921">
              <w:rPr>
                <w:i/>
                <w:iCs/>
                <w:sz w:val="18"/>
                <w:szCs w:val="18"/>
                <w:highlight w:val="yellow"/>
              </w:rPr>
              <w:br/>
              <w:t>(tested as formulation A12739A)</w:t>
            </w:r>
          </w:p>
        </w:tc>
        <w:tc>
          <w:tcPr>
            <w:tcW w:w="1000" w:type="pct"/>
            <w:shd w:val="clear" w:color="auto" w:fill="auto"/>
          </w:tcPr>
          <w:p w14:paraId="14E22941"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28 d, aerobic</w:t>
            </w:r>
          </w:p>
        </w:tc>
        <w:tc>
          <w:tcPr>
            <w:tcW w:w="1000" w:type="pct"/>
            <w:shd w:val="clear" w:color="auto" w:fill="auto"/>
          </w:tcPr>
          <w:p w14:paraId="435550FE"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Nitrate formation rate</w:t>
            </w:r>
          </w:p>
          <w:p w14:paraId="3B110AD2"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5.84 mg A12739A/kg soil dw</w:t>
            </w:r>
            <w:r w:rsidRPr="002A5921">
              <w:rPr>
                <w:i/>
                <w:iCs/>
                <w:sz w:val="18"/>
                <w:szCs w:val="18"/>
                <w:highlight w:val="yellow"/>
              </w:rPr>
              <w:br/>
              <w:t>7.8 %</w:t>
            </w:r>
          </w:p>
          <w:p w14:paraId="17D8FF5F"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 xml:space="preserve">(&lt; 25 % effect at up to 0.53 mg a.s./kg soil dw) </w:t>
            </w:r>
          </w:p>
        </w:tc>
        <w:tc>
          <w:tcPr>
            <w:tcW w:w="1000" w:type="pct"/>
            <w:shd w:val="clear" w:color="auto" w:fill="auto"/>
          </w:tcPr>
          <w:p w14:paraId="7AC99442"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EFSA Conclusion 2016</w:t>
            </w:r>
          </w:p>
          <w:p w14:paraId="2249A363"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Schulz, 2013a</w:t>
            </w:r>
          </w:p>
          <w:p w14:paraId="7E0DC6BB"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A12739A_10024</w:t>
            </w:r>
          </w:p>
        </w:tc>
      </w:tr>
      <w:tr w:rsidR="002A5921" w:rsidRPr="002A5921" w14:paraId="038526A8" w14:textId="77777777" w:rsidTr="00E73E47">
        <w:tc>
          <w:tcPr>
            <w:tcW w:w="1000" w:type="pct"/>
            <w:shd w:val="clear" w:color="auto" w:fill="auto"/>
          </w:tcPr>
          <w:p w14:paraId="212EC882"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N-mineralisation</w:t>
            </w:r>
          </w:p>
        </w:tc>
        <w:tc>
          <w:tcPr>
            <w:tcW w:w="1000" w:type="pct"/>
            <w:shd w:val="clear" w:color="auto" w:fill="auto"/>
          </w:tcPr>
          <w:p w14:paraId="1ACED428"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MNBA</w:t>
            </w:r>
          </w:p>
        </w:tc>
        <w:tc>
          <w:tcPr>
            <w:tcW w:w="1000" w:type="pct"/>
            <w:shd w:val="clear" w:color="auto" w:fill="auto"/>
          </w:tcPr>
          <w:p w14:paraId="0BADCD77"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28 d, aerobic</w:t>
            </w:r>
          </w:p>
        </w:tc>
        <w:tc>
          <w:tcPr>
            <w:tcW w:w="1000" w:type="pct"/>
            <w:shd w:val="clear" w:color="auto" w:fill="auto"/>
          </w:tcPr>
          <w:p w14:paraId="25AFF3EC"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Nitrate formation rate</w:t>
            </w:r>
          </w:p>
          <w:p w14:paraId="6A2D6638"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1.13 mg/kg soil dw</w:t>
            </w:r>
            <w:r w:rsidRPr="002A5921">
              <w:rPr>
                <w:i/>
                <w:iCs/>
                <w:sz w:val="18"/>
                <w:szCs w:val="18"/>
                <w:highlight w:val="yellow"/>
              </w:rPr>
              <w:br/>
              <w:t>-7.6 %</w:t>
            </w:r>
          </w:p>
          <w:p w14:paraId="6AB7691A"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 xml:space="preserve">(&lt; 25 % effect at up to 1.13 mg/kg soil dw) </w:t>
            </w:r>
          </w:p>
        </w:tc>
        <w:tc>
          <w:tcPr>
            <w:tcW w:w="1000" w:type="pct"/>
            <w:shd w:val="clear" w:color="auto" w:fill="auto"/>
          </w:tcPr>
          <w:p w14:paraId="194806D4"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EFSA Conclusion 2016</w:t>
            </w:r>
          </w:p>
          <w:p w14:paraId="7B3ABA92"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Schulz, 2013b</w:t>
            </w:r>
          </w:p>
          <w:p w14:paraId="17145ECA"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CA3511_10000</w:t>
            </w:r>
          </w:p>
        </w:tc>
      </w:tr>
      <w:tr w:rsidR="002A5921" w:rsidRPr="002A5921" w14:paraId="6D5DF8CC" w14:textId="77777777" w:rsidTr="00E73E47">
        <w:tc>
          <w:tcPr>
            <w:tcW w:w="1000" w:type="pct"/>
            <w:shd w:val="clear" w:color="auto" w:fill="auto"/>
          </w:tcPr>
          <w:p w14:paraId="6324A672"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N-mineralisation</w:t>
            </w:r>
          </w:p>
        </w:tc>
        <w:tc>
          <w:tcPr>
            <w:tcW w:w="1000" w:type="pct"/>
            <w:shd w:val="clear" w:color="auto" w:fill="auto"/>
          </w:tcPr>
          <w:p w14:paraId="10125588"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AMBA</w:t>
            </w:r>
          </w:p>
        </w:tc>
        <w:tc>
          <w:tcPr>
            <w:tcW w:w="1000" w:type="pct"/>
            <w:shd w:val="clear" w:color="auto" w:fill="auto"/>
          </w:tcPr>
          <w:p w14:paraId="2A680E63"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28 d, aerobic</w:t>
            </w:r>
          </w:p>
        </w:tc>
        <w:tc>
          <w:tcPr>
            <w:tcW w:w="1000" w:type="pct"/>
            <w:shd w:val="clear" w:color="auto" w:fill="auto"/>
          </w:tcPr>
          <w:p w14:paraId="74FCA67B"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Nitrate formation rate</w:t>
            </w:r>
          </w:p>
          <w:p w14:paraId="1B8BB792"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1.13 mg/kg soil dw</w:t>
            </w:r>
            <w:r w:rsidRPr="002A5921">
              <w:rPr>
                <w:i/>
                <w:iCs/>
                <w:sz w:val="18"/>
                <w:szCs w:val="18"/>
                <w:highlight w:val="yellow"/>
              </w:rPr>
              <w:br/>
              <w:t>-4.8 %</w:t>
            </w:r>
          </w:p>
          <w:p w14:paraId="5A0E0B51"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 xml:space="preserve">(&lt; 25 % effect at up to 1.13 mg/kg soil dw) </w:t>
            </w:r>
          </w:p>
        </w:tc>
        <w:tc>
          <w:tcPr>
            <w:tcW w:w="1000" w:type="pct"/>
            <w:shd w:val="clear" w:color="auto" w:fill="auto"/>
          </w:tcPr>
          <w:p w14:paraId="67D513DD"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EFSA Conclusion 2016</w:t>
            </w:r>
          </w:p>
          <w:p w14:paraId="746805A2"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Schulz, 2013b</w:t>
            </w:r>
          </w:p>
          <w:p w14:paraId="55AD1DD3"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CA3511_10000</w:t>
            </w:r>
          </w:p>
        </w:tc>
      </w:tr>
    </w:tbl>
    <w:p w14:paraId="590344C8" w14:textId="77777777" w:rsidR="002A5921" w:rsidRDefault="002A5921" w:rsidP="002A5921">
      <w:pPr>
        <w:pStyle w:val="RepTableFootnote"/>
        <w:suppressAutoHyphens/>
        <w:rPr>
          <w:i/>
          <w:iCs/>
          <w:lang w:val="en-GB"/>
        </w:rPr>
      </w:pPr>
      <w:r w:rsidRPr="002A5921">
        <w:rPr>
          <w:i/>
          <w:iCs/>
          <w:highlight w:val="yellow"/>
          <w:lang w:val="en-GB"/>
        </w:rPr>
        <w:t>*Please note that Carbon transformation is no longer a data requirement</w:t>
      </w:r>
    </w:p>
    <w:p w14:paraId="7F5D8AE6" w14:textId="77777777" w:rsidR="00B06DF6" w:rsidRPr="00647AB4" w:rsidRDefault="00D526BE" w:rsidP="00B06DF6">
      <w:pPr>
        <w:pStyle w:val="Nagwek4"/>
        <w:rPr>
          <w:lang w:val="en-GB"/>
        </w:rPr>
      </w:pPr>
      <w:bookmarkStart w:id="647" w:name="_Toc412644028"/>
      <w:bookmarkStart w:id="648" w:name="_Toc413916872"/>
      <w:bookmarkStart w:id="649" w:name="_Toc413917014"/>
      <w:bookmarkStart w:id="650" w:name="_Toc413922075"/>
      <w:bookmarkStart w:id="651" w:name="_Toc413922564"/>
      <w:bookmarkStart w:id="652" w:name="_Toc413922668"/>
      <w:bookmarkStart w:id="653" w:name="_Toc414955305"/>
      <w:bookmarkStart w:id="654" w:name="_Toc415214612"/>
      <w:bookmarkStart w:id="655" w:name="_Toc215472851"/>
      <w:r w:rsidRPr="00647AB4">
        <w:rPr>
          <w:lang w:val="en-GB"/>
        </w:rPr>
        <w:t>Justification for new endpoints</w:t>
      </w:r>
      <w:bookmarkEnd w:id="647"/>
      <w:bookmarkEnd w:id="648"/>
      <w:bookmarkEnd w:id="649"/>
      <w:bookmarkEnd w:id="650"/>
      <w:bookmarkEnd w:id="651"/>
      <w:bookmarkEnd w:id="652"/>
      <w:bookmarkEnd w:id="653"/>
      <w:bookmarkEnd w:id="654"/>
      <w:bookmarkEnd w:id="655"/>
    </w:p>
    <w:p w14:paraId="4315C9BC" w14:textId="0817EEE6" w:rsidR="00647AB4" w:rsidRPr="002A5921" w:rsidRDefault="002A5921" w:rsidP="00647AB4">
      <w:pPr>
        <w:pStyle w:val="RepStandard"/>
        <w:rPr>
          <w:i/>
          <w:iCs/>
          <w:strike/>
        </w:rPr>
      </w:pPr>
      <w:bookmarkStart w:id="656" w:name="_Toc412644029"/>
      <w:bookmarkStart w:id="657" w:name="_Toc413916873"/>
      <w:bookmarkStart w:id="658" w:name="_Toc413917015"/>
      <w:bookmarkStart w:id="659" w:name="_Toc413922076"/>
      <w:bookmarkStart w:id="660" w:name="_Toc413922565"/>
      <w:bookmarkStart w:id="661" w:name="_Toc413922669"/>
      <w:bookmarkStart w:id="662" w:name="_Toc414955306"/>
      <w:bookmarkStart w:id="663" w:name="_Toc415214613"/>
      <w:r w:rsidRPr="002A5921">
        <w:rPr>
          <w:i/>
          <w:iCs/>
          <w:highlight w:val="yellow"/>
        </w:rPr>
        <w:t>Not relevant.</w:t>
      </w:r>
    </w:p>
    <w:p w14:paraId="09072006" w14:textId="77777777" w:rsidR="00D526BE" w:rsidRPr="00647AB4" w:rsidRDefault="00D526BE" w:rsidP="00337940">
      <w:pPr>
        <w:pStyle w:val="Nagwek3"/>
      </w:pPr>
      <w:bookmarkStart w:id="664" w:name="_Toc215472852"/>
      <w:r w:rsidRPr="00647AB4">
        <w:t>Risk assessment</w:t>
      </w:r>
      <w:bookmarkEnd w:id="656"/>
      <w:bookmarkEnd w:id="657"/>
      <w:bookmarkEnd w:id="658"/>
      <w:bookmarkEnd w:id="659"/>
      <w:bookmarkEnd w:id="660"/>
      <w:bookmarkEnd w:id="661"/>
      <w:bookmarkEnd w:id="662"/>
      <w:bookmarkEnd w:id="663"/>
      <w:bookmarkEnd w:id="664"/>
    </w:p>
    <w:p w14:paraId="6A7C8F8F" w14:textId="77777777" w:rsidR="002A5921" w:rsidRPr="002A5921" w:rsidRDefault="002A5921" w:rsidP="002A5921">
      <w:pPr>
        <w:pStyle w:val="RepStandard"/>
        <w:suppressAutoHyphens/>
        <w:rPr>
          <w:i/>
          <w:iCs/>
          <w:highlight w:val="yellow"/>
        </w:rPr>
      </w:pPr>
      <w:r w:rsidRPr="002A5921">
        <w:rPr>
          <w:i/>
          <w:iCs/>
          <w:highlight w:val="yellow"/>
        </w:rPr>
        <w:t>The evaluation of the risk for soil microorganisms was performed in accordance with the recommendations of the “Guidance Document on Terrestrial Ecotoxicology”, as provided by the Commission Services (SANCO/10329/2002 rev 2 (final), October 17, 2002).</w:t>
      </w:r>
    </w:p>
    <w:p w14:paraId="479C467A" w14:textId="77777777" w:rsidR="002A5921" w:rsidRPr="002A5921" w:rsidRDefault="002A5921" w:rsidP="002A5921">
      <w:pPr>
        <w:pStyle w:val="RepStandard"/>
        <w:suppressAutoHyphens/>
        <w:rPr>
          <w:i/>
          <w:iCs/>
          <w:highlight w:val="yellow"/>
        </w:rPr>
      </w:pPr>
    </w:p>
    <w:p w14:paraId="514894E1" w14:textId="3D3492E3" w:rsidR="002A5921" w:rsidRPr="002A5921" w:rsidRDefault="002A5921" w:rsidP="002A5921">
      <w:pPr>
        <w:pStyle w:val="RepStandard"/>
        <w:suppressAutoHyphens/>
        <w:rPr>
          <w:i/>
          <w:iCs/>
          <w:highlight w:val="yellow"/>
        </w:rPr>
      </w:pPr>
      <w:r w:rsidRPr="002A5921">
        <w:rPr>
          <w:i/>
          <w:iCs/>
          <w:highlight w:val="yellow"/>
        </w:rPr>
        <w:t>The relevant PEC</w:t>
      </w:r>
      <w:r w:rsidRPr="002A5921">
        <w:rPr>
          <w:i/>
          <w:iCs/>
          <w:highlight w:val="yellow"/>
          <w:vertAlign w:val="subscript"/>
        </w:rPr>
        <w:t>soil</w:t>
      </w:r>
      <w:r w:rsidRPr="002A5921">
        <w:rPr>
          <w:i/>
          <w:iCs/>
          <w:highlight w:val="yellow"/>
        </w:rPr>
        <w:t xml:space="preserve"> for risk assessments covering the proposed use pattern are taken from Section 8 (Environmental Fate), Chapter 8.7.2, and were already used in the risk assessment for earthworms and other non-target soil organisms (meso- and macrofauna) (see </w:t>
      </w:r>
      <w:r w:rsidRPr="002A5921">
        <w:rPr>
          <w:i/>
          <w:iCs/>
          <w:highlight w:val="yellow"/>
        </w:rPr>
        <w:fldChar w:fldCharType="begin"/>
      </w:r>
      <w:r w:rsidRPr="002A5921">
        <w:rPr>
          <w:i/>
          <w:iCs/>
          <w:highlight w:val="yellow"/>
        </w:rPr>
        <w:instrText xml:space="preserve"> REF _Ref414978868 \r \h  \* MERGEFORMAT </w:instrText>
      </w:r>
      <w:r w:rsidRPr="002A5921">
        <w:rPr>
          <w:i/>
          <w:iCs/>
          <w:highlight w:val="yellow"/>
        </w:rPr>
      </w:r>
      <w:r w:rsidRPr="002A5921">
        <w:rPr>
          <w:i/>
          <w:iCs/>
          <w:highlight w:val="yellow"/>
        </w:rPr>
        <w:fldChar w:fldCharType="separate"/>
      </w:r>
      <w:r w:rsidR="007C2467">
        <w:rPr>
          <w:i/>
          <w:iCs/>
          <w:highlight w:val="yellow"/>
        </w:rPr>
        <w:t>0</w:t>
      </w:r>
      <w:r w:rsidRPr="002A5921">
        <w:rPr>
          <w:i/>
          <w:iCs/>
          <w:highlight w:val="yellow"/>
        </w:rPr>
        <w:fldChar w:fldCharType="end"/>
      </w:r>
      <w:r w:rsidRPr="002A5921">
        <w:rPr>
          <w:i/>
          <w:iCs/>
          <w:highlight w:val="yellow"/>
        </w:rPr>
        <w:t>).</w:t>
      </w:r>
    </w:p>
    <w:p w14:paraId="68845E6B" w14:textId="77777777" w:rsidR="002A5921" w:rsidRPr="002A5921" w:rsidRDefault="002A5921" w:rsidP="002A5921">
      <w:pPr>
        <w:pStyle w:val="RepStandard"/>
        <w:suppressAutoHyphens/>
        <w:rPr>
          <w:i/>
          <w:iCs/>
          <w:highlight w:val="yellow"/>
        </w:rPr>
      </w:pPr>
    </w:p>
    <w:p w14:paraId="3927112E" w14:textId="77777777" w:rsidR="002A5921" w:rsidRPr="002A5921" w:rsidRDefault="002A5921" w:rsidP="002A5921">
      <w:pPr>
        <w:suppressAutoHyphens/>
        <w:jc w:val="both"/>
        <w:rPr>
          <w:i/>
          <w:iCs/>
          <w:highlight w:val="yellow"/>
        </w:rPr>
      </w:pPr>
      <w:r w:rsidRPr="002A5921">
        <w:rPr>
          <w:i/>
          <w:iCs/>
          <w:highlight w:val="yellow"/>
        </w:rPr>
        <w:t>To achieve a concise risk assessment, the risk envelope approach is applied. Here, the worst-case application rate of 1.635 kg A12739A/ha (corresponding to 150 g mesotrione/ha) is used in the risk assessment.</w:t>
      </w:r>
    </w:p>
    <w:p w14:paraId="2ACAD12D" w14:textId="77777777" w:rsidR="002A5921" w:rsidRPr="002A5921" w:rsidRDefault="002A5921" w:rsidP="002A5921">
      <w:pPr>
        <w:pStyle w:val="RepStandard"/>
        <w:tabs>
          <w:tab w:val="left" w:pos="6192"/>
        </w:tabs>
        <w:suppressAutoHyphens/>
        <w:rPr>
          <w:i/>
          <w:iCs/>
          <w:highlight w:val="yellow"/>
        </w:rPr>
      </w:pPr>
      <w:r w:rsidRPr="002A5921">
        <w:rPr>
          <w:i/>
          <w:iCs/>
          <w:highlight w:val="yellow"/>
        </w:rPr>
        <w:tab/>
      </w:r>
    </w:p>
    <w:p w14:paraId="41C77F6B" w14:textId="2E5D92F9" w:rsidR="002A5921" w:rsidRPr="002A5921" w:rsidRDefault="002A5921" w:rsidP="002A5921">
      <w:pPr>
        <w:pStyle w:val="RepLabel"/>
        <w:suppressAutoHyphens/>
        <w:spacing w:before="0" w:after="0"/>
        <w:jc w:val="both"/>
        <w:rPr>
          <w:i/>
          <w:iCs/>
          <w:sz w:val="20"/>
          <w:szCs w:val="20"/>
          <w:highlight w:val="yellow"/>
        </w:rPr>
      </w:pPr>
      <w:r w:rsidRPr="002A5921">
        <w:rPr>
          <w:i/>
          <w:iCs/>
          <w:sz w:val="20"/>
          <w:szCs w:val="20"/>
          <w:highlight w:val="yellow"/>
        </w:rPr>
        <w:t>Table </w:t>
      </w:r>
      <w:r w:rsidRPr="002A5921">
        <w:rPr>
          <w:i/>
          <w:iCs/>
          <w:sz w:val="20"/>
          <w:szCs w:val="20"/>
          <w:highlight w:val="yellow"/>
        </w:rPr>
        <w:fldChar w:fldCharType="begin"/>
      </w:r>
      <w:r w:rsidRPr="002A5921">
        <w:rPr>
          <w:i/>
          <w:iCs/>
          <w:sz w:val="20"/>
          <w:szCs w:val="20"/>
          <w:highlight w:val="yellow"/>
        </w:rPr>
        <w:instrText xml:space="preserve"> STYLEREF 2 \s </w:instrText>
      </w:r>
      <w:r w:rsidRPr="002A5921">
        <w:rPr>
          <w:i/>
          <w:iCs/>
          <w:sz w:val="20"/>
          <w:szCs w:val="20"/>
          <w:highlight w:val="yellow"/>
        </w:rPr>
        <w:fldChar w:fldCharType="separate"/>
      </w:r>
      <w:r w:rsidR="007C2467">
        <w:rPr>
          <w:i/>
          <w:iCs/>
          <w:noProof/>
          <w:sz w:val="20"/>
          <w:szCs w:val="20"/>
          <w:highlight w:val="yellow"/>
        </w:rPr>
        <w:t>9.9</w:t>
      </w:r>
      <w:r w:rsidRPr="002A5921">
        <w:rPr>
          <w:i/>
          <w:iCs/>
          <w:sz w:val="20"/>
          <w:szCs w:val="20"/>
          <w:highlight w:val="yellow"/>
        </w:rPr>
        <w:fldChar w:fldCharType="end"/>
      </w:r>
      <w:r w:rsidRPr="002A5921">
        <w:rPr>
          <w:i/>
          <w:iCs/>
          <w:sz w:val="20"/>
          <w:szCs w:val="20"/>
          <w:highlight w:val="yellow"/>
        </w:rPr>
        <w:noBreakHyphen/>
      </w:r>
      <w:r w:rsidRPr="002A5921">
        <w:rPr>
          <w:i/>
          <w:iCs/>
          <w:sz w:val="20"/>
          <w:szCs w:val="20"/>
          <w:highlight w:val="yellow"/>
        </w:rPr>
        <w:fldChar w:fldCharType="begin"/>
      </w:r>
      <w:r w:rsidRPr="002A5921">
        <w:rPr>
          <w:i/>
          <w:iCs/>
          <w:sz w:val="20"/>
          <w:szCs w:val="20"/>
          <w:highlight w:val="yellow"/>
        </w:rPr>
        <w:instrText xml:space="preserve"> SEQ Table \* ARABIC \s 2 </w:instrText>
      </w:r>
      <w:r w:rsidRPr="002A5921">
        <w:rPr>
          <w:i/>
          <w:iCs/>
          <w:sz w:val="20"/>
          <w:szCs w:val="20"/>
          <w:highlight w:val="yellow"/>
        </w:rPr>
        <w:fldChar w:fldCharType="separate"/>
      </w:r>
      <w:r w:rsidR="007C2467">
        <w:rPr>
          <w:i/>
          <w:iCs/>
          <w:noProof/>
          <w:sz w:val="20"/>
          <w:szCs w:val="20"/>
          <w:highlight w:val="yellow"/>
        </w:rPr>
        <w:t>2</w:t>
      </w:r>
      <w:r w:rsidRPr="002A5921">
        <w:rPr>
          <w:i/>
          <w:iCs/>
          <w:sz w:val="20"/>
          <w:szCs w:val="20"/>
          <w:highlight w:val="yellow"/>
        </w:rPr>
        <w:fldChar w:fldCharType="end"/>
      </w:r>
      <w:r w:rsidRPr="002A5921">
        <w:rPr>
          <w:i/>
          <w:iCs/>
          <w:sz w:val="20"/>
          <w:szCs w:val="20"/>
          <w:highlight w:val="yellow"/>
        </w:rPr>
        <w:t>:</w:t>
      </w:r>
      <w:r w:rsidRPr="002A5921">
        <w:rPr>
          <w:i/>
          <w:iCs/>
          <w:sz w:val="20"/>
          <w:szCs w:val="20"/>
          <w:highlight w:val="yellow"/>
        </w:rPr>
        <w:tab/>
        <w:t>Assessment of the risk for effects on soil micro-organisms due to the use of A12739A in maize (BBCH 12-18) – mesotrione and its soil metabolites</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28" w:type="dxa"/>
          <w:left w:w="57" w:type="dxa"/>
          <w:bottom w:w="28" w:type="dxa"/>
          <w:right w:w="57" w:type="dxa"/>
        </w:tblCellMar>
        <w:tblLook w:val="04A0" w:firstRow="1" w:lastRow="0" w:firstColumn="1" w:lastColumn="0" w:noHBand="0" w:noVBand="1"/>
      </w:tblPr>
      <w:tblGrid>
        <w:gridCol w:w="2745"/>
        <w:gridCol w:w="2201"/>
        <w:gridCol w:w="2201"/>
        <w:gridCol w:w="2201"/>
      </w:tblGrid>
      <w:tr w:rsidR="002A5921" w:rsidRPr="002A5921" w14:paraId="07BC35EE" w14:textId="77777777" w:rsidTr="002A5921">
        <w:trPr>
          <w:cantSplit/>
        </w:trPr>
        <w:tc>
          <w:tcPr>
            <w:tcW w:w="1469" w:type="pct"/>
            <w:tcBorders>
              <w:top w:val="single" w:sz="4" w:space="0" w:color="auto"/>
              <w:bottom w:val="single" w:sz="4" w:space="0" w:color="auto"/>
            </w:tcBorders>
          </w:tcPr>
          <w:p w14:paraId="1D6FFE12"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Intended use</w:t>
            </w:r>
          </w:p>
        </w:tc>
        <w:tc>
          <w:tcPr>
            <w:tcW w:w="3531" w:type="pct"/>
            <w:gridSpan w:val="3"/>
            <w:tcBorders>
              <w:top w:val="single" w:sz="4" w:space="0" w:color="auto"/>
              <w:bottom w:val="single" w:sz="4" w:space="0" w:color="auto"/>
            </w:tcBorders>
          </w:tcPr>
          <w:p w14:paraId="6C72B5FA"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Maize BBCH 12-18</w:t>
            </w:r>
          </w:p>
        </w:tc>
      </w:tr>
      <w:tr w:rsidR="002A5921" w:rsidRPr="002A5921" w14:paraId="38C24285" w14:textId="77777777" w:rsidTr="00E73E47">
        <w:trPr>
          <w:cantSplit/>
        </w:trPr>
        <w:tc>
          <w:tcPr>
            <w:tcW w:w="5000" w:type="pct"/>
            <w:gridSpan w:val="4"/>
            <w:tcBorders>
              <w:top w:val="single" w:sz="4" w:space="0" w:color="auto"/>
            </w:tcBorders>
          </w:tcPr>
          <w:p w14:paraId="5A6D938C"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N-mineralisation</w:t>
            </w:r>
          </w:p>
        </w:tc>
      </w:tr>
      <w:tr w:rsidR="002A5921" w:rsidRPr="002A5921" w14:paraId="6FB15A85" w14:textId="77777777" w:rsidTr="002A5921">
        <w:trPr>
          <w:cantSplit/>
        </w:trPr>
        <w:tc>
          <w:tcPr>
            <w:tcW w:w="1469" w:type="pct"/>
            <w:tcBorders>
              <w:top w:val="single" w:sz="4" w:space="0" w:color="auto"/>
              <w:bottom w:val="single" w:sz="4" w:space="0" w:color="auto"/>
            </w:tcBorders>
          </w:tcPr>
          <w:p w14:paraId="0F7EA7EF"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Test substance</w:t>
            </w:r>
          </w:p>
        </w:tc>
        <w:tc>
          <w:tcPr>
            <w:tcW w:w="1177" w:type="pct"/>
            <w:tcBorders>
              <w:top w:val="single" w:sz="4" w:space="0" w:color="auto"/>
              <w:bottom w:val="single" w:sz="4" w:space="0" w:color="auto"/>
            </w:tcBorders>
          </w:tcPr>
          <w:p w14:paraId="08FD3779"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Max. conc. with effects ≤ 25 % (mg a.s./kg dw)</w:t>
            </w:r>
          </w:p>
        </w:tc>
        <w:tc>
          <w:tcPr>
            <w:tcW w:w="1177" w:type="pct"/>
            <w:tcBorders>
              <w:top w:val="single" w:sz="4" w:space="0" w:color="auto"/>
              <w:bottom w:val="single" w:sz="4" w:space="0" w:color="auto"/>
            </w:tcBorders>
          </w:tcPr>
          <w:p w14:paraId="7545C08C"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PEC</w:t>
            </w:r>
            <w:r w:rsidRPr="002A5921">
              <w:rPr>
                <w:i/>
                <w:iCs/>
                <w:sz w:val="18"/>
                <w:szCs w:val="18"/>
                <w:highlight w:val="yellow"/>
                <w:vertAlign w:val="subscript"/>
                <w:lang w:val="en-GB"/>
              </w:rPr>
              <w:t>soil</w:t>
            </w:r>
          </w:p>
          <w:p w14:paraId="0FF89F6B"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(mg a.s./kg dw)</w:t>
            </w:r>
          </w:p>
        </w:tc>
        <w:tc>
          <w:tcPr>
            <w:tcW w:w="1176" w:type="pct"/>
            <w:tcBorders>
              <w:top w:val="single" w:sz="4" w:space="0" w:color="auto"/>
              <w:bottom w:val="single" w:sz="4" w:space="0" w:color="auto"/>
            </w:tcBorders>
          </w:tcPr>
          <w:p w14:paraId="5008765B" w14:textId="77777777" w:rsidR="002A5921" w:rsidRPr="002A5921" w:rsidRDefault="002A5921" w:rsidP="00E73E47">
            <w:pPr>
              <w:pStyle w:val="RepTableBold"/>
              <w:suppressAutoHyphens/>
              <w:rPr>
                <w:i/>
                <w:iCs/>
                <w:sz w:val="18"/>
                <w:szCs w:val="18"/>
                <w:highlight w:val="yellow"/>
                <w:lang w:val="en-GB"/>
              </w:rPr>
            </w:pPr>
            <w:r w:rsidRPr="002A5921">
              <w:rPr>
                <w:i/>
                <w:iCs/>
                <w:sz w:val="18"/>
                <w:szCs w:val="18"/>
                <w:highlight w:val="yellow"/>
                <w:lang w:val="en-GB"/>
              </w:rPr>
              <w:t>Risk acceptable?</w:t>
            </w:r>
          </w:p>
        </w:tc>
      </w:tr>
      <w:tr w:rsidR="002A5921" w:rsidRPr="002A5921" w14:paraId="4E617DE7" w14:textId="77777777" w:rsidTr="002A5921">
        <w:trPr>
          <w:cantSplit/>
        </w:trPr>
        <w:tc>
          <w:tcPr>
            <w:tcW w:w="1469" w:type="pct"/>
            <w:tcBorders>
              <w:top w:val="single" w:sz="4" w:space="0" w:color="auto"/>
              <w:bottom w:val="single" w:sz="4" w:space="0" w:color="auto"/>
            </w:tcBorders>
          </w:tcPr>
          <w:p w14:paraId="01EA9BE1"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Mesotrione</w:t>
            </w:r>
          </w:p>
        </w:tc>
        <w:tc>
          <w:tcPr>
            <w:tcW w:w="1177" w:type="pct"/>
            <w:tcBorders>
              <w:top w:val="single" w:sz="4" w:space="0" w:color="auto"/>
              <w:bottom w:val="single" w:sz="4" w:space="0" w:color="auto"/>
            </w:tcBorders>
          </w:tcPr>
          <w:p w14:paraId="206AA815"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0.53 (at 28d)</w:t>
            </w:r>
          </w:p>
        </w:tc>
        <w:tc>
          <w:tcPr>
            <w:tcW w:w="1177" w:type="pct"/>
            <w:tcBorders>
              <w:top w:val="single" w:sz="4" w:space="0" w:color="auto"/>
              <w:bottom w:val="single" w:sz="4" w:space="0" w:color="auto"/>
            </w:tcBorders>
          </w:tcPr>
          <w:p w14:paraId="36BF00F4"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0.150</w:t>
            </w:r>
          </w:p>
        </w:tc>
        <w:tc>
          <w:tcPr>
            <w:tcW w:w="1176" w:type="pct"/>
            <w:tcBorders>
              <w:top w:val="single" w:sz="4" w:space="0" w:color="auto"/>
              <w:bottom w:val="single" w:sz="4" w:space="0" w:color="auto"/>
            </w:tcBorders>
          </w:tcPr>
          <w:p w14:paraId="58945A85"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Yes</w:t>
            </w:r>
          </w:p>
        </w:tc>
      </w:tr>
      <w:tr w:rsidR="002A5921" w:rsidRPr="002A5921" w14:paraId="56787D5B" w14:textId="77777777" w:rsidTr="002A5921">
        <w:trPr>
          <w:cantSplit/>
        </w:trPr>
        <w:tc>
          <w:tcPr>
            <w:tcW w:w="1469" w:type="pct"/>
            <w:tcBorders>
              <w:top w:val="single" w:sz="4" w:space="0" w:color="auto"/>
            </w:tcBorders>
          </w:tcPr>
          <w:p w14:paraId="0D27DBBD"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MNBA</w:t>
            </w:r>
          </w:p>
        </w:tc>
        <w:tc>
          <w:tcPr>
            <w:tcW w:w="1177" w:type="pct"/>
            <w:tcBorders>
              <w:top w:val="single" w:sz="4" w:space="0" w:color="auto"/>
            </w:tcBorders>
          </w:tcPr>
          <w:p w14:paraId="4D25ACD0"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1.13 (at 28 d)</w:t>
            </w:r>
          </w:p>
        </w:tc>
        <w:tc>
          <w:tcPr>
            <w:tcW w:w="1177" w:type="pct"/>
            <w:tcBorders>
              <w:top w:val="single" w:sz="4" w:space="0" w:color="auto"/>
            </w:tcBorders>
          </w:tcPr>
          <w:p w14:paraId="39638885" w14:textId="1DE4D09C" w:rsidR="002A5921" w:rsidRPr="002A5921" w:rsidRDefault="002A5921" w:rsidP="00E73E47">
            <w:pPr>
              <w:pStyle w:val="RepTable"/>
              <w:suppressAutoHyphens/>
              <w:rPr>
                <w:i/>
                <w:iCs/>
                <w:sz w:val="18"/>
                <w:szCs w:val="18"/>
                <w:highlight w:val="yellow"/>
              </w:rPr>
            </w:pPr>
            <w:r w:rsidRPr="002A5921">
              <w:rPr>
                <w:i/>
                <w:iCs/>
                <w:sz w:val="18"/>
                <w:szCs w:val="18"/>
                <w:highlight w:val="yellow"/>
                <w:shd w:val="clear" w:color="auto" w:fill="D9D9D9"/>
              </w:rPr>
              <w:t>0.062</w:t>
            </w:r>
            <w:r w:rsidRPr="002A5921">
              <w:rPr>
                <w:i/>
                <w:iCs/>
                <w:sz w:val="18"/>
                <w:szCs w:val="18"/>
                <w:highlight w:val="yellow"/>
              </w:rPr>
              <w:t xml:space="preserve"> </w:t>
            </w:r>
          </w:p>
        </w:tc>
        <w:tc>
          <w:tcPr>
            <w:tcW w:w="1176" w:type="pct"/>
            <w:tcBorders>
              <w:top w:val="single" w:sz="4" w:space="0" w:color="auto"/>
            </w:tcBorders>
          </w:tcPr>
          <w:p w14:paraId="3A7931CE"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Yes</w:t>
            </w:r>
          </w:p>
        </w:tc>
      </w:tr>
      <w:tr w:rsidR="002A5921" w:rsidRPr="002A5921" w14:paraId="5159D68B" w14:textId="77777777" w:rsidTr="002A5921">
        <w:trPr>
          <w:cantSplit/>
        </w:trPr>
        <w:tc>
          <w:tcPr>
            <w:tcW w:w="1469" w:type="pct"/>
            <w:tcBorders>
              <w:top w:val="single" w:sz="4" w:space="0" w:color="auto"/>
            </w:tcBorders>
          </w:tcPr>
          <w:p w14:paraId="676DFDDF"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AMBA</w:t>
            </w:r>
          </w:p>
        </w:tc>
        <w:tc>
          <w:tcPr>
            <w:tcW w:w="1177" w:type="pct"/>
            <w:tcBorders>
              <w:top w:val="single" w:sz="4" w:space="0" w:color="auto"/>
            </w:tcBorders>
          </w:tcPr>
          <w:p w14:paraId="01B150D9"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1.13 (at 28 d)</w:t>
            </w:r>
          </w:p>
        </w:tc>
        <w:tc>
          <w:tcPr>
            <w:tcW w:w="1177" w:type="pct"/>
            <w:tcBorders>
              <w:top w:val="single" w:sz="4" w:space="0" w:color="auto"/>
            </w:tcBorders>
          </w:tcPr>
          <w:p w14:paraId="0A77397A"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0.011</w:t>
            </w:r>
          </w:p>
        </w:tc>
        <w:tc>
          <w:tcPr>
            <w:tcW w:w="1176" w:type="pct"/>
            <w:tcBorders>
              <w:top w:val="single" w:sz="4" w:space="0" w:color="auto"/>
            </w:tcBorders>
          </w:tcPr>
          <w:p w14:paraId="1AE4A9FC" w14:textId="77777777" w:rsidR="002A5921" w:rsidRPr="002A5921" w:rsidRDefault="002A5921" w:rsidP="00E73E47">
            <w:pPr>
              <w:pStyle w:val="RepTable"/>
              <w:suppressAutoHyphens/>
              <w:rPr>
                <w:i/>
                <w:iCs/>
                <w:sz w:val="18"/>
                <w:szCs w:val="18"/>
              </w:rPr>
            </w:pPr>
            <w:r w:rsidRPr="002A5921">
              <w:rPr>
                <w:i/>
                <w:iCs/>
                <w:sz w:val="18"/>
                <w:szCs w:val="18"/>
                <w:highlight w:val="yellow"/>
              </w:rPr>
              <w:t>Yes</w:t>
            </w:r>
          </w:p>
        </w:tc>
      </w:tr>
    </w:tbl>
    <w:p w14:paraId="2F4C3974" w14:textId="77777777" w:rsidR="00A3286D" w:rsidRPr="00647AB4" w:rsidRDefault="00D526BE" w:rsidP="00A3286D">
      <w:pPr>
        <w:pStyle w:val="Nagwek3"/>
      </w:pPr>
      <w:bookmarkStart w:id="665" w:name="_Toc412644030"/>
      <w:bookmarkStart w:id="666" w:name="_Toc413916874"/>
      <w:bookmarkStart w:id="667" w:name="_Toc413917016"/>
      <w:bookmarkStart w:id="668" w:name="_Toc413922077"/>
      <w:bookmarkStart w:id="669" w:name="_Toc413922566"/>
      <w:bookmarkStart w:id="670" w:name="_Toc413922670"/>
      <w:bookmarkStart w:id="671" w:name="_Toc414955307"/>
      <w:bookmarkStart w:id="672" w:name="_Toc415214614"/>
      <w:bookmarkStart w:id="673" w:name="_Toc215472853"/>
      <w:r w:rsidRPr="00647AB4">
        <w:t>Overall conclusions</w:t>
      </w:r>
      <w:bookmarkEnd w:id="665"/>
      <w:bookmarkEnd w:id="666"/>
      <w:bookmarkEnd w:id="667"/>
      <w:bookmarkEnd w:id="668"/>
      <w:bookmarkEnd w:id="669"/>
      <w:bookmarkEnd w:id="670"/>
      <w:bookmarkEnd w:id="671"/>
      <w:bookmarkEnd w:id="672"/>
      <w:bookmarkEnd w:id="673"/>
    </w:p>
    <w:p w14:paraId="63C0FBF9" w14:textId="77777777" w:rsidR="002A5921" w:rsidRPr="002A5921" w:rsidRDefault="002A5921" w:rsidP="002A5921">
      <w:pPr>
        <w:suppressAutoHyphens/>
        <w:jc w:val="both"/>
        <w:rPr>
          <w:i/>
          <w:iCs/>
          <w:highlight w:val="yellow"/>
          <w:lang w:val="en-GB"/>
        </w:rPr>
      </w:pPr>
      <w:r w:rsidRPr="002A5921">
        <w:rPr>
          <w:i/>
          <w:iCs/>
          <w:highlight w:val="yellow"/>
          <w:lang w:val="en-GB"/>
        </w:rPr>
        <w:t>The risk of mesotrione (formulated as A12739A) and its metabolites to soil micro-organisms was evaluated by comparison of the maximum concentrations with effects &lt;25% derived from laboratory tests, with maximum PEC</w:t>
      </w:r>
      <w:r w:rsidRPr="002A5921">
        <w:rPr>
          <w:i/>
          <w:iCs/>
          <w:highlight w:val="yellow"/>
          <w:vertAlign w:val="subscript"/>
          <w:lang w:val="en-GB"/>
        </w:rPr>
        <w:t>soil</w:t>
      </w:r>
      <w:r w:rsidRPr="002A5921">
        <w:rPr>
          <w:i/>
          <w:iCs/>
          <w:highlight w:val="yellow"/>
          <w:lang w:val="en-GB"/>
        </w:rPr>
        <w:t>.</w:t>
      </w:r>
    </w:p>
    <w:p w14:paraId="04D36E67" w14:textId="342C8B3B" w:rsidR="0006317C" w:rsidRDefault="002A5921" w:rsidP="002A5921">
      <w:pPr>
        <w:pStyle w:val="RepStandard"/>
        <w:rPr>
          <w:i/>
          <w:iCs/>
        </w:rPr>
      </w:pPr>
      <w:r w:rsidRPr="002A5921">
        <w:rPr>
          <w:i/>
          <w:iCs/>
          <w:highlight w:val="yellow"/>
        </w:rPr>
        <w:t>All the effect levels exceeded the relevant PEC</w:t>
      </w:r>
      <w:r w:rsidRPr="002A5921">
        <w:rPr>
          <w:i/>
          <w:iCs/>
          <w:highlight w:val="yellow"/>
          <w:vertAlign w:val="subscript"/>
        </w:rPr>
        <w:t>soil</w:t>
      </w:r>
      <w:r w:rsidRPr="002A5921">
        <w:rPr>
          <w:i/>
          <w:iCs/>
          <w:highlight w:val="yellow"/>
        </w:rPr>
        <w:t xml:space="preserve"> values, indicating that the risk to soil micro-organisms is acceptable following the use of A12739A according to the proposed use patterns</w:t>
      </w:r>
      <w:r w:rsidR="00647AB4" w:rsidRPr="002A5921">
        <w:rPr>
          <w:i/>
          <w:iCs/>
          <w:highlight w:val="yellow"/>
        </w:rPr>
        <w:t>.</w:t>
      </w:r>
    </w:p>
    <w:p w14:paraId="1274AD9E" w14:textId="77777777" w:rsidR="00C8334B" w:rsidRDefault="00C8334B" w:rsidP="002A5921">
      <w:pPr>
        <w:pStyle w:val="RepStandard"/>
        <w:rPr>
          <w:i/>
          <w:i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C8334B" w:rsidRPr="00A15EC2" w14:paraId="284EB94F" w14:textId="77777777" w:rsidTr="001825A0">
        <w:tc>
          <w:tcPr>
            <w:tcW w:w="5000" w:type="pct"/>
            <w:shd w:val="clear" w:color="auto" w:fill="D9D9D9"/>
          </w:tcPr>
          <w:p w14:paraId="6EDC40F3" w14:textId="77777777" w:rsidR="00C8334B" w:rsidRDefault="00C8334B" w:rsidP="001825A0">
            <w:pPr>
              <w:widowControl w:val="0"/>
              <w:suppressAutoHyphens/>
              <w:jc w:val="both"/>
              <w:rPr>
                <w:b/>
                <w:lang w:val="en-GB"/>
              </w:rPr>
            </w:pPr>
            <w:r w:rsidRPr="0017480A">
              <w:rPr>
                <w:b/>
                <w:lang w:val="en-GB"/>
              </w:rPr>
              <w:t>zRMS comments:</w:t>
            </w:r>
          </w:p>
          <w:p w14:paraId="54253289" w14:textId="77777777" w:rsidR="00C8334B" w:rsidRPr="00C8334B" w:rsidRDefault="00C8334B" w:rsidP="00C8334B">
            <w:pPr>
              <w:widowControl w:val="0"/>
              <w:suppressAutoHyphens/>
              <w:jc w:val="both"/>
              <w:rPr>
                <w:b/>
              </w:rPr>
            </w:pPr>
            <w:r w:rsidRPr="00C8334B">
              <w:rPr>
                <w:b/>
              </w:rPr>
              <w:t>Effects on soil microbial activity</w:t>
            </w:r>
          </w:p>
          <w:p w14:paraId="34652BD1" w14:textId="71BB6130" w:rsidR="00C8334B" w:rsidRPr="00C8334B" w:rsidRDefault="00C8334B" w:rsidP="005267C9">
            <w:pPr>
              <w:widowControl w:val="0"/>
              <w:suppressAutoHyphens/>
              <w:jc w:val="both"/>
              <w:rPr>
                <w:lang w:val="en-GB"/>
              </w:rPr>
            </w:pPr>
            <w:r w:rsidRPr="00C8334B">
              <w:t xml:space="preserve">No data is provided in support of the application for authorization of </w:t>
            </w:r>
            <w:r w:rsidR="005267C9" w:rsidRPr="005267C9">
              <w:rPr>
                <w:b/>
                <w:lang w:val="en-GB"/>
              </w:rPr>
              <w:t>Mecorn 100 SC</w:t>
            </w:r>
            <w:r w:rsidR="005267C9">
              <w:t>. The intended uses p</w:t>
            </w:r>
            <w:r w:rsidRPr="00C8334B">
              <w:t xml:space="preserve">roduct </w:t>
            </w:r>
            <w:r w:rsidR="005267C9" w:rsidRPr="005267C9">
              <w:rPr>
                <w:b/>
                <w:bCs/>
              </w:rPr>
              <w:t>Callisto 100 SC</w:t>
            </w:r>
            <w:r w:rsidRPr="00C8334B">
              <w:rPr>
                <w:bCs/>
              </w:rPr>
              <w:t xml:space="preserve"> </w:t>
            </w:r>
            <w:r w:rsidRPr="00C8334B">
              <w:t xml:space="preserve">are within those considered acceptable for registration of </w:t>
            </w:r>
            <w:r w:rsidR="005267C9" w:rsidRPr="005267C9">
              <w:rPr>
                <w:b/>
                <w:lang w:val="en-GB"/>
              </w:rPr>
              <w:t>Mecorn 100 SC</w:t>
            </w:r>
            <w:r w:rsidRPr="00C8334B">
              <w:rPr>
                <w:lang w:val="en-GB"/>
              </w:rPr>
              <w:t>.</w:t>
            </w:r>
            <w:r>
              <w:rPr>
                <w:lang w:val="en-GB"/>
              </w:rPr>
              <w:t xml:space="preserve"> </w:t>
            </w:r>
            <w:r w:rsidRPr="00C8334B">
              <w:t>The risk assessment presented for micro-organisms on the endpoints fr</w:t>
            </w:r>
            <w:r>
              <w:t>om the studies performed on for</w:t>
            </w:r>
            <w:r w:rsidRPr="00C8334B">
              <w:t xml:space="preserve">mulation of </w:t>
            </w:r>
            <w:r w:rsidR="005267C9" w:rsidRPr="005267C9">
              <w:rPr>
                <w:b/>
              </w:rPr>
              <w:t>Callisto 100 SC</w:t>
            </w:r>
            <w:r w:rsidRPr="00C8334B">
              <w:t xml:space="preserve"> has been accepted for </w:t>
            </w:r>
            <w:r w:rsidR="005267C9" w:rsidRPr="005267C9">
              <w:rPr>
                <w:b/>
                <w:lang w:val="en-GB"/>
              </w:rPr>
              <w:t>Mecorn 100 SC</w:t>
            </w:r>
            <w:r w:rsidRPr="00C8334B">
              <w:t xml:space="preserve">. The risk assessment is appropriate to be used for </w:t>
            </w:r>
            <w:r w:rsidR="005267C9" w:rsidRPr="005267C9">
              <w:rPr>
                <w:b/>
                <w:lang w:val="en-GB"/>
              </w:rPr>
              <w:t>Mecorn 100 SC</w:t>
            </w:r>
            <w:r w:rsidRPr="00C8334B">
              <w:t xml:space="preserve">. According to the Registration Report for </w:t>
            </w:r>
            <w:r w:rsidR="005267C9" w:rsidRPr="005267C9">
              <w:rPr>
                <w:b/>
              </w:rPr>
              <w:t>Callisto 100 SC</w:t>
            </w:r>
            <w:r w:rsidRPr="00C8334B">
              <w:t xml:space="preserve"> the risk assessment for microorganisms have been accepted. On the basis of performed calculations in </w:t>
            </w:r>
            <w:r w:rsidR="005267C9" w:rsidRPr="005267C9">
              <w:rPr>
                <w:b/>
              </w:rPr>
              <w:t>Callisto 100 SC</w:t>
            </w:r>
            <w:r w:rsidRPr="00C8334B">
              <w:t xml:space="preserve"> report, acceptable risk assessment to microorganisms may be concluded from proposed uses of </w:t>
            </w:r>
            <w:r w:rsidR="005267C9" w:rsidRPr="005267C9">
              <w:rPr>
                <w:b/>
                <w:lang w:val="en-GB"/>
              </w:rPr>
              <w:t>Mecorn 100 SC</w:t>
            </w:r>
            <w:r w:rsidRPr="00C8334B">
              <w:t xml:space="preserve">. The risk to soil micro-organisms from uses of </w:t>
            </w:r>
            <w:r w:rsidR="005267C9" w:rsidRPr="005267C9">
              <w:rPr>
                <w:b/>
                <w:lang w:val="en-GB"/>
              </w:rPr>
              <w:t>Mecorn 100 SC</w:t>
            </w:r>
            <w:r w:rsidRPr="00C8334B">
              <w:t xml:space="preserve"> is expected to be low. No additional risk assessment is not required.</w:t>
            </w:r>
          </w:p>
        </w:tc>
      </w:tr>
    </w:tbl>
    <w:p w14:paraId="5D2C14EA" w14:textId="77777777" w:rsidR="00D526BE" w:rsidRDefault="00D526BE" w:rsidP="00AA32CE">
      <w:pPr>
        <w:pStyle w:val="Nagwek2"/>
      </w:pPr>
      <w:bookmarkStart w:id="674" w:name="_Toc399487294"/>
      <w:bookmarkStart w:id="675" w:name="_Ref405399808"/>
      <w:bookmarkStart w:id="676" w:name="_Toc412644031"/>
      <w:bookmarkStart w:id="677" w:name="_Toc413916875"/>
      <w:bookmarkStart w:id="678" w:name="_Toc413917017"/>
      <w:bookmarkStart w:id="679" w:name="_Toc413922078"/>
      <w:bookmarkStart w:id="680" w:name="_Toc413922567"/>
      <w:bookmarkStart w:id="681" w:name="_Toc413922671"/>
      <w:bookmarkStart w:id="682" w:name="_Toc414955308"/>
      <w:bookmarkStart w:id="683" w:name="_Toc415214615"/>
      <w:bookmarkStart w:id="684" w:name="_Toc215472854"/>
      <w:r w:rsidRPr="00647AB4">
        <w:t>Effects on non-target terrestrial plants (KCP 10.6)</w:t>
      </w:r>
      <w:bookmarkEnd w:id="674"/>
      <w:bookmarkEnd w:id="675"/>
      <w:bookmarkEnd w:id="676"/>
      <w:bookmarkEnd w:id="677"/>
      <w:bookmarkEnd w:id="678"/>
      <w:bookmarkEnd w:id="679"/>
      <w:bookmarkEnd w:id="680"/>
      <w:bookmarkEnd w:id="681"/>
      <w:bookmarkEnd w:id="682"/>
      <w:bookmarkEnd w:id="683"/>
      <w:bookmarkEnd w:id="684"/>
    </w:p>
    <w:p w14:paraId="3857D91F" w14:textId="3BA62429" w:rsidR="002A5921" w:rsidRPr="00DD4ABB" w:rsidRDefault="002A5921" w:rsidP="002A5921">
      <w:pPr>
        <w:pStyle w:val="RepStandard"/>
        <w:rPr>
          <w:highlight w:val="yellow"/>
        </w:rPr>
      </w:pPr>
      <w:r w:rsidRPr="00DD4ABB">
        <w:rPr>
          <w:highlight w:val="yellow"/>
        </w:rPr>
        <w:t xml:space="preserve">Information concerning effects on </w:t>
      </w:r>
      <w:r w:rsidRPr="002A5921">
        <w:rPr>
          <w:highlight w:val="yellow"/>
        </w:rPr>
        <w:t xml:space="preserve">non-target terrestrial plants relevant </w:t>
      </w:r>
      <w:r w:rsidRPr="00DD4ABB">
        <w:rPr>
          <w:highlight w:val="yellow"/>
        </w:rPr>
        <w:t>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These data have been assessed and accepted as well as are applicable for evaluation MEZ-HER 100 SC.</w:t>
      </w:r>
    </w:p>
    <w:p w14:paraId="7F2B2AA6" w14:textId="03D4D71E" w:rsidR="00D526BE" w:rsidRPr="00647AB4" w:rsidRDefault="00D526BE" w:rsidP="001F226E">
      <w:pPr>
        <w:pStyle w:val="Nagwek3"/>
      </w:pPr>
      <w:bookmarkStart w:id="685" w:name="_Toc412644032"/>
      <w:bookmarkStart w:id="686" w:name="_Toc413916876"/>
      <w:bookmarkStart w:id="687" w:name="_Toc413917018"/>
      <w:bookmarkStart w:id="688" w:name="_Toc413922079"/>
      <w:bookmarkStart w:id="689" w:name="_Toc413922568"/>
      <w:bookmarkStart w:id="690" w:name="_Toc413922672"/>
      <w:bookmarkStart w:id="691" w:name="_Toc414955309"/>
      <w:bookmarkStart w:id="692" w:name="_Toc415214616"/>
      <w:bookmarkStart w:id="693" w:name="_Toc215472855"/>
      <w:r w:rsidRPr="00647AB4">
        <w:t>Toxicity data</w:t>
      </w:r>
      <w:bookmarkEnd w:id="685"/>
      <w:bookmarkEnd w:id="686"/>
      <w:bookmarkEnd w:id="687"/>
      <w:bookmarkEnd w:id="688"/>
      <w:bookmarkEnd w:id="689"/>
      <w:bookmarkEnd w:id="690"/>
      <w:bookmarkEnd w:id="691"/>
      <w:bookmarkEnd w:id="692"/>
      <w:bookmarkEnd w:id="693"/>
    </w:p>
    <w:p w14:paraId="1B847A76" w14:textId="77777777" w:rsidR="002A5921" w:rsidRPr="002A5921" w:rsidRDefault="002A5921" w:rsidP="002A5921">
      <w:pPr>
        <w:pStyle w:val="RepStandard"/>
        <w:suppressAutoHyphens/>
        <w:rPr>
          <w:i/>
          <w:iCs/>
          <w:highlight w:val="yellow"/>
        </w:rPr>
      </w:pPr>
      <w:bookmarkStart w:id="694" w:name="_Toc412644033"/>
      <w:bookmarkStart w:id="695" w:name="_Toc413916877"/>
      <w:bookmarkStart w:id="696" w:name="_Toc413917019"/>
      <w:bookmarkStart w:id="697" w:name="_Toc413922080"/>
      <w:bookmarkStart w:id="698" w:name="_Toc413922569"/>
      <w:bookmarkStart w:id="699" w:name="_Toc413922673"/>
      <w:bookmarkStart w:id="700" w:name="_Toc414955310"/>
      <w:bookmarkStart w:id="701" w:name="_Toc415214617"/>
      <w:r w:rsidRPr="002A5921">
        <w:rPr>
          <w:i/>
          <w:iCs/>
          <w:highlight w:val="yellow"/>
        </w:rPr>
        <w:t>Studies on the toxicity to non-target terrestrial plants have been carried out with mesotrione. Full details of these studies are provided in the respective EU DAR and related documents.</w:t>
      </w:r>
    </w:p>
    <w:p w14:paraId="445ABF95" w14:textId="77777777" w:rsidR="002A5921" w:rsidRPr="002A5921" w:rsidRDefault="002A5921" w:rsidP="002A5921">
      <w:pPr>
        <w:pStyle w:val="RepStandard"/>
        <w:suppressAutoHyphens/>
        <w:rPr>
          <w:i/>
          <w:iCs/>
          <w:highlight w:val="yellow"/>
        </w:rPr>
      </w:pPr>
    </w:p>
    <w:p w14:paraId="6874923D" w14:textId="77777777" w:rsidR="002A5921" w:rsidRPr="002A5921" w:rsidRDefault="002A5921" w:rsidP="002A5921">
      <w:pPr>
        <w:pStyle w:val="RepStandard"/>
        <w:suppressAutoHyphens/>
        <w:rPr>
          <w:rStyle w:val="RepEditorNote"/>
          <w:i/>
          <w:iCs/>
          <w:color w:val="auto"/>
          <w:highlight w:val="yellow"/>
        </w:rPr>
      </w:pPr>
      <w:r w:rsidRPr="002A5921">
        <w:rPr>
          <w:i/>
          <w:iCs/>
          <w:highlight w:val="yellow"/>
        </w:rPr>
        <w:t>Effects on non-target terrestrial plants of A12739A were evaluated as part of the EU assessment of mesotrione.</w:t>
      </w:r>
    </w:p>
    <w:p w14:paraId="5B1B2991" w14:textId="77777777" w:rsidR="002A5921" w:rsidRPr="002A5921" w:rsidRDefault="002A5921" w:rsidP="002A5921">
      <w:pPr>
        <w:pStyle w:val="RepStandard"/>
        <w:suppressAutoHyphens/>
        <w:rPr>
          <w:i/>
          <w:iCs/>
          <w:highlight w:val="yellow"/>
        </w:rPr>
      </w:pPr>
    </w:p>
    <w:p w14:paraId="3C167FBC" w14:textId="77777777" w:rsidR="002A5921" w:rsidRPr="002A5921" w:rsidRDefault="002A5921" w:rsidP="002A5921">
      <w:pPr>
        <w:pStyle w:val="RepStandard"/>
        <w:suppressAutoHyphens/>
        <w:rPr>
          <w:i/>
          <w:iCs/>
          <w:highlight w:val="yellow"/>
        </w:rPr>
      </w:pPr>
      <w:r w:rsidRPr="002A5921">
        <w:rPr>
          <w:i/>
          <w:iCs/>
          <w:highlight w:val="yellow"/>
        </w:rPr>
        <w:lastRenderedPageBreak/>
        <w:t>The selection of studies and endpoints for the risk assessment is in line with the results of the EU review process.</w:t>
      </w:r>
    </w:p>
    <w:p w14:paraId="462F23E4" w14:textId="77777777" w:rsidR="002A5921" w:rsidRPr="002A5921" w:rsidRDefault="002A5921" w:rsidP="002A5921">
      <w:pPr>
        <w:pStyle w:val="RepStandard"/>
        <w:suppressAutoHyphens/>
        <w:rPr>
          <w:i/>
          <w:iCs/>
          <w:highlight w:val="yellow"/>
        </w:rPr>
      </w:pPr>
    </w:p>
    <w:p w14:paraId="1980BE71" w14:textId="017BB00F" w:rsidR="002A5921" w:rsidRPr="002A5921" w:rsidRDefault="002A5921" w:rsidP="002A5921">
      <w:pPr>
        <w:pStyle w:val="RepLabel"/>
        <w:suppressAutoHyphens/>
        <w:spacing w:before="0" w:after="0"/>
        <w:jc w:val="both"/>
        <w:rPr>
          <w:i/>
          <w:iCs/>
          <w:sz w:val="20"/>
          <w:szCs w:val="20"/>
          <w:highlight w:val="yellow"/>
        </w:rPr>
      </w:pPr>
      <w:r w:rsidRPr="002A5921">
        <w:rPr>
          <w:i/>
          <w:iCs/>
          <w:sz w:val="20"/>
          <w:szCs w:val="20"/>
          <w:highlight w:val="yellow"/>
        </w:rPr>
        <w:t>Table </w:t>
      </w:r>
      <w:r w:rsidRPr="002A5921">
        <w:rPr>
          <w:i/>
          <w:iCs/>
          <w:sz w:val="20"/>
          <w:szCs w:val="20"/>
          <w:highlight w:val="yellow"/>
        </w:rPr>
        <w:fldChar w:fldCharType="begin"/>
      </w:r>
      <w:r w:rsidRPr="002A5921">
        <w:rPr>
          <w:i/>
          <w:iCs/>
          <w:sz w:val="20"/>
          <w:szCs w:val="20"/>
          <w:highlight w:val="yellow"/>
        </w:rPr>
        <w:instrText xml:space="preserve"> STYLEREF 2 \s </w:instrText>
      </w:r>
      <w:r w:rsidRPr="002A5921">
        <w:rPr>
          <w:i/>
          <w:iCs/>
          <w:sz w:val="20"/>
          <w:szCs w:val="20"/>
          <w:highlight w:val="yellow"/>
        </w:rPr>
        <w:fldChar w:fldCharType="separate"/>
      </w:r>
      <w:r w:rsidR="007C2467">
        <w:rPr>
          <w:i/>
          <w:iCs/>
          <w:noProof/>
          <w:sz w:val="20"/>
          <w:szCs w:val="20"/>
          <w:highlight w:val="yellow"/>
        </w:rPr>
        <w:t>9.10</w:t>
      </w:r>
      <w:r w:rsidRPr="002A5921">
        <w:rPr>
          <w:i/>
          <w:iCs/>
          <w:sz w:val="20"/>
          <w:szCs w:val="20"/>
          <w:highlight w:val="yellow"/>
        </w:rPr>
        <w:fldChar w:fldCharType="end"/>
      </w:r>
      <w:r w:rsidRPr="002A5921">
        <w:rPr>
          <w:i/>
          <w:iCs/>
          <w:sz w:val="20"/>
          <w:szCs w:val="20"/>
          <w:highlight w:val="yellow"/>
        </w:rPr>
        <w:noBreakHyphen/>
      </w:r>
      <w:r w:rsidRPr="002A5921">
        <w:rPr>
          <w:i/>
          <w:iCs/>
          <w:sz w:val="20"/>
          <w:szCs w:val="20"/>
          <w:highlight w:val="yellow"/>
        </w:rPr>
        <w:fldChar w:fldCharType="begin"/>
      </w:r>
      <w:r w:rsidRPr="002A5921">
        <w:rPr>
          <w:i/>
          <w:iCs/>
          <w:sz w:val="20"/>
          <w:szCs w:val="20"/>
          <w:highlight w:val="yellow"/>
        </w:rPr>
        <w:instrText xml:space="preserve"> SEQ Table \* ARABIC \s 2 </w:instrText>
      </w:r>
      <w:r w:rsidRPr="002A5921">
        <w:rPr>
          <w:i/>
          <w:iCs/>
          <w:sz w:val="20"/>
          <w:szCs w:val="20"/>
          <w:highlight w:val="yellow"/>
        </w:rPr>
        <w:fldChar w:fldCharType="separate"/>
      </w:r>
      <w:r w:rsidR="007C2467">
        <w:rPr>
          <w:i/>
          <w:iCs/>
          <w:noProof/>
          <w:sz w:val="20"/>
          <w:szCs w:val="20"/>
          <w:highlight w:val="yellow"/>
        </w:rPr>
        <w:t>1</w:t>
      </w:r>
      <w:r w:rsidRPr="002A5921">
        <w:rPr>
          <w:i/>
          <w:iCs/>
          <w:sz w:val="20"/>
          <w:szCs w:val="20"/>
          <w:highlight w:val="yellow"/>
        </w:rPr>
        <w:fldChar w:fldCharType="end"/>
      </w:r>
      <w:r w:rsidRPr="002A5921">
        <w:rPr>
          <w:i/>
          <w:iCs/>
          <w:sz w:val="20"/>
          <w:szCs w:val="20"/>
          <w:highlight w:val="yellow"/>
        </w:rPr>
        <w:t>:</w:t>
      </w:r>
      <w:r w:rsidRPr="002A5921">
        <w:rPr>
          <w:i/>
          <w:iCs/>
          <w:sz w:val="20"/>
          <w:szCs w:val="20"/>
          <w:highlight w:val="yellow"/>
        </w:rPr>
        <w:tab/>
        <w:t>Endpoints and effect values relevant for the risk assessment for non-target terrestrial plants - mesotrione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2A5921" w:rsidRPr="002A5921" w14:paraId="564FB210" w14:textId="77777777" w:rsidTr="00E73E47">
        <w:trPr>
          <w:tblHeader/>
        </w:trPr>
        <w:tc>
          <w:tcPr>
            <w:tcW w:w="1000" w:type="pct"/>
            <w:shd w:val="clear" w:color="auto" w:fill="auto"/>
          </w:tcPr>
          <w:p w14:paraId="7B16BC01"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Species</w:t>
            </w:r>
          </w:p>
        </w:tc>
        <w:tc>
          <w:tcPr>
            <w:tcW w:w="1000" w:type="pct"/>
            <w:shd w:val="clear" w:color="auto" w:fill="auto"/>
          </w:tcPr>
          <w:p w14:paraId="32377317"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Substance</w:t>
            </w:r>
          </w:p>
        </w:tc>
        <w:tc>
          <w:tcPr>
            <w:tcW w:w="1000" w:type="pct"/>
            <w:shd w:val="clear" w:color="auto" w:fill="auto"/>
          </w:tcPr>
          <w:p w14:paraId="14471598"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Exposure system</w:t>
            </w:r>
          </w:p>
        </w:tc>
        <w:tc>
          <w:tcPr>
            <w:tcW w:w="1000" w:type="pct"/>
            <w:shd w:val="clear" w:color="auto" w:fill="auto"/>
          </w:tcPr>
          <w:p w14:paraId="061432B4"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Results</w:t>
            </w:r>
          </w:p>
        </w:tc>
        <w:tc>
          <w:tcPr>
            <w:tcW w:w="1000" w:type="pct"/>
            <w:shd w:val="clear" w:color="auto" w:fill="auto"/>
          </w:tcPr>
          <w:p w14:paraId="4FE9C5A2" w14:textId="77777777" w:rsidR="002A5921" w:rsidRPr="002A5921" w:rsidRDefault="002A5921" w:rsidP="00E73E47">
            <w:pPr>
              <w:pStyle w:val="RepTableHeader"/>
              <w:suppressAutoHyphens/>
              <w:spacing w:before="0" w:after="0"/>
              <w:rPr>
                <w:i/>
                <w:iCs/>
                <w:sz w:val="18"/>
                <w:szCs w:val="18"/>
                <w:highlight w:val="yellow"/>
                <w:lang w:val="en-GB"/>
              </w:rPr>
            </w:pPr>
            <w:r w:rsidRPr="002A5921">
              <w:rPr>
                <w:i/>
                <w:iCs/>
                <w:sz w:val="18"/>
                <w:szCs w:val="18"/>
                <w:highlight w:val="yellow"/>
                <w:lang w:val="en-GB"/>
              </w:rPr>
              <w:t>Reference</w:t>
            </w:r>
          </w:p>
        </w:tc>
      </w:tr>
      <w:tr w:rsidR="002A5921" w:rsidRPr="002A5921" w14:paraId="11B9A37F" w14:textId="77777777" w:rsidTr="00E73E47">
        <w:tc>
          <w:tcPr>
            <w:tcW w:w="1000" w:type="pct"/>
            <w:shd w:val="clear" w:color="auto" w:fill="auto"/>
          </w:tcPr>
          <w:p w14:paraId="4A6F0453"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9 – 20 NTP species</w:t>
            </w:r>
          </w:p>
        </w:tc>
        <w:tc>
          <w:tcPr>
            <w:tcW w:w="1000" w:type="pct"/>
            <w:shd w:val="clear" w:color="auto" w:fill="auto"/>
          </w:tcPr>
          <w:p w14:paraId="2005CF4D"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AMBA and MNBA</w:t>
            </w:r>
          </w:p>
        </w:tc>
        <w:tc>
          <w:tcPr>
            <w:tcW w:w="1000" w:type="pct"/>
            <w:shd w:val="clear" w:color="auto" w:fill="auto"/>
          </w:tcPr>
          <w:p w14:paraId="19EE8D13"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Screening study</w:t>
            </w:r>
          </w:p>
        </w:tc>
        <w:tc>
          <w:tcPr>
            <w:tcW w:w="1000" w:type="pct"/>
            <w:shd w:val="clear" w:color="auto" w:fill="auto"/>
          </w:tcPr>
          <w:p w14:paraId="6FA6CC0B"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NOEC = 4000 g/ha</w:t>
            </w:r>
          </w:p>
        </w:tc>
        <w:tc>
          <w:tcPr>
            <w:tcW w:w="1000" w:type="pct"/>
            <w:shd w:val="clear" w:color="auto" w:fill="auto"/>
          </w:tcPr>
          <w:p w14:paraId="6CEEC066"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Renewal Assessment Report, 11 Vol.3 CA B-9 (11/11/2015)</w:t>
            </w:r>
          </w:p>
          <w:p w14:paraId="1E57F361"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Shribbs, 1997</w:t>
            </w:r>
          </w:p>
          <w:p w14:paraId="2F20A07D" w14:textId="77777777" w:rsidR="002A5921" w:rsidRPr="002A5921" w:rsidRDefault="002A5921" w:rsidP="00E73E47">
            <w:pPr>
              <w:pStyle w:val="EcotoxNormal"/>
              <w:suppressAutoHyphens/>
              <w:spacing w:before="0" w:after="0"/>
              <w:jc w:val="left"/>
              <w:rPr>
                <w:i/>
                <w:iCs/>
                <w:sz w:val="18"/>
                <w:szCs w:val="18"/>
                <w:highlight w:val="yellow"/>
              </w:rPr>
            </w:pPr>
            <w:r w:rsidRPr="002A5921">
              <w:rPr>
                <w:i/>
                <w:iCs/>
                <w:sz w:val="18"/>
                <w:szCs w:val="18"/>
                <w:highlight w:val="yellow"/>
              </w:rPr>
              <w:t>ZA1296/0189</w:t>
            </w:r>
          </w:p>
        </w:tc>
      </w:tr>
      <w:tr w:rsidR="002A5921" w:rsidRPr="002A5921" w14:paraId="68496D7B" w14:textId="77777777" w:rsidTr="00E73E47">
        <w:tc>
          <w:tcPr>
            <w:tcW w:w="1000" w:type="pct"/>
            <w:shd w:val="clear" w:color="auto" w:fill="auto"/>
          </w:tcPr>
          <w:p w14:paraId="19C1E893" w14:textId="77777777" w:rsidR="002A5921" w:rsidRPr="002A5921" w:rsidRDefault="002A5921" w:rsidP="00E73E47">
            <w:pPr>
              <w:pStyle w:val="RepTable"/>
              <w:suppressAutoHyphens/>
              <w:rPr>
                <w:rStyle w:val="RepEditorNote"/>
                <w:i/>
                <w:iCs/>
                <w:color w:val="auto"/>
                <w:sz w:val="18"/>
                <w:szCs w:val="18"/>
                <w:highlight w:val="yellow"/>
              </w:rPr>
            </w:pPr>
            <w:r w:rsidRPr="002A5921">
              <w:rPr>
                <w:i/>
                <w:iCs/>
                <w:sz w:val="18"/>
                <w:szCs w:val="18"/>
                <w:highlight w:val="yellow"/>
              </w:rPr>
              <w:t>Lactuca sativa</w:t>
            </w:r>
            <w:r w:rsidRPr="002A5921">
              <w:rPr>
                <w:i/>
                <w:iCs/>
                <w:sz w:val="18"/>
                <w:szCs w:val="18"/>
                <w:highlight w:val="yellow"/>
                <w:vertAlign w:val="subscript"/>
              </w:rPr>
              <w:t> d</w:t>
            </w:r>
          </w:p>
        </w:tc>
        <w:tc>
          <w:tcPr>
            <w:tcW w:w="1000" w:type="pct"/>
            <w:shd w:val="clear" w:color="auto" w:fill="auto"/>
          </w:tcPr>
          <w:p w14:paraId="3F041409"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A12739A</w:t>
            </w:r>
          </w:p>
        </w:tc>
        <w:tc>
          <w:tcPr>
            <w:tcW w:w="1000" w:type="pct"/>
            <w:shd w:val="clear" w:color="auto" w:fill="auto"/>
          </w:tcPr>
          <w:p w14:paraId="1A8185CC"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21 d</w:t>
            </w:r>
            <w:r w:rsidRPr="002A5921">
              <w:rPr>
                <w:i/>
                <w:iCs/>
                <w:sz w:val="18"/>
                <w:szCs w:val="18"/>
                <w:highlight w:val="yellow"/>
              </w:rPr>
              <w:br/>
              <w:t>Seedling emergence</w:t>
            </w:r>
          </w:p>
        </w:tc>
        <w:tc>
          <w:tcPr>
            <w:tcW w:w="1000" w:type="pct"/>
            <w:shd w:val="clear" w:color="auto" w:fill="auto"/>
          </w:tcPr>
          <w:p w14:paraId="75F6A57E" w14:textId="77777777" w:rsidR="002A5921" w:rsidRPr="002A5921" w:rsidRDefault="002A5921" w:rsidP="00E73E47">
            <w:pPr>
              <w:pStyle w:val="RepTable"/>
              <w:suppressAutoHyphens/>
              <w:rPr>
                <w:i/>
                <w:iCs/>
                <w:sz w:val="18"/>
                <w:szCs w:val="18"/>
                <w:highlight w:val="yellow"/>
                <w:lang w:val="de-DE"/>
              </w:rPr>
            </w:pPr>
            <w:r w:rsidRPr="002A5921">
              <w:rPr>
                <w:i/>
                <w:iCs/>
                <w:sz w:val="18"/>
                <w:szCs w:val="18"/>
                <w:highlight w:val="yellow"/>
                <w:lang w:val="de-DE"/>
              </w:rPr>
              <w:t>ER</w:t>
            </w:r>
            <w:r w:rsidRPr="002A5921">
              <w:rPr>
                <w:i/>
                <w:iCs/>
                <w:sz w:val="18"/>
                <w:szCs w:val="18"/>
                <w:highlight w:val="yellow"/>
                <w:vertAlign w:val="subscript"/>
                <w:lang w:val="de-DE"/>
              </w:rPr>
              <w:t xml:space="preserve">50 </w:t>
            </w:r>
            <w:r w:rsidRPr="002A5921">
              <w:rPr>
                <w:i/>
                <w:iCs/>
                <w:sz w:val="18"/>
                <w:szCs w:val="18"/>
                <w:highlight w:val="yellow"/>
                <w:lang w:val="de-DE"/>
              </w:rPr>
              <w:t>biomass = 13.8 g a.s./ha</w:t>
            </w:r>
          </w:p>
        </w:tc>
        <w:tc>
          <w:tcPr>
            <w:tcW w:w="1000" w:type="pct"/>
            <w:shd w:val="clear" w:color="auto" w:fill="auto"/>
          </w:tcPr>
          <w:p w14:paraId="1237D06E"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EFSA Conclusion 2016</w:t>
            </w:r>
          </w:p>
          <w:p w14:paraId="0243D6F8"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Porch et al., 2003</w:t>
            </w:r>
          </w:p>
          <w:p w14:paraId="7F9A94BF"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lang w:val="en-US"/>
              </w:rPr>
              <w:t>ZA1296/1144</w:t>
            </w:r>
          </w:p>
        </w:tc>
      </w:tr>
      <w:tr w:rsidR="002A5921" w:rsidRPr="002A5921" w14:paraId="6C6BAB18" w14:textId="77777777" w:rsidTr="00E73E47">
        <w:tc>
          <w:tcPr>
            <w:tcW w:w="1000" w:type="pct"/>
            <w:shd w:val="clear" w:color="auto" w:fill="auto"/>
          </w:tcPr>
          <w:p w14:paraId="63F9EF75" w14:textId="77777777" w:rsidR="002A5921" w:rsidRPr="002A5921" w:rsidRDefault="002A5921" w:rsidP="00E73E47">
            <w:pPr>
              <w:pStyle w:val="RepTable"/>
              <w:suppressAutoHyphens/>
              <w:rPr>
                <w:rStyle w:val="RepEditorNote"/>
                <w:i/>
                <w:iCs/>
                <w:color w:val="auto"/>
                <w:sz w:val="18"/>
                <w:szCs w:val="18"/>
                <w:highlight w:val="yellow"/>
              </w:rPr>
            </w:pPr>
            <w:r w:rsidRPr="002A5921">
              <w:rPr>
                <w:i/>
                <w:iCs/>
                <w:sz w:val="18"/>
                <w:szCs w:val="18"/>
                <w:highlight w:val="yellow"/>
              </w:rPr>
              <w:t>Lactuca sativa</w:t>
            </w:r>
            <w:r w:rsidRPr="002A5921">
              <w:rPr>
                <w:i/>
                <w:iCs/>
                <w:sz w:val="18"/>
                <w:szCs w:val="18"/>
                <w:highlight w:val="yellow"/>
                <w:vertAlign w:val="subscript"/>
              </w:rPr>
              <w:t> d</w:t>
            </w:r>
          </w:p>
        </w:tc>
        <w:tc>
          <w:tcPr>
            <w:tcW w:w="1000" w:type="pct"/>
            <w:shd w:val="clear" w:color="auto" w:fill="auto"/>
          </w:tcPr>
          <w:p w14:paraId="06644B4D"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A12739A</w:t>
            </w:r>
          </w:p>
        </w:tc>
        <w:tc>
          <w:tcPr>
            <w:tcW w:w="1000" w:type="pct"/>
            <w:shd w:val="clear" w:color="auto" w:fill="auto"/>
          </w:tcPr>
          <w:p w14:paraId="50A97CBF"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21 d</w:t>
            </w:r>
            <w:r w:rsidRPr="002A5921">
              <w:rPr>
                <w:i/>
                <w:iCs/>
                <w:sz w:val="18"/>
                <w:szCs w:val="18"/>
                <w:highlight w:val="yellow"/>
              </w:rPr>
              <w:br/>
              <w:t>Vegetative vigour</w:t>
            </w:r>
          </w:p>
        </w:tc>
        <w:tc>
          <w:tcPr>
            <w:tcW w:w="1000" w:type="pct"/>
            <w:shd w:val="clear" w:color="auto" w:fill="auto"/>
          </w:tcPr>
          <w:p w14:paraId="112398EF" w14:textId="77777777" w:rsidR="002A5921" w:rsidRPr="002A5921" w:rsidRDefault="002A5921" w:rsidP="00E73E47">
            <w:pPr>
              <w:pStyle w:val="RepTable"/>
              <w:suppressAutoHyphens/>
              <w:rPr>
                <w:i/>
                <w:iCs/>
                <w:sz w:val="18"/>
                <w:szCs w:val="18"/>
                <w:highlight w:val="yellow"/>
                <w:lang w:val="de-DE"/>
              </w:rPr>
            </w:pPr>
            <w:r w:rsidRPr="002A5921">
              <w:rPr>
                <w:i/>
                <w:iCs/>
                <w:sz w:val="18"/>
                <w:szCs w:val="18"/>
                <w:highlight w:val="yellow"/>
                <w:lang w:val="de-DE"/>
              </w:rPr>
              <w:t>ER</w:t>
            </w:r>
            <w:r w:rsidRPr="002A5921">
              <w:rPr>
                <w:i/>
                <w:iCs/>
                <w:sz w:val="18"/>
                <w:szCs w:val="18"/>
                <w:highlight w:val="yellow"/>
                <w:vertAlign w:val="subscript"/>
                <w:lang w:val="de-DE"/>
              </w:rPr>
              <w:t>50</w:t>
            </w:r>
            <w:r w:rsidRPr="002A5921">
              <w:rPr>
                <w:i/>
                <w:iCs/>
                <w:sz w:val="18"/>
                <w:szCs w:val="18"/>
                <w:highlight w:val="yellow"/>
                <w:lang w:val="de-DE"/>
              </w:rPr>
              <w:t xml:space="preserve"> biomass = 0.883 g a.s./ha</w:t>
            </w:r>
          </w:p>
        </w:tc>
        <w:tc>
          <w:tcPr>
            <w:tcW w:w="1000" w:type="pct"/>
            <w:shd w:val="clear" w:color="auto" w:fill="auto"/>
          </w:tcPr>
          <w:p w14:paraId="1DAED1BB"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EFSA Conclusion 2016</w:t>
            </w:r>
          </w:p>
          <w:p w14:paraId="56B0C2A8" w14:textId="77777777" w:rsidR="002A5921" w:rsidRPr="002A5921" w:rsidRDefault="002A5921" w:rsidP="00E73E47">
            <w:pPr>
              <w:pStyle w:val="RepTable"/>
              <w:suppressAutoHyphens/>
              <w:rPr>
                <w:i/>
                <w:iCs/>
                <w:sz w:val="18"/>
                <w:szCs w:val="18"/>
                <w:highlight w:val="yellow"/>
                <w:lang w:val="fr-CH"/>
              </w:rPr>
            </w:pPr>
            <w:r w:rsidRPr="002A5921">
              <w:rPr>
                <w:i/>
                <w:iCs/>
                <w:sz w:val="18"/>
                <w:szCs w:val="18"/>
                <w:highlight w:val="yellow"/>
                <w:lang w:val="fr-CH"/>
              </w:rPr>
              <w:t>Porch et al., 2003a</w:t>
            </w:r>
          </w:p>
          <w:p w14:paraId="56288B0F" w14:textId="77777777" w:rsidR="002A5921" w:rsidRPr="002A5921" w:rsidRDefault="002A5921" w:rsidP="00E73E47">
            <w:pPr>
              <w:pStyle w:val="RepTable"/>
              <w:suppressAutoHyphens/>
              <w:rPr>
                <w:i/>
                <w:iCs/>
                <w:sz w:val="18"/>
                <w:szCs w:val="18"/>
                <w:highlight w:val="yellow"/>
                <w:lang w:val="en-US"/>
              </w:rPr>
            </w:pPr>
            <w:r w:rsidRPr="002A5921">
              <w:rPr>
                <w:i/>
                <w:iCs/>
                <w:sz w:val="18"/>
                <w:szCs w:val="18"/>
                <w:highlight w:val="yellow"/>
                <w:lang w:val="en-US"/>
              </w:rPr>
              <w:t>ZA1296/1145</w:t>
            </w:r>
          </w:p>
        </w:tc>
      </w:tr>
      <w:tr w:rsidR="002A5921" w:rsidRPr="002A5921" w14:paraId="7BC895E2" w14:textId="77777777" w:rsidTr="00E73E47">
        <w:tc>
          <w:tcPr>
            <w:tcW w:w="1000" w:type="pct"/>
            <w:shd w:val="clear" w:color="auto" w:fill="auto"/>
          </w:tcPr>
          <w:p w14:paraId="798FA017" w14:textId="77777777" w:rsidR="002A5921" w:rsidRPr="002A5921" w:rsidRDefault="002A5921" w:rsidP="00E73E47">
            <w:pPr>
              <w:pStyle w:val="RepTable"/>
              <w:suppressAutoHyphens/>
              <w:rPr>
                <w:rStyle w:val="RepEditorNote"/>
                <w:i/>
                <w:iCs/>
                <w:color w:val="auto"/>
                <w:sz w:val="18"/>
                <w:szCs w:val="18"/>
                <w:highlight w:val="yellow"/>
              </w:rPr>
            </w:pPr>
            <w:r w:rsidRPr="002A5921">
              <w:rPr>
                <w:i/>
                <w:iCs/>
                <w:sz w:val="18"/>
                <w:szCs w:val="18"/>
                <w:highlight w:val="yellow"/>
              </w:rPr>
              <w:t>Species Sensitivity Distribution (SSD)</w:t>
            </w:r>
          </w:p>
        </w:tc>
        <w:tc>
          <w:tcPr>
            <w:tcW w:w="1000" w:type="pct"/>
            <w:shd w:val="clear" w:color="auto" w:fill="auto"/>
          </w:tcPr>
          <w:p w14:paraId="15FD939C"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A12739A</w:t>
            </w:r>
          </w:p>
        </w:tc>
        <w:tc>
          <w:tcPr>
            <w:tcW w:w="1000" w:type="pct"/>
            <w:shd w:val="clear" w:color="auto" w:fill="auto"/>
          </w:tcPr>
          <w:p w14:paraId="3C1487E3"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21 d</w:t>
            </w:r>
            <w:r w:rsidRPr="002A5921">
              <w:rPr>
                <w:i/>
                <w:iCs/>
                <w:sz w:val="18"/>
                <w:szCs w:val="18"/>
                <w:highlight w:val="yellow"/>
              </w:rPr>
              <w:br/>
              <w:t>Vegetative vigour</w:t>
            </w:r>
          </w:p>
        </w:tc>
        <w:tc>
          <w:tcPr>
            <w:tcW w:w="1000" w:type="pct"/>
            <w:shd w:val="clear" w:color="auto" w:fill="auto"/>
          </w:tcPr>
          <w:p w14:paraId="7AADDC7D"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HC</w:t>
            </w:r>
            <w:r w:rsidRPr="002A5921">
              <w:rPr>
                <w:i/>
                <w:iCs/>
                <w:sz w:val="18"/>
                <w:szCs w:val="18"/>
                <w:highlight w:val="yellow"/>
                <w:vertAlign w:val="subscript"/>
              </w:rPr>
              <w:t>5</w:t>
            </w:r>
            <w:r w:rsidRPr="002A5921">
              <w:rPr>
                <w:i/>
                <w:iCs/>
                <w:sz w:val="18"/>
                <w:szCs w:val="18"/>
                <w:highlight w:val="yellow"/>
              </w:rPr>
              <w:t xml:space="preserve"> = 0.173 g a.s./ha</w:t>
            </w:r>
          </w:p>
        </w:tc>
        <w:tc>
          <w:tcPr>
            <w:tcW w:w="1000" w:type="pct"/>
            <w:shd w:val="clear" w:color="auto" w:fill="auto"/>
          </w:tcPr>
          <w:p w14:paraId="7AF09D1F" w14:textId="77777777" w:rsidR="002A5921" w:rsidRPr="002A5921" w:rsidRDefault="002A5921" w:rsidP="00E73E47">
            <w:pPr>
              <w:pStyle w:val="RepTable"/>
              <w:suppressAutoHyphens/>
              <w:rPr>
                <w:i/>
                <w:iCs/>
                <w:sz w:val="18"/>
                <w:szCs w:val="18"/>
                <w:highlight w:val="yellow"/>
              </w:rPr>
            </w:pPr>
            <w:r w:rsidRPr="002A5921">
              <w:rPr>
                <w:i/>
                <w:iCs/>
                <w:sz w:val="18"/>
                <w:szCs w:val="18"/>
                <w:highlight w:val="yellow"/>
              </w:rPr>
              <w:t>EFSA Conclusion 2016</w:t>
            </w:r>
          </w:p>
        </w:tc>
      </w:tr>
    </w:tbl>
    <w:p w14:paraId="62C7971D" w14:textId="423FF1C5" w:rsidR="002A5921" w:rsidRPr="002A5921" w:rsidRDefault="002A5921" w:rsidP="002A5921">
      <w:pPr>
        <w:pStyle w:val="RepTableFootnote"/>
        <w:suppressAutoHyphens/>
        <w:rPr>
          <w:i/>
          <w:iCs/>
          <w:lang w:val="en-GB"/>
        </w:rPr>
      </w:pPr>
      <w:r w:rsidRPr="002A5921">
        <w:rPr>
          <w:i/>
          <w:iCs/>
          <w:highlight w:val="yellow"/>
          <w:lang w:val="en-GB"/>
        </w:rPr>
        <w:t>d: dicotyledonous</w:t>
      </w:r>
    </w:p>
    <w:p w14:paraId="361013BF" w14:textId="77777777" w:rsidR="0095704C" w:rsidRPr="00647AB4" w:rsidRDefault="00D526BE" w:rsidP="0095704C">
      <w:pPr>
        <w:pStyle w:val="Nagwek4"/>
        <w:rPr>
          <w:lang w:val="en-GB"/>
        </w:rPr>
      </w:pPr>
      <w:bookmarkStart w:id="702" w:name="_Toc215472856"/>
      <w:r w:rsidRPr="00647AB4">
        <w:rPr>
          <w:lang w:val="en-GB"/>
        </w:rPr>
        <w:t>Justification for new endpoints</w:t>
      </w:r>
      <w:bookmarkEnd w:id="694"/>
      <w:bookmarkEnd w:id="695"/>
      <w:bookmarkEnd w:id="696"/>
      <w:bookmarkEnd w:id="697"/>
      <w:bookmarkEnd w:id="698"/>
      <w:bookmarkEnd w:id="699"/>
      <w:bookmarkEnd w:id="700"/>
      <w:bookmarkEnd w:id="701"/>
      <w:bookmarkEnd w:id="702"/>
    </w:p>
    <w:p w14:paraId="6A8732A8" w14:textId="37FE3E15" w:rsidR="0006317C" w:rsidRPr="002A5921" w:rsidRDefault="00647AB4" w:rsidP="0006317C">
      <w:pPr>
        <w:pStyle w:val="RepStandard"/>
        <w:rPr>
          <w:i/>
          <w:iCs/>
        </w:rPr>
      </w:pPr>
      <w:r w:rsidRPr="002A5921">
        <w:rPr>
          <w:i/>
          <w:iCs/>
          <w:highlight w:val="yellow"/>
        </w:rPr>
        <w:t>Not relevant.</w:t>
      </w:r>
      <w:r w:rsidRPr="002A5921">
        <w:rPr>
          <w:i/>
          <w:iCs/>
        </w:rPr>
        <w:t xml:space="preserve"> </w:t>
      </w:r>
    </w:p>
    <w:p w14:paraId="1ECDE23A" w14:textId="77777777" w:rsidR="00D526BE" w:rsidRPr="00647AB4" w:rsidRDefault="00D526BE" w:rsidP="00AA32CE">
      <w:pPr>
        <w:pStyle w:val="Nagwek3"/>
      </w:pPr>
      <w:bookmarkStart w:id="703" w:name="_Toc412644034"/>
      <w:bookmarkStart w:id="704" w:name="_Toc413916878"/>
      <w:bookmarkStart w:id="705" w:name="_Toc413917020"/>
      <w:bookmarkStart w:id="706" w:name="_Toc413922081"/>
      <w:bookmarkStart w:id="707" w:name="_Toc413922570"/>
      <w:bookmarkStart w:id="708" w:name="_Toc413922674"/>
      <w:bookmarkStart w:id="709" w:name="_Toc414955311"/>
      <w:bookmarkStart w:id="710" w:name="_Toc415214618"/>
      <w:bookmarkStart w:id="711" w:name="_Toc215472857"/>
      <w:r w:rsidRPr="00647AB4">
        <w:t>Risk assessment</w:t>
      </w:r>
      <w:bookmarkEnd w:id="703"/>
      <w:bookmarkEnd w:id="704"/>
      <w:bookmarkEnd w:id="705"/>
      <w:bookmarkEnd w:id="706"/>
      <w:bookmarkEnd w:id="707"/>
      <w:bookmarkEnd w:id="708"/>
      <w:bookmarkEnd w:id="709"/>
      <w:bookmarkEnd w:id="710"/>
      <w:bookmarkEnd w:id="711"/>
    </w:p>
    <w:p w14:paraId="5B6C93F9" w14:textId="77777777" w:rsidR="00D526BE" w:rsidRPr="00647AB4" w:rsidRDefault="00D526BE" w:rsidP="00AA32CE">
      <w:pPr>
        <w:pStyle w:val="Nagwek4"/>
        <w:rPr>
          <w:lang w:val="en-GB"/>
        </w:rPr>
      </w:pPr>
      <w:bookmarkStart w:id="712" w:name="_Toc412644035"/>
      <w:bookmarkStart w:id="713" w:name="_Toc413916879"/>
      <w:bookmarkStart w:id="714" w:name="_Toc413917021"/>
      <w:bookmarkStart w:id="715" w:name="_Toc413922082"/>
      <w:bookmarkStart w:id="716" w:name="_Toc413922571"/>
      <w:bookmarkStart w:id="717" w:name="_Toc413922675"/>
      <w:bookmarkStart w:id="718" w:name="_Toc414955312"/>
      <w:bookmarkStart w:id="719" w:name="_Toc415214619"/>
      <w:bookmarkStart w:id="720" w:name="_Toc215472858"/>
      <w:r w:rsidRPr="00647AB4">
        <w:rPr>
          <w:lang w:val="en-GB"/>
        </w:rPr>
        <w:t>Tier-1 risk assessment (based screening data)</w:t>
      </w:r>
      <w:bookmarkEnd w:id="712"/>
      <w:bookmarkEnd w:id="713"/>
      <w:bookmarkEnd w:id="714"/>
      <w:bookmarkEnd w:id="715"/>
      <w:bookmarkEnd w:id="716"/>
      <w:bookmarkEnd w:id="717"/>
      <w:bookmarkEnd w:id="718"/>
      <w:bookmarkEnd w:id="719"/>
      <w:bookmarkEnd w:id="720"/>
    </w:p>
    <w:p w14:paraId="1F3CEB8F" w14:textId="6075070D" w:rsidR="0006317C" w:rsidRPr="003B2B6F" w:rsidRDefault="00647AB4" w:rsidP="00A9641A">
      <w:pPr>
        <w:pStyle w:val="RepStandard"/>
        <w:rPr>
          <w:i/>
          <w:iCs/>
        </w:rPr>
      </w:pPr>
      <w:r w:rsidRPr="003B2B6F">
        <w:rPr>
          <w:i/>
          <w:iCs/>
          <w:highlight w:val="yellow"/>
        </w:rPr>
        <w:t>Not relevant.</w:t>
      </w:r>
    </w:p>
    <w:p w14:paraId="108F9187" w14:textId="77777777" w:rsidR="00D526BE" w:rsidRPr="00647AB4" w:rsidRDefault="00D526BE" w:rsidP="00AA32CE">
      <w:pPr>
        <w:pStyle w:val="Nagwek4"/>
        <w:rPr>
          <w:lang w:val="en-GB"/>
        </w:rPr>
      </w:pPr>
      <w:bookmarkStart w:id="721" w:name="_Toc412644036"/>
      <w:bookmarkStart w:id="722" w:name="_Toc413916880"/>
      <w:bookmarkStart w:id="723" w:name="_Toc413917022"/>
      <w:bookmarkStart w:id="724" w:name="_Toc413922083"/>
      <w:bookmarkStart w:id="725" w:name="_Toc413922572"/>
      <w:bookmarkStart w:id="726" w:name="_Toc413922676"/>
      <w:bookmarkStart w:id="727" w:name="_Toc414955313"/>
      <w:bookmarkStart w:id="728" w:name="_Toc415214620"/>
      <w:bookmarkStart w:id="729" w:name="_Toc215472859"/>
      <w:r w:rsidRPr="00647AB4">
        <w:rPr>
          <w:lang w:val="en-GB"/>
        </w:rPr>
        <w:t>Tier-2 risk assessment (based on dose-response data)</w:t>
      </w:r>
      <w:bookmarkEnd w:id="721"/>
      <w:bookmarkEnd w:id="722"/>
      <w:bookmarkEnd w:id="723"/>
      <w:bookmarkEnd w:id="724"/>
      <w:bookmarkEnd w:id="725"/>
      <w:bookmarkEnd w:id="726"/>
      <w:bookmarkEnd w:id="727"/>
      <w:bookmarkEnd w:id="728"/>
      <w:bookmarkEnd w:id="729"/>
    </w:p>
    <w:p w14:paraId="69B76F08" w14:textId="77777777" w:rsidR="003B2B6F" w:rsidRPr="003B2B6F" w:rsidRDefault="003B2B6F" w:rsidP="003B2B6F">
      <w:pPr>
        <w:pStyle w:val="RepStandard"/>
        <w:suppressAutoHyphens/>
        <w:rPr>
          <w:i/>
          <w:iCs/>
          <w:highlight w:val="yellow"/>
        </w:rPr>
      </w:pPr>
      <w:r w:rsidRPr="003B2B6F">
        <w:rPr>
          <w:i/>
          <w:iCs/>
          <w:highlight w:val="yellow"/>
        </w:rPr>
        <w:t>The risk assessment is based on the “Guidance Document on Terrestrial Ecotoxicology”, (SANCO/10329/2002 rev.2 final, 2002). It is restricted to off-field situations, as non-target plants are non-crop plants located outside the treated area.</w:t>
      </w:r>
    </w:p>
    <w:p w14:paraId="3D2B7420" w14:textId="77777777" w:rsidR="003B2B6F" w:rsidRPr="003B2B6F" w:rsidRDefault="003B2B6F" w:rsidP="003B2B6F">
      <w:pPr>
        <w:pStyle w:val="RepStandard"/>
        <w:suppressAutoHyphens/>
        <w:rPr>
          <w:i/>
          <w:iCs/>
          <w:highlight w:val="yellow"/>
        </w:rPr>
      </w:pPr>
    </w:p>
    <w:p w14:paraId="4712D0E2" w14:textId="77777777" w:rsidR="003B2B6F" w:rsidRPr="003B2B6F" w:rsidRDefault="003B2B6F" w:rsidP="003B2B6F">
      <w:pPr>
        <w:pStyle w:val="RepStandard"/>
        <w:suppressAutoHyphens/>
        <w:rPr>
          <w:i/>
          <w:iCs/>
          <w:highlight w:val="yellow"/>
        </w:rPr>
      </w:pPr>
      <w:r w:rsidRPr="003B2B6F">
        <w:rPr>
          <w:i/>
          <w:iCs/>
          <w:highlight w:val="yellow"/>
        </w:rPr>
        <w:t>The PER</w:t>
      </w:r>
      <w:r w:rsidRPr="003B2B6F">
        <w:rPr>
          <w:i/>
          <w:iCs/>
          <w:highlight w:val="yellow"/>
          <w:vertAlign w:val="subscript"/>
        </w:rPr>
        <w:t>off field</w:t>
      </w:r>
      <w:r w:rsidRPr="003B2B6F">
        <w:rPr>
          <w:i/>
          <w:iCs/>
          <w:highlight w:val="yellow"/>
        </w:rPr>
        <w:t xml:space="preserve"> was calculated as Application rate × drift factor</w:t>
      </w:r>
    </w:p>
    <w:p w14:paraId="37E43F1A" w14:textId="77777777" w:rsidR="003B2B6F" w:rsidRPr="003B2B6F" w:rsidRDefault="003B2B6F" w:rsidP="003B2B6F">
      <w:pPr>
        <w:pStyle w:val="RepStandard"/>
        <w:suppressAutoHyphens/>
        <w:rPr>
          <w:i/>
          <w:iCs/>
          <w:highlight w:val="yellow"/>
        </w:rPr>
      </w:pPr>
    </w:p>
    <w:p w14:paraId="4A55897C" w14:textId="0952DE1F" w:rsidR="003B2B6F" w:rsidRPr="003B2B6F" w:rsidRDefault="003B2B6F" w:rsidP="003B2B6F">
      <w:pPr>
        <w:pStyle w:val="RepLabel"/>
        <w:suppressAutoHyphens/>
        <w:spacing w:before="0" w:after="0"/>
        <w:jc w:val="both"/>
        <w:rPr>
          <w:i/>
          <w:iCs/>
          <w:sz w:val="20"/>
          <w:szCs w:val="20"/>
          <w:highlight w:val="yellow"/>
        </w:rPr>
      </w:pPr>
      <w:r w:rsidRPr="003B2B6F">
        <w:rPr>
          <w:i/>
          <w:iCs/>
          <w:sz w:val="20"/>
          <w:szCs w:val="20"/>
          <w:highlight w:val="yellow"/>
        </w:rPr>
        <w:t xml:space="preserve">Table </w:t>
      </w:r>
      <w:r w:rsidRPr="003B2B6F">
        <w:rPr>
          <w:i/>
          <w:iCs/>
          <w:sz w:val="20"/>
          <w:szCs w:val="20"/>
          <w:highlight w:val="yellow"/>
        </w:rPr>
        <w:fldChar w:fldCharType="begin"/>
      </w:r>
      <w:r w:rsidRPr="003B2B6F">
        <w:rPr>
          <w:i/>
          <w:iCs/>
          <w:sz w:val="20"/>
          <w:szCs w:val="20"/>
          <w:highlight w:val="yellow"/>
        </w:rPr>
        <w:instrText xml:space="preserve"> STYLEREF 2 \s </w:instrText>
      </w:r>
      <w:r w:rsidRPr="003B2B6F">
        <w:rPr>
          <w:i/>
          <w:iCs/>
          <w:sz w:val="20"/>
          <w:szCs w:val="20"/>
          <w:highlight w:val="yellow"/>
        </w:rPr>
        <w:fldChar w:fldCharType="separate"/>
      </w:r>
      <w:r w:rsidR="007C2467">
        <w:rPr>
          <w:i/>
          <w:iCs/>
          <w:noProof/>
          <w:sz w:val="20"/>
          <w:szCs w:val="20"/>
          <w:highlight w:val="yellow"/>
        </w:rPr>
        <w:t>9.10</w:t>
      </w:r>
      <w:r w:rsidRPr="003B2B6F">
        <w:rPr>
          <w:i/>
          <w:iCs/>
          <w:sz w:val="20"/>
          <w:szCs w:val="20"/>
          <w:highlight w:val="yellow"/>
        </w:rPr>
        <w:fldChar w:fldCharType="end"/>
      </w:r>
      <w:r w:rsidRPr="003B2B6F">
        <w:rPr>
          <w:i/>
          <w:iCs/>
          <w:sz w:val="20"/>
          <w:szCs w:val="20"/>
          <w:highlight w:val="yellow"/>
        </w:rPr>
        <w:noBreakHyphen/>
      </w:r>
      <w:r w:rsidRPr="003B2B6F">
        <w:rPr>
          <w:i/>
          <w:iCs/>
          <w:sz w:val="20"/>
          <w:szCs w:val="20"/>
          <w:highlight w:val="yellow"/>
        </w:rPr>
        <w:fldChar w:fldCharType="begin"/>
      </w:r>
      <w:r w:rsidRPr="003B2B6F">
        <w:rPr>
          <w:i/>
          <w:iCs/>
          <w:sz w:val="20"/>
          <w:szCs w:val="20"/>
          <w:highlight w:val="yellow"/>
        </w:rPr>
        <w:instrText xml:space="preserve"> SEQ Table \* ARABIC \s 2 </w:instrText>
      </w:r>
      <w:r w:rsidRPr="003B2B6F">
        <w:rPr>
          <w:i/>
          <w:iCs/>
          <w:sz w:val="20"/>
          <w:szCs w:val="20"/>
          <w:highlight w:val="yellow"/>
        </w:rPr>
        <w:fldChar w:fldCharType="separate"/>
      </w:r>
      <w:r w:rsidR="007C2467">
        <w:rPr>
          <w:i/>
          <w:iCs/>
          <w:noProof/>
          <w:sz w:val="20"/>
          <w:szCs w:val="20"/>
          <w:highlight w:val="yellow"/>
        </w:rPr>
        <w:t>2</w:t>
      </w:r>
      <w:r w:rsidRPr="003B2B6F">
        <w:rPr>
          <w:i/>
          <w:iCs/>
          <w:sz w:val="20"/>
          <w:szCs w:val="20"/>
          <w:highlight w:val="yellow"/>
        </w:rPr>
        <w:fldChar w:fldCharType="end"/>
      </w:r>
      <w:r w:rsidRPr="003B2B6F">
        <w:rPr>
          <w:i/>
          <w:iCs/>
          <w:sz w:val="20"/>
          <w:szCs w:val="20"/>
          <w:highlight w:val="yellow"/>
        </w:rPr>
        <w:t>:</w:t>
      </w:r>
      <w:r w:rsidRPr="003B2B6F">
        <w:rPr>
          <w:i/>
          <w:iCs/>
          <w:sz w:val="20"/>
          <w:szCs w:val="20"/>
          <w:highlight w:val="yellow"/>
        </w:rPr>
        <w:tab/>
        <w:t>Assessment of the risk for non-target plants due to the use of A12739A in maize (1 x 100 g a.s./ha, BBCH 12-18)</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28" w:type="dxa"/>
          <w:left w:w="57" w:type="dxa"/>
          <w:bottom w:w="28" w:type="dxa"/>
          <w:right w:w="57" w:type="dxa"/>
        </w:tblCellMar>
        <w:tblLook w:val="00A0" w:firstRow="1" w:lastRow="0" w:firstColumn="1" w:lastColumn="0" w:noHBand="0" w:noVBand="0"/>
      </w:tblPr>
      <w:tblGrid>
        <w:gridCol w:w="1869"/>
        <w:gridCol w:w="886"/>
        <w:gridCol w:w="983"/>
        <w:gridCol w:w="1870"/>
        <w:gridCol w:w="1870"/>
        <w:gridCol w:w="1870"/>
      </w:tblGrid>
      <w:tr w:rsidR="003B2B6F" w:rsidRPr="003B2B6F" w14:paraId="1B21BBEA" w14:textId="77777777" w:rsidTr="00E73E47">
        <w:trPr>
          <w:cantSplit/>
        </w:trPr>
        <w:tc>
          <w:tcPr>
            <w:tcW w:w="1474" w:type="pct"/>
            <w:gridSpan w:val="2"/>
          </w:tcPr>
          <w:p w14:paraId="4E8826FF"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Intended use</w:t>
            </w:r>
          </w:p>
        </w:tc>
        <w:tc>
          <w:tcPr>
            <w:tcW w:w="3526" w:type="pct"/>
            <w:gridSpan w:val="4"/>
          </w:tcPr>
          <w:p w14:paraId="584CF361"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Maize</w:t>
            </w:r>
          </w:p>
        </w:tc>
      </w:tr>
      <w:tr w:rsidR="003B2B6F" w:rsidRPr="003B2B6F" w14:paraId="5A23BE53" w14:textId="77777777" w:rsidTr="00E73E47">
        <w:trPr>
          <w:cantSplit/>
        </w:trPr>
        <w:tc>
          <w:tcPr>
            <w:tcW w:w="1474" w:type="pct"/>
            <w:gridSpan w:val="2"/>
          </w:tcPr>
          <w:p w14:paraId="7832B42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Active substance</w:t>
            </w:r>
          </w:p>
        </w:tc>
        <w:tc>
          <w:tcPr>
            <w:tcW w:w="3526" w:type="pct"/>
            <w:gridSpan w:val="4"/>
          </w:tcPr>
          <w:p w14:paraId="4C364C8E"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Mesotrione</w:t>
            </w:r>
          </w:p>
        </w:tc>
      </w:tr>
      <w:tr w:rsidR="003B2B6F" w:rsidRPr="003B2B6F" w14:paraId="6947D929" w14:textId="77777777" w:rsidTr="00E73E47">
        <w:trPr>
          <w:cantSplit/>
        </w:trPr>
        <w:tc>
          <w:tcPr>
            <w:tcW w:w="1474" w:type="pct"/>
            <w:gridSpan w:val="2"/>
          </w:tcPr>
          <w:p w14:paraId="28494EB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Application rate (g/ha)</w:t>
            </w:r>
          </w:p>
        </w:tc>
        <w:tc>
          <w:tcPr>
            <w:tcW w:w="3526" w:type="pct"/>
            <w:gridSpan w:val="4"/>
          </w:tcPr>
          <w:p w14:paraId="1F5DB725"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1 × 100</w:t>
            </w:r>
          </w:p>
        </w:tc>
      </w:tr>
      <w:tr w:rsidR="003B2B6F" w:rsidRPr="003B2B6F" w14:paraId="0DD319BF" w14:textId="77777777" w:rsidTr="00E73E47">
        <w:trPr>
          <w:cantSplit/>
        </w:trPr>
        <w:tc>
          <w:tcPr>
            <w:tcW w:w="1474" w:type="pct"/>
            <w:gridSpan w:val="2"/>
          </w:tcPr>
          <w:p w14:paraId="0462E81E"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Drift rate (%)</w:t>
            </w:r>
          </w:p>
        </w:tc>
        <w:tc>
          <w:tcPr>
            <w:tcW w:w="3526" w:type="pct"/>
            <w:gridSpan w:val="4"/>
          </w:tcPr>
          <w:p w14:paraId="616F81CA"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2.77% at 1 m</w:t>
            </w:r>
          </w:p>
        </w:tc>
      </w:tr>
      <w:tr w:rsidR="003B2B6F" w:rsidRPr="003B2B6F" w14:paraId="12C720AE" w14:textId="77777777" w:rsidTr="00E73E47">
        <w:trPr>
          <w:cantSplit/>
        </w:trPr>
        <w:tc>
          <w:tcPr>
            <w:tcW w:w="1474" w:type="pct"/>
            <w:gridSpan w:val="2"/>
          </w:tcPr>
          <w:p w14:paraId="768F756C"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MAF</w:t>
            </w:r>
          </w:p>
        </w:tc>
        <w:tc>
          <w:tcPr>
            <w:tcW w:w="3526" w:type="pct"/>
            <w:gridSpan w:val="4"/>
          </w:tcPr>
          <w:p w14:paraId="7898A38C"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1</w:t>
            </w:r>
          </w:p>
        </w:tc>
      </w:tr>
      <w:tr w:rsidR="003B2B6F" w:rsidRPr="003B2B6F" w14:paraId="71205E72" w14:textId="77777777" w:rsidTr="00E73E47">
        <w:tblPrEx>
          <w:tblBorders>
            <w:insideH w:val="single" w:sz="4" w:space="0" w:color="auto"/>
          </w:tblBorders>
          <w:tblLook w:val="01E0" w:firstRow="1" w:lastRow="1" w:firstColumn="1" w:lastColumn="1" w:noHBand="0" w:noVBand="0"/>
        </w:tblPrEx>
        <w:trPr>
          <w:cantSplit/>
        </w:trPr>
        <w:tc>
          <w:tcPr>
            <w:tcW w:w="1000" w:type="pct"/>
          </w:tcPr>
          <w:p w14:paraId="7C3D7F8F"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Test species</w:t>
            </w:r>
          </w:p>
        </w:tc>
        <w:tc>
          <w:tcPr>
            <w:tcW w:w="1000" w:type="pct"/>
            <w:gridSpan w:val="2"/>
          </w:tcPr>
          <w:p w14:paraId="5E5394AC"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ER</w:t>
            </w:r>
            <w:r w:rsidRPr="003B2B6F">
              <w:rPr>
                <w:i/>
                <w:iCs/>
                <w:sz w:val="18"/>
                <w:szCs w:val="18"/>
                <w:highlight w:val="yellow"/>
                <w:vertAlign w:val="subscript"/>
                <w:lang w:val="en-GB"/>
              </w:rPr>
              <w:t>50</w:t>
            </w:r>
          </w:p>
          <w:p w14:paraId="477B70E9"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(g/ha)</w:t>
            </w:r>
          </w:p>
        </w:tc>
        <w:tc>
          <w:tcPr>
            <w:tcW w:w="1000" w:type="pct"/>
          </w:tcPr>
          <w:p w14:paraId="65A7801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Drift factor</w:t>
            </w:r>
          </w:p>
        </w:tc>
        <w:tc>
          <w:tcPr>
            <w:tcW w:w="1000" w:type="pct"/>
          </w:tcPr>
          <w:p w14:paraId="65EA16AC"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PER</w:t>
            </w:r>
            <w:r w:rsidRPr="003B2B6F">
              <w:rPr>
                <w:i/>
                <w:iCs/>
                <w:sz w:val="18"/>
                <w:szCs w:val="18"/>
                <w:highlight w:val="yellow"/>
                <w:vertAlign w:val="subscript"/>
                <w:lang w:val="en-GB"/>
              </w:rPr>
              <w:t>off</w:t>
            </w:r>
            <w:r w:rsidRPr="003B2B6F">
              <w:rPr>
                <w:i/>
                <w:iCs/>
                <w:sz w:val="18"/>
                <w:szCs w:val="18"/>
                <w:highlight w:val="yellow"/>
                <w:vertAlign w:val="subscript"/>
                <w:lang w:val="en-GB"/>
              </w:rPr>
              <w:noBreakHyphen/>
              <w:t>field</w:t>
            </w:r>
          </w:p>
          <w:p w14:paraId="6074AB49"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(g/ha)</w:t>
            </w:r>
          </w:p>
        </w:tc>
        <w:tc>
          <w:tcPr>
            <w:tcW w:w="1000" w:type="pct"/>
          </w:tcPr>
          <w:p w14:paraId="76DBF173"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TER</w:t>
            </w:r>
          </w:p>
          <w:p w14:paraId="6ECAB220"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criterion: TER ≥ 5</w:t>
            </w:r>
          </w:p>
        </w:tc>
      </w:tr>
      <w:tr w:rsidR="003B2B6F" w:rsidRPr="003B2B6F" w14:paraId="4B0CB08B" w14:textId="77777777" w:rsidTr="00E73E47">
        <w:tblPrEx>
          <w:tblBorders>
            <w:insideH w:val="single" w:sz="4" w:space="0" w:color="auto"/>
          </w:tblBorders>
          <w:tblLook w:val="01E0" w:firstRow="1" w:lastRow="1" w:firstColumn="1" w:lastColumn="1" w:noHBand="0" w:noVBand="0"/>
        </w:tblPrEx>
        <w:trPr>
          <w:cantSplit/>
        </w:trPr>
        <w:tc>
          <w:tcPr>
            <w:tcW w:w="1000" w:type="pct"/>
          </w:tcPr>
          <w:p w14:paraId="01D4401E"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Lactuca sativa (most sensitive species, seedling emergence)</w:t>
            </w:r>
          </w:p>
        </w:tc>
        <w:tc>
          <w:tcPr>
            <w:tcW w:w="1000" w:type="pct"/>
            <w:gridSpan w:val="2"/>
          </w:tcPr>
          <w:p w14:paraId="46AC6663" w14:textId="77777777" w:rsidR="003B2B6F" w:rsidRPr="003B2B6F" w:rsidRDefault="003B2B6F" w:rsidP="00E73E47">
            <w:pPr>
              <w:pStyle w:val="RepTable"/>
              <w:suppressAutoHyphens/>
              <w:rPr>
                <w:i/>
                <w:iCs/>
                <w:sz w:val="18"/>
                <w:szCs w:val="18"/>
                <w:highlight w:val="yellow"/>
                <w:lang w:val="de-DE"/>
              </w:rPr>
            </w:pPr>
            <w:r w:rsidRPr="003B2B6F">
              <w:rPr>
                <w:i/>
                <w:iCs/>
                <w:sz w:val="18"/>
                <w:szCs w:val="18"/>
                <w:highlight w:val="yellow"/>
                <w:lang w:val="de-DE"/>
              </w:rPr>
              <w:t>13.8</w:t>
            </w:r>
          </w:p>
        </w:tc>
        <w:tc>
          <w:tcPr>
            <w:tcW w:w="1000" w:type="pct"/>
          </w:tcPr>
          <w:p w14:paraId="5EE0B33D"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0.0277</w:t>
            </w:r>
          </w:p>
        </w:tc>
        <w:tc>
          <w:tcPr>
            <w:tcW w:w="1000" w:type="pct"/>
          </w:tcPr>
          <w:p w14:paraId="6D4922BE"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2.77</w:t>
            </w:r>
          </w:p>
        </w:tc>
        <w:tc>
          <w:tcPr>
            <w:tcW w:w="1000" w:type="pct"/>
          </w:tcPr>
          <w:p w14:paraId="29C6CF55"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5.0</w:t>
            </w:r>
          </w:p>
        </w:tc>
      </w:tr>
      <w:tr w:rsidR="003B2B6F" w:rsidRPr="003B2B6F" w14:paraId="45540751" w14:textId="77777777" w:rsidTr="00E73E47">
        <w:tblPrEx>
          <w:tblBorders>
            <w:insideH w:val="single" w:sz="4" w:space="0" w:color="auto"/>
          </w:tblBorders>
          <w:tblLook w:val="01E0" w:firstRow="1" w:lastRow="1" w:firstColumn="1" w:lastColumn="1" w:noHBand="0" w:noVBand="0"/>
        </w:tblPrEx>
        <w:trPr>
          <w:cantSplit/>
        </w:trPr>
        <w:tc>
          <w:tcPr>
            <w:tcW w:w="1000" w:type="pct"/>
          </w:tcPr>
          <w:p w14:paraId="40DD94F8" w14:textId="77777777" w:rsidR="003B2B6F" w:rsidRPr="003B2B6F" w:rsidRDefault="003B2B6F" w:rsidP="00E73E47">
            <w:pPr>
              <w:pStyle w:val="RepTable"/>
              <w:suppressAutoHyphens/>
              <w:rPr>
                <w:i/>
                <w:iCs/>
                <w:sz w:val="18"/>
                <w:szCs w:val="18"/>
                <w:highlight w:val="yellow"/>
                <w:lang w:val="en-US"/>
              </w:rPr>
            </w:pPr>
            <w:r w:rsidRPr="003B2B6F">
              <w:rPr>
                <w:i/>
                <w:iCs/>
                <w:sz w:val="18"/>
                <w:szCs w:val="18"/>
                <w:highlight w:val="yellow"/>
                <w:lang w:val="en-US"/>
              </w:rPr>
              <w:lastRenderedPageBreak/>
              <w:t xml:space="preserve">Lactuca sativa </w:t>
            </w:r>
            <w:r w:rsidRPr="003B2B6F">
              <w:rPr>
                <w:i/>
                <w:iCs/>
                <w:sz w:val="18"/>
                <w:szCs w:val="18"/>
                <w:highlight w:val="yellow"/>
              </w:rPr>
              <w:t>(most sensitive species, vegetative vigour)</w:t>
            </w:r>
          </w:p>
        </w:tc>
        <w:tc>
          <w:tcPr>
            <w:tcW w:w="1000" w:type="pct"/>
            <w:gridSpan w:val="2"/>
          </w:tcPr>
          <w:p w14:paraId="0FA8CB15" w14:textId="77777777" w:rsidR="003B2B6F" w:rsidRPr="003B2B6F" w:rsidRDefault="003B2B6F" w:rsidP="00E73E47">
            <w:pPr>
              <w:pStyle w:val="RepTable"/>
              <w:suppressAutoHyphens/>
              <w:rPr>
                <w:i/>
                <w:iCs/>
                <w:sz w:val="18"/>
                <w:szCs w:val="18"/>
                <w:highlight w:val="yellow"/>
                <w:lang w:val="en-US"/>
              </w:rPr>
            </w:pPr>
            <w:r w:rsidRPr="003B2B6F">
              <w:rPr>
                <w:i/>
                <w:iCs/>
                <w:sz w:val="18"/>
                <w:szCs w:val="18"/>
                <w:highlight w:val="yellow"/>
                <w:lang w:val="en-US"/>
              </w:rPr>
              <w:t>0.883</w:t>
            </w:r>
          </w:p>
        </w:tc>
        <w:tc>
          <w:tcPr>
            <w:tcW w:w="1000" w:type="pct"/>
          </w:tcPr>
          <w:p w14:paraId="5983A810"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0.0277</w:t>
            </w:r>
          </w:p>
        </w:tc>
        <w:tc>
          <w:tcPr>
            <w:tcW w:w="1000" w:type="pct"/>
          </w:tcPr>
          <w:p w14:paraId="2AD359F0"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2.77</w:t>
            </w:r>
          </w:p>
        </w:tc>
        <w:tc>
          <w:tcPr>
            <w:tcW w:w="1000" w:type="pct"/>
          </w:tcPr>
          <w:p w14:paraId="092E03CA"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0.32</w:t>
            </w:r>
          </w:p>
        </w:tc>
      </w:tr>
      <w:tr w:rsidR="003B2B6F" w:rsidRPr="003B2B6F" w14:paraId="092D64A5" w14:textId="77777777" w:rsidTr="00E73E47">
        <w:tblPrEx>
          <w:tblBorders>
            <w:insideH w:val="single" w:sz="4" w:space="0" w:color="auto"/>
          </w:tblBorders>
          <w:tblLook w:val="01E0" w:firstRow="1" w:lastRow="1" w:firstColumn="1" w:lastColumn="1" w:noHBand="0" w:noVBand="0"/>
        </w:tblPrEx>
        <w:trPr>
          <w:cantSplit/>
        </w:trPr>
        <w:tc>
          <w:tcPr>
            <w:tcW w:w="1000" w:type="pct"/>
          </w:tcPr>
          <w:p w14:paraId="43A98B56" w14:textId="77777777" w:rsidR="003B2B6F" w:rsidRPr="003B2B6F" w:rsidRDefault="003B2B6F" w:rsidP="00E73E47">
            <w:pPr>
              <w:pStyle w:val="RepTable"/>
              <w:suppressAutoHyphens/>
              <w:rPr>
                <w:i/>
                <w:iCs/>
                <w:sz w:val="18"/>
                <w:szCs w:val="18"/>
                <w:highlight w:val="yellow"/>
              </w:rPr>
            </w:pPr>
          </w:p>
        </w:tc>
        <w:tc>
          <w:tcPr>
            <w:tcW w:w="1000" w:type="pct"/>
            <w:gridSpan w:val="2"/>
          </w:tcPr>
          <w:p w14:paraId="5A534512" w14:textId="77777777" w:rsidR="003B2B6F" w:rsidRPr="003B2B6F" w:rsidRDefault="003B2B6F" w:rsidP="00E73E47">
            <w:pPr>
              <w:pStyle w:val="RepTable"/>
              <w:suppressAutoHyphens/>
              <w:rPr>
                <w:b/>
                <w:i/>
                <w:iCs/>
                <w:sz w:val="18"/>
                <w:szCs w:val="18"/>
                <w:highlight w:val="yellow"/>
                <w:vertAlign w:val="subscript"/>
              </w:rPr>
            </w:pPr>
            <w:r w:rsidRPr="003B2B6F">
              <w:rPr>
                <w:b/>
                <w:i/>
                <w:iCs/>
                <w:sz w:val="18"/>
                <w:szCs w:val="18"/>
                <w:highlight w:val="yellow"/>
              </w:rPr>
              <w:t>HC</w:t>
            </w:r>
            <w:r w:rsidRPr="003B2B6F">
              <w:rPr>
                <w:b/>
                <w:i/>
                <w:iCs/>
                <w:sz w:val="18"/>
                <w:szCs w:val="18"/>
                <w:highlight w:val="yellow"/>
                <w:vertAlign w:val="subscript"/>
              </w:rPr>
              <w:t>05</w:t>
            </w:r>
          </w:p>
          <w:p w14:paraId="478DB3C8"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(g/ha)</w:t>
            </w:r>
          </w:p>
        </w:tc>
        <w:tc>
          <w:tcPr>
            <w:tcW w:w="1000" w:type="pct"/>
          </w:tcPr>
          <w:p w14:paraId="2236DD3E"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Drift factor</w:t>
            </w:r>
          </w:p>
        </w:tc>
        <w:tc>
          <w:tcPr>
            <w:tcW w:w="1000" w:type="pct"/>
          </w:tcPr>
          <w:p w14:paraId="2DD2685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PER</w:t>
            </w:r>
            <w:r w:rsidRPr="003B2B6F">
              <w:rPr>
                <w:i/>
                <w:iCs/>
                <w:sz w:val="18"/>
                <w:szCs w:val="18"/>
                <w:highlight w:val="yellow"/>
                <w:vertAlign w:val="subscript"/>
                <w:lang w:val="en-GB"/>
              </w:rPr>
              <w:t>off</w:t>
            </w:r>
            <w:r w:rsidRPr="003B2B6F">
              <w:rPr>
                <w:i/>
                <w:iCs/>
                <w:sz w:val="18"/>
                <w:szCs w:val="18"/>
                <w:highlight w:val="yellow"/>
                <w:vertAlign w:val="subscript"/>
                <w:lang w:val="en-GB"/>
              </w:rPr>
              <w:noBreakHyphen/>
              <w:t>field</w:t>
            </w:r>
          </w:p>
          <w:p w14:paraId="7BF9C31E"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(g/ha)</w:t>
            </w:r>
          </w:p>
        </w:tc>
        <w:tc>
          <w:tcPr>
            <w:tcW w:w="1000" w:type="pct"/>
          </w:tcPr>
          <w:p w14:paraId="37BF5D3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TER</w:t>
            </w:r>
          </w:p>
          <w:p w14:paraId="436808FB"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criterion: TER ≥ 1</w:t>
            </w:r>
          </w:p>
        </w:tc>
      </w:tr>
      <w:tr w:rsidR="003B2B6F" w:rsidRPr="003B2B6F" w14:paraId="23A87B6B" w14:textId="77777777" w:rsidTr="00E73E47">
        <w:tblPrEx>
          <w:tblBorders>
            <w:insideH w:val="single" w:sz="4" w:space="0" w:color="auto"/>
          </w:tblBorders>
          <w:tblLook w:val="01E0" w:firstRow="1" w:lastRow="1" w:firstColumn="1" w:lastColumn="1" w:noHBand="0" w:noVBand="0"/>
        </w:tblPrEx>
        <w:trPr>
          <w:cantSplit/>
        </w:trPr>
        <w:tc>
          <w:tcPr>
            <w:tcW w:w="1000" w:type="pct"/>
          </w:tcPr>
          <w:p w14:paraId="2D7AD127"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HC</w:t>
            </w:r>
            <w:r w:rsidRPr="003B2B6F">
              <w:rPr>
                <w:i/>
                <w:iCs/>
                <w:sz w:val="18"/>
                <w:szCs w:val="18"/>
                <w:highlight w:val="yellow"/>
                <w:vertAlign w:val="subscript"/>
              </w:rPr>
              <w:t>05</w:t>
            </w:r>
            <w:r w:rsidRPr="003B2B6F">
              <w:rPr>
                <w:i/>
                <w:iCs/>
                <w:sz w:val="18"/>
                <w:szCs w:val="18"/>
                <w:highlight w:val="yellow"/>
              </w:rPr>
              <w:t xml:space="preserve"> vegetative vigour</w:t>
            </w:r>
          </w:p>
        </w:tc>
        <w:tc>
          <w:tcPr>
            <w:tcW w:w="1000" w:type="pct"/>
            <w:gridSpan w:val="2"/>
          </w:tcPr>
          <w:p w14:paraId="5BB69C62"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0.173</w:t>
            </w:r>
          </w:p>
        </w:tc>
        <w:tc>
          <w:tcPr>
            <w:tcW w:w="1000" w:type="pct"/>
          </w:tcPr>
          <w:p w14:paraId="079A45EE"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0.0277</w:t>
            </w:r>
          </w:p>
        </w:tc>
        <w:tc>
          <w:tcPr>
            <w:tcW w:w="1000" w:type="pct"/>
          </w:tcPr>
          <w:p w14:paraId="44796545"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2.77</w:t>
            </w:r>
          </w:p>
        </w:tc>
        <w:tc>
          <w:tcPr>
            <w:tcW w:w="1000" w:type="pct"/>
          </w:tcPr>
          <w:p w14:paraId="002EEF8C"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0.062</w:t>
            </w:r>
          </w:p>
        </w:tc>
      </w:tr>
    </w:tbl>
    <w:p w14:paraId="11937C23" w14:textId="77777777" w:rsidR="003B2B6F" w:rsidRPr="003B2B6F" w:rsidRDefault="003B2B6F" w:rsidP="003B2B6F">
      <w:pPr>
        <w:pStyle w:val="RepTableFootnote"/>
        <w:tabs>
          <w:tab w:val="clear" w:pos="425"/>
          <w:tab w:val="left" w:pos="0"/>
        </w:tabs>
        <w:suppressAutoHyphens/>
        <w:ind w:left="0" w:firstLine="0"/>
        <w:rPr>
          <w:i/>
          <w:iCs/>
          <w:highlight w:val="yellow"/>
          <w:lang w:val="en-GB"/>
        </w:rPr>
      </w:pPr>
      <w:r w:rsidRPr="003B2B6F">
        <w:rPr>
          <w:i/>
          <w:iCs/>
          <w:highlight w:val="yellow"/>
          <w:lang w:val="en-GB"/>
        </w:rPr>
        <w:t>MAF: Multiple application factor; PER: Predicted environmental rate; TER: toxicity to exposure ratio. TER values shown in bold fall below the relevant trigger.</w:t>
      </w:r>
    </w:p>
    <w:p w14:paraId="620DF86B" w14:textId="77777777" w:rsidR="003B2B6F" w:rsidRPr="003B2B6F" w:rsidRDefault="003B2B6F" w:rsidP="003B2B6F">
      <w:pPr>
        <w:pStyle w:val="RepStandard"/>
        <w:suppressAutoHyphens/>
        <w:rPr>
          <w:i/>
          <w:iCs/>
          <w:highlight w:val="yellow"/>
        </w:rPr>
      </w:pPr>
    </w:p>
    <w:p w14:paraId="4D00196E" w14:textId="53319B48" w:rsidR="003B2B6F" w:rsidRPr="003B2B6F" w:rsidRDefault="003B2B6F" w:rsidP="003B2B6F">
      <w:pPr>
        <w:pStyle w:val="RepLabel"/>
        <w:suppressAutoHyphens/>
        <w:spacing w:before="0" w:after="0"/>
        <w:jc w:val="both"/>
        <w:rPr>
          <w:i/>
          <w:iCs/>
          <w:sz w:val="20"/>
          <w:szCs w:val="20"/>
          <w:highlight w:val="yellow"/>
        </w:rPr>
      </w:pPr>
      <w:r w:rsidRPr="003B2B6F">
        <w:rPr>
          <w:i/>
          <w:iCs/>
          <w:sz w:val="20"/>
          <w:szCs w:val="20"/>
          <w:highlight w:val="yellow"/>
        </w:rPr>
        <w:t xml:space="preserve">Table </w:t>
      </w:r>
      <w:r w:rsidRPr="003B2B6F">
        <w:rPr>
          <w:i/>
          <w:iCs/>
          <w:sz w:val="20"/>
          <w:szCs w:val="20"/>
          <w:highlight w:val="yellow"/>
        </w:rPr>
        <w:fldChar w:fldCharType="begin"/>
      </w:r>
      <w:r w:rsidRPr="003B2B6F">
        <w:rPr>
          <w:i/>
          <w:iCs/>
          <w:sz w:val="20"/>
          <w:szCs w:val="20"/>
          <w:highlight w:val="yellow"/>
        </w:rPr>
        <w:instrText xml:space="preserve"> STYLEREF 2 \s </w:instrText>
      </w:r>
      <w:r w:rsidRPr="003B2B6F">
        <w:rPr>
          <w:i/>
          <w:iCs/>
          <w:sz w:val="20"/>
          <w:szCs w:val="20"/>
          <w:highlight w:val="yellow"/>
        </w:rPr>
        <w:fldChar w:fldCharType="separate"/>
      </w:r>
      <w:r w:rsidR="007C2467">
        <w:rPr>
          <w:i/>
          <w:iCs/>
          <w:noProof/>
          <w:sz w:val="20"/>
          <w:szCs w:val="20"/>
          <w:highlight w:val="yellow"/>
        </w:rPr>
        <w:t>9.10</w:t>
      </w:r>
      <w:r w:rsidRPr="003B2B6F">
        <w:rPr>
          <w:i/>
          <w:iCs/>
          <w:sz w:val="20"/>
          <w:szCs w:val="20"/>
          <w:highlight w:val="yellow"/>
        </w:rPr>
        <w:fldChar w:fldCharType="end"/>
      </w:r>
      <w:r w:rsidRPr="003B2B6F">
        <w:rPr>
          <w:i/>
          <w:iCs/>
          <w:sz w:val="20"/>
          <w:szCs w:val="20"/>
          <w:highlight w:val="yellow"/>
        </w:rPr>
        <w:noBreakHyphen/>
      </w:r>
      <w:r w:rsidRPr="003B2B6F">
        <w:rPr>
          <w:i/>
          <w:iCs/>
          <w:sz w:val="20"/>
          <w:szCs w:val="20"/>
          <w:highlight w:val="yellow"/>
        </w:rPr>
        <w:fldChar w:fldCharType="begin"/>
      </w:r>
      <w:r w:rsidRPr="003B2B6F">
        <w:rPr>
          <w:i/>
          <w:iCs/>
          <w:sz w:val="20"/>
          <w:szCs w:val="20"/>
          <w:highlight w:val="yellow"/>
        </w:rPr>
        <w:instrText xml:space="preserve"> SEQ Table \* ARABIC \s 2 </w:instrText>
      </w:r>
      <w:r w:rsidRPr="003B2B6F">
        <w:rPr>
          <w:i/>
          <w:iCs/>
          <w:sz w:val="20"/>
          <w:szCs w:val="20"/>
          <w:highlight w:val="yellow"/>
        </w:rPr>
        <w:fldChar w:fldCharType="separate"/>
      </w:r>
      <w:r w:rsidR="007C2467">
        <w:rPr>
          <w:i/>
          <w:iCs/>
          <w:noProof/>
          <w:sz w:val="20"/>
          <w:szCs w:val="20"/>
          <w:highlight w:val="yellow"/>
        </w:rPr>
        <w:t>3</w:t>
      </w:r>
      <w:r w:rsidRPr="003B2B6F">
        <w:rPr>
          <w:i/>
          <w:iCs/>
          <w:sz w:val="20"/>
          <w:szCs w:val="20"/>
          <w:highlight w:val="yellow"/>
        </w:rPr>
        <w:fldChar w:fldCharType="end"/>
      </w:r>
      <w:r w:rsidRPr="003B2B6F">
        <w:rPr>
          <w:i/>
          <w:iCs/>
          <w:sz w:val="20"/>
          <w:szCs w:val="20"/>
          <w:highlight w:val="yellow"/>
        </w:rPr>
        <w:t>:</w:t>
      </w:r>
      <w:r w:rsidRPr="003B2B6F">
        <w:rPr>
          <w:i/>
          <w:iCs/>
          <w:sz w:val="20"/>
          <w:szCs w:val="20"/>
          <w:highlight w:val="yellow"/>
        </w:rPr>
        <w:tab/>
        <w:t>Assessment of the risk for non-target plants due to the use of A12739A in maize (1 x 150 g a.s./ha, BBCH 12-18)</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28" w:type="dxa"/>
          <w:left w:w="57" w:type="dxa"/>
          <w:bottom w:w="28" w:type="dxa"/>
          <w:right w:w="57" w:type="dxa"/>
        </w:tblCellMar>
        <w:tblLook w:val="00A0" w:firstRow="1" w:lastRow="0" w:firstColumn="1" w:lastColumn="0" w:noHBand="0" w:noVBand="0"/>
      </w:tblPr>
      <w:tblGrid>
        <w:gridCol w:w="1869"/>
        <w:gridCol w:w="886"/>
        <w:gridCol w:w="983"/>
        <w:gridCol w:w="1870"/>
        <w:gridCol w:w="1870"/>
        <w:gridCol w:w="1870"/>
      </w:tblGrid>
      <w:tr w:rsidR="003B2B6F" w:rsidRPr="003B2B6F" w14:paraId="4745C44A" w14:textId="77777777" w:rsidTr="00E73E47">
        <w:trPr>
          <w:cantSplit/>
        </w:trPr>
        <w:tc>
          <w:tcPr>
            <w:tcW w:w="1474" w:type="pct"/>
            <w:gridSpan w:val="2"/>
          </w:tcPr>
          <w:p w14:paraId="17DC74C5"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Intended use</w:t>
            </w:r>
          </w:p>
        </w:tc>
        <w:tc>
          <w:tcPr>
            <w:tcW w:w="3526" w:type="pct"/>
            <w:gridSpan w:val="4"/>
          </w:tcPr>
          <w:p w14:paraId="7F785AF1"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Maize</w:t>
            </w:r>
          </w:p>
        </w:tc>
      </w:tr>
      <w:tr w:rsidR="003B2B6F" w:rsidRPr="003B2B6F" w14:paraId="70DCF720" w14:textId="77777777" w:rsidTr="00E73E47">
        <w:trPr>
          <w:cantSplit/>
        </w:trPr>
        <w:tc>
          <w:tcPr>
            <w:tcW w:w="1474" w:type="pct"/>
            <w:gridSpan w:val="2"/>
          </w:tcPr>
          <w:p w14:paraId="5A8824B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Active substance</w:t>
            </w:r>
          </w:p>
        </w:tc>
        <w:tc>
          <w:tcPr>
            <w:tcW w:w="3526" w:type="pct"/>
            <w:gridSpan w:val="4"/>
          </w:tcPr>
          <w:p w14:paraId="33F59EE1"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Mesotrione</w:t>
            </w:r>
          </w:p>
        </w:tc>
      </w:tr>
      <w:tr w:rsidR="003B2B6F" w:rsidRPr="003B2B6F" w14:paraId="171BD047" w14:textId="77777777" w:rsidTr="00E73E47">
        <w:trPr>
          <w:cantSplit/>
        </w:trPr>
        <w:tc>
          <w:tcPr>
            <w:tcW w:w="1474" w:type="pct"/>
            <w:gridSpan w:val="2"/>
          </w:tcPr>
          <w:p w14:paraId="68017B36"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Application rate (g/ha)</w:t>
            </w:r>
          </w:p>
        </w:tc>
        <w:tc>
          <w:tcPr>
            <w:tcW w:w="3526" w:type="pct"/>
            <w:gridSpan w:val="4"/>
          </w:tcPr>
          <w:p w14:paraId="1BE0B8BC"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1 × 150</w:t>
            </w:r>
          </w:p>
        </w:tc>
      </w:tr>
      <w:tr w:rsidR="003B2B6F" w:rsidRPr="003B2B6F" w14:paraId="67F6F4C5" w14:textId="77777777" w:rsidTr="00E73E47">
        <w:trPr>
          <w:cantSplit/>
        </w:trPr>
        <w:tc>
          <w:tcPr>
            <w:tcW w:w="1474" w:type="pct"/>
            <w:gridSpan w:val="2"/>
          </w:tcPr>
          <w:p w14:paraId="2111EE50"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Drift rate (%)</w:t>
            </w:r>
          </w:p>
        </w:tc>
        <w:tc>
          <w:tcPr>
            <w:tcW w:w="3526" w:type="pct"/>
            <w:gridSpan w:val="4"/>
          </w:tcPr>
          <w:p w14:paraId="47F04795"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2.77% at 1 m</w:t>
            </w:r>
          </w:p>
        </w:tc>
      </w:tr>
      <w:tr w:rsidR="003B2B6F" w:rsidRPr="003B2B6F" w14:paraId="6C384D16" w14:textId="77777777" w:rsidTr="00E73E47">
        <w:trPr>
          <w:cantSplit/>
        </w:trPr>
        <w:tc>
          <w:tcPr>
            <w:tcW w:w="1474" w:type="pct"/>
            <w:gridSpan w:val="2"/>
          </w:tcPr>
          <w:p w14:paraId="08191B03"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MAF</w:t>
            </w:r>
          </w:p>
        </w:tc>
        <w:tc>
          <w:tcPr>
            <w:tcW w:w="3526" w:type="pct"/>
            <w:gridSpan w:val="4"/>
          </w:tcPr>
          <w:p w14:paraId="462DF5B7"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1</w:t>
            </w:r>
          </w:p>
        </w:tc>
      </w:tr>
      <w:tr w:rsidR="003B2B6F" w:rsidRPr="003B2B6F" w14:paraId="426A6F23" w14:textId="77777777" w:rsidTr="00E73E47">
        <w:tblPrEx>
          <w:tblBorders>
            <w:insideH w:val="single" w:sz="4" w:space="0" w:color="auto"/>
          </w:tblBorders>
          <w:tblLook w:val="01E0" w:firstRow="1" w:lastRow="1" w:firstColumn="1" w:lastColumn="1" w:noHBand="0" w:noVBand="0"/>
        </w:tblPrEx>
        <w:trPr>
          <w:cantSplit/>
        </w:trPr>
        <w:tc>
          <w:tcPr>
            <w:tcW w:w="1000" w:type="pct"/>
          </w:tcPr>
          <w:p w14:paraId="46F23C81"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Test species</w:t>
            </w:r>
          </w:p>
        </w:tc>
        <w:tc>
          <w:tcPr>
            <w:tcW w:w="1000" w:type="pct"/>
            <w:gridSpan w:val="2"/>
          </w:tcPr>
          <w:p w14:paraId="5607EFE9"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ER</w:t>
            </w:r>
            <w:r w:rsidRPr="003B2B6F">
              <w:rPr>
                <w:i/>
                <w:iCs/>
                <w:sz w:val="18"/>
                <w:szCs w:val="18"/>
                <w:highlight w:val="yellow"/>
                <w:vertAlign w:val="subscript"/>
                <w:lang w:val="en-GB"/>
              </w:rPr>
              <w:t>50</w:t>
            </w:r>
          </w:p>
          <w:p w14:paraId="098BAFB0"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(g/ha)</w:t>
            </w:r>
          </w:p>
        </w:tc>
        <w:tc>
          <w:tcPr>
            <w:tcW w:w="1000" w:type="pct"/>
          </w:tcPr>
          <w:p w14:paraId="4EDFB7F2"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Drift factor</w:t>
            </w:r>
          </w:p>
        </w:tc>
        <w:tc>
          <w:tcPr>
            <w:tcW w:w="1000" w:type="pct"/>
          </w:tcPr>
          <w:p w14:paraId="77A0A3EA"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PER</w:t>
            </w:r>
            <w:r w:rsidRPr="003B2B6F">
              <w:rPr>
                <w:i/>
                <w:iCs/>
                <w:sz w:val="18"/>
                <w:szCs w:val="18"/>
                <w:highlight w:val="yellow"/>
                <w:vertAlign w:val="subscript"/>
                <w:lang w:val="en-GB"/>
              </w:rPr>
              <w:t>off</w:t>
            </w:r>
            <w:r w:rsidRPr="003B2B6F">
              <w:rPr>
                <w:i/>
                <w:iCs/>
                <w:sz w:val="18"/>
                <w:szCs w:val="18"/>
                <w:highlight w:val="yellow"/>
                <w:vertAlign w:val="subscript"/>
                <w:lang w:val="en-GB"/>
              </w:rPr>
              <w:noBreakHyphen/>
              <w:t>field</w:t>
            </w:r>
          </w:p>
          <w:p w14:paraId="68BD4283"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(g/ha)</w:t>
            </w:r>
          </w:p>
        </w:tc>
        <w:tc>
          <w:tcPr>
            <w:tcW w:w="1000" w:type="pct"/>
          </w:tcPr>
          <w:p w14:paraId="3FAD9B31"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TER</w:t>
            </w:r>
          </w:p>
          <w:p w14:paraId="02278D75"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criterion: TER ≥ 5</w:t>
            </w:r>
          </w:p>
        </w:tc>
      </w:tr>
      <w:tr w:rsidR="003B2B6F" w:rsidRPr="003B2B6F" w14:paraId="643B1EFD" w14:textId="77777777" w:rsidTr="00E73E47">
        <w:tblPrEx>
          <w:tblBorders>
            <w:insideH w:val="single" w:sz="4" w:space="0" w:color="auto"/>
          </w:tblBorders>
          <w:tblLook w:val="01E0" w:firstRow="1" w:lastRow="1" w:firstColumn="1" w:lastColumn="1" w:noHBand="0" w:noVBand="0"/>
        </w:tblPrEx>
        <w:trPr>
          <w:cantSplit/>
        </w:trPr>
        <w:tc>
          <w:tcPr>
            <w:tcW w:w="1000" w:type="pct"/>
          </w:tcPr>
          <w:p w14:paraId="08365CF3"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Lactuca sativa (most sensitive species, seedling emergence)</w:t>
            </w:r>
          </w:p>
        </w:tc>
        <w:tc>
          <w:tcPr>
            <w:tcW w:w="1000" w:type="pct"/>
            <w:gridSpan w:val="2"/>
          </w:tcPr>
          <w:p w14:paraId="2898887B" w14:textId="77777777" w:rsidR="003B2B6F" w:rsidRPr="003B2B6F" w:rsidRDefault="003B2B6F" w:rsidP="00E73E47">
            <w:pPr>
              <w:pStyle w:val="RepTable"/>
              <w:suppressAutoHyphens/>
              <w:rPr>
                <w:i/>
                <w:iCs/>
                <w:sz w:val="18"/>
                <w:szCs w:val="18"/>
                <w:highlight w:val="yellow"/>
                <w:lang w:val="de-DE"/>
              </w:rPr>
            </w:pPr>
            <w:r w:rsidRPr="003B2B6F">
              <w:rPr>
                <w:i/>
                <w:iCs/>
                <w:sz w:val="18"/>
                <w:szCs w:val="18"/>
                <w:highlight w:val="yellow"/>
                <w:lang w:val="de-DE"/>
              </w:rPr>
              <w:t>13.8</w:t>
            </w:r>
          </w:p>
        </w:tc>
        <w:tc>
          <w:tcPr>
            <w:tcW w:w="1000" w:type="pct"/>
          </w:tcPr>
          <w:p w14:paraId="7EB8A4FB"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0.0277</w:t>
            </w:r>
          </w:p>
        </w:tc>
        <w:tc>
          <w:tcPr>
            <w:tcW w:w="1000" w:type="pct"/>
          </w:tcPr>
          <w:p w14:paraId="0C9E2A45"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4.16</w:t>
            </w:r>
          </w:p>
        </w:tc>
        <w:tc>
          <w:tcPr>
            <w:tcW w:w="1000" w:type="pct"/>
          </w:tcPr>
          <w:p w14:paraId="2AC860ED"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3.3</w:t>
            </w:r>
          </w:p>
        </w:tc>
      </w:tr>
      <w:tr w:rsidR="003B2B6F" w:rsidRPr="003B2B6F" w14:paraId="752514E4" w14:textId="77777777" w:rsidTr="00E73E47">
        <w:tblPrEx>
          <w:tblBorders>
            <w:insideH w:val="single" w:sz="4" w:space="0" w:color="auto"/>
          </w:tblBorders>
          <w:tblLook w:val="01E0" w:firstRow="1" w:lastRow="1" w:firstColumn="1" w:lastColumn="1" w:noHBand="0" w:noVBand="0"/>
        </w:tblPrEx>
        <w:trPr>
          <w:cantSplit/>
        </w:trPr>
        <w:tc>
          <w:tcPr>
            <w:tcW w:w="1000" w:type="pct"/>
          </w:tcPr>
          <w:p w14:paraId="4B20C745" w14:textId="77777777" w:rsidR="003B2B6F" w:rsidRPr="003B2B6F" w:rsidRDefault="003B2B6F" w:rsidP="00E73E47">
            <w:pPr>
              <w:pStyle w:val="RepTable"/>
              <w:suppressAutoHyphens/>
              <w:rPr>
                <w:i/>
                <w:iCs/>
                <w:sz w:val="18"/>
                <w:szCs w:val="18"/>
                <w:highlight w:val="yellow"/>
                <w:lang w:val="en-US"/>
              </w:rPr>
            </w:pPr>
            <w:r w:rsidRPr="003B2B6F">
              <w:rPr>
                <w:i/>
                <w:iCs/>
                <w:sz w:val="18"/>
                <w:szCs w:val="18"/>
                <w:highlight w:val="yellow"/>
                <w:lang w:val="en-US"/>
              </w:rPr>
              <w:t xml:space="preserve">Lactuca sativa </w:t>
            </w:r>
            <w:r w:rsidRPr="003B2B6F">
              <w:rPr>
                <w:i/>
                <w:iCs/>
                <w:sz w:val="18"/>
                <w:szCs w:val="18"/>
                <w:highlight w:val="yellow"/>
              </w:rPr>
              <w:t>(most sensitive species, vegetative vigour)</w:t>
            </w:r>
          </w:p>
        </w:tc>
        <w:tc>
          <w:tcPr>
            <w:tcW w:w="1000" w:type="pct"/>
            <w:gridSpan w:val="2"/>
          </w:tcPr>
          <w:p w14:paraId="43898978" w14:textId="77777777" w:rsidR="003B2B6F" w:rsidRPr="003B2B6F" w:rsidRDefault="003B2B6F" w:rsidP="00E73E47">
            <w:pPr>
              <w:pStyle w:val="RepTable"/>
              <w:suppressAutoHyphens/>
              <w:rPr>
                <w:i/>
                <w:iCs/>
                <w:sz w:val="18"/>
                <w:szCs w:val="18"/>
                <w:highlight w:val="yellow"/>
                <w:lang w:val="en-US"/>
              </w:rPr>
            </w:pPr>
            <w:r w:rsidRPr="003B2B6F">
              <w:rPr>
                <w:i/>
                <w:iCs/>
                <w:sz w:val="18"/>
                <w:szCs w:val="18"/>
                <w:highlight w:val="yellow"/>
                <w:lang w:val="en-US"/>
              </w:rPr>
              <w:t>0.883</w:t>
            </w:r>
          </w:p>
        </w:tc>
        <w:tc>
          <w:tcPr>
            <w:tcW w:w="1000" w:type="pct"/>
          </w:tcPr>
          <w:p w14:paraId="0E6B8D8C"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0.0277</w:t>
            </w:r>
          </w:p>
        </w:tc>
        <w:tc>
          <w:tcPr>
            <w:tcW w:w="1000" w:type="pct"/>
          </w:tcPr>
          <w:p w14:paraId="4F21FC3D"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4.16</w:t>
            </w:r>
          </w:p>
        </w:tc>
        <w:tc>
          <w:tcPr>
            <w:tcW w:w="1000" w:type="pct"/>
          </w:tcPr>
          <w:p w14:paraId="65D69BD5"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0.21</w:t>
            </w:r>
          </w:p>
        </w:tc>
      </w:tr>
      <w:tr w:rsidR="003B2B6F" w:rsidRPr="003B2B6F" w14:paraId="7A0D2896" w14:textId="77777777" w:rsidTr="00E73E47">
        <w:tblPrEx>
          <w:tblBorders>
            <w:insideH w:val="single" w:sz="4" w:space="0" w:color="auto"/>
          </w:tblBorders>
          <w:tblLook w:val="01E0" w:firstRow="1" w:lastRow="1" w:firstColumn="1" w:lastColumn="1" w:noHBand="0" w:noVBand="0"/>
        </w:tblPrEx>
        <w:trPr>
          <w:cantSplit/>
        </w:trPr>
        <w:tc>
          <w:tcPr>
            <w:tcW w:w="1000" w:type="pct"/>
          </w:tcPr>
          <w:p w14:paraId="2A9F58DA" w14:textId="77777777" w:rsidR="003B2B6F" w:rsidRPr="003B2B6F" w:rsidRDefault="003B2B6F" w:rsidP="00E73E47">
            <w:pPr>
              <w:pStyle w:val="RepTable"/>
              <w:suppressAutoHyphens/>
              <w:rPr>
                <w:i/>
                <w:iCs/>
                <w:sz w:val="18"/>
                <w:szCs w:val="18"/>
                <w:highlight w:val="yellow"/>
              </w:rPr>
            </w:pPr>
          </w:p>
        </w:tc>
        <w:tc>
          <w:tcPr>
            <w:tcW w:w="1000" w:type="pct"/>
            <w:gridSpan w:val="2"/>
          </w:tcPr>
          <w:p w14:paraId="3E207DEF" w14:textId="77777777" w:rsidR="003B2B6F" w:rsidRPr="003B2B6F" w:rsidRDefault="003B2B6F" w:rsidP="00E73E47">
            <w:pPr>
              <w:pStyle w:val="RepTable"/>
              <w:suppressAutoHyphens/>
              <w:rPr>
                <w:b/>
                <w:i/>
                <w:iCs/>
                <w:sz w:val="18"/>
                <w:szCs w:val="18"/>
                <w:highlight w:val="yellow"/>
                <w:vertAlign w:val="subscript"/>
              </w:rPr>
            </w:pPr>
            <w:r w:rsidRPr="003B2B6F">
              <w:rPr>
                <w:b/>
                <w:i/>
                <w:iCs/>
                <w:sz w:val="18"/>
                <w:szCs w:val="18"/>
                <w:highlight w:val="yellow"/>
              </w:rPr>
              <w:t>HC</w:t>
            </w:r>
            <w:r w:rsidRPr="003B2B6F">
              <w:rPr>
                <w:b/>
                <w:i/>
                <w:iCs/>
                <w:sz w:val="18"/>
                <w:szCs w:val="18"/>
                <w:highlight w:val="yellow"/>
                <w:vertAlign w:val="subscript"/>
              </w:rPr>
              <w:t>05</w:t>
            </w:r>
          </w:p>
          <w:p w14:paraId="7F8C1263"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(g/ha)</w:t>
            </w:r>
          </w:p>
        </w:tc>
        <w:tc>
          <w:tcPr>
            <w:tcW w:w="1000" w:type="pct"/>
          </w:tcPr>
          <w:p w14:paraId="3BAA54A1"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Drift factor</w:t>
            </w:r>
          </w:p>
        </w:tc>
        <w:tc>
          <w:tcPr>
            <w:tcW w:w="1000" w:type="pct"/>
          </w:tcPr>
          <w:p w14:paraId="107D774A"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PER</w:t>
            </w:r>
            <w:r w:rsidRPr="003B2B6F">
              <w:rPr>
                <w:i/>
                <w:iCs/>
                <w:sz w:val="18"/>
                <w:szCs w:val="18"/>
                <w:highlight w:val="yellow"/>
                <w:vertAlign w:val="subscript"/>
                <w:lang w:val="en-GB"/>
              </w:rPr>
              <w:t>off</w:t>
            </w:r>
            <w:r w:rsidRPr="003B2B6F">
              <w:rPr>
                <w:i/>
                <w:iCs/>
                <w:sz w:val="18"/>
                <w:szCs w:val="18"/>
                <w:highlight w:val="yellow"/>
                <w:vertAlign w:val="subscript"/>
                <w:lang w:val="en-GB"/>
              </w:rPr>
              <w:noBreakHyphen/>
              <w:t>field</w:t>
            </w:r>
          </w:p>
          <w:p w14:paraId="3855FA58"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(g/ha)</w:t>
            </w:r>
          </w:p>
        </w:tc>
        <w:tc>
          <w:tcPr>
            <w:tcW w:w="1000" w:type="pct"/>
          </w:tcPr>
          <w:p w14:paraId="5571DF1B"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TER</w:t>
            </w:r>
          </w:p>
          <w:p w14:paraId="0C88E02F" w14:textId="77777777" w:rsidR="003B2B6F" w:rsidRPr="003B2B6F" w:rsidRDefault="003B2B6F" w:rsidP="00E73E47">
            <w:pPr>
              <w:pStyle w:val="RepTableBold"/>
              <w:suppressAutoHyphens/>
              <w:rPr>
                <w:i/>
                <w:iCs/>
                <w:sz w:val="18"/>
                <w:szCs w:val="18"/>
                <w:highlight w:val="yellow"/>
                <w:lang w:val="en-GB"/>
              </w:rPr>
            </w:pPr>
            <w:r w:rsidRPr="003B2B6F">
              <w:rPr>
                <w:i/>
                <w:iCs/>
                <w:sz w:val="18"/>
                <w:szCs w:val="18"/>
                <w:highlight w:val="yellow"/>
                <w:lang w:val="en-GB"/>
              </w:rPr>
              <w:t>criterion: TER ≥ 1</w:t>
            </w:r>
          </w:p>
        </w:tc>
      </w:tr>
      <w:tr w:rsidR="003B2B6F" w:rsidRPr="003B2B6F" w14:paraId="680E0895" w14:textId="77777777" w:rsidTr="00E73E47">
        <w:tblPrEx>
          <w:tblBorders>
            <w:insideH w:val="single" w:sz="4" w:space="0" w:color="auto"/>
          </w:tblBorders>
          <w:tblLook w:val="01E0" w:firstRow="1" w:lastRow="1" w:firstColumn="1" w:lastColumn="1" w:noHBand="0" w:noVBand="0"/>
        </w:tblPrEx>
        <w:trPr>
          <w:cantSplit/>
        </w:trPr>
        <w:tc>
          <w:tcPr>
            <w:tcW w:w="1000" w:type="pct"/>
          </w:tcPr>
          <w:p w14:paraId="65DB0790"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HC</w:t>
            </w:r>
            <w:r w:rsidRPr="003B2B6F">
              <w:rPr>
                <w:i/>
                <w:iCs/>
                <w:sz w:val="18"/>
                <w:szCs w:val="18"/>
                <w:highlight w:val="yellow"/>
                <w:vertAlign w:val="subscript"/>
              </w:rPr>
              <w:t>05</w:t>
            </w:r>
            <w:r w:rsidRPr="003B2B6F">
              <w:rPr>
                <w:i/>
                <w:iCs/>
                <w:sz w:val="18"/>
                <w:szCs w:val="18"/>
                <w:highlight w:val="yellow"/>
              </w:rPr>
              <w:t xml:space="preserve"> vegetative vigour</w:t>
            </w:r>
          </w:p>
        </w:tc>
        <w:tc>
          <w:tcPr>
            <w:tcW w:w="1000" w:type="pct"/>
            <w:gridSpan w:val="2"/>
          </w:tcPr>
          <w:p w14:paraId="1EBE0FEF"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0.173</w:t>
            </w:r>
          </w:p>
        </w:tc>
        <w:tc>
          <w:tcPr>
            <w:tcW w:w="1000" w:type="pct"/>
          </w:tcPr>
          <w:p w14:paraId="7C75F785"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0.0277</w:t>
            </w:r>
          </w:p>
        </w:tc>
        <w:tc>
          <w:tcPr>
            <w:tcW w:w="1000" w:type="pct"/>
          </w:tcPr>
          <w:p w14:paraId="54A5B641" w14:textId="77777777" w:rsidR="003B2B6F" w:rsidRPr="003B2B6F" w:rsidRDefault="003B2B6F" w:rsidP="00E73E47">
            <w:pPr>
              <w:pStyle w:val="RepTable"/>
              <w:suppressAutoHyphens/>
              <w:rPr>
                <w:i/>
                <w:iCs/>
                <w:sz w:val="18"/>
                <w:szCs w:val="18"/>
                <w:highlight w:val="yellow"/>
              </w:rPr>
            </w:pPr>
            <w:r w:rsidRPr="003B2B6F">
              <w:rPr>
                <w:i/>
                <w:iCs/>
                <w:sz w:val="18"/>
                <w:szCs w:val="18"/>
                <w:highlight w:val="yellow"/>
              </w:rPr>
              <w:t>4.16</w:t>
            </w:r>
          </w:p>
        </w:tc>
        <w:tc>
          <w:tcPr>
            <w:tcW w:w="1000" w:type="pct"/>
          </w:tcPr>
          <w:p w14:paraId="744DCF13" w14:textId="77777777" w:rsidR="003B2B6F" w:rsidRPr="003B2B6F" w:rsidRDefault="003B2B6F" w:rsidP="00E73E47">
            <w:pPr>
              <w:pStyle w:val="RepTable"/>
              <w:suppressAutoHyphens/>
              <w:rPr>
                <w:b/>
                <w:i/>
                <w:iCs/>
                <w:sz w:val="18"/>
                <w:szCs w:val="18"/>
                <w:highlight w:val="yellow"/>
              </w:rPr>
            </w:pPr>
            <w:r w:rsidRPr="003B2B6F">
              <w:rPr>
                <w:b/>
                <w:i/>
                <w:iCs/>
                <w:sz w:val="18"/>
                <w:szCs w:val="18"/>
                <w:highlight w:val="yellow"/>
              </w:rPr>
              <w:t>0.042</w:t>
            </w:r>
          </w:p>
        </w:tc>
      </w:tr>
    </w:tbl>
    <w:p w14:paraId="2578FAE2" w14:textId="6FAEDCA6" w:rsidR="0006317C" w:rsidRPr="003B2B6F" w:rsidRDefault="003B2B6F" w:rsidP="003B2B6F">
      <w:pPr>
        <w:pStyle w:val="RepTableFootnote"/>
        <w:tabs>
          <w:tab w:val="clear" w:pos="425"/>
          <w:tab w:val="left" w:pos="0"/>
        </w:tabs>
        <w:suppressAutoHyphens/>
        <w:ind w:left="0" w:firstLine="0"/>
        <w:rPr>
          <w:i/>
          <w:iCs/>
          <w:lang w:val="en-GB"/>
        </w:rPr>
      </w:pPr>
      <w:r w:rsidRPr="003B2B6F">
        <w:rPr>
          <w:i/>
          <w:iCs/>
          <w:highlight w:val="yellow"/>
          <w:lang w:val="en-GB"/>
        </w:rPr>
        <w:t>MAF: Multiple application factor; PER: Predicted environmental rate; TER: toxicity to exposure ratio. TER values shown in bold fall below the relevant trigger</w:t>
      </w:r>
      <w:r w:rsidR="00647AB4" w:rsidRPr="003B2B6F">
        <w:rPr>
          <w:i/>
          <w:iCs/>
          <w:highlight w:val="yellow"/>
        </w:rPr>
        <w:t>.</w:t>
      </w:r>
    </w:p>
    <w:p w14:paraId="0A056E67" w14:textId="77777777" w:rsidR="00D526BE" w:rsidRPr="00647AB4" w:rsidRDefault="00D526BE" w:rsidP="00AA32CE">
      <w:pPr>
        <w:pStyle w:val="Nagwek4"/>
        <w:rPr>
          <w:lang w:val="en-GB"/>
        </w:rPr>
      </w:pPr>
      <w:bookmarkStart w:id="730" w:name="_Toc412644037"/>
      <w:bookmarkStart w:id="731" w:name="_Toc413916881"/>
      <w:bookmarkStart w:id="732" w:name="_Toc413917023"/>
      <w:bookmarkStart w:id="733" w:name="_Toc413922084"/>
      <w:bookmarkStart w:id="734" w:name="_Toc413922573"/>
      <w:bookmarkStart w:id="735" w:name="_Toc413922677"/>
      <w:bookmarkStart w:id="736" w:name="_Toc414955314"/>
      <w:bookmarkStart w:id="737" w:name="_Toc415214621"/>
      <w:bookmarkStart w:id="738" w:name="_Toc215472860"/>
      <w:r w:rsidRPr="00647AB4">
        <w:rPr>
          <w:lang w:val="en-GB"/>
        </w:rPr>
        <w:t>Higher-tier risk assessment</w:t>
      </w:r>
      <w:bookmarkEnd w:id="730"/>
      <w:bookmarkEnd w:id="731"/>
      <w:bookmarkEnd w:id="732"/>
      <w:bookmarkEnd w:id="733"/>
      <w:bookmarkEnd w:id="734"/>
      <w:bookmarkEnd w:id="735"/>
      <w:bookmarkEnd w:id="736"/>
      <w:bookmarkEnd w:id="737"/>
      <w:bookmarkEnd w:id="738"/>
    </w:p>
    <w:p w14:paraId="1F0CB48B" w14:textId="77777777" w:rsidR="003B2B6F" w:rsidRPr="0000631D" w:rsidRDefault="003B2B6F" w:rsidP="003B2B6F">
      <w:pPr>
        <w:pStyle w:val="RepStandard"/>
        <w:suppressAutoHyphens/>
        <w:rPr>
          <w:i/>
          <w:iCs/>
          <w:highlight w:val="yellow"/>
          <w:lang w:eastAsia="en-US"/>
        </w:rPr>
      </w:pPr>
      <w:r w:rsidRPr="0000631D">
        <w:rPr>
          <w:i/>
          <w:iCs/>
          <w:highlight w:val="yellow"/>
        </w:rPr>
        <w:t>Three semi-field studies were conducted, investigating four species. The endpoints are summarised in the EFSA Conclusion 2016 of mesotrione.  T</w:t>
      </w:r>
      <w:r w:rsidRPr="0000631D">
        <w:rPr>
          <w:i/>
          <w:iCs/>
          <w:highlight w:val="yellow"/>
          <w:lang w:eastAsia="en-US"/>
        </w:rPr>
        <w:t>he RAR concluded that the results despite some drawbacks were conservative and therefore could be considered:</w:t>
      </w:r>
    </w:p>
    <w:p w14:paraId="4576EEBF" w14:textId="77777777" w:rsidR="003B2B6F" w:rsidRPr="0000631D" w:rsidRDefault="003B2B6F" w:rsidP="003B2B6F">
      <w:pPr>
        <w:pStyle w:val="EcotoxNormal"/>
        <w:suppressAutoHyphens/>
        <w:rPr>
          <w:i/>
          <w:iCs/>
          <w:szCs w:val="22"/>
          <w:highlight w:val="yellow"/>
        </w:rPr>
      </w:pPr>
      <w:r w:rsidRPr="0000631D">
        <w:rPr>
          <w:i/>
          <w:iCs/>
          <w:szCs w:val="22"/>
          <w:highlight w:val="yellow"/>
          <w:lang w:eastAsia="en-US"/>
        </w:rPr>
        <w:t>“</w:t>
      </w:r>
      <w:r w:rsidRPr="0000631D">
        <w:rPr>
          <w:i/>
          <w:iCs/>
          <w:szCs w:val="22"/>
          <w:highlight w:val="yellow"/>
        </w:rPr>
        <w:t>As the evaluator noted all of the endpoints from both the Tier 2 and semi-field studies could be conservative as they were derived from the total weight of surviving plants in a replicate to determine biomass. Ideally, these results would be reported as weight per surviving plant. As this would then remove the effect of mortality from these variables. Using the total weight per replicate for species where mortality has occurred will result in more conservative and variable data. If no mortality occurred the values would represent true parameter estimates.</w:t>
      </w:r>
    </w:p>
    <w:p w14:paraId="7EB1F358" w14:textId="77777777" w:rsidR="003B2B6F" w:rsidRPr="0000631D" w:rsidRDefault="003B2B6F" w:rsidP="003B2B6F">
      <w:pPr>
        <w:pStyle w:val="EcotoxNormal"/>
        <w:suppressAutoHyphens/>
        <w:rPr>
          <w:i/>
          <w:iCs/>
          <w:szCs w:val="22"/>
          <w:highlight w:val="yellow"/>
        </w:rPr>
      </w:pPr>
      <w:r w:rsidRPr="0000631D">
        <w:rPr>
          <w:i/>
          <w:iCs/>
          <w:szCs w:val="22"/>
          <w:highlight w:val="yellow"/>
        </w:rPr>
        <w:t xml:space="preserve">This information regarding the higher tier semi-field studies is provided for information. </w:t>
      </w:r>
      <w:r w:rsidRPr="0000631D">
        <w:rPr>
          <w:b/>
          <w:bCs/>
          <w:i/>
          <w:iCs/>
          <w:szCs w:val="22"/>
          <w:highlight w:val="yellow"/>
        </w:rPr>
        <w:t xml:space="preserve">Member states may wish to consider these points when determining suitable risk mitigation measures for non-target plants. </w:t>
      </w:r>
      <w:r w:rsidRPr="0000631D">
        <w:rPr>
          <w:i/>
          <w:iCs/>
          <w:szCs w:val="22"/>
          <w:highlight w:val="yellow"/>
        </w:rPr>
        <w:t>No formal risk assessment or TER values have been produced with this data, as an acceptable risk has already been demonstrated by the Tier 2 SSD risk assessment. Semi field data is only available for only four species whilst ten NTPs were assessed in the Tier 2 risk assessment (deterministic and SSD). Therefore, the Tier 2 risk assessment is based on the more comprehensive set of information”.</w:t>
      </w:r>
    </w:p>
    <w:p w14:paraId="0BD16EA2" w14:textId="77777777" w:rsidR="003B2B6F" w:rsidRPr="0000631D" w:rsidRDefault="003B2B6F" w:rsidP="003B2B6F">
      <w:pPr>
        <w:suppressAutoHyphens/>
        <w:jc w:val="both"/>
        <w:rPr>
          <w:i/>
          <w:iCs/>
          <w:highlight w:val="yellow"/>
          <w:lang w:eastAsia="en-US"/>
        </w:rPr>
      </w:pPr>
      <w:r w:rsidRPr="0000631D">
        <w:rPr>
          <w:i/>
          <w:iCs/>
          <w:highlight w:val="yellow"/>
          <w:lang w:eastAsia="en-US"/>
        </w:rPr>
        <w:t xml:space="preserve">The higher tier semi field studies were carried out on the 4 most sensitive species from the Tier 2 studies. The endpoints as proposed in the RAR are: </w:t>
      </w:r>
    </w:p>
    <w:p w14:paraId="7C8DF379" w14:textId="77777777" w:rsidR="003B2B6F" w:rsidRPr="0000631D" w:rsidRDefault="003B2B6F" w:rsidP="003B2B6F">
      <w:pPr>
        <w:suppressAutoHyphens/>
        <w:jc w:val="both"/>
        <w:rPr>
          <w:i/>
          <w:iCs/>
          <w:highlight w:val="yellow"/>
          <w:lang w:eastAsia="en-US"/>
        </w:rPr>
      </w:pPr>
    </w:p>
    <w:p w14:paraId="6CC252C1" w14:textId="77777777" w:rsidR="003B2B6F" w:rsidRPr="0000631D" w:rsidRDefault="003B2B6F" w:rsidP="003B2B6F">
      <w:pPr>
        <w:suppressAutoHyphens/>
        <w:jc w:val="both"/>
        <w:rPr>
          <w:i/>
          <w:iCs/>
          <w:highlight w:val="yellow"/>
          <w:lang w:eastAsia="en-US"/>
        </w:rPr>
      </w:pPr>
      <w:r w:rsidRPr="0000631D">
        <w:rPr>
          <w:i/>
          <w:iCs/>
          <w:highlight w:val="yellow"/>
        </w:rPr>
        <w:t>Cucumber C. sativus: Early growth stage 21-Days after treatment ER</w:t>
      </w:r>
      <w:r w:rsidRPr="0000631D">
        <w:rPr>
          <w:i/>
          <w:iCs/>
          <w:highlight w:val="yellow"/>
          <w:vertAlign w:val="subscript"/>
        </w:rPr>
        <w:t>50 biomass</w:t>
      </w:r>
      <w:r w:rsidRPr="0000631D">
        <w:rPr>
          <w:i/>
          <w:iCs/>
          <w:highlight w:val="yellow"/>
        </w:rPr>
        <w:t xml:space="preserve"> = 0.714 g a.s./ha</w:t>
      </w:r>
    </w:p>
    <w:p w14:paraId="75EDA23B" w14:textId="77777777" w:rsidR="003B2B6F" w:rsidRPr="0000631D" w:rsidRDefault="003B2B6F" w:rsidP="003B2B6F">
      <w:pPr>
        <w:pStyle w:val="EcotoxNormal"/>
        <w:suppressAutoHyphens/>
        <w:rPr>
          <w:i/>
          <w:iCs/>
          <w:szCs w:val="22"/>
          <w:highlight w:val="yellow"/>
        </w:rPr>
      </w:pPr>
      <w:r w:rsidRPr="0000631D">
        <w:rPr>
          <w:i/>
          <w:iCs/>
          <w:szCs w:val="22"/>
          <w:highlight w:val="yellow"/>
        </w:rPr>
        <w:t>Lettuce L. sativa: Early growth stage 21-Days after treatment ER</w:t>
      </w:r>
      <w:r w:rsidRPr="0000631D">
        <w:rPr>
          <w:i/>
          <w:iCs/>
          <w:szCs w:val="22"/>
          <w:highlight w:val="yellow"/>
          <w:vertAlign w:val="subscript"/>
        </w:rPr>
        <w:t>50 biomass</w:t>
      </w:r>
      <w:r w:rsidRPr="0000631D">
        <w:rPr>
          <w:i/>
          <w:iCs/>
          <w:szCs w:val="22"/>
          <w:highlight w:val="yellow"/>
        </w:rPr>
        <w:t xml:space="preserve"> = 1.65 g a.s./ha</w:t>
      </w:r>
    </w:p>
    <w:p w14:paraId="3875B5D5" w14:textId="77777777" w:rsidR="003B2B6F" w:rsidRPr="0000631D" w:rsidRDefault="003B2B6F" w:rsidP="003B2B6F">
      <w:pPr>
        <w:pStyle w:val="EcotoxNormal"/>
        <w:suppressAutoHyphens/>
        <w:rPr>
          <w:i/>
          <w:iCs/>
          <w:szCs w:val="22"/>
          <w:highlight w:val="yellow"/>
        </w:rPr>
      </w:pPr>
      <w:r w:rsidRPr="0000631D">
        <w:rPr>
          <w:i/>
          <w:iCs/>
          <w:szCs w:val="22"/>
          <w:highlight w:val="yellow"/>
        </w:rPr>
        <w:t>Tomato L. esculentum: Middle growth stage 35-Days after treatment ER</w:t>
      </w:r>
      <w:r w:rsidRPr="0000631D">
        <w:rPr>
          <w:i/>
          <w:iCs/>
          <w:szCs w:val="22"/>
          <w:highlight w:val="yellow"/>
          <w:vertAlign w:val="subscript"/>
        </w:rPr>
        <w:t>50 biomass</w:t>
      </w:r>
      <w:r w:rsidRPr="0000631D">
        <w:rPr>
          <w:i/>
          <w:iCs/>
          <w:szCs w:val="22"/>
          <w:highlight w:val="yellow"/>
        </w:rPr>
        <w:t xml:space="preserve"> = 4.46 g a.s./ha</w:t>
      </w:r>
    </w:p>
    <w:p w14:paraId="16CD84B9" w14:textId="77777777" w:rsidR="003B2B6F" w:rsidRPr="0000631D" w:rsidRDefault="003B2B6F" w:rsidP="003B2B6F">
      <w:pPr>
        <w:pStyle w:val="EcotoxNormal"/>
        <w:suppressAutoHyphens/>
        <w:rPr>
          <w:i/>
          <w:iCs/>
          <w:szCs w:val="22"/>
          <w:highlight w:val="yellow"/>
        </w:rPr>
      </w:pPr>
      <w:r w:rsidRPr="0000631D">
        <w:rPr>
          <w:i/>
          <w:iCs/>
          <w:szCs w:val="22"/>
          <w:highlight w:val="yellow"/>
        </w:rPr>
        <w:lastRenderedPageBreak/>
        <w:t>Turnip Brassica rapa</w:t>
      </w:r>
      <w:r w:rsidRPr="0000631D">
        <w:rPr>
          <w:i/>
          <w:iCs/>
          <w:szCs w:val="22"/>
          <w:highlight w:val="yellow"/>
          <w:lang w:eastAsia="en-US"/>
        </w:rPr>
        <w:t xml:space="preserve">: </w:t>
      </w:r>
      <w:r w:rsidRPr="0000631D">
        <w:rPr>
          <w:i/>
          <w:iCs/>
          <w:szCs w:val="22"/>
          <w:highlight w:val="yellow"/>
        </w:rPr>
        <w:t>Early growth stage 21-Days after treatment ER</w:t>
      </w:r>
      <w:r w:rsidRPr="0000631D">
        <w:rPr>
          <w:i/>
          <w:iCs/>
          <w:szCs w:val="22"/>
          <w:highlight w:val="yellow"/>
          <w:vertAlign w:val="subscript"/>
        </w:rPr>
        <w:t>50 biomass</w:t>
      </w:r>
      <w:r w:rsidRPr="0000631D">
        <w:rPr>
          <w:i/>
          <w:iCs/>
          <w:szCs w:val="22"/>
          <w:highlight w:val="yellow"/>
        </w:rPr>
        <w:t xml:space="preserve"> = 1.70 g a.s./ha</w:t>
      </w:r>
    </w:p>
    <w:p w14:paraId="139BA3DB" w14:textId="0FA4B916" w:rsidR="00647AB4" w:rsidRPr="0000631D" w:rsidRDefault="003B2B6F" w:rsidP="003B2B6F">
      <w:pPr>
        <w:pStyle w:val="RepStandard"/>
        <w:rPr>
          <w:i/>
          <w:iCs/>
        </w:rPr>
      </w:pPr>
      <w:r w:rsidRPr="0000631D">
        <w:rPr>
          <w:i/>
          <w:iCs/>
          <w:highlight w:val="yellow"/>
          <w:lang w:eastAsia="en-US"/>
        </w:rPr>
        <w:t>Since only 4 species are available these data are not suitable for calculation of an HC</w:t>
      </w:r>
      <w:r w:rsidRPr="0000631D">
        <w:rPr>
          <w:i/>
          <w:iCs/>
          <w:highlight w:val="yellow"/>
          <w:vertAlign w:val="subscript"/>
          <w:lang w:eastAsia="en-US"/>
        </w:rPr>
        <w:t>5</w:t>
      </w:r>
      <w:r w:rsidRPr="0000631D">
        <w:rPr>
          <w:i/>
          <w:iCs/>
          <w:highlight w:val="yellow"/>
          <w:lang w:eastAsia="en-US"/>
        </w:rPr>
        <w:t>. Instead, it is proposed to use either the lowest value with a reduced assessment factor of 2 since these tests concentrated on the known most sensitive species; or to use the geomean of the higher tier data giving an ER</w:t>
      </w:r>
      <w:r w:rsidRPr="0000631D">
        <w:rPr>
          <w:i/>
          <w:iCs/>
          <w:highlight w:val="yellow"/>
          <w:vertAlign w:val="subscript"/>
          <w:lang w:eastAsia="en-US"/>
        </w:rPr>
        <w:t>50</w:t>
      </w:r>
      <w:r w:rsidRPr="0000631D">
        <w:rPr>
          <w:i/>
          <w:iCs/>
          <w:highlight w:val="yellow"/>
          <w:lang w:eastAsia="en-US"/>
        </w:rPr>
        <w:t xml:space="preserve"> </w:t>
      </w:r>
      <w:r w:rsidRPr="0000631D">
        <w:rPr>
          <w:i/>
          <w:iCs/>
          <w:highlight w:val="yellow"/>
          <w:vertAlign w:val="subscript"/>
          <w:lang w:eastAsia="en-US"/>
        </w:rPr>
        <w:t>geomean</w:t>
      </w:r>
      <w:r w:rsidRPr="0000631D">
        <w:rPr>
          <w:i/>
          <w:iCs/>
          <w:highlight w:val="yellow"/>
          <w:lang w:eastAsia="en-US"/>
        </w:rPr>
        <w:t xml:space="preserve"> = 1.73 g a.s./ha</w:t>
      </w:r>
      <w:r w:rsidR="00647AB4" w:rsidRPr="0000631D">
        <w:rPr>
          <w:i/>
          <w:iCs/>
          <w:highlight w:val="yellow"/>
        </w:rPr>
        <w:t>.</w:t>
      </w:r>
    </w:p>
    <w:p w14:paraId="1379E00A" w14:textId="77777777" w:rsidR="00D526BE" w:rsidRPr="00647AB4" w:rsidRDefault="00D526BE" w:rsidP="00AA32CE">
      <w:pPr>
        <w:pStyle w:val="Nagwek4"/>
        <w:rPr>
          <w:lang w:val="en-GB"/>
        </w:rPr>
      </w:pPr>
      <w:bookmarkStart w:id="739" w:name="_Toc412644038"/>
      <w:bookmarkStart w:id="740" w:name="_Toc413916882"/>
      <w:bookmarkStart w:id="741" w:name="_Toc413917024"/>
      <w:bookmarkStart w:id="742" w:name="_Toc413922085"/>
      <w:bookmarkStart w:id="743" w:name="_Toc413922574"/>
      <w:bookmarkStart w:id="744" w:name="_Toc413922678"/>
      <w:bookmarkStart w:id="745" w:name="_Toc414955315"/>
      <w:bookmarkStart w:id="746" w:name="_Toc415214622"/>
      <w:bookmarkStart w:id="747" w:name="_Toc215472861"/>
      <w:r w:rsidRPr="00647AB4">
        <w:rPr>
          <w:lang w:val="en-GB"/>
        </w:rPr>
        <w:t>Risk mitigation measures</w:t>
      </w:r>
      <w:bookmarkEnd w:id="739"/>
      <w:bookmarkEnd w:id="740"/>
      <w:bookmarkEnd w:id="741"/>
      <w:bookmarkEnd w:id="742"/>
      <w:bookmarkEnd w:id="743"/>
      <w:bookmarkEnd w:id="744"/>
      <w:bookmarkEnd w:id="745"/>
      <w:bookmarkEnd w:id="746"/>
      <w:bookmarkEnd w:id="747"/>
    </w:p>
    <w:p w14:paraId="2E567CA4" w14:textId="78A918F5" w:rsidR="00647AB4" w:rsidRDefault="0000631D" w:rsidP="00647AB4">
      <w:pPr>
        <w:pStyle w:val="RepStandard"/>
        <w:rPr>
          <w:i/>
          <w:iCs/>
        </w:rPr>
      </w:pPr>
      <w:r w:rsidRPr="0000631D">
        <w:rPr>
          <w:i/>
          <w:iCs/>
          <w:highlight w:val="yellow"/>
        </w:rPr>
        <w:t>In order to reduce the off-field exposure, risk mitigation measures can be implemented. These correspond to unsprayed in-field buffer strips of a given width and/or the usage of drift reducing nozzles. The results of the risk assessment using typical mitigation measures (no-spray buffer zones of 5, 10, 20 m or 30 m; drift-reducing nozzles with reduction by 50 %, 75 %, or 90 %) are summarised in the following tables</w:t>
      </w:r>
      <w:r w:rsidR="00647AB4" w:rsidRPr="0000631D">
        <w:rPr>
          <w:i/>
          <w:iCs/>
          <w:highlight w:val="yellow"/>
        </w:rPr>
        <w:t>.</w:t>
      </w:r>
    </w:p>
    <w:p w14:paraId="42EB30A5" w14:textId="77777777" w:rsidR="0000631D" w:rsidRDefault="0000631D" w:rsidP="0000631D">
      <w:pPr>
        <w:pStyle w:val="RepLabel"/>
        <w:suppressAutoHyphens/>
        <w:spacing w:before="0" w:after="0"/>
        <w:jc w:val="both"/>
        <w:rPr>
          <w:i/>
          <w:iCs/>
          <w:sz w:val="20"/>
          <w:szCs w:val="20"/>
          <w:highlight w:val="yellow"/>
        </w:rPr>
      </w:pPr>
    </w:p>
    <w:p w14:paraId="2DB28BBB" w14:textId="1E9BE68A" w:rsidR="0000631D" w:rsidRPr="0000631D" w:rsidRDefault="0000631D" w:rsidP="0000631D">
      <w:pPr>
        <w:pStyle w:val="RepLabel"/>
        <w:suppressAutoHyphens/>
        <w:spacing w:before="0" w:after="0"/>
        <w:jc w:val="both"/>
        <w:rPr>
          <w:sz w:val="20"/>
          <w:szCs w:val="20"/>
          <w:highlight w:val="yellow"/>
        </w:rPr>
      </w:pPr>
      <w:r w:rsidRPr="0000631D">
        <w:rPr>
          <w:sz w:val="20"/>
          <w:szCs w:val="20"/>
          <w:highlight w:val="yellow"/>
        </w:rPr>
        <w:t xml:space="preserve">Table </w:t>
      </w:r>
      <w:r w:rsidRPr="0000631D">
        <w:rPr>
          <w:sz w:val="20"/>
          <w:szCs w:val="20"/>
          <w:highlight w:val="yellow"/>
        </w:rPr>
        <w:fldChar w:fldCharType="begin"/>
      </w:r>
      <w:r w:rsidRPr="0000631D">
        <w:rPr>
          <w:sz w:val="20"/>
          <w:szCs w:val="20"/>
          <w:highlight w:val="yellow"/>
        </w:rPr>
        <w:instrText xml:space="preserve"> STYLEREF 2 \s </w:instrText>
      </w:r>
      <w:r w:rsidRPr="0000631D">
        <w:rPr>
          <w:sz w:val="20"/>
          <w:szCs w:val="20"/>
          <w:highlight w:val="yellow"/>
        </w:rPr>
        <w:fldChar w:fldCharType="separate"/>
      </w:r>
      <w:r w:rsidR="007C2467">
        <w:rPr>
          <w:noProof/>
          <w:sz w:val="20"/>
          <w:szCs w:val="20"/>
          <w:highlight w:val="yellow"/>
        </w:rPr>
        <w:t>9.10</w:t>
      </w:r>
      <w:r w:rsidRPr="0000631D">
        <w:rPr>
          <w:sz w:val="20"/>
          <w:szCs w:val="20"/>
          <w:highlight w:val="yellow"/>
        </w:rPr>
        <w:fldChar w:fldCharType="end"/>
      </w:r>
      <w:r w:rsidRPr="0000631D">
        <w:rPr>
          <w:sz w:val="20"/>
          <w:szCs w:val="20"/>
          <w:highlight w:val="yellow"/>
        </w:rPr>
        <w:noBreakHyphen/>
      </w:r>
      <w:r w:rsidRPr="0000631D">
        <w:rPr>
          <w:sz w:val="20"/>
          <w:szCs w:val="20"/>
          <w:highlight w:val="yellow"/>
        </w:rPr>
        <w:fldChar w:fldCharType="begin"/>
      </w:r>
      <w:r w:rsidRPr="0000631D">
        <w:rPr>
          <w:sz w:val="20"/>
          <w:szCs w:val="20"/>
          <w:highlight w:val="yellow"/>
        </w:rPr>
        <w:instrText xml:space="preserve"> SEQ Table \* ARABIC \s 2 </w:instrText>
      </w:r>
      <w:r w:rsidRPr="0000631D">
        <w:rPr>
          <w:sz w:val="20"/>
          <w:szCs w:val="20"/>
          <w:highlight w:val="yellow"/>
        </w:rPr>
        <w:fldChar w:fldCharType="separate"/>
      </w:r>
      <w:r w:rsidR="007C2467">
        <w:rPr>
          <w:noProof/>
          <w:sz w:val="20"/>
          <w:szCs w:val="20"/>
          <w:highlight w:val="yellow"/>
        </w:rPr>
        <w:t>4</w:t>
      </w:r>
      <w:r w:rsidRPr="0000631D">
        <w:rPr>
          <w:sz w:val="20"/>
          <w:szCs w:val="20"/>
          <w:highlight w:val="yellow"/>
        </w:rPr>
        <w:fldChar w:fldCharType="end"/>
      </w:r>
      <w:r w:rsidRPr="0000631D">
        <w:rPr>
          <w:sz w:val="20"/>
          <w:szCs w:val="20"/>
          <w:highlight w:val="yellow"/>
        </w:rPr>
        <w:t>:</w:t>
      </w:r>
      <w:r w:rsidRPr="0000631D">
        <w:rPr>
          <w:sz w:val="20"/>
          <w:szCs w:val="20"/>
          <w:highlight w:val="yellow"/>
        </w:rPr>
        <w:tab/>
        <w:t>Risk assessment for non-target terrestrial plants due to the use of A12739A in maize (1 x 100 g a.s./ha, BBCH 12-18) considering risk mitigation (in-field no-spray buffer zones, and drift-reducing nozzles)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left w:w="57" w:type="dxa"/>
          <w:bottom w:w="11" w:type="dxa"/>
          <w:right w:w="57" w:type="dxa"/>
        </w:tblCellMar>
        <w:tblLook w:val="00A0" w:firstRow="1" w:lastRow="0" w:firstColumn="1" w:lastColumn="0" w:noHBand="0" w:noVBand="0"/>
      </w:tblPr>
      <w:tblGrid>
        <w:gridCol w:w="1375"/>
        <w:gridCol w:w="1376"/>
        <w:gridCol w:w="1647"/>
        <w:gridCol w:w="1647"/>
        <w:gridCol w:w="1647"/>
        <w:gridCol w:w="1656"/>
      </w:tblGrid>
      <w:tr w:rsidR="0000631D" w:rsidRPr="0000631D" w14:paraId="0FE42347" w14:textId="77777777" w:rsidTr="00E73E47">
        <w:trPr>
          <w:cantSplit/>
        </w:trPr>
        <w:tc>
          <w:tcPr>
            <w:tcW w:w="1471" w:type="pct"/>
            <w:gridSpan w:val="2"/>
            <w:tcBorders>
              <w:bottom w:val="nil"/>
            </w:tcBorders>
          </w:tcPr>
          <w:p w14:paraId="35A73FFA"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Intended use</w:t>
            </w:r>
          </w:p>
        </w:tc>
        <w:tc>
          <w:tcPr>
            <w:tcW w:w="3529" w:type="pct"/>
            <w:gridSpan w:val="4"/>
            <w:tcBorders>
              <w:bottom w:val="nil"/>
            </w:tcBorders>
          </w:tcPr>
          <w:p w14:paraId="6C4E38C1" w14:textId="77777777" w:rsidR="0000631D" w:rsidRPr="0000631D" w:rsidRDefault="0000631D" w:rsidP="00E73E47">
            <w:pPr>
              <w:pStyle w:val="RepTable"/>
              <w:suppressAutoHyphens/>
              <w:rPr>
                <w:sz w:val="18"/>
                <w:szCs w:val="18"/>
                <w:highlight w:val="yellow"/>
              </w:rPr>
            </w:pPr>
            <w:r w:rsidRPr="0000631D">
              <w:rPr>
                <w:sz w:val="18"/>
                <w:szCs w:val="18"/>
                <w:highlight w:val="yellow"/>
              </w:rPr>
              <w:t>Maize</w:t>
            </w:r>
          </w:p>
        </w:tc>
      </w:tr>
      <w:tr w:rsidR="0000631D" w:rsidRPr="0000631D" w14:paraId="43DB838B" w14:textId="77777777" w:rsidTr="00E73E47">
        <w:trPr>
          <w:cantSplit/>
        </w:trPr>
        <w:tc>
          <w:tcPr>
            <w:tcW w:w="1471" w:type="pct"/>
            <w:gridSpan w:val="2"/>
            <w:tcBorders>
              <w:top w:val="nil"/>
              <w:bottom w:val="nil"/>
            </w:tcBorders>
          </w:tcPr>
          <w:p w14:paraId="3E2A0248"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Active substance</w:t>
            </w:r>
          </w:p>
        </w:tc>
        <w:tc>
          <w:tcPr>
            <w:tcW w:w="3529" w:type="pct"/>
            <w:gridSpan w:val="4"/>
            <w:tcBorders>
              <w:top w:val="nil"/>
              <w:bottom w:val="nil"/>
            </w:tcBorders>
          </w:tcPr>
          <w:p w14:paraId="6CA6536E" w14:textId="77777777" w:rsidR="0000631D" w:rsidRPr="0000631D" w:rsidRDefault="0000631D" w:rsidP="00E73E47">
            <w:pPr>
              <w:pStyle w:val="RepTable"/>
              <w:suppressAutoHyphens/>
              <w:rPr>
                <w:sz w:val="18"/>
                <w:szCs w:val="18"/>
                <w:highlight w:val="yellow"/>
              </w:rPr>
            </w:pPr>
            <w:r w:rsidRPr="0000631D">
              <w:rPr>
                <w:sz w:val="18"/>
                <w:szCs w:val="18"/>
                <w:highlight w:val="yellow"/>
              </w:rPr>
              <w:t>Mesotrione</w:t>
            </w:r>
          </w:p>
        </w:tc>
      </w:tr>
      <w:tr w:rsidR="0000631D" w:rsidRPr="0000631D" w14:paraId="33086FBF" w14:textId="77777777" w:rsidTr="00E73E47">
        <w:trPr>
          <w:cantSplit/>
        </w:trPr>
        <w:tc>
          <w:tcPr>
            <w:tcW w:w="1471" w:type="pct"/>
            <w:gridSpan w:val="2"/>
            <w:tcBorders>
              <w:top w:val="nil"/>
              <w:bottom w:val="nil"/>
            </w:tcBorders>
          </w:tcPr>
          <w:p w14:paraId="57524A94"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Application rate (g/ha)</w:t>
            </w:r>
          </w:p>
        </w:tc>
        <w:tc>
          <w:tcPr>
            <w:tcW w:w="3529" w:type="pct"/>
            <w:gridSpan w:val="4"/>
            <w:tcBorders>
              <w:top w:val="nil"/>
              <w:bottom w:val="nil"/>
            </w:tcBorders>
          </w:tcPr>
          <w:p w14:paraId="0B03FCDD" w14:textId="77777777" w:rsidR="0000631D" w:rsidRPr="0000631D" w:rsidRDefault="0000631D" w:rsidP="00E73E47">
            <w:pPr>
              <w:pStyle w:val="RepTable"/>
              <w:suppressAutoHyphens/>
              <w:rPr>
                <w:sz w:val="18"/>
                <w:szCs w:val="18"/>
                <w:highlight w:val="yellow"/>
              </w:rPr>
            </w:pPr>
            <w:r w:rsidRPr="0000631D">
              <w:rPr>
                <w:sz w:val="18"/>
                <w:szCs w:val="18"/>
                <w:highlight w:val="yellow"/>
              </w:rPr>
              <w:t>1 × 100</w:t>
            </w:r>
          </w:p>
        </w:tc>
      </w:tr>
      <w:tr w:rsidR="0000631D" w:rsidRPr="0000631D" w14:paraId="61DB9912" w14:textId="77777777" w:rsidTr="00E73E47">
        <w:trPr>
          <w:cantSplit/>
        </w:trPr>
        <w:tc>
          <w:tcPr>
            <w:tcW w:w="1471" w:type="pct"/>
            <w:gridSpan w:val="2"/>
            <w:tcBorders>
              <w:top w:val="nil"/>
            </w:tcBorders>
          </w:tcPr>
          <w:p w14:paraId="65B3B479"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MAF</w:t>
            </w:r>
          </w:p>
        </w:tc>
        <w:tc>
          <w:tcPr>
            <w:tcW w:w="3529" w:type="pct"/>
            <w:gridSpan w:val="4"/>
            <w:tcBorders>
              <w:top w:val="nil"/>
            </w:tcBorders>
          </w:tcPr>
          <w:p w14:paraId="3A1F67BD" w14:textId="77777777" w:rsidR="0000631D" w:rsidRPr="0000631D" w:rsidRDefault="0000631D" w:rsidP="00E73E47">
            <w:pPr>
              <w:pStyle w:val="RepTable"/>
              <w:suppressAutoHyphens/>
              <w:rPr>
                <w:sz w:val="18"/>
                <w:szCs w:val="18"/>
                <w:highlight w:val="yellow"/>
              </w:rPr>
            </w:pPr>
            <w:r w:rsidRPr="0000631D">
              <w:rPr>
                <w:sz w:val="18"/>
                <w:szCs w:val="18"/>
                <w:highlight w:val="yellow"/>
              </w:rPr>
              <w:t>1</w:t>
            </w:r>
          </w:p>
        </w:tc>
      </w:tr>
      <w:tr w:rsidR="0000631D" w:rsidRPr="0000631D" w14:paraId="20B5A654" w14:textId="77777777" w:rsidTr="00E73E47">
        <w:tblPrEx>
          <w:tblLook w:val="01E0" w:firstRow="1" w:lastRow="1" w:firstColumn="1" w:lastColumn="1" w:noHBand="0" w:noVBand="0"/>
        </w:tblPrEx>
        <w:trPr>
          <w:trHeight w:val="790"/>
        </w:trPr>
        <w:tc>
          <w:tcPr>
            <w:tcW w:w="735" w:type="pct"/>
            <w:tcBorders>
              <w:bottom w:val="nil"/>
            </w:tcBorders>
          </w:tcPr>
          <w:p w14:paraId="408C3875"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Buffer strip</w:t>
            </w:r>
          </w:p>
          <w:p w14:paraId="5E5EB014"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(m)</w:t>
            </w:r>
          </w:p>
        </w:tc>
        <w:tc>
          <w:tcPr>
            <w:tcW w:w="736" w:type="pct"/>
            <w:tcBorders>
              <w:bottom w:val="nil"/>
            </w:tcBorders>
          </w:tcPr>
          <w:p w14:paraId="7195C55B"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Drift rate</w:t>
            </w:r>
          </w:p>
          <w:p w14:paraId="19C128F3"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w:t>
            </w:r>
          </w:p>
        </w:tc>
        <w:tc>
          <w:tcPr>
            <w:tcW w:w="881" w:type="pct"/>
            <w:tcBorders>
              <w:bottom w:val="nil"/>
            </w:tcBorders>
          </w:tcPr>
          <w:p w14:paraId="224CB38B"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PER</w:t>
            </w:r>
            <w:r w:rsidRPr="0000631D">
              <w:rPr>
                <w:sz w:val="18"/>
                <w:szCs w:val="18"/>
                <w:highlight w:val="yellow"/>
                <w:vertAlign w:val="subscript"/>
                <w:lang w:val="en-GB"/>
              </w:rPr>
              <w:t>off-field</w:t>
            </w:r>
          </w:p>
          <w:p w14:paraId="739096FD"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(g/ha)</w:t>
            </w:r>
          </w:p>
        </w:tc>
        <w:tc>
          <w:tcPr>
            <w:tcW w:w="881" w:type="pct"/>
            <w:tcBorders>
              <w:bottom w:val="nil"/>
            </w:tcBorders>
          </w:tcPr>
          <w:p w14:paraId="0CFD4A4B"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PER</w:t>
            </w:r>
            <w:r w:rsidRPr="0000631D">
              <w:rPr>
                <w:sz w:val="18"/>
                <w:szCs w:val="18"/>
                <w:highlight w:val="yellow"/>
                <w:vertAlign w:val="subscript"/>
                <w:lang w:val="en-GB"/>
              </w:rPr>
              <w:t>off-field</w:t>
            </w:r>
          </w:p>
          <w:p w14:paraId="6C17E5C0"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50 % drift red.</w:t>
            </w:r>
          </w:p>
          <w:p w14:paraId="6BD5F407"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(g/ha)</w:t>
            </w:r>
          </w:p>
        </w:tc>
        <w:tc>
          <w:tcPr>
            <w:tcW w:w="881" w:type="pct"/>
            <w:tcBorders>
              <w:bottom w:val="nil"/>
            </w:tcBorders>
          </w:tcPr>
          <w:p w14:paraId="09FFA55C"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PER</w:t>
            </w:r>
            <w:r w:rsidRPr="0000631D">
              <w:rPr>
                <w:sz w:val="18"/>
                <w:szCs w:val="18"/>
                <w:highlight w:val="yellow"/>
                <w:vertAlign w:val="subscript"/>
                <w:lang w:val="en-GB"/>
              </w:rPr>
              <w:t>off-field</w:t>
            </w:r>
          </w:p>
          <w:p w14:paraId="2F7774CB"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75 % drift red.</w:t>
            </w:r>
          </w:p>
          <w:p w14:paraId="14C85655"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(g/ha)</w:t>
            </w:r>
          </w:p>
        </w:tc>
        <w:tc>
          <w:tcPr>
            <w:tcW w:w="886" w:type="pct"/>
            <w:tcBorders>
              <w:bottom w:val="nil"/>
            </w:tcBorders>
          </w:tcPr>
          <w:p w14:paraId="64A4B266"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PER</w:t>
            </w:r>
            <w:r w:rsidRPr="0000631D">
              <w:rPr>
                <w:sz w:val="18"/>
                <w:szCs w:val="18"/>
                <w:highlight w:val="yellow"/>
                <w:vertAlign w:val="subscript"/>
                <w:lang w:val="en-GB"/>
              </w:rPr>
              <w:t>off-field</w:t>
            </w:r>
          </w:p>
          <w:p w14:paraId="1D5CE3C0"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90 % drift red.</w:t>
            </w:r>
          </w:p>
          <w:p w14:paraId="0F99F76C"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(g/ha)</w:t>
            </w:r>
          </w:p>
        </w:tc>
      </w:tr>
      <w:tr w:rsidR="0000631D" w:rsidRPr="0000631D" w14:paraId="4D8C0C92" w14:textId="77777777" w:rsidTr="00E73E47">
        <w:tblPrEx>
          <w:tblLook w:val="01E0" w:firstRow="1" w:lastRow="1" w:firstColumn="1" w:lastColumn="1" w:noHBand="0" w:noVBand="0"/>
        </w:tblPrEx>
        <w:tc>
          <w:tcPr>
            <w:tcW w:w="735" w:type="pct"/>
          </w:tcPr>
          <w:p w14:paraId="73BAB1EA" w14:textId="77777777" w:rsidR="0000631D" w:rsidRPr="0000631D" w:rsidRDefault="0000631D" w:rsidP="00E73E47">
            <w:pPr>
              <w:pStyle w:val="RepTable"/>
              <w:suppressAutoHyphens/>
              <w:rPr>
                <w:sz w:val="18"/>
                <w:szCs w:val="18"/>
                <w:highlight w:val="yellow"/>
              </w:rPr>
            </w:pPr>
            <w:r w:rsidRPr="0000631D">
              <w:rPr>
                <w:sz w:val="18"/>
                <w:szCs w:val="18"/>
                <w:highlight w:val="yellow"/>
              </w:rPr>
              <w:t>1</w:t>
            </w:r>
          </w:p>
        </w:tc>
        <w:tc>
          <w:tcPr>
            <w:tcW w:w="736" w:type="pct"/>
            <w:vAlign w:val="center"/>
          </w:tcPr>
          <w:p w14:paraId="5C485032" w14:textId="77777777" w:rsidR="0000631D" w:rsidRPr="0000631D" w:rsidRDefault="0000631D" w:rsidP="00E73E47">
            <w:pPr>
              <w:suppressAutoHyphens/>
              <w:jc w:val="right"/>
              <w:rPr>
                <w:sz w:val="18"/>
                <w:szCs w:val="18"/>
                <w:highlight w:val="yellow"/>
              </w:rPr>
            </w:pPr>
            <w:r w:rsidRPr="0000631D">
              <w:rPr>
                <w:sz w:val="18"/>
                <w:szCs w:val="18"/>
                <w:highlight w:val="yellow"/>
              </w:rPr>
              <w:t>2.77</w:t>
            </w:r>
          </w:p>
        </w:tc>
        <w:tc>
          <w:tcPr>
            <w:tcW w:w="881" w:type="pct"/>
            <w:vAlign w:val="bottom"/>
          </w:tcPr>
          <w:p w14:paraId="5D398779" w14:textId="77777777" w:rsidR="0000631D" w:rsidRPr="0000631D" w:rsidRDefault="0000631D" w:rsidP="00E73E47">
            <w:pPr>
              <w:suppressAutoHyphens/>
              <w:jc w:val="right"/>
              <w:rPr>
                <w:sz w:val="18"/>
                <w:szCs w:val="18"/>
                <w:highlight w:val="yellow"/>
              </w:rPr>
            </w:pPr>
            <w:r w:rsidRPr="0000631D">
              <w:rPr>
                <w:sz w:val="18"/>
                <w:szCs w:val="18"/>
                <w:highlight w:val="yellow"/>
              </w:rPr>
              <w:t>2.77</w:t>
            </w:r>
          </w:p>
        </w:tc>
        <w:tc>
          <w:tcPr>
            <w:tcW w:w="881" w:type="pct"/>
            <w:vAlign w:val="bottom"/>
          </w:tcPr>
          <w:p w14:paraId="030F09B9" w14:textId="77777777" w:rsidR="0000631D" w:rsidRPr="0000631D" w:rsidRDefault="0000631D" w:rsidP="00E73E47">
            <w:pPr>
              <w:suppressAutoHyphens/>
              <w:jc w:val="right"/>
              <w:rPr>
                <w:sz w:val="18"/>
                <w:szCs w:val="18"/>
                <w:highlight w:val="yellow"/>
              </w:rPr>
            </w:pPr>
            <w:r w:rsidRPr="0000631D">
              <w:rPr>
                <w:sz w:val="18"/>
                <w:szCs w:val="18"/>
                <w:highlight w:val="yellow"/>
              </w:rPr>
              <w:t>1.39</w:t>
            </w:r>
          </w:p>
        </w:tc>
        <w:tc>
          <w:tcPr>
            <w:tcW w:w="881" w:type="pct"/>
            <w:vAlign w:val="bottom"/>
          </w:tcPr>
          <w:p w14:paraId="72F4ACBC" w14:textId="77777777" w:rsidR="0000631D" w:rsidRPr="0000631D" w:rsidRDefault="0000631D" w:rsidP="00E73E47">
            <w:pPr>
              <w:suppressAutoHyphens/>
              <w:jc w:val="right"/>
              <w:rPr>
                <w:sz w:val="18"/>
                <w:szCs w:val="18"/>
                <w:highlight w:val="yellow"/>
              </w:rPr>
            </w:pPr>
            <w:r w:rsidRPr="0000631D">
              <w:rPr>
                <w:sz w:val="18"/>
                <w:szCs w:val="18"/>
                <w:highlight w:val="yellow"/>
              </w:rPr>
              <w:t>0.693</w:t>
            </w:r>
          </w:p>
        </w:tc>
        <w:tc>
          <w:tcPr>
            <w:tcW w:w="886" w:type="pct"/>
            <w:vAlign w:val="bottom"/>
          </w:tcPr>
          <w:p w14:paraId="2F93A0C9" w14:textId="77777777" w:rsidR="0000631D" w:rsidRPr="0000631D" w:rsidRDefault="0000631D" w:rsidP="00E73E47">
            <w:pPr>
              <w:suppressAutoHyphens/>
              <w:jc w:val="right"/>
              <w:rPr>
                <w:sz w:val="18"/>
                <w:szCs w:val="18"/>
                <w:highlight w:val="yellow"/>
              </w:rPr>
            </w:pPr>
            <w:r w:rsidRPr="0000631D">
              <w:rPr>
                <w:sz w:val="18"/>
                <w:szCs w:val="18"/>
                <w:highlight w:val="yellow"/>
              </w:rPr>
              <w:t>0.277</w:t>
            </w:r>
          </w:p>
        </w:tc>
      </w:tr>
      <w:tr w:rsidR="0000631D" w:rsidRPr="0000631D" w14:paraId="7455BDF4" w14:textId="77777777" w:rsidTr="00E73E47">
        <w:tblPrEx>
          <w:tblLook w:val="01E0" w:firstRow="1" w:lastRow="1" w:firstColumn="1" w:lastColumn="1" w:noHBand="0" w:noVBand="0"/>
        </w:tblPrEx>
        <w:tc>
          <w:tcPr>
            <w:tcW w:w="735" w:type="pct"/>
          </w:tcPr>
          <w:p w14:paraId="10CB16CE" w14:textId="77777777" w:rsidR="0000631D" w:rsidRPr="0000631D" w:rsidRDefault="0000631D" w:rsidP="00E73E47">
            <w:pPr>
              <w:pStyle w:val="RepTable"/>
              <w:suppressAutoHyphens/>
              <w:rPr>
                <w:sz w:val="18"/>
                <w:szCs w:val="18"/>
                <w:highlight w:val="yellow"/>
              </w:rPr>
            </w:pPr>
            <w:r w:rsidRPr="0000631D">
              <w:rPr>
                <w:sz w:val="18"/>
                <w:szCs w:val="18"/>
                <w:highlight w:val="yellow"/>
              </w:rPr>
              <w:t>5</w:t>
            </w:r>
          </w:p>
        </w:tc>
        <w:tc>
          <w:tcPr>
            <w:tcW w:w="736" w:type="pct"/>
            <w:vAlign w:val="center"/>
          </w:tcPr>
          <w:p w14:paraId="5A36A78A" w14:textId="77777777" w:rsidR="0000631D" w:rsidRPr="0000631D" w:rsidRDefault="0000631D" w:rsidP="00E73E47">
            <w:pPr>
              <w:suppressAutoHyphens/>
              <w:jc w:val="right"/>
              <w:rPr>
                <w:sz w:val="18"/>
                <w:szCs w:val="18"/>
                <w:highlight w:val="yellow"/>
              </w:rPr>
            </w:pPr>
            <w:r w:rsidRPr="0000631D">
              <w:rPr>
                <w:sz w:val="18"/>
                <w:szCs w:val="18"/>
                <w:highlight w:val="yellow"/>
              </w:rPr>
              <w:t>0.57</w:t>
            </w:r>
          </w:p>
        </w:tc>
        <w:tc>
          <w:tcPr>
            <w:tcW w:w="881" w:type="pct"/>
            <w:vAlign w:val="bottom"/>
          </w:tcPr>
          <w:p w14:paraId="7DC636A4" w14:textId="77777777" w:rsidR="0000631D" w:rsidRPr="0000631D" w:rsidRDefault="0000631D" w:rsidP="00E73E47">
            <w:pPr>
              <w:suppressAutoHyphens/>
              <w:jc w:val="right"/>
              <w:rPr>
                <w:sz w:val="18"/>
                <w:szCs w:val="18"/>
                <w:highlight w:val="yellow"/>
              </w:rPr>
            </w:pPr>
            <w:r w:rsidRPr="0000631D">
              <w:rPr>
                <w:sz w:val="18"/>
                <w:szCs w:val="18"/>
                <w:highlight w:val="yellow"/>
              </w:rPr>
              <w:t>0.570</w:t>
            </w:r>
          </w:p>
        </w:tc>
        <w:tc>
          <w:tcPr>
            <w:tcW w:w="881" w:type="pct"/>
            <w:vAlign w:val="bottom"/>
          </w:tcPr>
          <w:p w14:paraId="382B25CB" w14:textId="77777777" w:rsidR="0000631D" w:rsidRPr="0000631D" w:rsidRDefault="0000631D" w:rsidP="00E73E47">
            <w:pPr>
              <w:suppressAutoHyphens/>
              <w:jc w:val="right"/>
              <w:rPr>
                <w:sz w:val="18"/>
                <w:szCs w:val="18"/>
                <w:highlight w:val="yellow"/>
              </w:rPr>
            </w:pPr>
            <w:r w:rsidRPr="0000631D">
              <w:rPr>
                <w:sz w:val="18"/>
                <w:szCs w:val="18"/>
                <w:highlight w:val="yellow"/>
              </w:rPr>
              <w:t>0.285</w:t>
            </w:r>
          </w:p>
        </w:tc>
        <w:tc>
          <w:tcPr>
            <w:tcW w:w="881" w:type="pct"/>
            <w:vAlign w:val="bottom"/>
          </w:tcPr>
          <w:p w14:paraId="6A55AC18" w14:textId="77777777" w:rsidR="0000631D" w:rsidRPr="0000631D" w:rsidRDefault="0000631D" w:rsidP="00E73E47">
            <w:pPr>
              <w:suppressAutoHyphens/>
              <w:jc w:val="right"/>
              <w:rPr>
                <w:sz w:val="18"/>
                <w:szCs w:val="18"/>
                <w:highlight w:val="yellow"/>
              </w:rPr>
            </w:pPr>
            <w:r w:rsidRPr="0000631D">
              <w:rPr>
                <w:sz w:val="18"/>
                <w:szCs w:val="18"/>
                <w:highlight w:val="yellow"/>
              </w:rPr>
              <w:t>0.143</w:t>
            </w:r>
          </w:p>
        </w:tc>
        <w:tc>
          <w:tcPr>
            <w:tcW w:w="886" w:type="pct"/>
            <w:vAlign w:val="bottom"/>
          </w:tcPr>
          <w:p w14:paraId="73B7FC44" w14:textId="77777777" w:rsidR="0000631D" w:rsidRPr="0000631D" w:rsidRDefault="0000631D" w:rsidP="00E73E47">
            <w:pPr>
              <w:suppressAutoHyphens/>
              <w:jc w:val="right"/>
              <w:rPr>
                <w:sz w:val="18"/>
                <w:szCs w:val="18"/>
                <w:highlight w:val="yellow"/>
              </w:rPr>
            </w:pPr>
            <w:r w:rsidRPr="0000631D">
              <w:rPr>
                <w:sz w:val="18"/>
                <w:szCs w:val="18"/>
                <w:highlight w:val="yellow"/>
              </w:rPr>
              <w:t>0.0570</w:t>
            </w:r>
          </w:p>
        </w:tc>
      </w:tr>
      <w:tr w:rsidR="0000631D" w:rsidRPr="0000631D" w14:paraId="549ABC6C" w14:textId="77777777" w:rsidTr="00E73E47">
        <w:tblPrEx>
          <w:tblLook w:val="01E0" w:firstRow="1" w:lastRow="1" w:firstColumn="1" w:lastColumn="1" w:noHBand="0" w:noVBand="0"/>
        </w:tblPrEx>
        <w:tc>
          <w:tcPr>
            <w:tcW w:w="735" w:type="pct"/>
          </w:tcPr>
          <w:p w14:paraId="18652038" w14:textId="77777777" w:rsidR="0000631D" w:rsidRPr="0000631D" w:rsidRDefault="0000631D" w:rsidP="00E73E47">
            <w:pPr>
              <w:pStyle w:val="RepTable"/>
              <w:suppressAutoHyphens/>
              <w:rPr>
                <w:sz w:val="18"/>
                <w:szCs w:val="18"/>
                <w:highlight w:val="yellow"/>
              </w:rPr>
            </w:pPr>
            <w:r w:rsidRPr="0000631D">
              <w:rPr>
                <w:sz w:val="18"/>
                <w:szCs w:val="18"/>
                <w:highlight w:val="yellow"/>
              </w:rPr>
              <w:t>10</w:t>
            </w:r>
          </w:p>
        </w:tc>
        <w:tc>
          <w:tcPr>
            <w:tcW w:w="736" w:type="pct"/>
            <w:vAlign w:val="center"/>
          </w:tcPr>
          <w:p w14:paraId="7A91D171" w14:textId="77777777" w:rsidR="0000631D" w:rsidRPr="0000631D" w:rsidRDefault="0000631D" w:rsidP="00E73E47">
            <w:pPr>
              <w:suppressAutoHyphens/>
              <w:jc w:val="right"/>
              <w:rPr>
                <w:sz w:val="18"/>
                <w:szCs w:val="18"/>
                <w:highlight w:val="yellow"/>
              </w:rPr>
            </w:pPr>
            <w:r w:rsidRPr="0000631D">
              <w:rPr>
                <w:sz w:val="18"/>
                <w:szCs w:val="18"/>
                <w:highlight w:val="yellow"/>
              </w:rPr>
              <w:t>0.29</w:t>
            </w:r>
          </w:p>
        </w:tc>
        <w:tc>
          <w:tcPr>
            <w:tcW w:w="881" w:type="pct"/>
            <w:vAlign w:val="bottom"/>
          </w:tcPr>
          <w:p w14:paraId="471CD8BB" w14:textId="77777777" w:rsidR="0000631D" w:rsidRPr="0000631D" w:rsidRDefault="0000631D" w:rsidP="00E73E47">
            <w:pPr>
              <w:suppressAutoHyphens/>
              <w:jc w:val="right"/>
              <w:rPr>
                <w:sz w:val="18"/>
                <w:szCs w:val="18"/>
                <w:highlight w:val="yellow"/>
              </w:rPr>
            </w:pPr>
            <w:r w:rsidRPr="0000631D">
              <w:rPr>
                <w:sz w:val="18"/>
                <w:szCs w:val="18"/>
                <w:highlight w:val="yellow"/>
              </w:rPr>
              <w:t>0.290</w:t>
            </w:r>
          </w:p>
        </w:tc>
        <w:tc>
          <w:tcPr>
            <w:tcW w:w="881" w:type="pct"/>
            <w:vAlign w:val="bottom"/>
          </w:tcPr>
          <w:p w14:paraId="38B3615D" w14:textId="77777777" w:rsidR="0000631D" w:rsidRPr="0000631D" w:rsidRDefault="0000631D" w:rsidP="00E73E47">
            <w:pPr>
              <w:suppressAutoHyphens/>
              <w:jc w:val="right"/>
              <w:rPr>
                <w:sz w:val="18"/>
                <w:szCs w:val="18"/>
                <w:highlight w:val="yellow"/>
              </w:rPr>
            </w:pPr>
            <w:r w:rsidRPr="0000631D">
              <w:rPr>
                <w:sz w:val="18"/>
                <w:szCs w:val="18"/>
                <w:highlight w:val="yellow"/>
              </w:rPr>
              <w:t>0.145</w:t>
            </w:r>
          </w:p>
        </w:tc>
        <w:tc>
          <w:tcPr>
            <w:tcW w:w="881" w:type="pct"/>
            <w:vAlign w:val="bottom"/>
          </w:tcPr>
          <w:p w14:paraId="54AB080C" w14:textId="77777777" w:rsidR="0000631D" w:rsidRPr="0000631D" w:rsidRDefault="0000631D" w:rsidP="00E73E47">
            <w:pPr>
              <w:suppressAutoHyphens/>
              <w:jc w:val="right"/>
              <w:rPr>
                <w:sz w:val="18"/>
                <w:szCs w:val="18"/>
                <w:highlight w:val="yellow"/>
              </w:rPr>
            </w:pPr>
            <w:r w:rsidRPr="0000631D">
              <w:rPr>
                <w:sz w:val="18"/>
                <w:szCs w:val="18"/>
                <w:highlight w:val="yellow"/>
              </w:rPr>
              <w:t>0.0725</w:t>
            </w:r>
          </w:p>
        </w:tc>
        <w:tc>
          <w:tcPr>
            <w:tcW w:w="886" w:type="pct"/>
            <w:vAlign w:val="bottom"/>
          </w:tcPr>
          <w:p w14:paraId="40609757" w14:textId="77777777" w:rsidR="0000631D" w:rsidRPr="0000631D" w:rsidRDefault="0000631D" w:rsidP="00E73E47">
            <w:pPr>
              <w:suppressAutoHyphens/>
              <w:jc w:val="right"/>
              <w:rPr>
                <w:sz w:val="18"/>
                <w:szCs w:val="18"/>
                <w:highlight w:val="yellow"/>
              </w:rPr>
            </w:pPr>
            <w:r w:rsidRPr="0000631D">
              <w:rPr>
                <w:sz w:val="18"/>
                <w:szCs w:val="18"/>
                <w:highlight w:val="yellow"/>
              </w:rPr>
              <w:t>0.0290</w:t>
            </w:r>
          </w:p>
        </w:tc>
      </w:tr>
      <w:tr w:rsidR="0000631D" w:rsidRPr="0000631D" w14:paraId="1BC29DB5" w14:textId="77777777" w:rsidTr="00E73E47">
        <w:tblPrEx>
          <w:tblLook w:val="01E0" w:firstRow="1" w:lastRow="1" w:firstColumn="1" w:lastColumn="1" w:noHBand="0" w:noVBand="0"/>
        </w:tblPrEx>
        <w:tc>
          <w:tcPr>
            <w:tcW w:w="735" w:type="pct"/>
          </w:tcPr>
          <w:p w14:paraId="4F3B5094" w14:textId="77777777" w:rsidR="0000631D" w:rsidRPr="0000631D" w:rsidRDefault="0000631D" w:rsidP="00E73E47">
            <w:pPr>
              <w:pStyle w:val="RepTable"/>
              <w:suppressAutoHyphens/>
              <w:rPr>
                <w:sz w:val="18"/>
                <w:szCs w:val="18"/>
                <w:highlight w:val="yellow"/>
              </w:rPr>
            </w:pPr>
            <w:r w:rsidRPr="0000631D">
              <w:rPr>
                <w:sz w:val="18"/>
                <w:szCs w:val="18"/>
                <w:highlight w:val="yellow"/>
              </w:rPr>
              <w:t>20</w:t>
            </w:r>
          </w:p>
        </w:tc>
        <w:tc>
          <w:tcPr>
            <w:tcW w:w="736" w:type="pct"/>
            <w:vAlign w:val="center"/>
          </w:tcPr>
          <w:p w14:paraId="318F1356" w14:textId="77777777" w:rsidR="0000631D" w:rsidRPr="0000631D" w:rsidRDefault="0000631D" w:rsidP="00E73E47">
            <w:pPr>
              <w:suppressAutoHyphens/>
              <w:jc w:val="right"/>
              <w:rPr>
                <w:sz w:val="18"/>
                <w:szCs w:val="18"/>
                <w:highlight w:val="yellow"/>
              </w:rPr>
            </w:pPr>
            <w:r w:rsidRPr="0000631D">
              <w:rPr>
                <w:sz w:val="18"/>
                <w:szCs w:val="18"/>
                <w:highlight w:val="yellow"/>
              </w:rPr>
              <w:t>0.15</w:t>
            </w:r>
          </w:p>
        </w:tc>
        <w:tc>
          <w:tcPr>
            <w:tcW w:w="881" w:type="pct"/>
            <w:vAlign w:val="bottom"/>
          </w:tcPr>
          <w:p w14:paraId="58E58E5A" w14:textId="77777777" w:rsidR="0000631D" w:rsidRPr="0000631D" w:rsidRDefault="0000631D" w:rsidP="00E73E47">
            <w:pPr>
              <w:suppressAutoHyphens/>
              <w:jc w:val="right"/>
              <w:rPr>
                <w:sz w:val="18"/>
                <w:szCs w:val="18"/>
                <w:highlight w:val="yellow"/>
              </w:rPr>
            </w:pPr>
            <w:r w:rsidRPr="0000631D">
              <w:rPr>
                <w:sz w:val="18"/>
                <w:szCs w:val="18"/>
                <w:highlight w:val="yellow"/>
              </w:rPr>
              <w:t>0.150</w:t>
            </w:r>
          </w:p>
        </w:tc>
        <w:tc>
          <w:tcPr>
            <w:tcW w:w="881" w:type="pct"/>
            <w:vAlign w:val="bottom"/>
          </w:tcPr>
          <w:p w14:paraId="7992F0CD" w14:textId="77777777" w:rsidR="0000631D" w:rsidRPr="0000631D" w:rsidRDefault="0000631D" w:rsidP="00E73E47">
            <w:pPr>
              <w:suppressAutoHyphens/>
              <w:jc w:val="right"/>
              <w:rPr>
                <w:sz w:val="18"/>
                <w:szCs w:val="18"/>
                <w:highlight w:val="yellow"/>
              </w:rPr>
            </w:pPr>
            <w:r w:rsidRPr="0000631D">
              <w:rPr>
                <w:sz w:val="18"/>
                <w:szCs w:val="18"/>
                <w:highlight w:val="yellow"/>
              </w:rPr>
              <w:t>0.0750</w:t>
            </w:r>
          </w:p>
        </w:tc>
        <w:tc>
          <w:tcPr>
            <w:tcW w:w="881" w:type="pct"/>
            <w:vAlign w:val="bottom"/>
          </w:tcPr>
          <w:p w14:paraId="152CEE13" w14:textId="77777777" w:rsidR="0000631D" w:rsidRPr="0000631D" w:rsidRDefault="0000631D" w:rsidP="00E73E47">
            <w:pPr>
              <w:suppressAutoHyphens/>
              <w:jc w:val="right"/>
              <w:rPr>
                <w:sz w:val="18"/>
                <w:szCs w:val="18"/>
                <w:highlight w:val="yellow"/>
              </w:rPr>
            </w:pPr>
            <w:r w:rsidRPr="0000631D">
              <w:rPr>
                <w:sz w:val="18"/>
                <w:szCs w:val="18"/>
                <w:highlight w:val="yellow"/>
              </w:rPr>
              <w:t>0.0375</w:t>
            </w:r>
          </w:p>
        </w:tc>
        <w:tc>
          <w:tcPr>
            <w:tcW w:w="886" w:type="pct"/>
            <w:vAlign w:val="bottom"/>
          </w:tcPr>
          <w:p w14:paraId="77B5FD48" w14:textId="77777777" w:rsidR="0000631D" w:rsidRPr="0000631D" w:rsidRDefault="0000631D" w:rsidP="00E73E47">
            <w:pPr>
              <w:suppressAutoHyphens/>
              <w:jc w:val="right"/>
              <w:rPr>
                <w:sz w:val="18"/>
                <w:szCs w:val="18"/>
                <w:highlight w:val="yellow"/>
              </w:rPr>
            </w:pPr>
            <w:r w:rsidRPr="0000631D">
              <w:rPr>
                <w:sz w:val="18"/>
                <w:szCs w:val="18"/>
                <w:highlight w:val="yellow"/>
              </w:rPr>
              <w:t>0.0150</w:t>
            </w:r>
          </w:p>
        </w:tc>
      </w:tr>
      <w:tr w:rsidR="0000631D" w:rsidRPr="0000631D" w14:paraId="0E88FC7F" w14:textId="77777777" w:rsidTr="00E73E47">
        <w:tblPrEx>
          <w:tblLook w:val="01E0" w:firstRow="1" w:lastRow="1" w:firstColumn="1" w:lastColumn="1" w:noHBand="0" w:noVBand="0"/>
        </w:tblPrEx>
        <w:tc>
          <w:tcPr>
            <w:tcW w:w="735" w:type="pct"/>
          </w:tcPr>
          <w:p w14:paraId="1428E79F" w14:textId="77777777" w:rsidR="0000631D" w:rsidRPr="0000631D" w:rsidRDefault="0000631D" w:rsidP="00E73E47">
            <w:pPr>
              <w:pStyle w:val="RepTable"/>
              <w:suppressAutoHyphens/>
              <w:rPr>
                <w:sz w:val="18"/>
                <w:szCs w:val="18"/>
                <w:highlight w:val="yellow"/>
              </w:rPr>
            </w:pPr>
            <w:r w:rsidRPr="0000631D">
              <w:rPr>
                <w:sz w:val="18"/>
                <w:szCs w:val="18"/>
                <w:highlight w:val="yellow"/>
              </w:rPr>
              <w:t>30</w:t>
            </w:r>
          </w:p>
        </w:tc>
        <w:tc>
          <w:tcPr>
            <w:tcW w:w="736" w:type="pct"/>
            <w:vAlign w:val="center"/>
          </w:tcPr>
          <w:p w14:paraId="004A8174" w14:textId="77777777" w:rsidR="0000631D" w:rsidRPr="0000631D" w:rsidRDefault="0000631D" w:rsidP="00E73E47">
            <w:pPr>
              <w:suppressAutoHyphens/>
              <w:jc w:val="right"/>
              <w:rPr>
                <w:sz w:val="18"/>
                <w:szCs w:val="18"/>
                <w:highlight w:val="yellow"/>
              </w:rPr>
            </w:pPr>
            <w:r w:rsidRPr="0000631D">
              <w:rPr>
                <w:sz w:val="18"/>
                <w:szCs w:val="18"/>
                <w:highlight w:val="yellow"/>
              </w:rPr>
              <w:t>0.100</w:t>
            </w:r>
          </w:p>
        </w:tc>
        <w:tc>
          <w:tcPr>
            <w:tcW w:w="881" w:type="pct"/>
            <w:vAlign w:val="bottom"/>
          </w:tcPr>
          <w:p w14:paraId="4554E594" w14:textId="77777777" w:rsidR="0000631D" w:rsidRPr="0000631D" w:rsidRDefault="0000631D" w:rsidP="00E73E47">
            <w:pPr>
              <w:suppressAutoHyphens/>
              <w:jc w:val="right"/>
              <w:rPr>
                <w:sz w:val="18"/>
                <w:szCs w:val="18"/>
                <w:highlight w:val="yellow"/>
              </w:rPr>
            </w:pPr>
            <w:r w:rsidRPr="0000631D">
              <w:rPr>
                <w:sz w:val="18"/>
                <w:szCs w:val="18"/>
                <w:highlight w:val="yellow"/>
              </w:rPr>
              <w:t>0.100</w:t>
            </w:r>
          </w:p>
        </w:tc>
        <w:tc>
          <w:tcPr>
            <w:tcW w:w="881" w:type="pct"/>
            <w:vAlign w:val="bottom"/>
          </w:tcPr>
          <w:p w14:paraId="64F83F93" w14:textId="77777777" w:rsidR="0000631D" w:rsidRPr="0000631D" w:rsidRDefault="0000631D" w:rsidP="00E73E47">
            <w:pPr>
              <w:suppressAutoHyphens/>
              <w:jc w:val="right"/>
              <w:rPr>
                <w:sz w:val="18"/>
                <w:szCs w:val="18"/>
                <w:highlight w:val="yellow"/>
              </w:rPr>
            </w:pPr>
            <w:r w:rsidRPr="0000631D">
              <w:rPr>
                <w:sz w:val="18"/>
                <w:szCs w:val="18"/>
                <w:highlight w:val="yellow"/>
              </w:rPr>
              <w:t>0.0500</w:t>
            </w:r>
          </w:p>
        </w:tc>
        <w:tc>
          <w:tcPr>
            <w:tcW w:w="881" w:type="pct"/>
            <w:vAlign w:val="bottom"/>
          </w:tcPr>
          <w:p w14:paraId="22ABC657" w14:textId="77777777" w:rsidR="0000631D" w:rsidRPr="0000631D" w:rsidRDefault="0000631D" w:rsidP="00E73E47">
            <w:pPr>
              <w:suppressAutoHyphens/>
              <w:jc w:val="right"/>
              <w:rPr>
                <w:sz w:val="18"/>
                <w:szCs w:val="18"/>
                <w:highlight w:val="yellow"/>
              </w:rPr>
            </w:pPr>
            <w:r w:rsidRPr="0000631D">
              <w:rPr>
                <w:sz w:val="18"/>
                <w:szCs w:val="18"/>
                <w:highlight w:val="yellow"/>
              </w:rPr>
              <w:t>0.0250</w:t>
            </w:r>
          </w:p>
        </w:tc>
        <w:tc>
          <w:tcPr>
            <w:tcW w:w="886" w:type="pct"/>
            <w:vAlign w:val="bottom"/>
          </w:tcPr>
          <w:p w14:paraId="32E4CC93" w14:textId="77777777" w:rsidR="0000631D" w:rsidRPr="0000631D" w:rsidRDefault="0000631D" w:rsidP="00E73E47">
            <w:pPr>
              <w:suppressAutoHyphens/>
              <w:jc w:val="right"/>
              <w:rPr>
                <w:sz w:val="18"/>
                <w:szCs w:val="18"/>
                <w:highlight w:val="yellow"/>
              </w:rPr>
            </w:pPr>
            <w:r w:rsidRPr="0000631D">
              <w:rPr>
                <w:sz w:val="18"/>
                <w:szCs w:val="18"/>
                <w:highlight w:val="yellow"/>
              </w:rPr>
              <w:t>0.0100</w:t>
            </w:r>
          </w:p>
        </w:tc>
      </w:tr>
      <w:tr w:rsidR="0000631D" w:rsidRPr="0000631D" w14:paraId="25D17BC9" w14:textId="77777777" w:rsidTr="00E73E47">
        <w:trPr>
          <w:cantSplit/>
        </w:trPr>
        <w:tc>
          <w:tcPr>
            <w:tcW w:w="1471" w:type="pct"/>
            <w:gridSpan w:val="2"/>
            <w:tcBorders>
              <w:top w:val="nil"/>
              <w:bottom w:val="nil"/>
            </w:tcBorders>
          </w:tcPr>
          <w:p w14:paraId="384B467D"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Toxicity value</w:t>
            </w:r>
          </w:p>
        </w:tc>
        <w:tc>
          <w:tcPr>
            <w:tcW w:w="3529" w:type="pct"/>
            <w:gridSpan w:val="4"/>
            <w:tcBorders>
              <w:top w:val="nil"/>
              <w:bottom w:val="nil"/>
            </w:tcBorders>
          </w:tcPr>
          <w:p w14:paraId="3ADC05A6"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TER</w:t>
            </w:r>
          </w:p>
        </w:tc>
      </w:tr>
      <w:tr w:rsidR="0000631D" w:rsidRPr="0000631D" w14:paraId="6FB65455" w14:textId="77777777" w:rsidTr="00E73E47">
        <w:trPr>
          <w:cantSplit/>
        </w:trPr>
        <w:tc>
          <w:tcPr>
            <w:tcW w:w="1471" w:type="pct"/>
            <w:gridSpan w:val="2"/>
            <w:tcBorders>
              <w:top w:val="nil"/>
            </w:tcBorders>
          </w:tcPr>
          <w:p w14:paraId="7086969F" w14:textId="77777777" w:rsidR="0000631D" w:rsidRPr="0000631D" w:rsidRDefault="0000631D" w:rsidP="00E73E47">
            <w:pPr>
              <w:pStyle w:val="RepTable"/>
              <w:suppressAutoHyphens/>
              <w:rPr>
                <w:sz w:val="18"/>
                <w:szCs w:val="18"/>
                <w:highlight w:val="yellow"/>
              </w:rPr>
            </w:pPr>
            <w:r w:rsidRPr="0000631D">
              <w:rPr>
                <w:sz w:val="18"/>
                <w:szCs w:val="18"/>
                <w:highlight w:val="yellow"/>
              </w:rPr>
              <w:t>ER</w:t>
            </w:r>
            <w:r w:rsidRPr="0000631D">
              <w:rPr>
                <w:sz w:val="18"/>
                <w:szCs w:val="18"/>
                <w:highlight w:val="yellow"/>
                <w:vertAlign w:val="subscript"/>
              </w:rPr>
              <w:t>50</w:t>
            </w:r>
            <w:r w:rsidRPr="0000631D">
              <w:rPr>
                <w:sz w:val="18"/>
                <w:szCs w:val="18"/>
                <w:highlight w:val="yellow"/>
              </w:rPr>
              <w:t xml:space="preserve"> = 0.883 g/ha</w:t>
            </w:r>
          </w:p>
          <w:p w14:paraId="764D5256" w14:textId="77777777" w:rsidR="0000631D" w:rsidRPr="0000631D" w:rsidRDefault="0000631D" w:rsidP="00E73E47">
            <w:pPr>
              <w:pStyle w:val="RepTable"/>
              <w:suppressAutoHyphens/>
              <w:rPr>
                <w:sz w:val="18"/>
                <w:szCs w:val="18"/>
                <w:highlight w:val="yellow"/>
              </w:rPr>
            </w:pPr>
            <w:r w:rsidRPr="0000631D">
              <w:rPr>
                <w:i/>
                <w:iCs/>
                <w:sz w:val="18"/>
                <w:szCs w:val="18"/>
                <w:highlight w:val="yellow"/>
                <w:lang w:val="en-US"/>
              </w:rPr>
              <w:t xml:space="preserve">Lactuca sativa </w:t>
            </w:r>
            <w:r w:rsidRPr="0000631D">
              <w:rPr>
                <w:iCs/>
                <w:sz w:val="18"/>
                <w:szCs w:val="18"/>
                <w:highlight w:val="yellow"/>
              </w:rPr>
              <w:t>(most sensitive species, vegetative vigour)</w:t>
            </w:r>
          </w:p>
        </w:tc>
        <w:tc>
          <w:tcPr>
            <w:tcW w:w="3529" w:type="pct"/>
            <w:gridSpan w:val="4"/>
            <w:tcBorders>
              <w:top w:val="nil"/>
            </w:tcBorders>
          </w:tcPr>
          <w:p w14:paraId="0F5CA1C2"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criterion: TER ≥ 5</w:t>
            </w:r>
          </w:p>
        </w:tc>
      </w:tr>
      <w:tr w:rsidR="0000631D" w:rsidRPr="0000631D" w14:paraId="7BD9A4A4" w14:textId="77777777" w:rsidTr="00E73E47">
        <w:tblPrEx>
          <w:tblLook w:val="01E0" w:firstRow="1" w:lastRow="1" w:firstColumn="1" w:lastColumn="1" w:noHBand="0" w:noVBand="0"/>
        </w:tblPrEx>
        <w:tc>
          <w:tcPr>
            <w:tcW w:w="1471" w:type="pct"/>
            <w:gridSpan w:val="2"/>
          </w:tcPr>
          <w:p w14:paraId="40CE3E4F" w14:textId="77777777" w:rsidR="0000631D" w:rsidRPr="0000631D" w:rsidRDefault="0000631D" w:rsidP="00E73E47">
            <w:pPr>
              <w:pStyle w:val="RepTable"/>
              <w:suppressAutoHyphens/>
              <w:rPr>
                <w:sz w:val="18"/>
                <w:szCs w:val="18"/>
                <w:highlight w:val="yellow"/>
              </w:rPr>
            </w:pPr>
            <w:r w:rsidRPr="0000631D">
              <w:rPr>
                <w:sz w:val="18"/>
                <w:szCs w:val="18"/>
                <w:highlight w:val="yellow"/>
              </w:rPr>
              <w:t>1</w:t>
            </w:r>
          </w:p>
        </w:tc>
        <w:tc>
          <w:tcPr>
            <w:tcW w:w="881" w:type="pct"/>
            <w:vAlign w:val="bottom"/>
          </w:tcPr>
          <w:p w14:paraId="4339393C" w14:textId="77777777" w:rsidR="0000631D" w:rsidRPr="0000631D" w:rsidRDefault="0000631D" w:rsidP="00E73E47">
            <w:pPr>
              <w:suppressAutoHyphens/>
              <w:jc w:val="right"/>
              <w:rPr>
                <w:b/>
                <w:sz w:val="18"/>
                <w:szCs w:val="18"/>
                <w:highlight w:val="yellow"/>
              </w:rPr>
            </w:pPr>
            <w:r w:rsidRPr="0000631D">
              <w:rPr>
                <w:b/>
                <w:sz w:val="18"/>
                <w:szCs w:val="18"/>
                <w:highlight w:val="yellow"/>
              </w:rPr>
              <w:t>0.32</w:t>
            </w:r>
          </w:p>
        </w:tc>
        <w:tc>
          <w:tcPr>
            <w:tcW w:w="881" w:type="pct"/>
            <w:vAlign w:val="bottom"/>
          </w:tcPr>
          <w:p w14:paraId="05559927" w14:textId="77777777" w:rsidR="0000631D" w:rsidRPr="0000631D" w:rsidRDefault="0000631D" w:rsidP="00E73E47">
            <w:pPr>
              <w:suppressAutoHyphens/>
              <w:jc w:val="right"/>
              <w:rPr>
                <w:b/>
                <w:sz w:val="18"/>
                <w:szCs w:val="18"/>
                <w:highlight w:val="yellow"/>
              </w:rPr>
            </w:pPr>
            <w:r w:rsidRPr="0000631D">
              <w:rPr>
                <w:b/>
                <w:sz w:val="18"/>
                <w:szCs w:val="18"/>
                <w:highlight w:val="yellow"/>
              </w:rPr>
              <w:t>0.64</w:t>
            </w:r>
          </w:p>
        </w:tc>
        <w:tc>
          <w:tcPr>
            <w:tcW w:w="881" w:type="pct"/>
            <w:vAlign w:val="bottom"/>
          </w:tcPr>
          <w:p w14:paraId="3FE1254A" w14:textId="77777777" w:rsidR="0000631D" w:rsidRPr="0000631D" w:rsidRDefault="0000631D" w:rsidP="00E73E47">
            <w:pPr>
              <w:suppressAutoHyphens/>
              <w:jc w:val="right"/>
              <w:rPr>
                <w:b/>
                <w:sz w:val="18"/>
                <w:szCs w:val="18"/>
                <w:highlight w:val="yellow"/>
              </w:rPr>
            </w:pPr>
            <w:r w:rsidRPr="0000631D">
              <w:rPr>
                <w:b/>
                <w:sz w:val="18"/>
                <w:szCs w:val="18"/>
                <w:highlight w:val="yellow"/>
              </w:rPr>
              <w:t>1.3</w:t>
            </w:r>
          </w:p>
        </w:tc>
        <w:tc>
          <w:tcPr>
            <w:tcW w:w="886" w:type="pct"/>
            <w:vAlign w:val="bottom"/>
          </w:tcPr>
          <w:p w14:paraId="3B606398" w14:textId="77777777" w:rsidR="0000631D" w:rsidRPr="0000631D" w:rsidRDefault="0000631D" w:rsidP="00E73E47">
            <w:pPr>
              <w:suppressAutoHyphens/>
              <w:jc w:val="right"/>
              <w:rPr>
                <w:b/>
                <w:sz w:val="18"/>
                <w:szCs w:val="18"/>
                <w:highlight w:val="yellow"/>
              </w:rPr>
            </w:pPr>
            <w:r w:rsidRPr="0000631D">
              <w:rPr>
                <w:b/>
                <w:sz w:val="18"/>
                <w:szCs w:val="18"/>
                <w:highlight w:val="yellow"/>
              </w:rPr>
              <w:t>3.2</w:t>
            </w:r>
          </w:p>
        </w:tc>
      </w:tr>
      <w:tr w:rsidR="0000631D" w:rsidRPr="0000631D" w14:paraId="564CBA57" w14:textId="77777777" w:rsidTr="00E73E47">
        <w:tblPrEx>
          <w:tblLook w:val="01E0" w:firstRow="1" w:lastRow="1" w:firstColumn="1" w:lastColumn="1" w:noHBand="0" w:noVBand="0"/>
        </w:tblPrEx>
        <w:tc>
          <w:tcPr>
            <w:tcW w:w="1471" w:type="pct"/>
            <w:gridSpan w:val="2"/>
          </w:tcPr>
          <w:p w14:paraId="678E3364" w14:textId="77777777" w:rsidR="0000631D" w:rsidRPr="0000631D" w:rsidRDefault="0000631D" w:rsidP="00E73E47">
            <w:pPr>
              <w:pStyle w:val="RepTable"/>
              <w:suppressAutoHyphens/>
              <w:rPr>
                <w:sz w:val="18"/>
                <w:szCs w:val="18"/>
                <w:highlight w:val="yellow"/>
              </w:rPr>
            </w:pPr>
            <w:r w:rsidRPr="0000631D">
              <w:rPr>
                <w:sz w:val="18"/>
                <w:szCs w:val="18"/>
                <w:highlight w:val="yellow"/>
              </w:rPr>
              <w:t>5</w:t>
            </w:r>
          </w:p>
        </w:tc>
        <w:tc>
          <w:tcPr>
            <w:tcW w:w="881" w:type="pct"/>
            <w:vAlign w:val="bottom"/>
          </w:tcPr>
          <w:p w14:paraId="5556816E" w14:textId="77777777" w:rsidR="0000631D" w:rsidRPr="0000631D" w:rsidRDefault="0000631D" w:rsidP="00E73E47">
            <w:pPr>
              <w:suppressAutoHyphens/>
              <w:jc w:val="right"/>
              <w:rPr>
                <w:b/>
                <w:sz w:val="18"/>
                <w:szCs w:val="18"/>
                <w:highlight w:val="yellow"/>
              </w:rPr>
            </w:pPr>
            <w:r w:rsidRPr="0000631D">
              <w:rPr>
                <w:b/>
                <w:sz w:val="18"/>
                <w:szCs w:val="18"/>
                <w:highlight w:val="yellow"/>
              </w:rPr>
              <w:t>1.5</w:t>
            </w:r>
          </w:p>
        </w:tc>
        <w:tc>
          <w:tcPr>
            <w:tcW w:w="881" w:type="pct"/>
            <w:vAlign w:val="bottom"/>
          </w:tcPr>
          <w:p w14:paraId="72B04DB2" w14:textId="77777777" w:rsidR="0000631D" w:rsidRPr="0000631D" w:rsidRDefault="0000631D" w:rsidP="00E73E47">
            <w:pPr>
              <w:suppressAutoHyphens/>
              <w:jc w:val="right"/>
              <w:rPr>
                <w:b/>
                <w:sz w:val="18"/>
                <w:szCs w:val="18"/>
                <w:highlight w:val="yellow"/>
              </w:rPr>
            </w:pPr>
            <w:r w:rsidRPr="0000631D">
              <w:rPr>
                <w:b/>
                <w:sz w:val="18"/>
                <w:szCs w:val="18"/>
                <w:highlight w:val="yellow"/>
              </w:rPr>
              <w:t>3.1</w:t>
            </w:r>
          </w:p>
        </w:tc>
        <w:tc>
          <w:tcPr>
            <w:tcW w:w="881" w:type="pct"/>
            <w:vAlign w:val="bottom"/>
          </w:tcPr>
          <w:p w14:paraId="70A1A5B7" w14:textId="77777777" w:rsidR="0000631D" w:rsidRPr="0000631D" w:rsidRDefault="0000631D" w:rsidP="00E73E47">
            <w:pPr>
              <w:suppressAutoHyphens/>
              <w:jc w:val="right"/>
              <w:rPr>
                <w:sz w:val="18"/>
                <w:szCs w:val="18"/>
                <w:highlight w:val="yellow"/>
              </w:rPr>
            </w:pPr>
            <w:r w:rsidRPr="0000631D">
              <w:rPr>
                <w:sz w:val="18"/>
                <w:szCs w:val="18"/>
                <w:highlight w:val="yellow"/>
              </w:rPr>
              <w:t>6.2</w:t>
            </w:r>
          </w:p>
        </w:tc>
        <w:tc>
          <w:tcPr>
            <w:tcW w:w="886" w:type="pct"/>
            <w:vAlign w:val="bottom"/>
          </w:tcPr>
          <w:p w14:paraId="045F47A8" w14:textId="77777777" w:rsidR="0000631D" w:rsidRPr="0000631D" w:rsidRDefault="0000631D" w:rsidP="00E73E47">
            <w:pPr>
              <w:suppressAutoHyphens/>
              <w:jc w:val="right"/>
              <w:rPr>
                <w:sz w:val="18"/>
                <w:szCs w:val="18"/>
                <w:highlight w:val="yellow"/>
              </w:rPr>
            </w:pPr>
            <w:r w:rsidRPr="0000631D">
              <w:rPr>
                <w:sz w:val="18"/>
                <w:szCs w:val="18"/>
                <w:highlight w:val="yellow"/>
              </w:rPr>
              <w:t>15</w:t>
            </w:r>
          </w:p>
        </w:tc>
      </w:tr>
      <w:tr w:rsidR="0000631D" w:rsidRPr="0000631D" w14:paraId="25CFBA41" w14:textId="77777777" w:rsidTr="00E73E47">
        <w:tblPrEx>
          <w:tblLook w:val="01E0" w:firstRow="1" w:lastRow="1" w:firstColumn="1" w:lastColumn="1" w:noHBand="0" w:noVBand="0"/>
        </w:tblPrEx>
        <w:tc>
          <w:tcPr>
            <w:tcW w:w="1471" w:type="pct"/>
            <w:gridSpan w:val="2"/>
          </w:tcPr>
          <w:p w14:paraId="5895924A" w14:textId="77777777" w:rsidR="0000631D" w:rsidRPr="0000631D" w:rsidRDefault="0000631D" w:rsidP="00E73E47">
            <w:pPr>
              <w:pStyle w:val="RepTable"/>
              <w:suppressAutoHyphens/>
              <w:rPr>
                <w:sz w:val="18"/>
                <w:szCs w:val="18"/>
                <w:highlight w:val="yellow"/>
              </w:rPr>
            </w:pPr>
            <w:r w:rsidRPr="0000631D">
              <w:rPr>
                <w:sz w:val="18"/>
                <w:szCs w:val="18"/>
                <w:highlight w:val="yellow"/>
              </w:rPr>
              <w:t>10</w:t>
            </w:r>
          </w:p>
        </w:tc>
        <w:tc>
          <w:tcPr>
            <w:tcW w:w="881" w:type="pct"/>
            <w:vAlign w:val="bottom"/>
          </w:tcPr>
          <w:p w14:paraId="7D1A164B" w14:textId="77777777" w:rsidR="0000631D" w:rsidRPr="0000631D" w:rsidRDefault="0000631D" w:rsidP="00E73E47">
            <w:pPr>
              <w:suppressAutoHyphens/>
              <w:jc w:val="right"/>
              <w:rPr>
                <w:b/>
                <w:sz w:val="18"/>
                <w:szCs w:val="18"/>
                <w:highlight w:val="yellow"/>
              </w:rPr>
            </w:pPr>
            <w:r w:rsidRPr="0000631D">
              <w:rPr>
                <w:b/>
                <w:sz w:val="18"/>
                <w:szCs w:val="18"/>
                <w:highlight w:val="yellow"/>
              </w:rPr>
              <w:t>3.0</w:t>
            </w:r>
          </w:p>
        </w:tc>
        <w:tc>
          <w:tcPr>
            <w:tcW w:w="881" w:type="pct"/>
            <w:vAlign w:val="bottom"/>
          </w:tcPr>
          <w:p w14:paraId="6CD62D49" w14:textId="77777777" w:rsidR="0000631D" w:rsidRPr="0000631D" w:rsidRDefault="0000631D" w:rsidP="00E73E47">
            <w:pPr>
              <w:suppressAutoHyphens/>
              <w:jc w:val="right"/>
              <w:rPr>
                <w:sz w:val="18"/>
                <w:szCs w:val="18"/>
                <w:highlight w:val="yellow"/>
              </w:rPr>
            </w:pPr>
            <w:r w:rsidRPr="0000631D">
              <w:rPr>
                <w:sz w:val="18"/>
                <w:szCs w:val="18"/>
                <w:highlight w:val="yellow"/>
              </w:rPr>
              <w:t>6.1</w:t>
            </w:r>
          </w:p>
        </w:tc>
        <w:tc>
          <w:tcPr>
            <w:tcW w:w="881" w:type="pct"/>
            <w:vAlign w:val="bottom"/>
          </w:tcPr>
          <w:p w14:paraId="6F94350A" w14:textId="77777777" w:rsidR="0000631D" w:rsidRPr="0000631D" w:rsidRDefault="0000631D" w:rsidP="00E73E47">
            <w:pPr>
              <w:suppressAutoHyphens/>
              <w:jc w:val="right"/>
              <w:rPr>
                <w:sz w:val="18"/>
                <w:szCs w:val="18"/>
                <w:highlight w:val="yellow"/>
              </w:rPr>
            </w:pPr>
            <w:r w:rsidRPr="0000631D">
              <w:rPr>
                <w:sz w:val="18"/>
                <w:szCs w:val="18"/>
                <w:highlight w:val="yellow"/>
              </w:rPr>
              <w:t>12</w:t>
            </w:r>
          </w:p>
        </w:tc>
        <w:tc>
          <w:tcPr>
            <w:tcW w:w="886" w:type="pct"/>
            <w:vAlign w:val="bottom"/>
          </w:tcPr>
          <w:p w14:paraId="23C3B3A6" w14:textId="77777777" w:rsidR="0000631D" w:rsidRPr="0000631D" w:rsidRDefault="0000631D" w:rsidP="00E73E47">
            <w:pPr>
              <w:suppressAutoHyphens/>
              <w:jc w:val="right"/>
              <w:rPr>
                <w:sz w:val="18"/>
                <w:szCs w:val="18"/>
                <w:highlight w:val="yellow"/>
              </w:rPr>
            </w:pPr>
            <w:r w:rsidRPr="0000631D">
              <w:rPr>
                <w:sz w:val="18"/>
                <w:szCs w:val="18"/>
                <w:highlight w:val="yellow"/>
              </w:rPr>
              <w:t>30</w:t>
            </w:r>
          </w:p>
        </w:tc>
      </w:tr>
      <w:tr w:rsidR="0000631D" w:rsidRPr="0000631D" w14:paraId="42CEE6A6" w14:textId="77777777" w:rsidTr="00E73E47">
        <w:tblPrEx>
          <w:tblLook w:val="01E0" w:firstRow="1" w:lastRow="1" w:firstColumn="1" w:lastColumn="1" w:noHBand="0" w:noVBand="0"/>
        </w:tblPrEx>
        <w:tc>
          <w:tcPr>
            <w:tcW w:w="1471" w:type="pct"/>
            <w:gridSpan w:val="2"/>
          </w:tcPr>
          <w:p w14:paraId="2D290603" w14:textId="77777777" w:rsidR="0000631D" w:rsidRPr="0000631D" w:rsidRDefault="0000631D" w:rsidP="00E73E47">
            <w:pPr>
              <w:pStyle w:val="RepTable"/>
              <w:suppressAutoHyphens/>
              <w:rPr>
                <w:sz w:val="18"/>
                <w:szCs w:val="18"/>
                <w:highlight w:val="yellow"/>
              </w:rPr>
            </w:pPr>
            <w:r w:rsidRPr="0000631D">
              <w:rPr>
                <w:sz w:val="18"/>
                <w:szCs w:val="18"/>
                <w:highlight w:val="yellow"/>
              </w:rPr>
              <w:t>20</w:t>
            </w:r>
          </w:p>
        </w:tc>
        <w:tc>
          <w:tcPr>
            <w:tcW w:w="881" w:type="pct"/>
            <w:vAlign w:val="bottom"/>
          </w:tcPr>
          <w:p w14:paraId="19D875FC" w14:textId="77777777" w:rsidR="0000631D" w:rsidRPr="0000631D" w:rsidRDefault="0000631D" w:rsidP="00E73E47">
            <w:pPr>
              <w:suppressAutoHyphens/>
              <w:jc w:val="right"/>
              <w:rPr>
                <w:sz w:val="18"/>
                <w:szCs w:val="18"/>
                <w:highlight w:val="yellow"/>
              </w:rPr>
            </w:pPr>
            <w:r w:rsidRPr="0000631D">
              <w:rPr>
                <w:sz w:val="18"/>
                <w:szCs w:val="18"/>
                <w:highlight w:val="yellow"/>
              </w:rPr>
              <w:t>5.9</w:t>
            </w:r>
          </w:p>
        </w:tc>
        <w:tc>
          <w:tcPr>
            <w:tcW w:w="881" w:type="pct"/>
            <w:vAlign w:val="bottom"/>
          </w:tcPr>
          <w:p w14:paraId="203316AC" w14:textId="77777777" w:rsidR="0000631D" w:rsidRPr="0000631D" w:rsidRDefault="0000631D" w:rsidP="00E73E47">
            <w:pPr>
              <w:suppressAutoHyphens/>
              <w:jc w:val="right"/>
              <w:rPr>
                <w:sz w:val="18"/>
                <w:szCs w:val="18"/>
                <w:highlight w:val="yellow"/>
              </w:rPr>
            </w:pPr>
            <w:r w:rsidRPr="0000631D">
              <w:rPr>
                <w:sz w:val="18"/>
                <w:szCs w:val="18"/>
                <w:highlight w:val="yellow"/>
              </w:rPr>
              <w:t>12</w:t>
            </w:r>
          </w:p>
        </w:tc>
        <w:tc>
          <w:tcPr>
            <w:tcW w:w="881" w:type="pct"/>
            <w:vAlign w:val="bottom"/>
          </w:tcPr>
          <w:p w14:paraId="62F97AF5" w14:textId="77777777" w:rsidR="0000631D" w:rsidRPr="0000631D" w:rsidRDefault="0000631D" w:rsidP="00E73E47">
            <w:pPr>
              <w:suppressAutoHyphens/>
              <w:jc w:val="right"/>
              <w:rPr>
                <w:sz w:val="18"/>
                <w:szCs w:val="18"/>
                <w:highlight w:val="yellow"/>
              </w:rPr>
            </w:pPr>
            <w:r w:rsidRPr="0000631D">
              <w:rPr>
                <w:sz w:val="18"/>
                <w:szCs w:val="18"/>
                <w:highlight w:val="yellow"/>
              </w:rPr>
              <w:t>24</w:t>
            </w:r>
          </w:p>
        </w:tc>
        <w:tc>
          <w:tcPr>
            <w:tcW w:w="886" w:type="pct"/>
            <w:vAlign w:val="bottom"/>
          </w:tcPr>
          <w:p w14:paraId="17EEE4DE" w14:textId="77777777" w:rsidR="0000631D" w:rsidRPr="0000631D" w:rsidRDefault="0000631D" w:rsidP="00E73E47">
            <w:pPr>
              <w:suppressAutoHyphens/>
              <w:jc w:val="right"/>
              <w:rPr>
                <w:sz w:val="18"/>
                <w:szCs w:val="18"/>
                <w:highlight w:val="yellow"/>
              </w:rPr>
            </w:pPr>
            <w:r w:rsidRPr="0000631D">
              <w:rPr>
                <w:sz w:val="18"/>
                <w:szCs w:val="18"/>
                <w:highlight w:val="yellow"/>
              </w:rPr>
              <w:t>59</w:t>
            </w:r>
          </w:p>
        </w:tc>
      </w:tr>
      <w:tr w:rsidR="0000631D" w:rsidRPr="0000631D" w14:paraId="7730B98C" w14:textId="77777777" w:rsidTr="00E73E47">
        <w:tblPrEx>
          <w:tblLook w:val="01E0" w:firstRow="1" w:lastRow="1" w:firstColumn="1" w:lastColumn="1" w:noHBand="0" w:noVBand="0"/>
        </w:tblPrEx>
        <w:tc>
          <w:tcPr>
            <w:tcW w:w="1471" w:type="pct"/>
            <w:gridSpan w:val="2"/>
          </w:tcPr>
          <w:p w14:paraId="16734B85" w14:textId="77777777" w:rsidR="0000631D" w:rsidRPr="0000631D" w:rsidRDefault="0000631D" w:rsidP="00E73E47">
            <w:pPr>
              <w:pStyle w:val="RepTable"/>
              <w:suppressAutoHyphens/>
              <w:rPr>
                <w:sz w:val="18"/>
                <w:szCs w:val="18"/>
                <w:highlight w:val="yellow"/>
              </w:rPr>
            </w:pPr>
            <w:r w:rsidRPr="0000631D">
              <w:rPr>
                <w:sz w:val="18"/>
                <w:szCs w:val="18"/>
                <w:highlight w:val="yellow"/>
              </w:rPr>
              <w:t>30</w:t>
            </w:r>
          </w:p>
        </w:tc>
        <w:tc>
          <w:tcPr>
            <w:tcW w:w="881" w:type="pct"/>
            <w:vAlign w:val="bottom"/>
          </w:tcPr>
          <w:p w14:paraId="6024DF4B" w14:textId="77777777" w:rsidR="0000631D" w:rsidRPr="0000631D" w:rsidRDefault="0000631D" w:rsidP="00E73E47">
            <w:pPr>
              <w:suppressAutoHyphens/>
              <w:jc w:val="right"/>
              <w:rPr>
                <w:sz w:val="18"/>
                <w:szCs w:val="18"/>
                <w:highlight w:val="yellow"/>
              </w:rPr>
            </w:pPr>
            <w:r w:rsidRPr="0000631D">
              <w:rPr>
                <w:sz w:val="18"/>
                <w:szCs w:val="18"/>
                <w:highlight w:val="yellow"/>
              </w:rPr>
              <w:t>8.8</w:t>
            </w:r>
          </w:p>
        </w:tc>
        <w:tc>
          <w:tcPr>
            <w:tcW w:w="881" w:type="pct"/>
            <w:vAlign w:val="bottom"/>
          </w:tcPr>
          <w:p w14:paraId="01972002" w14:textId="77777777" w:rsidR="0000631D" w:rsidRPr="0000631D" w:rsidRDefault="0000631D" w:rsidP="00E73E47">
            <w:pPr>
              <w:suppressAutoHyphens/>
              <w:jc w:val="right"/>
              <w:rPr>
                <w:sz w:val="18"/>
                <w:szCs w:val="18"/>
                <w:highlight w:val="yellow"/>
              </w:rPr>
            </w:pPr>
            <w:r w:rsidRPr="0000631D">
              <w:rPr>
                <w:sz w:val="18"/>
                <w:szCs w:val="18"/>
                <w:highlight w:val="yellow"/>
              </w:rPr>
              <w:t>18</w:t>
            </w:r>
          </w:p>
        </w:tc>
        <w:tc>
          <w:tcPr>
            <w:tcW w:w="881" w:type="pct"/>
            <w:vAlign w:val="bottom"/>
          </w:tcPr>
          <w:p w14:paraId="1DB3A573" w14:textId="77777777" w:rsidR="0000631D" w:rsidRPr="0000631D" w:rsidRDefault="0000631D" w:rsidP="00E73E47">
            <w:pPr>
              <w:suppressAutoHyphens/>
              <w:jc w:val="right"/>
              <w:rPr>
                <w:sz w:val="18"/>
                <w:szCs w:val="18"/>
                <w:highlight w:val="yellow"/>
              </w:rPr>
            </w:pPr>
            <w:r w:rsidRPr="0000631D">
              <w:rPr>
                <w:sz w:val="18"/>
                <w:szCs w:val="18"/>
                <w:highlight w:val="yellow"/>
              </w:rPr>
              <w:t>35</w:t>
            </w:r>
          </w:p>
        </w:tc>
        <w:tc>
          <w:tcPr>
            <w:tcW w:w="886" w:type="pct"/>
            <w:vAlign w:val="bottom"/>
          </w:tcPr>
          <w:p w14:paraId="0FDEF384" w14:textId="77777777" w:rsidR="0000631D" w:rsidRPr="0000631D" w:rsidRDefault="0000631D" w:rsidP="00E73E47">
            <w:pPr>
              <w:suppressAutoHyphens/>
              <w:jc w:val="right"/>
              <w:rPr>
                <w:sz w:val="18"/>
                <w:szCs w:val="18"/>
                <w:highlight w:val="yellow"/>
              </w:rPr>
            </w:pPr>
            <w:r w:rsidRPr="0000631D">
              <w:rPr>
                <w:sz w:val="18"/>
                <w:szCs w:val="18"/>
                <w:highlight w:val="yellow"/>
              </w:rPr>
              <w:t>88</w:t>
            </w:r>
          </w:p>
        </w:tc>
      </w:tr>
      <w:tr w:rsidR="0000631D" w:rsidRPr="0000631D" w14:paraId="63DF47A7" w14:textId="77777777" w:rsidTr="00E73E47">
        <w:trPr>
          <w:cantSplit/>
        </w:trPr>
        <w:tc>
          <w:tcPr>
            <w:tcW w:w="1471" w:type="pct"/>
            <w:gridSpan w:val="2"/>
            <w:tcBorders>
              <w:top w:val="nil"/>
              <w:bottom w:val="nil"/>
            </w:tcBorders>
          </w:tcPr>
          <w:p w14:paraId="234B26F6"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Toxicity value</w:t>
            </w:r>
          </w:p>
        </w:tc>
        <w:tc>
          <w:tcPr>
            <w:tcW w:w="3529" w:type="pct"/>
            <w:gridSpan w:val="4"/>
            <w:tcBorders>
              <w:top w:val="nil"/>
              <w:bottom w:val="nil"/>
            </w:tcBorders>
          </w:tcPr>
          <w:p w14:paraId="1522673D"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TER</w:t>
            </w:r>
          </w:p>
        </w:tc>
      </w:tr>
      <w:tr w:rsidR="0000631D" w:rsidRPr="0000631D" w14:paraId="2761A87F" w14:textId="77777777" w:rsidTr="00E73E47">
        <w:trPr>
          <w:cantSplit/>
        </w:trPr>
        <w:tc>
          <w:tcPr>
            <w:tcW w:w="1471" w:type="pct"/>
            <w:gridSpan w:val="2"/>
            <w:tcBorders>
              <w:top w:val="nil"/>
            </w:tcBorders>
          </w:tcPr>
          <w:p w14:paraId="07CCD03A" w14:textId="77777777" w:rsidR="0000631D" w:rsidRPr="0000631D" w:rsidRDefault="0000631D" w:rsidP="00E73E47">
            <w:pPr>
              <w:pStyle w:val="RepTable"/>
              <w:suppressAutoHyphens/>
              <w:rPr>
                <w:sz w:val="18"/>
                <w:szCs w:val="18"/>
                <w:highlight w:val="yellow"/>
              </w:rPr>
            </w:pPr>
            <w:r w:rsidRPr="0000631D">
              <w:rPr>
                <w:sz w:val="18"/>
                <w:szCs w:val="18"/>
                <w:highlight w:val="yellow"/>
              </w:rPr>
              <w:t>HC</w:t>
            </w:r>
            <w:r w:rsidRPr="0000631D">
              <w:rPr>
                <w:sz w:val="18"/>
                <w:szCs w:val="18"/>
                <w:highlight w:val="yellow"/>
                <w:vertAlign w:val="subscript"/>
              </w:rPr>
              <w:t>05</w:t>
            </w:r>
            <w:r w:rsidRPr="0000631D">
              <w:rPr>
                <w:sz w:val="18"/>
                <w:szCs w:val="18"/>
                <w:highlight w:val="yellow"/>
              </w:rPr>
              <w:t xml:space="preserve"> = 0.173 g/ha</w:t>
            </w:r>
          </w:p>
          <w:p w14:paraId="575CEC87" w14:textId="77777777" w:rsidR="0000631D" w:rsidRPr="0000631D" w:rsidRDefault="0000631D" w:rsidP="00E73E47">
            <w:pPr>
              <w:pStyle w:val="RepTable"/>
              <w:suppressAutoHyphens/>
              <w:rPr>
                <w:sz w:val="18"/>
                <w:szCs w:val="18"/>
                <w:highlight w:val="yellow"/>
              </w:rPr>
            </w:pPr>
            <w:r w:rsidRPr="0000631D">
              <w:rPr>
                <w:iCs/>
                <w:sz w:val="18"/>
                <w:szCs w:val="18"/>
                <w:highlight w:val="yellow"/>
              </w:rPr>
              <w:t>(most sensitive distribution, vegetative vigour)</w:t>
            </w:r>
          </w:p>
        </w:tc>
        <w:tc>
          <w:tcPr>
            <w:tcW w:w="3529" w:type="pct"/>
            <w:gridSpan w:val="4"/>
            <w:tcBorders>
              <w:top w:val="nil"/>
            </w:tcBorders>
          </w:tcPr>
          <w:p w14:paraId="22EADE5F" w14:textId="77777777" w:rsidR="0000631D" w:rsidRPr="0000631D" w:rsidRDefault="0000631D" w:rsidP="00E73E47">
            <w:pPr>
              <w:pStyle w:val="RepTableBold"/>
              <w:suppressAutoHyphens/>
              <w:rPr>
                <w:sz w:val="18"/>
                <w:szCs w:val="18"/>
                <w:highlight w:val="yellow"/>
                <w:lang w:val="en-GB"/>
              </w:rPr>
            </w:pPr>
            <w:r w:rsidRPr="0000631D">
              <w:rPr>
                <w:sz w:val="18"/>
                <w:szCs w:val="18"/>
                <w:highlight w:val="yellow"/>
                <w:lang w:val="en-GB"/>
              </w:rPr>
              <w:t>criterion: TER ≥ 1</w:t>
            </w:r>
          </w:p>
        </w:tc>
      </w:tr>
      <w:tr w:rsidR="0000631D" w:rsidRPr="0000631D" w14:paraId="17AEBB1C" w14:textId="77777777" w:rsidTr="00E73E47">
        <w:tblPrEx>
          <w:tblLook w:val="01E0" w:firstRow="1" w:lastRow="1" w:firstColumn="1" w:lastColumn="1" w:noHBand="0" w:noVBand="0"/>
        </w:tblPrEx>
        <w:tc>
          <w:tcPr>
            <w:tcW w:w="1471" w:type="pct"/>
            <w:gridSpan w:val="2"/>
          </w:tcPr>
          <w:p w14:paraId="6889DCA3" w14:textId="77777777" w:rsidR="0000631D" w:rsidRPr="0000631D" w:rsidRDefault="0000631D" w:rsidP="00E73E47">
            <w:pPr>
              <w:pStyle w:val="RepTable"/>
              <w:suppressAutoHyphens/>
              <w:rPr>
                <w:sz w:val="18"/>
                <w:szCs w:val="18"/>
                <w:highlight w:val="yellow"/>
              </w:rPr>
            </w:pPr>
            <w:r w:rsidRPr="0000631D">
              <w:rPr>
                <w:sz w:val="18"/>
                <w:szCs w:val="18"/>
                <w:highlight w:val="yellow"/>
              </w:rPr>
              <w:t>1</w:t>
            </w:r>
          </w:p>
        </w:tc>
        <w:tc>
          <w:tcPr>
            <w:tcW w:w="881" w:type="pct"/>
            <w:vAlign w:val="bottom"/>
          </w:tcPr>
          <w:p w14:paraId="0BE24484" w14:textId="77777777" w:rsidR="0000631D" w:rsidRPr="0000631D" w:rsidRDefault="0000631D" w:rsidP="00E73E47">
            <w:pPr>
              <w:suppressAutoHyphens/>
              <w:jc w:val="right"/>
              <w:rPr>
                <w:b/>
                <w:sz w:val="18"/>
                <w:szCs w:val="18"/>
                <w:highlight w:val="yellow"/>
              </w:rPr>
            </w:pPr>
            <w:r w:rsidRPr="0000631D">
              <w:rPr>
                <w:b/>
                <w:sz w:val="18"/>
                <w:szCs w:val="18"/>
                <w:highlight w:val="yellow"/>
              </w:rPr>
              <w:t>0.062</w:t>
            </w:r>
          </w:p>
        </w:tc>
        <w:tc>
          <w:tcPr>
            <w:tcW w:w="881" w:type="pct"/>
            <w:vAlign w:val="bottom"/>
          </w:tcPr>
          <w:p w14:paraId="026B33A1" w14:textId="77777777" w:rsidR="0000631D" w:rsidRPr="0000631D" w:rsidRDefault="0000631D" w:rsidP="00E73E47">
            <w:pPr>
              <w:suppressAutoHyphens/>
              <w:jc w:val="right"/>
              <w:rPr>
                <w:b/>
                <w:sz w:val="18"/>
                <w:szCs w:val="18"/>
                <w:highlight w:val="yellow"/>
              </w:rPr>
            </w:pPr>
            <w:r w:rsidRPr="0000631D">
              <w:rPr>
                <w:b/>
                <w:sz w:val="18"/>
                <w:szCs w:val="18"/>
                <w:highlight w:val="yellow"/>
              </w:rPr>
              <w:t>0.12</w:t>
            </w:r>
          </w:p>
        </w:tc>
        <w:tc>
          <w:tcPr>
            <w:tcW w:w="881" w:type="pct"/>
            <w:vAlign w:val="bottom"/>
          </w:tcPr>
          <w:p w14:paraId="65A85963" w14:textId="77777777" w:rsidR="0000631D" w:rsidRPr="0000631D" w:rsidRDefault="0000631D" w:rsidP="00E73E47">
            <w:pPr>
              <w:suppressAutoHyphens/>
              <w:jc w:val="right"/>
              <w:rPr>
                <w:b/>
                <w:sz w:val="18"/>
                <w:szCs w:val="18"/>
                <w:highlight w:val="yellow"/>
              </w:rPr>
            </w:pPr>
            <w:r w:rsidRPr="0000631D">
              <w:rPr>
                <w:b/>
                <w:sz w:val="18"/>
                <w:szCs w:val="18"/>
                <w:highlight w:val="yellow"/>
              </w:rPr>
              <w:t>0.25</w:t>
            </w:r>
          </w:p>
        </w:tc>
        <w:tc>
          <w:tcPr>
            <w:tcW w:w="886" w:type="pct"/>
            <w:vAlign w:val="bottom"/>
          </w:tcPr>
          <w:p w14:paraId="067A2A20" w14:textId="77777777" w:rsidR="0000631D" w:rsidRPr="0000631D" w:rsidRDefault="0000631D" w:rsidP="00E73E47">
            <w:pPr>
              <w:suppressAutoHyphens/>
              <w:jc w:val="right"/>
              <w:rPr>
                <w:b/>
                <w:sz w:val="18"/>
                <w:szCs w:val="18"/>
                <w:highlight w:val="yellow"/>
              </w:rPr>
            </w:pPr>
            <w:r w:rsidRPr="0000631D">
              <w:rPr>
                <w:b/>
                <w:sz w:val="18"/>
                <w:szCs w:val="18"/>
                <w:highlight w:val="yellow"/>
              </w:rPr>
              <w:t>0.62</w:t>
            </w:r>
          </w:p>
        </w:tc>
      </w:tr>
      <w:tr w:rsidR="0000631D" w:rsidRPr="0000631D" w14:paraId="0CCEF76E" w14:textId="77777777" w:rsidTr="00E73E47">
        <w:tblPrEx>
          <w:tblLook w:val="01E0" w:firstRow="1" w:lastRow="1" w:firstColumn="1" w:lastColumn="1" w:noHBand="0" w:noVBand="0"/>
        </w:tblPrEx>
        <w:tc>
          <w:tcPr>
            <w:tcW w:w="1471" w:type="pct"/>
            <w:gridSpan w:val="2"/>
          </w:tcPr>
          <w:p w14:paraId="254CDE77" w14:textId="77777777" w:rsidR="0000631D" w:rsidRPr="0000631D" w:rsidRDefault="0000631D" w:rsidP="00E73E47">
            <w:pPr>
              <w:pStyle w:val="RepTable"/>
              <w:suppressAutoHyphens/>
              <w:rPr>
                <w:sz w:val="18"/>
                <w:szCs w:val="18"/>
                <w:highlight w:val="yellow"/>
              </w:rPr>
            </w:pPr>
            <w:r w:rsidRPr="0000631D">
              <w:rPr>
                <w:sz w:val="18"/>
                <w:szCs w:val="18"/>
                <w:highlight w:val="yellow"/>
              </w:rPr>
              <w:t>5</w:t>
            </w:r>
          </w:p>
        </w:tc>
        <w:tc>
          <w:tcPr>
            <w:tcW w:w="881" w:type="pct"/>
            <w:vAlign w:val="bottom"/>
          </w:tcPr>
          <w:p w14:paraId="10FF450A" w14:textId="77777777" w:rsidR="0000631D" w:rsidRPr="0000631D" w:rsidRDefault="0000631D" w:rsidP="00E73E47">
            <w:pPr>
              <w:suppressAutoHyphens/>
              <w:jc w:val="right"/>
              <w:rPr>
                <w:b/>
                <w:sz w:val="18"/>
                <w:szCs w:val="18"/>
                <w:highlight w:val="yellow"/>
              </w:rPr>
            </w:pPr>
            <w:r w:rsidRPr="0000631D">
              <w:rPr>
                <w:b/>
                <w:sz w:val="18"/>
                <w:szCs w:val="18"/>
                <w:highlight w:val="yellow"/>
              </w:rPr>
              <w:t>0.30</w:t>
            </w:r>
          </w:p>
        </w:tc>
        <w:tc>
          <w:tcPr>
            <w:tcW w:w="881" w:type="pct"/>
            <w:vAlign w:val="bottom"/>
          </w:tcPr>
          <w:p w14:paraId="2C0840E3" w14:textId="77777777" w:rsidR="0000631D" w:rsidRPr="0000631D" w:rsidRDefault="0000631D" w:rsidP="00E73E47">
            <w:pPr>
              <w:suppressAutoHyphens/>
              <w:jc w:val="right"/>
              <w:rPr>
                <w:b/>
                <w:sz w:val="18"/>
                <w:szCs w:val="18"/>
                <w:highlight w:val="yellow"/>
              </w:rPr>
            </w:pPr>
            <w:r w:rsidRPr="0000631D">
              <w:rPr>
                <w:b/>
                <w:sz w:val="18"/>
                <w:szCs w:val="18"/>
                <w:highlight w:val="yellow"/>
              </w:rPr>
              <w:t>0.61</w:t>
            </w:r>
          </w:p>
        </w:tc>
        <w:tc>
          <w:tcPr>
            <w:tcW w:w="881" w:type="pct"/>
            <w:vAlign w:val="bottom"/>
          </w:tcPr>
          <w:p w14:paraId="53AE1D67" w14:textId="77777777" w:rsidR="0000631D" w:rsidRPr="0000631D" w:rsidRDefault="0000631D" w:rsidP="00E73E47">
            <w:pPr>
              <w:suppressAutoHyphens/>
              <w:jc w:val="right"/>
              <w:rPr>
                <w:sz w:val="18"/>
                <w:szCs w:val="18"/>
                <w:highlight w:val="yellow"/>
              </w:rPr>
            </w:pPr>
            <w:r w:rsidRPr="0000631D">
              <w:rPr>
                <w:sz w:val="18"/>
                <w:szCs w:val="18"/>
                <w:highlight w:val="yellow"/>
              </w:rPr>
              <w:t>1.2</w:t>
            </w:r>
          </w:p>
        </w:tc>
        <w:tc>
          <w:tcPr>
            <w:tcW w:w="886" w:type="pct"/>
            <w:vAlign w:val="bottom"/>
          </w:tcPr>
          <w:p w14:paraId="59AAE98F" w14:textId="77777777" w:rsidR="0000631D" w:rsidRPr="0000631D" w:rsidRDefault="0000631D" w:rsidP="00E73E47">
            <w:pPr>
              <w:suppressAutoHyphens/>
              <w:jc w:val="right"/>
              <w:rPr>
                <w:sz w:val="18"/>
                <w:szCs w:val="18"/>
                <w:highlight w:val="yellow"/>
              </w:rPr>
            </w:pPr>
            <w:r w:rsidRPr="0000631D">
              <w:rPr>
                <w:sz w:val="18"/>
                <w:szCs w:val="18"/>
                <w:highlight w:val="yellow"/>
              </w:rPr>
              <w:t>3.0</w:t>
            </w:r>
          </w:p>
        </w:tc>
      </w:tr>
      <w:tr w:rsidR="0000631D" w:rsidRPr="0000631D" w14:paraId="40739826" w14:textId="77777777" w:rsidTr="00E73E47">
        <w:tblPrEx>
          <w:tblLook w:val="01E0" w:firstRow="1" w:lastRow="1" w:firstColumn="1" w:lastColumn="1" w:noHBand="0" w:noVBand="0"/>
        </w:tblPrEx>
        <w:tc>
          <w:tcPr>
            <w:tcW w:w="1471" w:type="pct"/>
            <w:gridSpan w:val="2"/>
          </w:tcPr>
          <w:p w14:paraId="7AF700B0" w14:textId="77777777" w:rsidR="0000631D" w:rsidRPr="0000631D" w:rsidRDefault="0000631D" w:rsidP="00E73E47">
            <w:pPr>
              <w:pStyle w:val="RepTable"/>
              <w:suppressAutoHyphens/>
              <w:rPr>
                <w:sz w:val="18"/>
                <w:szCs w:val="18"/>
                <w:highlight w:val="yellow"/>
              </w:rPr>
            </w:pPr>
            <w:r w:rsidRPr="0000631D">
              <w:rPr>
                <w:sz w:val="18"/>
                <w:szCs w:val="18"/>
                <w:highlight w:val="yellow"/>
              </w:rPr>
              <w:t>10</w:t>
            </w:r>
          </w:p>
        </w:tc>
        <w:tc>
          <w:tcPr>
            <w:tcW w:w="881" w:type="pct"/>
            <w:vAlign w:val="bottom"/>
          </w:tcPr>
          <w:p w14:paraId="70E255F2" w14:textId="77777777" w:rsidR="0000631D" w:rsidRPr="0000631D" w:rsidRDefault="0000631D" w:rsidP="00E73E47">
            <w:pPr>
              <w:suppressAutoHyphens/>
              <w:jc w:val="right"/>
              <w:rPr>
                <w:b/>
                <w:sz w:val="18"/>
                <w:szCs w:val="18"/>
                <w:highlight w:val="yellow"/>
              </w:rPr>
            </w:pPr>
            <w:r w:rsidRPr="0000631D">
              <w:rPr>
                <w:b/>
                <w:sz w:val="18"/>
                <w:szCs w:val="18"/>
                <w:highlight w:val="yellow"/>
              </w:rPr>
              <w:t>0.60</w:t>
            </w:r>
          </w:p>
        </w:tc>
        <w:tc>
          <w:tcPr>
            <w:tcW w:w="881" w:type="pct"/>
            <w:vAlign w:val="bottom"/>
          </w:tcPr>
          <w:p w14:paraId="3608286A" w14:textId="77777777" w:rsidR="0000631D" w:rsidRPr="0000631D" w:rsidRDefault="0000631D" w:rsidP="00E73E47">
            <w:pPr>
              <w:suppressAutoHyphens/>
              <w:jc w:val="right"/>
              <w:rPr>
                <w:sz w:val="18"/>
                <w:szCs w:val="18"/>
                <w:highlight w:val="yellow"/>
              </w:rPr>
            </w:pPr>
            <w:r w:rsidRPr="0000631D">
              <w:rPr>
                <w:sz w:val="18"/>
                <w:szCs w:val="18"/>
                <w:highlight w:val="yellow"/>
              </w:rPr>
              <w:t>1.2</w:t>
            </w:r>
          </w:p>
        </w:tc>
        <w:tc>
          <w:tcPr>
            <w:tcW w:w="881" w:type="pct"/>
            <w:vAlign w:val="bottom"/>
          </w:tcPr>
          <w:p w14:paraId="72033BF4" w14:textId="77777777" w:rsidR="0000631D" w:rsidRPr="0000631D" w:rsidRDefault="0000631D" w:rsidP="00E73E47">
            <w:pPr>
              <w:suppressAutoHyphens/>
              <w:jc w:val="right"/>
              <w:rPr>
                <w:sz w:val="18"/>
                <w:szCs w:val="18"/>
                <w:highlight w:val="yellow"/>
              </w:rPr>
            </w:pPr>
            <w:r w:rsidRPr="0000631D">
              <w:rPr>
                <w:sz w:val="18"/>
                <w:szCs w:val="18"/>
                <w:highlight w:val="yellow"/>
              </w:rPr>
              <w:t>2.4</w:t>
            </w:r>
          </w:p>
        </w:tc>
        <w:tc>
          <w:tcPr>
            <w:tcW w:w="886" w:type="pct"/>
            <w:vAlign w:val="bottom"/>
          </w:tcPr>
          <w:p w14:paraId="011FEA7E" w14:textId="77777777" w:rsidR="0000631D" w:rsidRPr="0000631D" w:rsidRDefault="0000631D" w:rsidP="00E73E47">
            <w:pPr>
              <w:suppressAutoHyphens/>
              <w:jc w:val="right"/>
              <w:rPr>
                <w:sz w:val="18"/>
                <w:szCs w:val="18"/>
                <w:highlight w:val="yellow"/>
              </w:rPr>
            </w:pPr>
            <w:r w:rsidRPr="0000631D">
              <w:rPr>
                <w:sz w:val="18"/>
                <w:szCs w:val="18"/>
                <w:highlight w:val="yellow"/>
              </w:rPr>
              <w:t>6.0</w:t>
            </w:r>
          </w:p>
        </w:tc>
      </w:tr>
      <w:tr w:rsidR="0000631D" w:rsidRPr="0000631D" w14:paraId="315A86CF" w14:textId="77777777" w:rsidTr="00E73E47">
        <w:tblPrEx>
          <w:tblLook w:val="01E0" w:firstRow="1" w:lastRow="1" w:firstColumn="1" w:lastColumn="1" w:noHBand="0" w:noVBand="0"/>
        </w:tblPrEx>
        <w:tc>
          <w:tcPr>
            <w:tcW w:w="1471" w:type="pct"/>
            <w:gridSpan w:val="2"/>
          </w:tcPr>
          <w:p w14:paraId="2DA0C25F" w14:textId="77777777" w:rsidR="0000631D" w:rsidRPr="0000631D" w:rsidRDefault="0000631D" w:rsidP="00E73E47">
            <w:pPr>
              <w:pStyle w:val="RepTable"/>
              <w:suppressAutoHyphens/>
              <w:rPr>
                <w:sz w:val="18"/>
                <w:szCs w:val="18"/>
                <w:highlight w:val="yellow"/>
              </w:rPr>
            </w:pPr>
            <w:r w:rsidRPr="0000631D">
              <w:rPr>
                <w:sz w:val="18"/>
                <w:szCs w:val="18"/>
                <w:highlight w:val="yellow"/>
              </w:rPr>
              <w:t>20</w:t>
            </w:r>
          </w:p>
        </w:tc>
        <w:tc>
          <w:tcPr>
            <w:tcW w:w="881" w:type="pct"/>
            <w:vAlign w:val="bottom"/>
          </w:tcPr>
          <w:p w14:paraId="0B4D9048" w14:textId="77777777" w:rsidR="0000631D" w:rsidRPr="0000631D" w:rsidRDefault="0000631D" w:rsidP="00E73E47">
            <w:pPr>
              <w:suppressAutoHyphens/>
              <w:jc w:val="right"/>
              <w:rPr>
                <w:sz w:val="18"/>
                <w:szCs w:val="18"/>
                <w:highlight w:val="yellow"/>
              </w:rPr>
            </w:pPr>
            <w:r w:rsidRPr="0000631D">
              <w:rPr>
                <w:sz w:val="18"/>
                <w:szCs w:val="18"/>
                <w:highlight w:val="yellow"/>
              </w:rPr>
              <w:t>1.2</w:t>
            </w:r>
          </w:p>
        </w:tc>
        <w:tc>
          <w:tcPr>
            <w:tcW w:w="881" w:type="pct"/>
            <w:vAlign w:val="bottom"/>
          </w:tcPr>
          <w:p w14:paraId="39A4BE7F" w14:textId="77777777" w:rsidR="0000631D" w:rsidRPr="0000631D" w:rsidRDefault="0000631D" w:rsidP="00E73E47">
            <w:pPr>
              <w:suppressAutoHyphens/>
              <w:jc w:val="right"/>
              <w:rPr>
                <w:sz w:val="18"/>
                <w:szCs w:val="18"/>
                <w:highlight w:val="yellow"/>
              </w:rPr>
            </w:pPr>
            <w:r w:rsidRPr="0000631D">
              <w:rPr>
                <w:sz w:val="18"/>
                <w:szCs w:val="18"/>
                <w:highlight w:val="yellow"/>
              </w:rPr>
              <w:t>2.3</w:t>
            </w:r>
          </w:p>
        </w:tc>
        <w:tc>
          <w:tcPr>
            <w:tcW w:w="881" w:type="pct"/>
            <w:vAlign w:val="bottom"/>
          </w:tcPr>
          <w:p w14:paraId="002CEBA7" w14:textId="77777777" w:rsidR="0000631D" w:rsidRPr="0000631D" w:rsidRDefault="0000631D" w:rsidP="00E73E47">
            <w:pPr>
              <w:suppressAutoHyphens/>
              <w:jc w:val="right"/>
              <w:rPr>
                <w:sz w:val="18"/>
                <w:szCs w:val="18"/>
                <w:highlight w:val="yellow"/>
              </w:rPr>
            </w:pPr>
            <w:r w:rsidRPr="0000631D">
              <w:rPr>
                <w:sz w:val="18"/>
                <w:szCs w:val="18"/>
                <w:highlight w:val="yellow"/>
              </w:rPr>
              <w:t>4.6</w:t>
            </w:r>
          </w:p>
        </w:tc>
        <w:tc>
          <w:tcPr>
            <w:tcW w:w="886" w:type="pct"/>
            <w:vAlign w:val="bottom"/>
          </w:tcPr>
          <w:p w14:paraId="56590D27" w14:textId="77777777" w:rsidR="0000631D" w:rsidRPr="0000631D" w:rsidRDefault="0000631D" w:rsidP="00E73E47">
            <w:pPr>
              <w:suppressAutoHyphens/>
              <w:jc w:val="right"/>
              <w:rPr>
                <w:sz w:val="18"/>
                <w:szCs w:val="18"/>
                <w:highlight w:val="yellow"/>
              </w:rPr>
            </w:pPr>
            <w:r w:rsidRPr="0000631D">
              <w:rPr>
                <w:sz w:val="18"/>
                <w:szCs w:val="18"/>
                <w:highlight w:val="yellow"/>
              </w:rPr>
              <w:t>12</w:t>
            </w:r>
          </w:p>
        </w:tc>
      </w:tr>
      <w:tr w:rsidR="0000631D" w:rsidRPr="0000631D" w14:paraId="5067C2DB" w14:textId="77777777" w:rsidTr="00E73E47">
        <w:tblPrEx>
          <w:tblLook w:val="01E0" w:firstRow="1" w:lastRow="1" w:firstColumn="1" w:lastColumn="1" w:noHBand="0" w:noVBand="0"/>
        </w:tblPrEx>
        <w:tc>
          <w:tcPr>
            <w:tcW w:w="1471" w:type="pct"/>
            <w:gridSpan w:val="2"/>
            <w:tcBorders>
              <w:bottom w:val="single" w:sz="4" w:space="0" w:color="auto"/>
            </w:tcBorders>
          </w:tcPr>
          <w:p w14:paraId="78F27BCD" w14:textId="77777777" w:rsidR="0000631D" w:rsidRPr="0000631D" w:rsidRDefault="0000631D" w:rsidP="00E73E47">
            <w:pPr>
              <w:pStyle w:val="RepTable"/>
              <w:suppressAutoHyphens/>
              <w:rPr>
                <w:sz w:val="18"/>
                <w:szCs w:val="18"/>
                <w:highlight w:val="yellow"/>
              </w:rPr>
            </w:pPr>
            <w:r w:rsidRPr="0000631D">
              <w:rPr>
                <w:sz w:val="18"/>
                <w:szCs w:val="18"/>
                <w:highlight w:val="yellow"/>
              </w:rPr>
              <w:t>30</w:t>
            </w:r>
          </w:p>
        </w:tc>
        <w:tc>
          <w:tcPr>
            <w:tcW w:w="881" w:type="pct"/>
            <w:tcBorders>
              <w:bottom w:val="single" w:sz="4" w:space="0" w:color="auto"/>
            </w:tcBorders>
            <w:vAlign w:val="bottom"/>
          </w:tcPr>
          <w:p w14:paraId="0984680E" w14:textId="77777777" w:rsidR="0000631D" w:rsidRPr="0000631D" w:rsidRDefault="0000631D" w:rsidP="00E73E47">
            <w:pPr>
              <w:suppressAutoHyphens/>
              <w:jc w:val="right"/>
              <w:rPr>
                <w:sz w:val="18"/>
                <w:szCs w:val="18"/>
                <w:highlight w:val="yellow"/>
              </w:rPr>
            </w:pPr>
            <w:r w:rsidRPr="0000631D">
              <w:rPr>
                <w:sz w:val="18"/>
                <w:szCs w:val="18"/>
                <w:highlight w:val="yellow"/>
              </w:rPr>
              <w:t>1.7</w:t>
            </w:r>
          </w:p>
        </w:tc>
        <w:tc>
          <w:tcPr>
            <w:tcW w:w="881" w:type="pct"/>
            <w:tcBorders>
              <w:bottom w:val="single" w:sz="4" w:space="0" w:color="auto"/>
            </w:tcBorders>
            <w:vAlign w:val="bottom"/>
          </w:tcPr>
          <w:p w14:paraId="379888E0" w14:textId="77777777" w:rsidR="0000631D" w:rsidRPr="0000631D" w:rsidRDefault="0000631D" w:rsidP="00E73E47">
            <w:pPr>
              <w:suppressAutoHyphens/>
              <w:jc w:val="right"/>
              <w:rPr>
                <w:sz w:val="18"/>
                <w:szCs w:val="18"/>
                <w:highlight w:val="yellow"/>
              </w:rPr>
            </w:pPr>
            <w:r w:rsidRPr="0000631D">
              <w:rPr>
                <w:sz w:val="18"/>
                <w:szCs w:val="18"/>
                <w:highlight w:val="yellow"/>
              </w:rPr>
              <w:t>3.5</w:t>
            </w:r>
          </w:p>
        </w:tc>
        <w:tc>
          <w:tcPr>
            <w:tcW w:w="881" w:type="pct"/>
            <w:tcBorders>
              <w:bottom w:val="single" w:sz="4" w:space="0" w:color="auto"/>
            </w:tcBorders>
            <w:vAlign w:val="bottom"/>
          </w:tcPr>
          <w:p w14:paraId="71C7BE28" w14:textId="77777777" w:rsidR="0000631D" w:rsidRPr="0000631D" w:rsidRDefault="0000631D" w:rsidP="00E73E47">
            <w:pPr>
              <w:suppressAutoHyphens/>
              <w:jc w:val="right"/>
              <w:rPr>
                <w:sz w:val="18"/>
                <w:szCs w:val="18"/>
                <w:highlight w:val="yellow"/>
              </w:rPr>
            </w:pPr>
            <w:r w:rsidRPr="0000631D">
              <w:rPr>
                <w:sz w:val="18"/>
                <w:szCs w:val="18"/>
                <w:highlight w:val="yellow"/>
              </w:rPr>
              <w:t>6.9</w:t>
            </w:r>
          </w:p>
        </w:tc>
        <w:tc>
          <w:tcPr>
            <w:tcW w:w="886" w:type="pct"/>
            <w:tcBorders>
              <w:bottom w:val="single" w:sz="4" w:space="0" w:color="auto"/>
            </w:tcBorders>
            <w:vAlign w:val="bottom"/>
          </w:tcPr>
          <w:p w14:paraId="16D6FAFF" w14:textId="77777777" w:rsidR="0000631D" w:rsidRPr="0000631D" w:rsidRDefault="0000631D" w:rsidP="00E73E47">
            <w:pPr>
              <w:suppressAutoHyphens/>
              <w:jc w:val="right"/>
              <w:rPr>
                <w:sz w:val="18"/>
                <w:szCs w:val="18"/>
                <w:highlight w:val="yellow"/>
              </w:rPr>
            </w:pPr>
            <w:r w:rsidRPr="0000631D">
              <w:rPr>
                <w:sz w:val="18"/>
                <w:szCs w:val="18"/>
                <w:highlight w:val="yellow"/>
              </w:rPr>
              <w:t>17</w:t>
            </w:r>
          </w:p>
        </w:tc>
      </w:tr>
    </w:tbl>
    <w:p w14:paraId="2D0ED949" w14:textId="57F17B4B" w:rsidR="0000631D" w:rsidRPr="0000631D" w:rsidRDefault="0000631D" w:rsidP="0000631D">
      <w:pPr>
        <w:pStyle w:val="RepTableFootnote"/>
        <w:tabs>
          <w:tab w:val="clear" w:pos="425"/>
          <w:tab w:val="left" w:pos="0"/>
        </w:tabs>
        <w:suppressAutoHyphens/>
        <w:ind w:left="0" w:firstLine="0"/>
        <w:rPr>
          <w:lang w:val="en-GB"/>
        </w:rPr>
      </w:pPr>
      <w:r w:rsidRPr="0000631D">
        <w:rPr>
          <w:highlight w:val="yellow"/>
          <w:lang w:val="en-GB"/>
        </w:rPr>
        <w:t>MAF: Multiple application factor; PER: Predicted environmental rates; TER: toxicity to exposure ratio. TER values shown in bold fall below the relevant trigger.</w:t>
      </w:r>
    </w:p>
    <w:p w14:paraId="718017F6" w14:textId="77777777" w:rsidR="00EF5BD6" w:rsidRPr="00647AB4" w:rsidRDefault="00D526BE" w:rsidP="00EF5BD6">
      <w:pPr>
        <w:pStyle w:val="Nagwek3"/>
      </w:pPr>
      <w:bookmarkStart w:id="748" w:name="_Toc412644039"/>
      <w:bookmarkStart w:id="749" w:name="_Toc413916883"/>
      <w:bookmarkStart w:id="750" w:name="_Toc413917025"/>
      <w:bookmarkStart w:id="751" w:name="_Toc413922086"/>
      <w:bookmarkStart w:id="752" w:name="_Toc413922575"/>
      <w:bookmarkStart w:id="753" w:name="_Toc413922679"/>
      <w:bookmarkStart w:id="754" w:name="_Toc414955316"/>
      <w:bookmarkStart w:id="755" w:name="_Toc415214623"/>
      <w:bookmarkStart w:id="756" w:name="_Toc215472862"/>
      <w:r w:rsidRPr="00647AB4">
        <w:t>Overall conclusions</w:t>
      </w:r>
      <w:bookmarkEnd w:id="748"/>
      <w:bookmarkEnd w:id="749"/>
      <w:bookmarkEnd w:id="750"/>
      <w:bookmarkEnd w:id="751"/>
      <w:bookmarkEnd w:id="752"/>
      <w:bookmarkEnd w:id="753"/>
      <w:bookmarkEnd w:id="754"/>
      <w:bookmarkEnd w:id="755"/>
      <w:bookmarkEnd w:id="756"/>
    </w:p>
    <w:p w14:paraId="6D2CF231" w14:textId="4BC1E5B5" w:rsidR="00647AB4" w:rsidRPr="0000631D" w:rsidRDefault="0000631D" w:rsidP="00647AB4">
      <w:pPr>
        <w:pStyle w:val="RepStandard"/>
        <w:rPr>
          <w:i/>
          <w:iCs/>
        </w:rPr>
      </w:pPr>
      <w:r w:rsidRPr="0000631D">
        <w:rPr>
          <w:i/>
          <w:iCs/>
          <w:highlight w:val="yellow"/>
        </w:rPr>
        <w:t>The first tier risk assessment in which TER values were calculated from worst-case endpoints from seedling emergence and vegetative vigour studies with 10 species and a PER</w:t>
      </w:r>
      <w:r w:rsidRPr="0000631D">
        <w:rPr>
          <w:i/>
          <w:iCs/>
          <w:highlight w:val="yellow"/>
          <w:vertAlign w:val="subscript"/>
        </w:rPr>
        <w:t>off-field</w:t>
      </w:r>
      <w:r w:rsidRPr="0000631D">
        <w:rPr>
          <w:i/>
          <w:iCs/>
          <w:highlight w:val="yellow"/>
        </w:rPr>
        <w:t xml:space="preserve"> value at 1 m from the treated crop, indicated a potential risk to off-field non-target plants. The risk was refined using a probabilistic risk assessment, and considering mitigation with buffers and spray drift reduction technology.</w:t>
      </w:r>
    </w:p>
    <w:p w14:paraId="157276A1" w14:textId="77777777" w:rsidR="00C3635C" w:rsidRDefault="00C3635C" w:rsidP="00C3635C">
      <w:pPr>
        <w:spacing w:before="120" w:after="120"/>
        <w:jc w:val="both"/>
      </w:pPr>
      <w:r w:rsidRPr="000366F8">
        <w:rPr>
          <w:highlight w:val="yellow"/>
        </w:rPr>
        <w:lastRenderedPageBreak/>
        <w:t xml:space="preserve">Since the data provided by the Applicant of Callisto 100 SC was not </w:t>
      </w:r>
      <w:r>
        <w:rPr>
          <w:highlight w:val="yellow"/>
        </w:rPr>
        <w:t>sufficient</w:t>
      </w:r>
      <w:r w:rsidRPr="000366F8">
        <w:rPr>
          <w:highlight w:val="yellow"/>
        </w:rPr>
        <w:t xml:space="preserve"> for the assessment this point the zRMS comments have been </w:t>
      </w:r>
      <w:r>
        <w:rPr>
          <w:highlight w:val="yellow"/>
        </w:rPr>
        <w:t>placed in this document</w:t>
      </w:r>
      <w:r w:rsidRPr="000366F8">
        <w:rPr>
          <w:highlight w:val="yellow"/>
        </w:rPr>
        <w:t xml:space="preserve"> as a supplement of </w:t>
      </w:r>
      <w:r>
        <w:rPr>
          <w:highlight w:val="yellow"/>
        </w:rPr>
        <w:t>d</w:t>
      </w:r>
      <w:r w:rsidRPr="00C90E60">
        <w:rPr>
          <w:highlight w:val="yellow"/>
        </w:rPr>
        <w:t xml:space="preserve">rinking water exposure </w:t>
      </w:r>
      <w:r>
        <w:rPr>
          <w:highlight w:val="yellow"/>
        </w:rPr>
        <w:t xml:space="preserve">assessment </w:t>
      </w:r>
      <w:r w:rsidRPr="00DD4ABB">
        <w:rPr>
          <w:highlight w:val="yellow"/>
        </w:rPr>
        <w:t>(written in italics, highlighted in yellow).</w:t>
      </w:r>
      <w:r w:rsidRPr="00C90E60">
        <w:rPr>
          <w:highlight w:val="yellow"/>
        </w:rPr>
        <w:t xml:space="preserve"> These data are applicable for MEZ-HER 100 SC which is comparable in composition with Callisto 100 SC as well as it is recommended to use in the same crops, doses and time as Callisto 100 SC.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C3635C" w:rsidRPr="00E421FE" w14:paraId="2A0F48DF" w14:textId="77777777" w:rsidTr="00E73E47">
        <w:tc>
          <w:tcPr>
            <w:tcW w:w="5000" w:type="pct"/>
            <w:shd w:val="clear" w:color="auto" w:fill="D9D9D9"/>
          </w:tcPr>
          <w:p w14:paraId="680A20F5" w14:textId="3C8C64D3" w:rsidR="00C3635C" w:rsidRPr="00C3635C" w:rsidRDefault="00C3635C" w:rsidP="00E73E47">
            <w:pPr>
              <w:suppressAutoHyphens/>
              <w:spacing w:after="120"/>
              <w:contextualSpacing/>
              <w:jc w:val="both"/>
              <w:rPr>
                <w:b/>
                <w:i/>
                <w:iCs/>
                <w:color w:val="000000"/>
                <w:sz w:val="20"/>
                <w:szCs w:val="20"/>
                <w:highlight w:val="yellow"/>
              </w:rPr>
            </w:pPr>
            <w:r w:rsidRPr="00C3635C">
              <w:rPr>
                <w:b/>
                <w:i/>
                <w:iCs/>
                <w:color w:val="000000"/>
                <w:sz w:val="20"/>
                <w:szCs w:val="20"/>
                <w:highlight w:val="yellow"/>
              </w:rPr>
              <w:t>zRMS comments</w:t>
            </w:r>
            <w:r w:rsidR="005267C9">
              <w:rPr>
                <w:b/>
                <w:i/>
                <w:iCs/>
                <w:color w:val="000000"/>
                <w:sz w:val="20"/>
                <w:szCs w:val="20"/>
                <w:highlight w:val="yellow"/>
              </w:rPr>
              <w:t xml:space="preserve"> in Callisto 100 SC</w:t>
            </w:r>
            <w:r w:rsidRPr="00C3635C">
              <w:rPr>
                <w:b/>
                <w:i/>
                <w:iCs/>
                <w:color w:val="000000"/>
                <w:sz w:val="20"/>
                <w:szCs w:val="20"/>
                <w:highlight w:val="yellow"/>
              </w:rPr>
              <w:t>:</w:t>
            </w:r>
          </w:p>
          <w:p w14:paraId="679F4E70" w14:textId="77777777" w:rsidR="00C3635C" w:rsidRPr="00C3635C" w:rsidRDefault="00C3635C" w:rsidP="00E73E47">
            <w:pPr>
              <w:suppressAutoHyphens/>
              <w:contextualSpacing/>
              <w:jc w:val="both"/>
              <w:rPr>
                <w:i/>
                <w:iCs/>
                <w:color w:val="000000"/>
                <w:sz w:val="20"/>
                <w:szCs w:val="20"/>
                <w:highlight w:val="yellow"/>
              </w:rPr>
            </w:pPr>
            <w:r w:rsidRPr="00C3635C">
              <w:rPr>
                <w:i/>
                <w:iCs/>
                <w:color w:val="000000"/>
                <w:sz w:val="20"/>
                <w:szCs w:val="20"/>
                <w:highlight w:val="yellow"/>
              </w:rPr>
              <w:t>The refinement of the risk based on the results of semi-field studies was not agreed by the zRMS and for this reason the risk mitigation measures were determined based on lowest ER</w:t>
            </w:r>
            <w:r w:rsidRPr="00C3635C">
              <w:rPr>
                <w:i/>
                <w:iCs/>
                <w:color w:val="000000"/>
                <w:sz w:val="20"/>
                <w:szCs w:val="20"/>
                <w:highlight w:val="yellow"/>
                <w:vertAlign w:val="subscript"/>
              </w:rPr>
              <w:t>50</w:t>
            </w:r>
            <w:r w:rsidRPr="00C3635C">
              <w:rPr>
                <w:i/>
                <w:iCs/>
                <w:color w:val="000000"/>
                <w:sz w:val="20"/>
                <w:szCs w:val="20"/>
                <w:highlight w:val="yellow"/>
              </w:rPr>
              <w:t xml:space="preserve"> derived from standard toxicity studies and HC</w:t>
            </w:r>
            <w:r w:rsidRPr="00C3635C">
              <w:rPr>
                <w:i/>
                <w:iCs/>
                <w:color w:val="000000"/>
                <w:sz w:val="20"/>
                <w:szCs w:val="20"/>
                <w:highlight w:val="yellow"/>
                <w:vertAlign w:val="subscript"/>
              </w:rPr>
              <w:t>5</w:t>
            </w:r>
            <w:r w:rsidRPr="00C3635C">
              <w:rPr>
                <w:i/>
                <w:iCs/>
                <w:color w:val="000000"/>
                <w:sz w:val="20"/>
                <w:szCs w:val="20"/>
                <w:highlight w:val="yellow"/>
              </w:rPr>
              <w:t xml:space="preserve"> values. </w:t>
            </w:r>
          </w:p>
          <w:p w14:paraId="65910D0E" w14:textId="77777777" w:rsidR="00C3635C" w:rsidRPr="00C3635C" w:rsidRDefault="00C3635C" w:rsidP="00E73E47">
            <w:pPr>
              <w:suppressAutoHyphens/>
              <w:contextualSpacing/>
              <w:jc w:val="both"/>
              <w:rPr>
                <w:i/>
                <w:iCs/>
                <w:color w:val="000000"/>
                <w:sz w:val="20"/>
                <w:szCs w:val="20"/>
                <w:highlight w:val="yellow"/>
              </w:rPr>
            </w:pPr>
            <w:r w:rsidRPr="00C3635C">
              <w:rPr>
                <w:i/>
                <w:iCs/>
                <w:color w:val="000000"/>
                <w:sz w:val="20"/>
                <w:szCs w:val="20"/>
                <w:highlight w:val="yellow"/>
              </w:rPr>
              <w:t>On the basis of performed calculations following risk mitigation measures are required to protect non-target terrestrial plants:</w:t>
            </w:r>
          </w:p>
          <w:p w14:paraId="08AEC149" w14:textId="77777777" w:rsidR="00C3635C" w:rsidRPr="00C3635C" w:rsidRDefault="00C3635C" w:rsidP="00C3635C">
            <w:pPr>
              <w:numPr>
                <w:ilvl w:val="0"/>
                <w:numId w:val="23"/>
              </w:numPr>
              <w:suppressAutoHyphens/>
              <w:ind w:left="284" w:hanging="284"/>
              <w:contextualSpacing/>
              <w:jc w:val="both"/>
              <w:rPr>
                <w:i/>
                <w:iCs/>
                <w:color w:val="000000"/>
                <w:sz w:val="20"/>
                <w:szCs w:val="20"/>
                <w:highlight w:val="yellow"/>
              </w:rPr>
            </w:pPr>
            <w:r w:rsidRPr="00C3635C">
              <w:rPr>
                <w:i/>
                <w:iCs/>
                <w:color w:val="000000"/>
                <w:sz w:val="20"/>
                <w:szCs w:val="20"/>
                <w:highlight w:val="yellow"/>
              </w:rPr>
              <w:t>For application rate of 100 g a.s./ha:</w:t>
            </w:r>
          </w:p>
          <w:p w14:paraId="3339AFEA" w14:textId="77777777" w:rsidR="00C3635C" w:rsidRPr="00C3635C" w:rsidRDefault="00C3635C" w:rsidP="00C3635C">
            <w:pPr>
              <w:numPr>
                <w:ilvl w:val="0"/>
                <w:numId w:val="21"/>
              </w:numPr>
              <w:suppressAutoHyphens/>
              <w:ind w:left="567" w:hanging="283"/>
              <w:contextualSpacing/>
              <w:jc w:val="both"/>
              <w:rPr>
                <w:i/>
                <w:iCs/>
                <w:color w:val="000000"/>
                <w:sz w:val="20"/>
                <w:szCs w:val="20"/>
                <w:highlight w:val="yellow"/>
              </w:rPr>
            </w:pPr>
            <w:r w:rsidRPr="00C3635C">
              <w:rPr>
                <w:i/>
                <w:iCs/>
                <w:color w:val="000000"/>
                <w:sz w:val="20"/>
                <w:szCs w:val="20"/>
                <w:highlight w:val="yellow"/>
              </w:rPr>
              <w:t>20 m unsprayed buffer zone to non-agricultural land, or</w:t>
            </w:r>
          </w:p>
          <w:p w14:paraId="471E65CB" w14:textId="77777777" w:rsidR="00C3635C" w:rsidRPr="00C3635C" w:rsidRDefault="00C3635C" w:rsidP="00C3635C">
            <w:pPr>
              <w:numPr>
                <w:ilvl w:val="0"/>
                <w:numId w:val="21"/>
              </w:numPr>
              <w:suppressAutoHyphens/>
              <w:ind w:left="567" w:hanging="283"/>
              <w:contextualSpacing/>
              <w:jc w:val="both"/>
              <w:rPr>
                <w:i/>
                <w:iCs/>
                <w:color w:val="000000"/>
                <w:sz w:val="20"/>
                <w:szCs w:val="20"/>
                <w:highlight w:val="yellow"/>
              </w:rPr>
            </w:pPr>
            <w:r w:rsidRPr="00C3635C">
              <w:rPr>
                <w:i/>
                <w:iCs/>
                <w:color w:val="000000"/>
                <w:sz w:val="20"/>
                <w:szCs w:val="20"/>
                <w:highlight w:val="yellow"/>
              </w:rPr>
              <w:t>10 m unsprayed buffer zone to non-agricultural land combined with reduction of the spray drift by 50%, or</w:t>
            </w:r>
          </w:p>
          <w:p w14:paraId="74340904" w14:textId="77777777" w:rsidR="00C3635C" w:rsidRPr="00C3635C" w:rsidRDefault="00C3635C" w:rsidP="00C3635C">
            <w:pPr>
              <w:numPr>
                <w:ilvl w:val="0"/>
                <w:numId w:val="21"/>
              </w:numPr>
              <w:suppressAutoHyphens/>
              <w:ind w:left="567" w:hanging="283"/>
              <w:contextualSpacing/>
              <w:jc w:val="both"/>
              <w:rPr>
                <w:i/>
                <w:iCs/>
                <w:color w:val="000000"/>
                <w:sz w:val="20"/>
                <w:szCs w:val="20"/>
                <w:highlight w:val="yellow"/>
              </w:rPr>
            </w:pPr>
            <w:r w:rsidRPr="00C3635C">
              <w:rPr>
                <w:i/>
                <w:iCs/>
                <w:color w:val="000000"/>
                <w:sz w:val="20"/>
                <w:szCs w:val="20"/>
                <w:highlight w:val="yellow"/>
              </w:rPr>
              <w:t>reduction of the spray drift by 75%.</w:t>
            </w:r>
          </w:p>
          <w:p w14:paraId="0B4ACA5A" w14:textId="5580DEE6" w:rsidR="00C3635C" w:rsidRPr="00C3635C" w:rsidRDefault="00C3635C" w:rsidP="00C3635C">
            <w:pPr>
              <w:numPr>
                <w:ilvl w:val="0"/>
                <w:numId w:val="23"/>
              </w:numPr>
              <w:suppressAutoHyphens/>
              <w:ind w:left="284" w:hanging="284"/>
              <w:contextualSpacing/>
              <w:jc w:val="both"/>
              <w:rPr>
                <w:i/>
                <w:iCs/>
                <w:color w:val="000000"/>
                <w:sz w:val="20"/>
                <w:szCs w:val="20"/>
                <w:highlight w:val="yellow"/>
              </w:rPr>
            </w:pPr>
            <w:r w:rsidRPr="00C3635C">
              <w:rPr>
                <w:i/>
                <w:iCs/>
                <w:color w:val="000000"/>
                <w:sz w:val="20"/>
                <w:szCs w:val="20"/>
                <w:highlight w:val="yellow"/>
              </w:rPr>
              <w:t>For application rate of 150 g a.s./ha:</w:t>
            </w:r>
          </w:p>
          <w:p w14:paraId="4F41A7C0" w14:textId="77777777" w:rsidR="00C3635C" w:rsidRPr="00C3635C" w:rsidRDefault="00C3635C" w:rsidP="00C3635C">
            <w:pPr>
              <w:numPr>
                <w:ilvl w:val="0"/>
                <w:numId w:val="22"/>
              </w:numPr>
              <w:suppressAutoHyphens/>
              <w:ind w:left="567" w:hanging="283"/>
              <w:contextualSpacing/>
              <w:jc w:val="both"/>
              <w:rPr>
                <w:i/>
                <w:iCs/>
                <w:color w:val="000000"/>
                <w:sz w:val="20"/>
                <w:szCs w:val="20"/>
                <w:highlight w:val="yellow"/>
              </w:rPr>
            </w:pPr>
            <w:r w:rsidRPr="00C3635C">
              <w:rPr>
                <w:i/>
                <w:iCs/>
                <w:color w:val="000000"/>
                <w:sz w:val="20"/>
                <w:szCs w:val="20"/>
                <w:highlight w:val="yellow"/>
              </w:rPr>
              <w:t xml:space="preserve">30 m unsprayed buffer zone to non-agricultural land, or </w:t>
            </w:r>
          </w:p>
          <w:p w14:paraId="24CD4E6A" w14:textId="77777777" w:rsidR="00C3635C" w:rsidRPr="00C3635C" w:rsidRDefault="00C3635C" w:rsidP="00C3635C">
            <w:pPr>
              <w:numPr>
                <w:ilvl w:val="0"/>
                <w:numId w:val="22"/>
              </w:numPr>
              <w:suppressAutoHyphens/>
              <w:ind w:left="567" w:hanging="283"/>
              <w:contextualSpacing/>
              <w:jc w:val="both"/>
              <w:rPr>
                <w:i/>
                <w:iCs/>
                <w:color w:val="000000"/>
                <w:sz w:val="20"/>
                <w:szCs w:val="20"/>
                <w:highlight w:val="yellow"/>
              </w:rPr>
            </w:pPr>
            <w:r w:rsidRPr="00C3635C">
              <w:rPr>
                <w:i/>
                <w:iCs/>
                <w:color w:val="000000"/>
                <w:sz w:val="20"/>
                <w:szCs w:val="20"/>
                <w:highlight w:val="yellow"/>
              </w:rPr>
              <w:t>20 m unsprayed buffer zone to non-agricultural land combined with reduction of the spray drift by 50%, or</w:t>
            </w:r>
          </w:p>
          <w:p w14:paraId="7345EDEE" w14:textId="77777777" w:rsidR="00C3635C" w:rsidRPr="00C3635C" w:rsidRDefault="00C3635C" w:rsidP="00C3635C">
            <w:pPr>
              <w:numPr>
                <w:ilvl w:val="0"/>
                <w:numId w:val="22"/>
              </w:numPr>
              <w:suppressAutoHyphens/>
              <w:ind w:left="567" w:hanging="283"/>
              <w:contextualSpacing/>
              <w:jc w:val="both"/>
              <w:rPr>
                <w:i/>
                <w:iCs/>
                <w:color w:val="000000"/>
                <w:sz w:val="20"/>
                <w:szCs w:val="20"/>
                <w:highlight w:val="yellow"/>
              </w:rPr>
            </w:pPr>
            <w:r w:rsidRPr="00C3635C">
              <w:rPr>
                <w:i/>
                <w:iCs/>
                <w:color w:val="000000"/>
                <w:sz w:val="20"/>
                <w:szCs w:val="20"/>
                <w:highlight w:val="yellow"/>
              </w:rPr>
              <w:t xml:space="preserve">10 m unsprayed buffer zone to non-agricultural land combined with reduction of the spray drift by 75%, or </w:t>
            </w:r>
          </w:p>
          <w:p w14:paraId="28323B07" w14:textId="2FE37057" w:rsidR="00C3635C" w:rsidRPr="00C3635C" w:rsidRDefault="00C3635C" w:rsidP="00C3635C">
            <w:pPr>
              <w:numPr>
                <w:ilvl w:val="0"/>
                <w:numId w:val="22"/>
              </w:numPr>
              <w:suppressAutoHyphens/>
              <w:ind w:left="567" w:hanging="283"/>
              <w:contextualSpacing/>
              <w:jc w:val="both"/>
              <w:rPr>
                <w:i/>
                <w:iCs/>
                <w:color w:val="000000"/>
                <w:sz w:val="20"/>
                <w:szCs w:val="20"/>
                <w:highlight w:val="yellow"/>
              </w:rPr>
            </w:pPr>
            <w:r w:rsidRPr="00C3635C">
              <w:rPr>
                <w:i/>
                <w:iCs/>
                <w:color w:val="000000"/>
                <w:sz w:val="20"/>
                <w:szCs w:val="20"/>
                <w:highlight w:val="yellow"/>
              </w:rPr>
              <w:t>5 m unsprayed buffer zone to non-agricultural land combined with reduction of the spray drift by 90%.</w:t>
            </w:r>
          </w:p>
        </w:tc>
      </w:tr>
    </w:tbl>
    <w:p w14:paraId="054D3AD4" w14:textId="77777777" w:rsidR="008B1F1A" w:rsidRDefault="008B1F1A" w:rsidP="008B1F1A">
      <w:pPr>
        <w:pStyle w:val="Nagwek2"/>
        <w:numPr>
          <w:ilvl w:val="0"/>
          <w:numId w:val="0"/>
        </w:numPr>
        <w:ind w:left="1417" w:hanging="1417"/>
      </w:pPr>
      <w:bookmarkStart w:id="757" w:name="_Toc399487296"/>
      <w:bookmarkStart w:id="758" w:name="_Ref405399810"/>
      <w:bookmarkStart w:id="759" w:name="_Toc412644040"/>
      <w:bookmarkStart w:id="760" w:name="_Toc413916884"/>
      <w:bookmarkStart w:id="761" w:name="_Toc413917026"/>
      <w:bookmarkStart w:id="762" w:name="_Toc413922087"/>
      <w:bookmarkStart w:id="763" w:name="_Toc413922576"/>
      <w:bookmarkStart w:id="764" w:name="_Toc413922680"/>
      <w:bookmarkStart w:id="765" w:name="_Toc414955317"/>
      <w:bookmarkStart w:id="766" w:name="_Toc41521462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8B1F1A" w:rsidRPr="00A15EC2" w14:paraId="446E06BC" w14:textId="77777777" w:rsidTr="001825A0">
        <w:tc>
          <w:tcPr>
            <w:tcW w:w="5000" w:type="pct"/>
            <w:shd w:val="clear" w:color="auto" w:fill="D9D9D9"/>
          </w:tcPr>
          <w:p w14:paraId="78F9891A" w14:textId="77777777" w:rsidR="008B1F1A" w:rsidRDefault="008B1F1A" w:rsidP="001825A0">
            <w:pPr>
              <w:widowControl w:val="0"/>
              <w:suppressAutoHyphens/>
              <w:jc w:val="both"/>
              <w:rPr>
                <w:b/>
                <w:lang w:val="en-GB"/>
              </w:rPr>
            </w:pPr>
            <w:r w:rsidRPr="0017480A">
              <w:rPr>
                <w:b/>
                <w:lang w:val="en-GB"/>
              </w:rPr>
              <w:t>zRMS comments:</w:t>
            </w:r>
          </w:p>
          <w:p w14:paraId="180D937F" w14:textId="10CE288C" w:rsidR="008B1F1A" w:rsidRPr="009E6938" w:rsidRDefault="008B1F1A" w:rsidP="001825A0">
            <w:pPr>
              <w:widowControl w:val="0"/>
              <w:suppressAutoHyphens/>
              <w:jc w:val="both"/>
              <w:rPr>
                <w:b/>
              </w:rPr>
            </w:pPr>
            <w:r w:rsidRPr="009E6938">
              <w:rPr>
                <w:b/>
              </w:rPr>
              <w:t>Non-target plants:</w:t>
            </w:r>
          </w:p>
          <w:p w14:paraId="58168287" w14:textId="77777777" w:rsidR="008B1F1A" w:rsidRPr="009E6938" w:rsidRDefault="008B1F1A" w:rsidP="008B1F1A">
            <w:pPr>
              <w:widowControl w:val="0"/>
              <w:suppressAutoHyphens/>
              <w:jc w:val="both"/>
            </w:pPr>
            <w:r w:rsidRPr="009E6938">
              <w:t xml:space="preserve">No data is provided in support of the application for authorization of </w:t>
            </w:r>
            <w:r w:rsidRPr="009E6938">
              <w:rPr>
                <w:b/>
                <w:lang w:val="en-GB"/>
              </w:rPr>
              <w:t>Mecorn 100 SC</w:t>
            </w:r>
            <w:r w:rsidRPr="009E6938">
              <w:t xml:space="preserve">. The intended uses product </w:t>
            </w:r>
            <w:r w:rsidRPr="009E6938">
              <w:rPr>
                <w:b/>
                <w:bCs/>
              </w:rPr>
              <w:t>Callisto 100 SC</w:t>
            </w:r>
            <w:r w:rsidRPr="009E6938">
              <w:rPr>
                <w:bCs/>
              </w:rPr>
              <w:t xml:space="preserve"> </w:t>
            </w:r>
            <w:r w:rsidRPr="009E6938">
              <w:t xml:space="preserve">are within those considered acceptable for registration of </w:t>
            </w:r>
            <w:r w:rsidRPr="009E6938">
              <w:rPr>
                <w:b/>
                <w:lang w:val="en-GB"/>
              </w:rPr>
              <w:t>Mecorn 100 SC</w:t>
            </w:r>
            <w:r w:rsidRPr="009E6938">
              <w:rPr>
                <w:lang w:val="en-GB"/>
              </w:rPr>
              <w:t xml:space="preserve">. </w:t>
            </w:r>
            <w:r w:rsidRPr="009E6938">
              <w:t xml:space="preserve">The risk assessment presented for non-target plants on the endpoints from the studies performed on formulation of </w:t>
            </w:r>
            <w:r w:rsidRPr="009E6938">
              <w:rPr>
                <w:b/>
              </w:rPr>
              <w:t>Callisto 100 SC</w:t>
            </w:r>
            <w:r w:rsidRPr="009E6938">
              <w:t xml:space="preserve"> has been accepted for </w:t>
            </w:r>
            <w:r w:rsidRPr="009E6938">
              <w:rPr>
                <w:b/>
                <w:lang w:val="en-GB"/>
              </w:rPr>
              <w:t>Mecorn 100 SC</w:t>
            </w:r>
            <w:r w:rsidRPr="009E6938">
              <w:t xml:space="preserve">. The risk assessment is appropriate to be used for </w:t>
            </w:r>
            <w:r w:rsidRPr="009E6938">
              <w:rPr>
                <w:b/>
                <w:lang w:val="en-GB"/>
              </w:rPr>
              <w:t>Mecorn 100 SC</w:t>
            </w:r>
            <w:r w:rsidRPr="009E6938">
              <w:t xml:space="preserve">. According to the Registration Report for </w:t>
            </w:r>
            <w:r w:rsidRPr="009E6938">
              <w:rPr>
                <w:b/>
              </w:rPr>
              <w:t>Callisto 100 SC</w:t>
            </w:r>
            <w:r w:rsidRPr="009E6938">
              <w:t xml:space="preserve"> the risk assessment for non-target plants have been accepted. On the basis of performed calculations in </w:t>
            </w:r>
            <w:r w:rsidRPr="009E6938">
              <w:rPr>
                <w:b/>
              </w:rPr>
              <w:t>Callisto 100 SC</w:t>
            </w:r>
            <w:r w:rsidRPr="009E6938">
              <w:t xml:space="preserve"> report, acceptable risk assessment to non-target plants may be concluded from proposed uses of </w:t>
            </w:r>
            <w:r w:rsidRPr="009E6938">
              <w:rPr>
                <w:b/>
                <w:lang w:val="en-GB"/>
              </w:rPr>
              <w:t>Mecorn 100 SC</w:t>
            </w:r>
            <w:r w:rsidRPr="009E6938">
              <w:t xml:space="preserve">. </w:t>
            </w:r>
          </w:p>
          <w:p w14:paraId="729A697B" w14:textId="77777777" w:rsidR="008B1F1A" w:rsidRPr="009E6938" w:rsidRDefault="008B1F1A" w:rsidP="008B1F1A">
            <w:pPr>
              <w:widowControl w:val="0"/>
              <w:suppressAutoHyphens/>
              <w:jc w:val="both"/>
            </w:pPr>
          </w:p>
          <w:p w14:paraId="3F9D1591" w14:textId="77777777" w:rsidR="008B1F1A" w:rsidRPr="009E6938" w:rsidRDefault="008B1F1A" w:rsidP="008B1F1A">
            <w:pPr>
              <w:widowControl w:val="0"/>
              <w:suppressAutoHyphens/>
              <w:jc w:val="both"/>
              <w:rPr>
                <w:iCs/>
              </w:rPr>
            </w:pPr>
            <w:r w:rsidRPr="009E6938">
              <w:rPr>
                <w:iCs/>
              </w:rPr>
              <w:t>On the basis of performed calculations following risk mitigation measures are required to protect non-target terrestrial plants:</w:t>
            </w:r>
          </w:p>
          <w:p w14:paraId="2F4251D5" w14:textId="77777777" w:rsidR="008B1F1A" w:rsidRPr="009E6938" w:rsidRDefault="008B1F1A" w:rsidP="008B1F1A">
            <w:pPr>
              <w:widowControl w:val="0"/>
              <w:numPr>
                <w:ilvl w:val="0"/>
                <w:numId w:val="21"/>
              </w:numPr>
              <w:suppressAutoHyphens/>
              <w:jc w:val="both"/>
              <w:rPr>
                <w:iCs/>
              </w:rPr>
            </w:pPr>
            <w:r w:rsidRPr="009E6938">
              <w:rPr>
                <w:iCs/>
              </w:rPr>
              <w:t>20 m unsprayed buffer zone to non-agricultural land, or</w:t>
            </w:r>
          </w:p>
          <w:p w14:paraId="1E4A2615" w14:textId="77777777" w:rsidR="008B1F1A" w:rsidRPr="009E6938" w:rsidRDefault="008B1F1A" w:rsidP="008B1F1A">
            <w:pPr>
              <w:widowControl w:val="0"/>
              <w:numPr>
                <w:ilvl w:val="0"/>
                <w:numId w:val="21"/>
              </w:numPr>
              <w:suppressAutoHyphens/>
              <w:jc w:val="both"/>
              <w:rPr>
                <w:iCs/>
              </w:rPr>
            </w:pPr>
            <w:r w:rsidRPr="009E6938">
              <w:rPr>
                <w:iCs/>
              </w:rPr>
              <w:t>10 m unsprayed buffer zone to non-agricultural land combined with reduction of the spray drift by 50%, or</w:t>
            </w:r>
          </w:p>
          <w:p w14:paraId="3D132E17" w14:textId="77777777" w:rsidR="008B1F1A" w:rsidRPr="009E6938" w:rsidRDefault="008B1F1A" w:rsidP="008B1F1A">
            <w:pPr>
              <w:widowControl w:val="0"/>
              <w:numPr>
                <w:ilvl w:val="0"/>
                <w:numId w:val="21"/>
              </w:numPr>
              <w:suppressAutoHyphens/>
              <w:jc w:val="both"/>
              <w:rPr>
                <w:iCs/>
              </w:rPr>
            </w:pPr>
            <w:r w:rsidRPr="009E6938">
              <w:rPr>
                <w:iCs/>
              </w:rPr>
              <w:t>reduction of the spray drift by 75%.</w:t>
            </w:r>
          </w:p>
          <w:p w14:paraId="237F41C0" w14:textId="77777777" w:rsidR="008B1F1A" w:rsidRPr="009E6938" w:rsidRDefault="008B1F1A" w:rsidP="008B1F1A">
            <w:pPr>
              <w:suppressAutoHyphens/>
              <w:contextualSpacing/>
              <w:jc w:val="both"/>
              <w:rPr>
                <w:color w:val="000000"/>
              </w:rPr>
            </w:pPr>
          </w:p>
          <w:p w14:paraId="640A2416" w14:textId="77777777" w:rsidR="008B1F1A" w:rsidRPr="009E6938" w:rsidRDefault="008B1F1A" w:rsidP="008B1F1A">
            <w:pPr>
              <w:suppressAutoHyphens/>
              <w:contextualSpacing/>
              <w:jc w:val="both"/>
              <w:rPr>
                <w:color w:val="000000"/>
              </w:rPr>
            </w:pPr>
            <w:r w:rsidRPr="009E6938">
              <w:rPr>
                <w:color w:val="000000"/>
              </w:rPr>
              <w:t>Concerned Member States must decide on applicability of the indicated mitigation measures at the product authorisation in their countries.</w:t>
            </w:r>
          </w:p>
          <w:p w14:paraId="46436B7C" w14:textId="77777777" w:rsidR="008B1F1A" w:rsidRPr="009E6938" w:rsidRDefault="008B1F1A" w:rsidP="008B1F1A">
            <w:pPr>
              <w:widowControl w:val="0"/>
              <w:suppressAutoHyphens/>
              <w:jc w:val="both"/>
              <w:rPr>
                <w:iCs/>
              </w:rPr>
            </w:pPr>
          </w:p>
          <w:p w14:paraId="5BE03C16" w14:textId="3FB97B94" w:rsidR="008B1F1A" w:rsidRPr="008B1F1A" w:rsidRDefault="008B1F1A" w:rsidP="008B1F1A">
            <w:pPr>
              <w:widowControl w:val="0"/>
              <w:suppressAutoHyphens/>
              <w:jc w:val="both"/>
              <w:rPr>
                <w:b/>
                <w:iCs/>
              </w:rPr>
            </w:pPr>
            <w:r w:rsidRPr="009E6938">
              <w:rPr>
                <w:b/>
                <w:iCs/>
              </w:rPr>
              <w:t>The risk assessment for non-target plants should be considered by MSs level.</w:t>
            </w:r>
          </w:p>
        </w:tc>
      </w:tr>
    </w:tbl>
    <w:p w14:paraId="369BB8D4" w14:textId="77777777" w:rsidR="00EF5BD6" w:rsidRPr="00647AB4" w:rsidRDefault="00D526BE" w:rsidP="00EF5BD6">
      <w:pPr>
        <w:pStyle w:val="Nagwek2"/>
      </w:pPr>
      <w:bookmarkStart w:id="767" w:name="_Toc215472863"/>
      <w:r w:rsidRPr="00647AB4">
        <w:t>Effects on other terrestrial organisms (flora and fauna) (KCP 10.7)</w:t>
      </w:r>
      <w:bookmarkEnd w:id="757"/>
      <w:bookmarkEnd w:id="758"/>
      <w:bookmarkEnd w:id="759"/>
      <w:bookmarkEnd w:id="760"/>
      <w:bookmarkEnd w:id="761"/>
      <w:bookmarkEnd w:id="762"/>
      <w:bookmarkEnd w:id="763"/>
      <w:bookmarkEnd w:id="764"/>
      <w:bookmarkEnd w:id="765"/>
      <w:bookmarkEnd w:id="766"/>
      <w:bookmarkEnd w:id="767"/>
    </w:p>
    <w:p w14:paraId="033183F1" w14:textId="21888EC0" w:rsidR="0006317C" w:rsidRPr="00C3635C" w:rsidRDefault="00C3635C" w:rsidP="00C3635C">
      <w:pPr>
        <w:suppressAutoHyphens/>
        <w:jc w:val="both"/>
        <w:rPr>
          <w:i/>
          <w:iCs/>
        </w:rPr>
      </w:pPr>
      <w:r w:rsidRPr="00C3635C">
        <w:rPr>
          <w:i/>
          <w:iCs/>
          <w:highlight w:val="yellow"/>
        </w:rPr>
        <w:t>Tests on other non-target species are not required.</w:t>
      </w:r>
    </w:p>
    <w:p w14:paraId="35914829" w14:textId="77777777" w:rsidR="00EF5BD6" w:rsidRPr="00647AB4" w:rsidRDefault="00D526BE" w:rsidP="00EF5BD6">
      <w:pPr>
        <w:pStyle w:val="Nagwek2"/>
      </w:pPr>
      <w:bookmarkStart w:id="768" w:name="_Toc399487297"/>
      <w:bookmarkStart w:id="769" w:name="_Toc412644041"/>
      <w:bookmarkStart w:id="770" w:name="_Toc413916885"/>
      <w:bookmarkStart w:id="771" w:name="_Toc413917027"/>
      <w:bookmarkStart w:id="772" w:name="_Toc413922088"/>
      <w:bookmarkStart w:id="773" w:name="_Toc413922577"/>
      <w:bookmarkStart w:id="774" w:name="_Toc413922681"/>
      <w:bookmarkStart w:id="775" w:name="_Toc414955318"/>
      <w:bookmarkStart w:id="776" w:name="_Toc415214625"/>
      <w:bookmarkStart w:id="777" w:name="_Toc215472864"/>
      <w:r w:rsidRPr="00647AB4">
        <w:lastRenderedPageBreak/>
        <w:t>Monitoring data (KCP 10.8)</w:t>
      </w:r>
      <w:bookmarkEnd w:id="768"/>
      <w:bookmarkEnd w:id="769"/>
      <w:bookmarkEnd w:id="770"/>
      <w:bookmarkEnd w:id="771"/>
      <w:bookmarkEnd w:id="772"/>
      <w:bookmarkEnd w:id="773"/>
      <w:bookmarkEnd w:id="774"/>
      <w:bookmarkEnd w:id="775"/>
      <w:bookmarkEnd w:id="776"/>
      <w:bookmarkEnd w:id="777"/>
    </w:p>
    <w:p w14:paraId="0081D7D1" w14:textId="6AAC560A" w:rsidR="0006317C" w:rsidRPr="00C3635C" w:rsidRDefault="00C3635C" w:rsidP="0006317C">
      <w:pPr>
        <w:pStyle w:val="RepStandard"/>
        <w:rPr>
          <w:i/>
          <w:iCs/>
        </w:rPr>
      </w:pPr>
      <w:r w:rsidRPr="00C3635C">
        <w:rPr>
          <w:i/>
          <w:iCs/>
          <w:highlight w:val="yellow"/>
        </w:rPr>
        <w:t>There are no other relevant data for the active substance or product on organisms in the environment generated from monitoring schemes</w:t>
      </w:r>
      <w:r w:rsidR="0006317C" w:rsidRPr="00C3635C">
        <w:rPr>
          <w:i/>
          <w:iCs/>
          <w:highlight w:val="yellow"/>
        </w:rPr>
        <w:t>.</w:t>
      </w:r>
    </w:p>
    <w:p w14:paraId="05C41A58" w14:textId="77777777" w:rsidR="0006317C" w:rsidRPr="00396A09" w:rsidRDefault="0006317C" w:rsidP="00A9641A">
      <w:pPr>
        <w:pStyle w:val="RepStandard"/>
        <w:rPr>
          <w:strike/>
          <w:highlight w:val="yellow"/>
        </w:rPr>
      </w:pPr>
    </w:p>
    <w:p w14:paraId="481758D8" w14:textId="77777777" w:rsidR="00EF5BD6" w:rsidRPr="00647AB4" w:rsidRDefault="00D526BE" w:rsidP="00EF5BD6">
      <w:pPr>
        <w:pStyle w:val="Nagwek2"/>
      </w:pPr>
      <w:bookmarkStart w:id="778" w:name="_Toc399487301"/>
      <w:bookmarkStart w:id="779" w:name="_Toc412644042"/>
      <w:bookmarkStart w:id="780" w:name="_Toc413916886"/>
      <w:bookmarkStart w:id="781" w:name="_Toc413917028"/>
      <w:bookmarkStart w:id="782" w:name="_Toc413922089"/>
      <w:bookmarkStart w:id="783" w:name="_Toc413922578"/>
      <w:bookmarkStart w:id="784" w:name="_Toc413922682"/>
      <w:bookmarkStart w:id="785" w:name="_Toc414955319"/>
      <w:bookmarkStart w:id="786" w:name="_Toc415214626"/>
      <w:bookmarkStart w:id="787" w:name="_Toc215472865"/>
      <w:r w:rsidRPr="00647AB4">
        <w:t>Classification and Labelling</w:t>
      </w:r>
      <w:bookmarkEnd w:id="778"/>
      <w:bookmarkEnd w:id="779"/>
      <w:bookmarkEnd w:id="780"/>
      <w:bookmarkEnd w:id="781"/>
      <w:bookmarkEnd w:id="782"/>
      <w:bookmarkEnd w:id="783"/>
      <w:bookmarkEnd w:id="784"/>
      <w:bookmarkEnd w:id="785"/>
      <w:bookmarkEnd w:id="786"/>
      <w:bookmarkEnd w:id="787"/>
    </w:p>
    <w:p w14:paraId="70E319EA" w14:textId="77777777" w:rsidR="0006317C" w:rsidRPr="00EE3A7B" w:rsidRDefault="0006317C" w:rsidP="0006317C">
      <w:pPr>
        <w:pStyle w:val="RepStandard"/>
      </w:pPr>
      <w:r w:rsidRPr="00EE3A7B">
        <w:t xml:space="preserve">According to the criteria given in Regulation (EC) No 1272/2008 of the European Parliament and of the Council of 16 December 2008, the classification and labelling with regard to ecotoxicological data is proposed is included in table below. </w:t>
      </w:r>
    </w:p>
    <w:p w14:paraId="53661DE4" w14:textId="77777777" w:rsidR="0006317C" w:rsidRPr="00396A09" w:rsidRDefault="0006317C" w:rsidP="0006317C">
      <w:pPr>
        <w:pStyle w:val="RepStandard"/>
        <w:rPr>
          <w:highlight w:val="yellow"/>
        </w:rPr>
      </w:pPr>
    </w:p>
    <w:p w14:paraId="0F95A5A6" w14:textId="1C32E570" w:rsidR="0006317C" w:rsidRPr="00EE3A7B" w:rsidRDefault="006D422B" w:rsidP="0006317C">
      <w:pPr>
        <w:pStyle w:val="RepStandard"/>
      </w:pPr>
      <w:r>
        <w:t>MEZ-HER 100 SC</w:t>
      </w:r>
      <w:r w:rsidR="0006317C" w:rsidRPr="00EE3A7B">
        <w:t xml:space="preserve"> has the same recipe as the reference </w:t>
      </w:r>
      <w:r w:rsidR="00B84385" w:rsidRPr="00EE3A7B">
        <w:t xml:space="preserve">product </w:t>
      </w:r>
      <w:r>
        <w:t>Callisto 100 SC</w:t>
      </w:r>
      <w:r w:rsidR="00EE3A7B" w:rsidRPr="00EE3A7B">
        <w:t xml:space="preserve"> </w:t>
      </w:r>
      <w:r w:rsidR="0006317C" w:rsidRPr="00EE3A7B">
        <w:t xml:space="preserve">and the classification of </w:t>
      </w:r>
      <w:r>
        <w:t>MEZ-HER 100 SC</w:t>
      </w:r>
      <w:r w:rsidRPr="00EE3A7B">
        <w:t xml:space="preserve"> </w:t>
      </w:r>
      <w:r w:rsidR="0006317C" w:rsidRPr="00EE3A7B">
        <w:t xml:space="preserve">was proposed on the basis of the reference product classification </w:t>
      </w:r>
      <w:r w:rsidR="00EE3A7B" w:rsidRPr="00EE3A7B">
        <w:t>as well as calculation method</w:t>
      </w:r>
      <w:r w:rsidR="0006317C" w:rsidRPr="00EE3A7B">
        <w:t xml:space="preserve">. The proposed classification of the product </w:t>
      </w:r>
      <w:r>
        <w:t>MEZ-HER 100 SC</w:t>
      </w:r>
      <w:r w:rsidRPr="00EE3A7B">
        <w:t xml:space="preserve"> </w:t>
      </w:r>
      <w:r w:rsidR="0006317C" w:rsidRPr="00EE3A7B">
        <w:t>is:</w:t>
      </w:r>
    </w:p>
    <w:p w14:paraId="3FC53E54" w14:textId="706DB1EB" w:rsidR="00DA4C94" w:rsidRDefault="00DA4C94">
      <w:pPr>
        <w:rPr>
          <w:b/>
          <w:bCs/>
          <w:lang w:val="en-GB"/>
        </w:rPr>
      </w:pPr>
    </w:p>
    <w:p w14:paraId="7B008168" w14:textId="1E8F467B" w:rsidR="0006317C" w:rsidRPr="00EE3A7B" w:rsidRDefault="0006317C" w:rsidP="0006317C">
      <w:pPr>
        <w:pStyle w:val="RepLabel"/>
        <w:spacing w:before="240"/>
      </w:pPr>
      <w:r w:rsidRPr="00EE3A7B">
        <w:t>Table </w:t>
      </w:r>
      <w:r w:rsidRPr="00EE3A7B">
        <w:fldChar w:fldCharType="begin"/>
      </w:r>
      <w:r w:rsidRPr="00EE3A7B">
        <w:instrText xml:space="preserve"> STYLEREF 2 \s </w:instrText>
      </w:r>
      <w:r w:rsidRPr="00EE3A7B">
        <w:fldChar w:fldCharType="separate"/>
      </w:r>
      <w:r w:rsidR="007C2467">
        <w:rPr>
          <w:noProof/>
        </w:rPr>
        <w:t>9.13</w:t>
      </w:r>
      <w:r w:rsidRPr="00EE3A7B">
        <w:fldChar w:fldCharType="end"/>
      </w:r>
      <w:r w:rsidRPr="00EE3A7B">
        <w:noBreakHyphen/>
      </w:r>
      <w:r w:rsidRPr="00EE3A7B">
        <w:fldChar w:fldCharType="begin"/>
      </w:r>
      <w:r w:rsidRPr="00EE3A7B">
        <w:instrText xml:space="preserve"> SEQ Table \* ARABIC \s 2 </w:instrText>
      </w:r>
      <w:r w:rsidRPr="00EE3A7B">
        <w:fldChar w:fldCharType="separate"/>
      </w:r>
      <w:r w:rsidR="007C2467">
        <w:rPr>
          <w:noProof/>
        </w:rPr>
        <w:t>1</w:t>
      </w:r>
      <w:r w:rsidRPr="00EE3A7B">
        <w:fldChar w:fldCharType="end"/>
      </w:r>
      <w:r w:rsidRPr="00EE3A7B">
        <w:t>:</w:t>
      </w:r>
      <w:r w:rsidRPr="00EE3A7B">
        <w:tab/>
        <w:t xml:space="preserve">Justified proposals for classification and labelling for </w:t>
      </w:r>
      <w:r w:rsidR="006D422B">
        <w:t xml:space="preserve">MEZ-HER 100 SC </w:t>
      </w:r>
      <w:r w:rsidRPr="00EE3A7B">
        <w:t>according to Regulation (EC) No 1272/2008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1E0" w:firstRow="1" w:lastRow="1" w:firstColumn="1" w:lastColumn="1" w:noHBand="0" w:noVBand="0"/>
      </w:tblPr>
      <w:tblGrid>
        <w:gridCol w:w="2813"/>
        <w:gridCol w:w="6535"/>
      </w:tblGrid>
      <w:tr w:rsidR="0006317C" w:rsidRPr="00396A09" w14:paraId="422DBC44" w14:textId="77777777" w:rsidTr="00E73E47">
        <w:trPr>
          <w:jc w:val="center"/>
        </w:trPr>
        <w:tc>
          <w:tcPr>
            <w:tcW w:w="2850" w:type="dxa"/>
            <w:shd w:val="clear" w:color="auto" w:fill="auto"/>
          </w:tcPr>
          <w:p w14:paraId="5D716425" w14:textId="77777777" w:rsidR="0006317C" w:rsidRPr="00EE3A7B" w:rsidRDefault="0006317C" w:rsidP="00E73E47">
            <w:pPr>
              <w:pStyle w:val="RepTable"/>
              <w:rPr>
                <w:b/>
                <w:noProof w:val="0"/>
              </w:rPr>
            </w:pPr>
            <w:r w:rsidRPr="00EE3A7B">
              <w:rPr>
                <w:b/>
                <w:noProof w:val="0"/>
              </w:rPr>
              <w:t>Hazard class(es), categories:</w:t>
            </w:r>
          </w:p>
        </w:tc>
        <w:tc>
          <w:tcPr>
            <w:tcW w:w="6622" w:type="dxa"/>
            <w:shd w:val="clear" w:color="auto" w:fill="auto"/>
          </w:tcPr>
          <w:p w14:paraId="180B899D" w14:textId="77777777" w:rsidR="00DA4C94" w:rsidRPr="00F27E5F" w:rsidRDefault="00DA4C94" w:rsidP="00DA4C94">
            <w:pPr>
              <w:widowControl w:val="0"/>
              <w:rPr>
                <w:b/>
                <w:bCs/>
                <w:noProof/>
                <w:sz w:val="20"/>
                <w:lang w:val="en-GB" w:eastAsia="pl-PL"/>
              </w:rPr>
            </w:pPr>
            <w:r w:rsidRPr="00F27E5F">
              <w:rPr>
                <w:b/>
                <w:bCs/>
                <w:noProof/>
                <w:sz w:val="20"/>
                <w:lang w:val="en-GB" w:eastAsia="pl-PL"/>
              </w:rPr>
              <w:t>Aquatic Acute 1, H400</w:t>
            </w:r>
          </w:p>
          <w:p w14:paraId="615CDA40" w14:textId="0DAB0B5A" w:rsidR="00B84385" w:rsidRPr="006D422B" w:rsidRDefault="00DA4C94" w:rsidP="00DA4C94">
            <w:pPr>
              <w:pStyle w:val="RepTable"/>
              <w:keepNext/>
              <w:rPr>
                <w:noProof w:val="0"/>
                <w:highlight w:val="yellow"/>
              </w:rPr>
            </w:pPr>
            <w:r w:rsidRPr="00F27E5F">
              <w:rPr>
                <w:b/>
                <w:bCs/>
                <w:lang w:eastAsia="pl-PL"/>
              </w:rPr>
              <w:t xml:space="preserve">Aquatic Chronic </w:t>
            </w:r>
            <w:r w:rsidRPr="00F878E1">
              <w:rPr>
                <w:b/>
                <w:bCs/>
                <w:lang w:eastAsia="pl-PL"/>
              </w:rPr>
              <w:t>1</w:t>
            </w:r>
            <w:r w:rsidRPr="00F27E5F">
              <w:rPr>
                <w:b/>
                <w:bCs/>
                <w:lang w:eastAsia="pl-PL"/>
              </w:rPr>
              <w:t>, H41</w:t>
            </w:r>
            <w:r w:rsidRPr="00F878E1">
              <w:rPr>
                <w:b/>
                <w:bCs/>
                <w:lang w:eastAsia="pl-PL"/>
              </w:rPr>
              <w:t>0</w:t>
            </w:r>
          </w:p>
        </w:tc>
      </w:tr>
      <w:tr w:rsidR="0006317C" w:rsidRPr="00396A09" w14:paraId="4DB24154" w14:textId="77777777" w:rsidTr="00E73E47">
        <w:trPr>
          <w:jc w:val="center"/>
        </w:trPr>
        <w:tc>
          <w:tcPr>
            <w:tcW w:w="2850" w:type="dxa"/>
            <w:shd w:val="clear" w:color="auto" w:fill="auto"/>
          </w:tcPr>
          <w:p w14:paraId="6F9C4F92" w14:textId="77777777" w:rsidR="0006317C" w:rsidRPr="00DA4C94" w:rsidRDefault="0006317C" w:rsidP="00E73E47">
            <w:pPr>
              <w:pStyle w:val="RepTable"/>
              <w:rPr>
                <w:b/>
                <w:noProof w:val="0"/>
              </w:rPr>
            </w:pPr>
            <w:r w:rsidRPr="00DA4C94">
              <w:rPr>
                <w:b/>
                <w:noProof w:val="0"/>
              </w:rPr>
              <w:t>Hazard pictograms or Code(s) for hazard pictogram(s):</w:t>
            </w:r>
          </w:p>
        </w:tc>
        <w:tc>
          <w:tcPr>
            <w:tcW w:w="6622" w:type="dxa"/>
            <w:shd w:val="clear" w:color="auto" w:fill="auto"/>
          </w:tcPr>
          <w:p w14:paraId="5AA59032" w14:textId="77777777" w:rsidR="0006317C" w:rsidRPr="00DA4C94" w:rsidRDefault="0006317C" w:rsidP="00E73E47">
            <w:pPr>
              <w:pStyle w:val="RepTable"/>
              <w:keepNext/>
              <w:tabs>
                <w:tab w:val="left" w:pos="720"/>
              </w:tabs>
              <w:rPr>
                <w:noProof w:val="0"/>
              </w:rPr>
            </w:pPr>
            <w:r w:rsidRPr="00DA4C94">
              <w:rPr>
                <w:rFonts w:ascii="Helvetica" w:hAnsi="Helvetica" w:cs="Helvetica"/>
                <w:sz w:val="24"/>
                <w:szCs w:val="24"/>
                <w:lang w:val="pl-PL" w:eastAsia="pl-PL"/>
              </w:rPr>
              <w:drawing>
                <wp:inline distT="0" distB="0" distL="0" distR="0" wp14:anchorId="36990521" wp14:editId="2766A106">
                  <wp:extent cx="1010920" cy="1010920"/>
                  <wp:effectExtent l="0" t="0" r="0" b="0"/>
                  <wp:docPr id="7" name="Obraz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Obraz 12"/>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010920" cy="1010920"/>
                          </a:xfrm>
                          <a:prstGeom prst="rect">
                            <a:avLst/>
                          </a:prstGeom>
                          <a:noFill/>
                          <a:ln>
                            <a:noFill/>
                          </a:ln>
                        </pic:spPr>
                      </pic:pic>
                    </a:graphicData>
                  </a:graphic>
                </wp:inline>
              </w:drawing>
            </w:r>
          </w:p>
          <w:p w14:paraId="1C99A742" w14:textId="77777777" w:rsidR="0006317C" w:rsidRPr="00DA4C94" w:rsidRDefault="0006317C" w:rsidP="00E73E47">
            <w:pPr>
              <w:pStyle w:val="RepTable"/>
              <w:keepNext/>
              <w:tabs>
                <w:tab w:val="left" w:pos="720"/>
              </w:tabs>
              <w:rPr>
                <w:noProof w:val="0"/>
              </w:rPr>
            </w:pPr>
            <w:r w:rsidRPr="00DA4C94">
              <w:rPr>
                <w:noProof w:val="0"/>
              </w:rPr>
              <w:t xml:space="preserve">          GHS09</w:t>
            </w:r>
          </w:p>
        </w:tc>
      </w:tr>
      <w:tr w:rsidR="0006317C" w:rsidRPr="00396A09" w14:paraId="22B674D4" w14:textId="77777777" w:rsidTr="00E73E47">
        <w:trPr>
          <w:jc w:val="center"/>
        </w:trPr>
        <w:tc>
          <w:tcPr>
            <w:tcW w:w="2850" w:type="dxa"/>
            <w:shd w:val="clear" w:color="auto" w:fill="auto"/>
          </w:tcPr>
          <w:p w14:paraId="4A810FC1" w14:textId="77777777" w:rsidR="0006317C" w:rsidRPr="00EE3A7B" w:rsidRDefault="0006317C" w:rsidP="00E73E47">
            <w:pPr>
              <w:pStyle w:val="RepTable"/>
              <w:rPr>
                <w:b/>
                <w:noProof w:val="0"/>
              </w:rPr>
            </w:pPr>
            <w:r w:rsidRPr="00EE3A7B">
              <w:rPr>
                <w:b/>
                <w:noProof w:val="0"/>
              </w:rPr>
              <w:t>Signal word:</w:t>
            </w:r>
          </w:p>
        </w:tc>
        <w:tc>
          <w:tcPr>
            <w:tcW w:w="6622" w:type="dxa"/>
            <w:shd w:val="clear" w:color="auto" w:fill="auto"/>
          </w:tcPr>
          <w:p w14:paraId="54462997" w14:textId="77777777" w:rsidR="0006317C" w:rsidRPr="006D422B" w:rsidRDefault="0006317C" w:rsidP="00E73E47">
            <w:pPr>
              <w:pStyle w:val="RepTable"/>
              <w:keepNext/>
              <w:tabs>
                <w:tab w:val="left" w:pos="720"/>
              </w:tabs>
              <w:rPr>
                <w:noProof w:val="0"/>
                <w:highlight w:val="yellow"/>
              </w:rPr>
            </w:pPr>
            <w:r w:rsidRPr="00DA4C94">
              <w:rPr>
                <w:noProof w:val="0"/>
              </w:rPr>
              <w:t>Warning</w:t>
            </w:r>
          </w:p>
        </w:tc>
      </w:tr>
      <w:tr w:rsidR="0006317C" w:rsidRPr="00396A09" w14:paraId="58468341" w14:textId="77777777" w:rsidTr="00E73E47">
        <w:trPr>
          <w:jc w:val="center"/>
        </w:trPr>
        <w:tc>
          <w:tcPr>
            <w:tcW w:w="2850" w:type="dxa"/>
            <w:shd w:val="clear" w:color="auto" w:fill="auto"/>
          </w:tcPr>
          <w:p w14:paraId="4CAC9CDE" w14:textId="77777777" w:rsidR="0006317C" w:rsidRPr="00EE3A7B" w:rsidRDefault="0006317C" w:rsidP="00E73E47">
            <w:pPr>
              <w:pStyle w:val="RepTable"/>
              <w:rPr>
                <w:b/>
                <w:noProof w:val="0"/>
              </w:rPr>
            </w:pPr>
            <w:r w:rsidRPr="00EE3A7B">
              <w:rPr>
                <w:b/>
                <w:noProof w:val="0"/>
              </w:rPr>
              <w:t>Hazard statement(s):</w:t>
            </w:r>
          </w:p>
        </w:tc>
        <w:tc>
          <w:tcPr>
            <w:tcW w:w="6622" w:type="dxa"/>
            <w:shd w:val="clear" w:color="auto" w:fill="auto"/>
          </w:tcPr>
          <w:p w14:paraId="150ABECD" w14:textId="61B16341" w:rsidR="0006317C" w:rsidRPr="00DA4C94" w:rsidRDefault="009223D7" w:rsidP="00E73E47">
            <w:pPr>
              <w:pStyle w:val="RepTable"/>
              <w:keepNext/>
              <w:tabs>
                <w:tab w:val="left" w:pos="720"/>
              </w:tabs>
              <w:rPr>
                <w:noProof w:val="0"/>
              </w:rPr>
            </w:pPr>
            <w:r w:rsidRPr="00DA4C94">
              <w:rPr>
                <w:noProof w:val="0"/>
              </w:rPr>
              <w:t>H41</w:t>
            </w:r>
            <w:r w:rsidR="00B84385" w:rsidRPr="00DA4C94">
              <w:rPr>
                <w:noProof w:val="0"/>
              </w:rPr>
              <w:t>0</w:t>
            </w:r>
            <w:r w:rsidRPr="00DA4C94">
              <w:rPr>
                <w:noProof w:val="0"/>
              </w:rPr>
              <w:t xml:space="preserve"> - </w:t>
            </w:r>
            <w:r w:rsidR="00B84385" w:rsidRPr="00DA4C94">
              <w:rPr>
                <w:noProof w:val="0"/>
              </w:rPr>
              <w:t>Very toxic to aquatic life with long lasting effects.</w:t>
            </w:r>
          </w:p>
        </w:tc>
      </w:tr>
      <w:tr w:rsidR="009223D7" w:rsidRPr="00396A09" w14:paraId="61B8AC2F" w14:textId="77777777" w:rsidTr="00E73E47">
        <w:trPr>
          <w:jc w:val="center"/>
        </w:trPr>
        <w:tc>
          <w:tcPr>
            <w:tcW w:w="2850" w:type="dxa"/>
            <w:shd w:val="clear" w:color="auto" w:fill="auto"/>
          </w:tcPr>
          <w:p w14:paraId="24264B14" w14:textId="77777777" w:rsidR="009223D7" w:rsidRPr="00EE3A7B" w:rsidRDefault="009223D7" w:rsidP="009223D7">
            <w:pPr>
              <w:pStyle w:val="RepTable"/>
              <w:rPr>
                <w:b/>
                <w:noProof w:val="0"/>
              </w:rPr>
            </w:pPr>
            <w:r w:rsidRPr="00EE3A7B">
              <w:rPr>
                <w:b/>
                <w:noProof w:val="0"/>
              </w:rPr>
              <w:t>Precautionary statement(s):</w:t>
            </w:r>
          </w:p>
        </w:tc>
        <w:tc>
          <w:tcPr>
            <w:tcW w:w="6622" w:type="dxa"/>
            <w:shd w:val="clear" w:color="auto" w:fill="auto"/>
          </w:tcPr>
          <w:p w14:paraId="6C1AF868" w14:textId="431B53E7" w:rsidR="009223D7" w:rsidRPr="00DA4C94" w:rsidRDefault="009223D7" w:rsidP="00B84385">
            <w:pPr>
              <w:pStyle w:val="RepTable"/>
              <w:rPr>
                <w:bCs/>
                <w:lang w:val="de-DE"/>
              </w:rPr>
            </w:pPr>
            <w:r w:rsidRPr="00DA4C94">
              <w:rPr>
                <w:bCs/>
                <w:lang w:val="de-DE"/>
              </w:rPr>
              <w:t>P391 - Collect spillage.</w:t>
            </w:r>
          </w:p>
        </w:tc>
      </w:tr>
      <w:tr w:rsidR="009223D7" w:rsidRPr="00396A09" w14:paraId="6F6CA8EA" w14:textId="77777777" w:rsidTr="00E73E47">
        <w:trPr>
          <w:trHeight w:val="500"/>
          <w:jc w:val="center"/>
        </w:trPr>
        <w:tc>
          <w:tcPr>
            <w:tcW w:w="2850" w:type="dxa"/>
            <w:shd w:val="clear" w:color="auto" w:fill="auto"/>
          </w:tcPr>
          <w:p w14:paraId="04B27167" w14:textId="77777777" w:rsidR="009223D7" w:rsidRPr="00EE3A7B" w:rsidRDefault="009223D7" w:rsidP="009223D7">
            <w:pPr>
              <w:pStyle w:val="RepTable"/>
              <w:rPr>
                <w:b/>
                <w:noProof w:val="0"/>
              </w:rPr>
            </w:pPr>
            <w:r w:rsidRPr="00EE3A7B">
              <w:rPr>
                <w:b/>
                <w:noProof w:val="0"/>
              </w:rPr>
              <w:t>Additional labelling phrases:</w:t>
            </w:r>
          </w:p>
        </w:tc>
        <w:tc>
          <w:tcPr>
            <w:tcW w:w="6622" w:type="dxa"/>
            <w:shd w:val="clear" w:color="auto" w:fill="auto"/>
          </w:tcPr>
          <w:p w14:paraId="77D2DCC7" w14:textId="00022F1B" w:rsidR="009223D7" w:rsidRPr="00DA4C94" w:rsidRDefault="009223D7" w:rsidP="003D01F2">
            <w:pPr>
              <w:pStyle w:val="RepTable"/>
              <w:rPr>
                <w:bCs/>
                <w:lang w:val="de-DE"/>
              </w:rPr>
            </w:pPr>
            <w:r w:rsidRPr="00DA4C94">
              <w:rPr>
                <w:bCs/>
                <w:lang w:val="de-DE"/>
              </w:rPr>
              <w:t xml:space="preserve">EUH401 - To avoid risks to human health and the environment, comply with the instructions for use. </w:t>
            </w:r>
          </w:p>
        </w:tc>
      </w:tr>
    </w:tbl>
    <w:p w14:paraId="229CB547" w14:textId="77777777" w:rsidR="0006317C" w:rsidRPr="00396A09" w:rsidRDefault="0006317C" w:rsidP="00A9641A">
      <w:pPr>
        <w:pStyle w:val="RepStandard"/>
        <w:rPr>
          <w:strike/>
          <w:highlight w:val="yellow"/>
        </w:rPr>
      </w:pPr>
    </w:p>
    <w:p w14:paraId="30A626EA" w14:textId="77777777" w:rsidR="00EF5BD6" w:rsidRPr="00396A09" w:rsidRDefault="00EF5BD6" w:rsidP="00EF5BD6">
      <w:pPr>
        <w:pStyle w:val="RepStandard"/>
        <w:rPr>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8B1F1A" w:rsidRPr="00E421FE" w14:paraId="050666BC" w14:textId="77777777" w:rsidTr="001825A0">
        <w:tc>
          <w:tcPr>
            <w:tcW w:w="5000" w:type="pct"/>
            <w:shd w:val="clear" w:color="auto" w:fill="D9D9D9"/>
          </w:tcPr>
          <w:p w14:paraId="78B3CD04" w14:textId="77777777" w:rsidR="008B1F1A" w:rsidRPr="00545762" w:rsidRDefault="008B1F1A" w:rsidP="001825A0">
            <w:pPr>
              <w:suppressAutoHyphens/>
              <w:spacing w:after="120"/>
              <w:contextualSpacing/>
              <w:jc w:val="both"/>
            </w:pPr>
            <w:r w:rsidRPr="00545762">
              <w:rPr>
                <w:b/>
                <w:color w:val="000000"/>
                <w:sz w:val="20"/>
                <w:szCs w:val="20"/>
              </w:rPr>
              <w:t>zRMS comments:</w:t>
            </w:r>
            <w:r w:rsidRPr="00545762">
              <w:t xml:space="preserve"> </w:t>
            </w:r>
          </w:p>
          <w:p w14:paraId="24CCFD9A" w14:textId="77777777" w:rsidR="008B1F1A" w:rsidRDefault="008B1F1A" w:rsidP="001825A0">
            <w:pPr>
              <w:suppressAutoHyphens/>
              <w:contextualSpacing/>
              <w:jc w:val="both"/>
              <w:rPr>
                <w:color w:val="000000"/>
                <w:sz w:val="20"/>
                <w:szCs w:val="20"/>
              </w:rPr>
            </w:pPr>
            <w:r w:rsidRPr="00545762">
              <w:rPr>
                <w:color w:val="000000"/>
                <w:sz w:val="20"/>
                <w:szCs w:val="20"/>
              </w:rPr>
              <w:t xml:space="preserve">The CLP classification presented above is agreed by zRMS. </w:t>
            </w:r>
          </w:p>
          <w:p w14:paraId="6729CD31" w14:textId="77777777" w:rsidR="008B1F1A" w:rsidRDefault="008B1F1A" w:rsidP="001825A0">
            <w:pPr>
              <w:suppressAutoHyphens/>
              <w:contextualSpacing/>
              <w:jc w:val="both"/>
              <w:rPr>
                <w:color w:val="000000"/>
                <w:sz w:val="20"/>
                <w:szCs w:val="20"/>
              </w:rPr>
            </w:pPr>
          </w:p>
          <w:p w14:paraId="49B1BF3F" w14:textId="77777777" w:rsidR="008B1F1A" w:rsidRDefault="008B1F1A" w:rsidP="001825A0">
            <w:pPr>
              <w:suppressAutoHyphens/>
              <w:contextualSpacing/>
              <w:jc w:val="both"/>
              <w:rPr>
                <w:color w:val="000000"/>
                <w:sz w:val="20"/>
                <w:szCs w:val="20"/>
              </w:rPr>
            </w:pPr>
            <w:r>
              <w:rPr>
                <w:color w:val="000000"/>
                <w:sz w:val="20"/>
                <w:szCs w:val="20"/>
              </w:rPr>
              <w:t>Following labelling is proposed with regard to effects on aquatic environment:</w:t>
            </w:r>
          </w:p>
          <w:p w14:paraId="4302A3AF" w14:textId="77777777" w:rsidR="008B1F1A" w:rsidRDefault="008B1F1A" w:rsidP="001825A0">
            <w:pPr>
              <w:suppressAutoHyphens/>
              <w:contextualSpacing/>
              <w:jc w:val="both"/>
              <w:rPr>
                <w:color w:val="000000"/>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764"/>
              <w:gridCol w:w="6358"/>
            </w:tblGrid>
            <w:tr w:rsidR="008B1F1A" w:rsidRPr="009A2E92" w14:paraId="47561C8E" w14:textId="77777777" w:rsidTr="001825A0">
              <w:tc>
                <w:tcPr>
                  <w:tcW w:w="1515" w:type="pct"/>
                  <w:shd w:val="clear" w:color="auto" w:fill="auto"/>
                </w:tcPr>
                <w:p w14:paraId="574E5B92" w14:textId="77777777" w:rsidR="008B1F1A" w:rsidRPr="00545762" w:rsidRDefault="008B1F1A" w:rsidP="001825A0">
                  <w:pPr>
                    <w:pStyle w:val="RepTable"/>
                    <w:suppressAutoHyphens/>
                    <w:contextualSpacing/>
                    <w:rPr>
                      <w:b/>
                      <w:noProof w:val="0"/>
                      <w:sz w:val="18"/>
                      <w:szCs w:val="18"/>
                    </w:rPr>
                  </w:pPr>
                  <w:r w:rsidRPr="00545762">
                    <w:rPr>
                      <w:b/>
                      <w:noProof w:val="0"/>
                      <w:sz w:val="18"/>
                      <w:szCs w:val="18"/>
                    </w:rPr>
                    <w:t>Hazard pictograms:</w:t>
                  </w:r>
                </w:p>
              </w:tc>
              <w:tc>
                <w:tcPr>
                  <w:tcW w:w="3485" w:type="pct"/>
                  <w:shd w:val="clear" w:color="auto" w:fill="auto"/>
                </w:tcPr>
                <w:p w14:paraId="741BD890" w14:textId="77777777" w:rsidR="008B1F1A" w:rsidRPr="00415981" w:rsidRDefault="008B1F1A" w:rsidP="001825A0">
                  <w:pPr>
                    <w:widowControl w:val="0"/>
                    <w:suppressAutoHyphens/>
                    <w:contextualSpacing/>
                    <w:rPr>
                      <w:sz w:val="18"/>
                      <w:szCs w:val="18"/>
                      <w:lang w:val="en-GB"/>
                    </w:rPr>
                  </w:pPr>
                  <w:r w:rsidRPr="00415981">
                    <w:rPr>
                      <w:sz w:val="18"/>
                      <w:szCs w:val="18"/>
                      <w:lang w:val="en-GB"/>
                    </w:rPr>
                    <w:t>GHS09</w:t>
                  </w:r>
                </w:p>
                <w:p w14:paraId="6B4FF50F" w14:textId="77777777" w:rsidR="008B1F1A" w:rsidRPr="00415981" w:rsidRDefault="008B1F1A" w:rsidP="001825A0">
                  <w:pPr>
                    <w:widowControl w:val="0"/>
                    <w:suppressAutoHyphens/>
                    <w:contextualSpacing/>
                    <w:rPr>
                      <w:sz w:val="18"/>
                      <w:szCs w:val="18"/>
                      <w:lang w:val="en-GB"/>
                    </w:rPr>
                  </w:pPr>
                </w:p>
                <w:p w14:paraId="75793E40" w14:textId="14B54B74" w:rsidR="008B1F1A" w:rsidRPr="00415981" w:rsidRDefault="008B1F1A" w:rsidP="001825A0">
                  <w:pPr>
                    <w:widowControl w:val="0"/>
                    <w:suppressAutoHyphens/>
                    <w:contextualSpacing/>
                    <w:rPr>
                      <w:b/>
                      <w:sz w:val="18"/>
                      <w:szCs w:val="18"/>
                      <w:lang w:val="en-GB"/>
                    </w:rPr>
                  </w:pPr>
                  <w:r w:rsidRPr="00415981">
                    <w:rPr>
                      <w:b/>
                      <w:noProof/>
                      <w:sz w:val="18"/>
                      <w:szCs w:val="18"/>
                      <w:lang w:val="pl-PL" w:eastAsia="pl-PL"/>
                    </w:rPr>
                    <w:drawing>
                      <wp:inline distT="0" distB="0" distL="0" distR="0" wp14:anchorId="45F59076" wp14:editId="1367EB29">
                        <wp:extent cx="685800" cy="685800"/>
                        <wp:effectExtent l="0" t="0" r="0" b="0"/>
                        <wp:docPr id="1" name="Obraz 1" descr="Aquatic-pollut-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quatic-pollut-r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685800" cy="685800"/>
                                </a:xfrm>
                                <a:prstGeom prst="rect">
                                  <a:avLst/>
                                </a:prstGeom>
                                <a:noFill/>
                                <a:ln>
                                  <a:noFill/>
                                </a:ln>
                              </pic:spPr>
                            </pic:pic>
                          </a:graphicData>
                        </a:graphic>
                      </wp:inline>
                    </w:drawing>
                  </w:r>
                </w:p>
              </w:tc>
            </w:tr>
            <w:tr w:rsidR="008B1F1A" w:rsidRPr="009A2E92" w14:paraId="7F2D1652" w14:textId="77777777" w:rsidTr="001825A0">
              <w:tc>
                <w:tcPr>
                  <w:tcW w:w="1515" w:type="pct"/>
                  <w:shd w:val="clear" w:color="auto" w:fill="auto"/>
                </w:tcPr>
                <w:p w14:paraId="4D923E70" w14:textId="77777777" w:rsidR="008B1F1A" w:rsidRPr="00545762" w:rsidRDefault="008B1F1A" w:rsidP="001825A0">
                  <w:pPr>
                    <w:pStyle w:val="RepTable"/>
                    <w:suppressAutoHyphens/>
                    <w:contextualSpacing/>
                    <w:rPr>
                      <w:b/>
                      <w:noProof w:val="0"/>
                      <w:sz w:val="18"/>
                      <w:szCs w:val="18"/>
                    </w:rPr>
                  </w:pPr>
                  <w:r w:rsidRPr="00545762">
                    <w:rPr>
                      <w:b/>
                      <w:noProof w:val="0"/>
                      <w:sz w:val="18"/>
                      <w:szCs w:val="18"/>
                    </w:rPr>
                    <w:t>Signal word:</w:t>
                  </w:r>
                </w:p>
              </w:tc>
              <w:tc>
                <w:tcPr>
                  <w:tcW w:w="3485" w:type="pct"/>
                  <w:shd w:val="clear" w:color="auto" w:fill="auto"/>
                </w:tcPr>
                <w:p w14:paraId="7E723A22" w14:textId="77777777" w:rsidR="008B1F1A" w:rsidRPr="00415981" w:rsidRDefault="008B1F1A" w:rsidP="001825A0">
                  <w:pPr>
                    <w:widowControl w:val="0"/>
                    <w:suppressAutoHyphens/>
                    <w:contextualSpacing/>
                    <w:rPr>
                      <w:sz w:val="18"/>
                      <w:szCs w:val="18"/>
                      <w:lang w:val="en-GB"/>
                    </w:rPr>
                  </w:pPr>
                  <w:r w:rsidRPr="00415981">
                    <w:rPr>
                      <w:sz w:val="18"/>
                      <w:szCs w:val="18"/>
                      <w:lang w:val="en-GB"/>
                    </w:rPr>
                    <w:t>Warning</w:t>
                  </w:r>
                </w:p>
              </w:tc>
            </w:tr>
            <w:tr w:rsidR="008B1F1A" w:rsidRPr="009A2E92" w14:paraId="4A24B376" w14:textId="77777777" w:rsidTr="001825A0">
              <w:tc>
                <w:tcPr>
                  <w:tcW w:w="1515" w:type="pct"/>
                  <w:shd w:val="clear" w:color="auto" w:fill="auto"/>
                </w:tcPr>
                <w:p w14:paraId="7FBE3E3F" w14:textId="77777777" w:rsidR="008B1F1A" w:rsidRPr="00545762" w:rsidRDefault="008B1F1A" w:rsidP="001825A0">
                  <w:pPr>
                    <w:pStyle w:val="RepTable"/>
                    <w:suppressAutoHyphens/>
                    <w:contextualSpacing/>
                    <w:rPr>
                      <w:b/>
                      <w:noProof w:val="0"/>
                      <w:sz w:val="18"/>
                      <w:szCs w:val="18"/>
                    </w:rPr>
                  </w:pPr>
                  <w:r w:rsidRPr="00545762">
                    <w:rPr>
                      <w:b/>
                      <w:noProof w:val="0"/>
                      <w:sz w:val="18"/>
                      <w:szCs w:val="18"/>
                    </w:rPr>
                    <w:t>Hazard statement(s):</w:t>
                  </w:r>
                </w:p>
              </w:tc>
              <w:tc>
                <w:tcPr>
                  <w:tcW w:w="3485" w:type="pct"/>
                  <w:shd w:val="clear" w:color="auto" w:fill="auto"/>
                </w:tcPr>
                <w:p w14:paraId="4066FDD5" w14:textId="77777777" w:rsidR="008B1F1A" w:rsidRPr="00415981" w:rsidRDefault="008B1F1A" w:rsidP="001825A0">
                  <w:pPr>
                    <w:widowControl w:val="0"/>
                    <w:suppressAutoHyphens/>
                    <w:contextualSpacing/>
                    <w:rPr>
                      <w:sz w:val="18"/>
                      <w:szCs w:val="18"/>
                      <w:lang w:val="en-GB"/>
                    </w:rPr>
                  </w:pPr>
                  <w:r w:rsidRPr="00415981">
                    <w:rPr>
                      <w:sz w:val="18"/>
                      <w:szCs w:val="18"/>
                      <w:lang w:val="en-GB"/>
                    </w:rPr>
                    <w:t>H410 - Very toxic to aquatic life with long lasting effects</w:t>
                  </w:r>
                </w:p>
              </w:tc>
            </w:tr>
            <w:tr w:rsidR="008B1F1A" w:rsidRPr="009A2E92" w14:paraId="5D5CD61E" w14:textId="77777777" w:rsidTr="001825A0">
              <w:tc>
                <w:tcPr>
                  <w:tcW w:w="1515" w:type="pct"/>
                  <w:shd w:val="clear" w:color="auto" w:fill="auto"/>
                </w:tcPr>
                <w:p w14:paraId="7D05A2F6" w14:textId="77777777" w:rsidR="008B1F1A" w:rsidRPr="00545762" w:rsidRDefault="008B1F1A" w:rsidP="001825A0">
                  <w:pPr>
                    <w:pStyle w:val="RepTable"/>
                    <w:suppressAutoHyphens/>
                    <w:contextualSpacing/>
                    <w:rPr>
                      <w:b/>
                      <w:noProof w:val="0"/>
                      <w:sz w:val="18"/>
                      <w:szCs w:val="18"/>
                    </w:rPr>
                  </w:pPr>
                  <w:r w:rsidRPr="00545762">
                    <w:rPr>
                      <w:b/>
                      <w:noProof w:val="0"/>
                      <w:sz w:val="18"/>
                      <w:szCs w:val="18"/>
                    </w:rPr>
                    <w:t>Precautionary statement(s):</w:t>
                  </w:r>
                </w:p>
              </w:tc>
              <w:tc>
                <w:tcPr>
                  <w:tcW w:w="3485" w:type="pct"/>
                  <w:shd w:val="clear" w:color="auto" w:fill="auto"/>
                </w:tcPr>
                <w:p w14:paraId="5C49A330" w14:textId="77777777" w:rsidR="008B1F1A" w:rsidRPr="00415981" w:rsidRDefault="008B1F1A" w:rsidP="001825A0">
                  <w:pPr>
                    <w:widowControl w:val="0"/>
                    <w:suppressAutoHyphens/>
                    <w:contextualSpacing/>
                    <w:rPr>
                      <w:sz w:val="18"/>
                      <w:szCs w:val="18"/>
                      <w:lang w:val="en-GB"/>
                    </w:rPr>
                  </w:pPr>
                  <w:r w:rsidRPr="00415981">
                    <w:rPr>
                      <w:sz w:val="18"/>
                      <w:szCs w:val="18"/>
                      <w:lang w:val="en-GB"/>
                    </w:rPr>
                    <w:t>P391: Collect spillage</w:t>
                  </w:r>
                </w:p>
                <w:p w14:paraId="100650F7" w14:textId="77777777" w:rsidR="008B1F1A" w:rsidRPr="00415981" w:rsidRDefault="008B1F1A" w:rsidP="001825A0">
                  <w:pPr>
                    <w:widowControl w:val="0"/>
                    <w:suppressAutoHyphens/>
                    <w:contextualSpacing/>
                    <w:rPr>
                      <w:sz w:val="18"/>
                      <w:szCs w:val="18"/>
                      <w:lang w:val="en-GB"/>
                    </w:rPr>
                  </w:pPr>
                  <w:r w:rsidRPr="00415981">
                    <w:rPr>
                      <w:sz w:val="18"/>
                      <w:szCs w:val="18"/>
                      <w:lang w:val="en-GB"/>
                    </w:rPr>
                    <w:t xml:space="preserve">P501: Dispose of contents/container to hazardous or special waste collection point, in </w:t>
                  </w:r>
                  <w:r w:rsidRPr="00415981">
                    <w:rPr>
                      <w:sz w:val="18"/>
                      <w:szCs w:val="18"/>
                      <w:lang w:val="en-GB"/>
                    </w:rPr>
                    <w:lastRenderedPageBreak/>
                    <w:t>accordance with local, regional, national and/or international regulation</w:t>
                  </w:r>
                </w:p>
              </w:tc>
            </w:tr>
          </w:tbl>
          <w:p w14:paraId="4D8F1430" w14:textId="77777777" w:rsidR="008B1F1A" w:rsidRPr="004F1663" w:rsidRDefault="008B1F1A" w:rsidP="001825A0">
            <w:pPr>
              <w:suppressAutoHyphens/>
              <w:contextualSpacing/>
              <w:jc w:val="both"/>
              <w:rPr>
                <w:color w:val="D9D9D9"/>
                <w:sz w:val="20"/>
                <w:szCs w:val="20"/>
              </w:rPr>
            </w:pPr>
            <w:r w:rsidRPr="004F1663">
              <w:rPr>
                <w:color w:val="D9D9D9"/>
                <w:sz w:val="20"/>
                <w:szCs w:val="20"/>
              </w:rPr>
              <w:lastRenderedPageBreak/>
              <w:t>A</w:t>
            </w:r>
          </w:p>
        </w:tc>
      </w:tr>
    </w:tbl>
    <w:p w14:paraId="712FA523" w14:textId="77777777" w:rsidR="00D526BE" w:rsidRPr="00396A09" w:rsidRDefault="00D526BE" w:rsidP="00071CD0">
      <w:pPr>
        <w:pStyle w:val="RepEditorNotes"/>
        <w:rPr>
          <w:rStyle w:val="RepEditorNote"/>
          <w:color w:val="auto"/>
          <w:highlight w:val="yellow"/>
        </w:rPr>
        <w:sectPr w:rsidR="00D526BE" w:rsidRPr="00396A09" w:rsidSect="00440DE0">
          <w:pgSz w:w="11909" w:h="16834" w:code="9"/>
          <w:pgMar w:top="1417" w:right="1134" w:bottom="1134" w:left="1417" w:header="709" w:footer="142" w:gutter="0"/>
          <w:pgNumType w:chapSep="period"/>
          <w:cols w:space="720"/>
          <w:noEndnote/>
          <w:docGrid w:linePitch="299"/>
        </w:sectPr>
      </w:pPr>
    </w:p>
    <w:p w14:paraId="4BDF3084" w14:textId="77777777" w:rsidR="00AB5F69" w:rsidRPr="00647AB4" w:rsidRDefault="00AB5F69" w:rsidP="00DD56C6">
      <w:pPr>
        <w:pStyle w:val="RepAppendix1"/>
        <w:numPr>
          <w:ilvl w:val="0"/>
          <w:numId w:val="10"/>
        </w:numPr>
      </w:pPr>
      <w:bookmarkStart w:id="788" w:name="_Toc414955320"/>
      <w:bookmarkStart w:id="789" w:name="_Ref414979066"/>
      <w:bookmarkStart w:id="790" w:name="_Toc415214627"/>
      <w:bookmarkStart w:id="791" w:name="_Toc215472866"/>
      <w:bookmarkStart w:id="792" w:name="_Toc399487304"/>
      <w:bookmarkStart w:id="793" w:name="_Ref405984983"/>
      <w:bookmarkStart w:id="794" w:name="_Ref405985341"/>
      <w:bookmarkStart w:id="795" w:name="_Ref405985372"/>
      <w:bookmarkStart w:id="796" w:name="_Ref405985396"/>
      <w:bookmarkStart w:id="797" w:name="_Ref405986942"/>
      <w:r w:rsidRPr="00647AB4">
        <w:lastRenderedPageBreak/>
        <w:t>Lists of data considered in support of the evaluation</w:t>
      </w:r>
      <w:bookmarkEnd w:id="788"/>
      <w:bookmarkEnd w:id="789"/>
      <w:bookmarkEnd w:id="790"/>
      <w:bookmarkEnd w:id="791"/>
    </w:p>
    <w:p w14:paraId="4C551B15" w14:textId="77777777" w:rsidR="00AB5F69" w:rsidRPr="00647AB4" w:rsidRDefault="00AB5F69" w:rsidP="00AB5F69">
      <w:pPr>
        <w:pStyle w:val="RepEditorNotesMS"/>
      </w:pPr>
      <w:r w:rsidRPr="00647AB4">
        <w:rPr>
          <w:rStyle w:val="RepEditorNote"/>
          <w:color w:val="auto"/>
        </w:rPr>
        <w:t>Tables considered not relevant can be deleted as appropriate.</w:t>
      </w:r>
    </w:p>
    <w:p w14:paraId="77FCDA61" w14:textId="77777777" w:rsidR="00AB5F69" w:rsidRPr="00647AB4" w:rsidRDefault="00AB5F69" w:rsidP="00AB5F69">
      <w:pPr>
        <w:pStyle w:val="RepEditorNotesMS"/>
      </w:pPr>
      <w:r w:rsidRPr="00647AB4">
        <w:t>MS to blacken authors of vertebrate studies in the version made available to third parties/public.</w:t>
      </w:r>
    </w:p>
    <w:p w14:paraId="27D8EADB" w14:textId="77777777" w:rsidR="005930E7" w:rsidRPr="00647AB4" w:rsidRDefault="005930E7" w:rsidP="005930E7">
      <w:pPr>
        <w:pStyle w:val="RepNewPart"/>
      </w:pPr>
      <w:r w:rsidRPr="00647AB4">
        <w:t>List of data submitted by the applicant and relied on</w:t>
      </w:r>
    </w:p>
    <w:p w14:paraId="33645841" w14:textId="77777777" w:rsidR="00D526BE" w:rsidRPr="00647AB4" w:rsidRDefault="00D526BE" w:rsidP="006F3DE2">
      <w:pPr>
        <w:pStyle w:val="RepStandard"/>
      </w:pPr>
    </w:p>
    <w:tbl>
      <w:tblPr>
        <w:tblW w:w="14710" w:type="dxa"/>
        <w:tblInd w:w="-15" w:type="dxa"/>
        <w:tblLayout w:type="fixed"/>
        <w:tblCellMar>
          <w:top w:w="57" w:type="dxa"/>
          <w:left w:w="57" w:type="dxa"/>
          <w:bottom w:w="57" w:type="dxa"/>
          <w:right w:w="57" w:type="dxa"/>
        </w:tblCellMar>
        <w:tblLook w:val="0000" w:firstRow="0" w:lastRow="0" w:firstColumn="0" w:lastColumn="0" w:noHBand="0" w:noVBand="0"/>
      </w:tblPr>
      <w:tblGrid>
        <w:gridCol w:w="1022"/>
        <w:gridCol w:w="1867"/>
        <w:gridCol w:w="790"/>
        <w:gridCol w:w="8661"/>
        <w:gridCol w:w="1048"/>
        <w:gridCol w:w="1322"/>
      </w:tblGrid>
      <w:tr w:rsidR="005930E7" w:rsidRPr="00647AB4" w14:paraId="16FB36A6" w14:textId="77777777" w:rsidTr="00E73E47">
        <w:trPr>
          <w:cantSplit/>
          <w:tblHeader/>
        </w:trPr>
        <w:tc>
          <w:tcPr>
            <w:tcW w:w="1022" w:type="dxa"/>
            <w:tcBorders>
              <w:top w:val="single" w:sz="4" w:space="0" w:color="000000"/>
              <w:left w:val="single" w:sz="4" w:space="0" w:color="000000"/>
              <w:bottom w:val="single" w:sz="4" w:space="0" w:color="000000"/>
            </w:tcBorders>
            <w:shd w:val="clear" w:color="auto" w:fill="auto"/>
            <w:vAlign w:val="center"/>
          </w:tcPr>
          <w:p w14:paraId="45C620FE" w14:textId="77777777" w:rsidR="005930E7" w:rsidRPr="00647AB4" w:rsidRDefault="005930E7" w:rsidP="00E73E47">
            <w:pPr>
              <w:pStyle w:val="RepTableHeader"/>
              <w:jc w:val="center"/>
              <w:rPr>
                <w:sz w:val="18"/>
                <w:szCs w:val="18"/>
                <w:lang w:val="en-GB"/>
              </w:rPr>
            </w:pPr>
            <w:r w:rsidRPr="00647AB4">
              <w:rPr>
                <w:sz w:val="18"/>
                <w:szCs w:val="18"/>
                <w:lang w:val="en-GB"/>
              </w:rPr>
              <w:t>Data point</w:t>
            </w:r>
          </w:p>
        </w:tc>
        <w:tc>
          <w:tcPr>
            <w:tcW w:w="1867" w:type="dxa"/>
            <w:tcBorders>
              <w:top w:val="single" w:sz="4" w:space="0" w:color="000000"/>
              <w:left w:val="single" w:sz="4" w:space="0" w:color="000000"/>
              <w:bottom w:val="single" w:sz="4" w:space="0" w:color="000000"/>
            </w:tcBorders>
            <w:shd w:val="clear" w:color="auto" w:fill="auto"/>
            <w:vAlign w:val="center"/>
          </w:tcPr>
          <w:p w14:paraId="5CEC9A85" w14:textId="77777777" w:rsidR="005930E7" w:rsidRPr="00647AB4" w:rsidRDefault="005930E7" w:rsidP="00E73E47">
            <w:pPr>
              <w:pStyle w:val="RepTableHeader"/>
              <w:jc w:val="center"/>
              <w:rPr>
                <w:sz w:val="18"/>
                <w:szCs w:val="18"/>
                <w:lang w:val="en-GB"/>
              </w:rPr>
            </w:pPr>
            <w:r w:rsidRPr="00647AB4">
              <w:rPr>
                <w:sz w:val="18"/>
                <w:szCs w:val="18"/>
                <w:lang w:val="en-GB"/>
              </w:rPr>
              <w:t>Author(s)</w:t>
            </w:r>
          </w:p>
        </w:tc>
        <w:tc>
          <w:tcPr>
            <w:tcW w:w="790" w:type="dxa"/>
            <w:tcBorders>
              <w:top w:val="single" w:sz="4" w:space="0" w:color="000000"/>
              <w:left w:val="single" w:sz="4" w:space="0" w:color="000000"/>
              <w:bottom w:val="single" w:sz="4" w:space="0" w:color="000000"/>
            </w:tcBorders>
            <w:shd w:val="clear" w:color="auto" w:fill="auto"/>
            <w:vAlign w:val="center"/>
          </w:tcPr>
          <w:p w14:paraId="7BF0CFE2" w14:textId="77777777" w:rsidR="005930E7" w:rsidRPr="00647AB4" w:rsidRDefault="005930E7" w:rsidP="00E73E47">
            <w:pPr>
              <w:pStyle w:val="RepTableHeader"/>
              <w:jc w:val="center"/>
              <w:rPr>
                <w:sz w:val="18"/>
                <w:szCs w:val="18"/>
                <w:lang w:val="en-GB"/>
              </w:rPr>
            </w:pPr>
            <w:r w:rsidRPr="00647AB4">
              <w:rPr>
                <w:sz w:val="18"/>
                <w:szCs w:val="18"/>
                <w:lang w:val="en-GB"/>
              </w:rPr>
              <w:t>Year</w:t>
            </w:r>
          </w:p>
        </w:tc>
        <w:tc>
          <w:tcPr>
            <w:tcW w:w="8661" w:type="dxa"/>
            <w:tcBorders>
              <w:top w:val="single" w:sz="4" w:space="0" w:color="000000"/>
              <w:left w:val="single" w:sz="4" w:space="0" w:color="000000"/>
              <w:bottom w:val="single" w:sz="4" w:space="0" w:color="000000"/>
            </w:tcBorders>
            <w:shd w:val="clear" w:color="auto" w:fill="auto"/>
            <w:vAlign w:val="center"/>
          </w:tcPr>
          <w:p w14:paraId="6063FCB2" w14:textId="77777777" w:rsidR="005930E7" w:rsidRPr="00647AB4" w:rsidRDefault="005930E7" w:rsidP="00E73E47">
            <w:pPr>
              <w:pStyle w:val="RepTableHeader"/>
              <w:rPr>
                <w:sz w:val="18"/>
                <w:szCs w:val="18"/>
                <w:lang w:val="en-GB"/>
              </w:rPr>
            </w:pPr>
            <w:r w:rsidRPr="00647AB4">
              <w:rPr>
                <w:sz w:val="18"/>
                <w:szCs w:val="18"/>
                <w:lang w:val="en-GB"/>
              </w:rPr>
              <w:t>Title</w:t>
            </w:r>
            <w:r w:rsidRPr="00647AB4">
              <w:rPr>
                <w:sz w:val="18"/>
                <w:szCs w:val="18"/>
                <w:lang w:val="en-GB"/>
              </w:rPr>
              <w:br/>
              <w:t>Company Report No.</w:t>
            </w:r>
            <w:r w:rsidRPr="00647AB4">
              <w:rPr>
                <w:sz w:val="18"/>
                <w:szCs w:val="18"/>
                <w:lang w:val="en-GB"/>
              </w:rPr>
              <w:tab/>
            </w:r>
            <w:r w:rsidRPr="00647AB4">
              <w:rPr>
                <w:sz w:val="18"/>
                <w:szCs w:val="18"/>
                <w:lang w:val="en-GB"/>
              </w:rPr>
              <w:br/>
              <w:t>Source (where different from company)</w:t>
            </w:r>
            <w:r w:rsidRPr="00647AB4">
              <w:rPr>
                <w:sz w:val="18"/>
                <w:szCs w:val="18"/>
                <w:lang w:val="en-GB"/>
              </w:rPr>
              <w:br/>
              <w:t>GLP or GEP status</w:t>
            </w:r>
            <w:r w:rsidRPr="00647AB4">
              <w:rPr>
                <w:sz w:val="18"/>
                <w:szCs w:val="18"/>
                <w:lang w:val="en-GB"/>
              </w:rPr>
              <w:br/>
              <w:t>Published or not</w:t>
            </w:r>
          </w:p>
        </w:tc>
        <w:tc>
          <w:tcPr>
            <w:tcW w:w="1048" w:type="dxa"/>
            <w:tcBorders>
              <w:top w:val="single" w:sz="4" w:space="0" w:color="000000"/>
              <w:left w:val="single" w:sz="4" w:space="0" w:color="000000"/>
              <w:bottom w:val="single" w:sz="4" w:space="0" w:color="000000"/>
            </w:tcBorders>
            <w:shd w:val="clear" w:color="auto" w:fill="auto"/>
            <w:vAlign w:val="center"/>
          </w:tcPr>
          <w:p w14:paraId="76E23292" w14:textId="77777777" w:rsidR="005930E7" w:rsidRPr="00647AB4" w:rsidRDefault="005930E7" w:rsidP="00E73E47">
            <w:pPr>
              <w:pStyle w:val="RepTableHeader"/>
              <w:jc w:val="center"/>
              <w:rPr>
                <w:sz w:val="18"/>
                <w:szCs w:val="18"/>
                <w:lang w:val="en-GB"/>
              </w:rPr>
            </w:pPr>
            <w:r w:rsidRPr="00647AB4">
              <w:rPr>
                <w:sz w:val="18"/>
                <w:szCs w:val="18"/>
                <w:lang w:val="en-GB"/>
              </w:rPr>
              <w:t>Vertebrate study</w:t>
            </w:r>
          </w:p>
          <w:p w14:paraId="5EBAF92F" w14:textId="77777777" w:rsidR="005930E7" w:rsidRPr="00647AB4" w:rsidRDefault="005930E7" w:rsidP="00E73E47">
            <w:pPr>
              <w:pStyle w:val="RepTableHeader"/>
              <w:jc w:val="center"/>
              <w:rPr>
                <w:sz w:val="18"/>
                <w:szCs w:val="18"/>
                <w:lang w:val="en-GB"/>
              </w:rPr>
            </w:pPr>
            <w:r w:rsidRPr="00647AB4">
              <w:rPr>
                <w:sz w:val="18"/>
                <w:szCs w:val="18"/>
                <w:lang w:val="en-GB"/>
              </w:rPr>
              <w:t>Y/N</w:t>
            </w:r>
          </w:p>
        </w:tc>
        <w:tc>
          <w:tcPr>
            <w:tcW w:w="1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F65A83" w14:textId="77777777" w:rsidR="005930E7" w:rsidRPr="00647AB4" w:rsidRDefault="005930E7" w:rsidP="00E73E47">
            <w:pPr>
              <w:pStyle w:val="RepTableHeader"/>
              <w:jc w:val="center"/>
              <w:rPr>
                <w:sz w:val="18"/>
                <w:szCs w:val="18"/>
                <w:lang w:val="en-GB"/>
              </w:rPr>
            </w:pPr>
            <w:r w:rsidRPr="00647AB4">
              <w:rPr>
                <w:sz w:val="18"/>
                <w:szCs w:val="18"/>
                <w:lang w:val="en-GB"/>
              </w:rPr>
              <w:t>Owner</w:t>
            </w:r>
          </w:p>
        </w:tc>
      </w:tr>
      <w:tr w:rsidR="005930E7" w:rsidRPr="00647AB4" w14:paraId="0BDF0403"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6686D9FB" w14:textId="0D279BFC" w:rsidR="005930E7" w:rsidRPr="00647AB4" w:rsidRDefault="00647AB4" w:rsidP="00E73E47">
            <w:pPr>
              <w:pStyle w:val="RepTable"/>
              <w:rPr>
                <w:noProof w:val="0"/>
                <w:sz w:val="18"/>
                <w:szCs w:val="18"/>
              </w:rPr>
            </w:pPr>
            <w:r w:rsidRPr="00647AB4">
              <w:rPr>
                <w:noProof w:val="0"/>
                <w:sz w:val="18"/>
                <w:szCs w:val="18"/>
              </w:rPr>
              <w:t>-</w:t>
            </w:r>
          </w:p>
        </w:tc>
        <w:tc>
          <w:tcPr>
            <w:tcW w:w="1867" w:type="dxa"/>
            <w:tcBorders>
              <w:top w:val="single" w:sz="4" w:space="0" w:color="000000"/>
              <w:left w:val="single" w:sz="4" w:space="0" w:color="000000"/>
              <w:bottom w:val="single" w:sz="4" w:space="0" w:color="000000"/>
            </w:tcBorders>
            <w:shd w:val="clear" w:color="auto" w:fill="auto"/>
          </w:tcPr>
          <w:p w14:paraId="5E6554DD" w14:textId="2EBA5B31" w:rsidR="005930E7" w:rsidRPr="00647AB4" w:rsidRDefault="00647AB4" w:rsidP="00E73E47">
            <w:pPr>
              <w:pStyle w:val="RepTable"/>
              <w:rPr>
                <w:noProof w:val="0"/>
                <w:sz w:val="18"/>
                <w:szCs w:val="18"/>
              </w:rPr>
            </w:pPr>
            <w:r w:rsidRPr="00647AB4">
              <w:rPr>
                <w:noProof w:val="0"/>
                <w:sz w:val="18"/>
                <w:szCs w:val="18"/>
              </w:rPr>
              <w:t>-</w:t>
            </w:r>
          </w:p>
        </w:tc>
        <w:tc>
          <w:tcPr>
            <w:tcW w:w="790" w:type="dxa"/>
            <w:tcBorders>
              <w:top w:val="single" w:sz="4" w:space="0" w:color="000000"/>
              <w:left w:val="single" w:sz="4" w:space="0" w:color="000000"/>
              <w:bottom w:val="single" w:sz="4" w:space="0" w:color="000000"/>
            </w:tcBorders>
            <w:shd w:val="clear" w:color="auto" w:fill="auto"/>
          </w:tcPr>
          <w:p w14:paraId="70758497" w14:textId="199B1843" w:rsidR="005930E7" w:rsidRPr="00647AB4" w:rsidRDefault="00647AB4" w:rsidP="00E73E47">
            <w:pPr>
              <w:pStyle w:val="RepTable"/>
              <w:jc w:val="center"/>
              <w:rPr>
                <w:noProof w:val="0"/>
                <w:sz w:val="18"/>
                <w:szCs w:val="18"/>
              </w:rPr>
            </w:pPr>
            <w:r w:rsidRPr="00647AB4">
              <w:rPr>
                <w:noProof w:val="0"/>
                <w:sz w:val="18"/>
                <w:szCs w:val="18"/>
              </w:rPr>
              <w:t>-</w:t>
            </w:r>
          </w:p>
        </w:tc>
        <w:tc>
          <w:tcPr>
            <w:tcW w:w="8661" w:type="dxa"/>
            <w:tcBorders>
              <w:top w:val="single" w:sz="4" w:space="0" w:color="000000"/>
              <w:left w:val="single" w:sz="4" w:space="0" w:color="000000"/>
              <w:bottom w:val="single" w:sz="4" w:space="0" w:color="000000"/>
            </w:tcBorders>
            <w:shd w:val="clear" w:color="auto" w:fill="auto"/>
          </w:tcPr>
          <w:p w14:paraId="37773743" w14:textId="5A7590FF" w:rsidR="005930E7" w:rsidRPr="00647AB4" w:rsidRDefault="00647AB4" w:rsidP="00E73E47">
            <w:pPr>
              <w:pStyle w:val="RepTable"/>
              <w:rPr>
                <w:noProof w:val="0"/>
                <w:sz w:val="18"/>
                <w:szCs w:val="18"/>
              </w:rPr>
            </w:pPr>
            <w:r w:rsidRPr="00647AB4">
              <w:rPr>
                <w:noProof w:val="0"/>
                <w:sz w:val="18"/>
                <w:szCs w:val="18"/>
              </w:rPr>
              <w:t>-</w:t>
            </w:r>
          </w:p>
        </w:tc>
        <w:tc>
          <w:tcPr>
            <w:tcW w:w="1048" w:type="dxa"/>
            <w:tcBorders>
              <w:top w:val="single" w:sz="4" w:space="0" w:color="000000"/>
              <w:left w:val="single" w:sz="4" w:space="0" w:color="000000"/>
              <w:bottom w:val="single" w:sz="4" w:space="0" w:color="000000"/>
            </w:tcBorders>
            <w:shd w:val="clear" w:color="auto" w:fill="auto"/>
          </w:tcPr>
          <w:p w14:paraId="738FD031" w14:textId="5367B175" w:rsidR="005930E7" w:rsidRPr="00647AB4" w:rsidRDefault="00647AB4" w:rsidP="00E73E47">
            <w:pPr>
              <w:pStyle w:val="RepTable"/>
              <w:jc w:val="center"/>
              <w:rPr>
                <w:noProof w:val="0"/>
                <w:sz w:val="18"/>
                <w:szCs w:val="18"/>
              </w:rPr>
            </w:pPr>
            <w:r w:rsidRPr="00647AB4">
              <w:rPr>
                <w:noProof w:val="0"/>
                <w:sz w:val="18"/>
                <w:szCs w:val="18"/>
              </w:rPr>
              <w:t>-</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6F32D33F" w14:textId="10311B5E" w:rsidR="005930E7" w:rsidRPr="00647AB4" w:rsidRDefault="00647AB4" w:rsidP="00E73E47">
            <w:pPr>
              <w:pStyle w:val="RepTable"/>
              <w:jc w:val="center"/>
              <w:rPr>
                <w:noProof w:val="0"/>
                <w:sz w:val="18"/>
                <w:szCs w:val="18"/>
              </w:rPr>
            </w:pPr>
            <w:r w:rsidRPr="00647AB4">
              <w:rPr>
                <w:noProof w:val="0"/>
                <w:sz w:val="18"/>
                <w:szCs w:val="18"/>
              </w:rPr>
              <w:t>-</w:t>
            </w:r>
          </w:p>
        </w:tc>
      </w:tr>
    </w:tbl>
    <w:p w14:paraId="6742EBFF" w14:textId="77777777" w:rsidR="005930E7" w:rsidRPr="00647AB4" w:rsidRDefault="005930E7" w:rsidP="006F3DE2">
      <w:pPr>
        <w:pStyle w:val="RepStandard"/>
      </w:pPr>
    </w:p>
    <w:p w14:paraId="6403AB3C" w14:textId="77777777" w:rsidR="005930E7" w:rsidRPr="00396A09" w:rsidRDefault="005930E7" w:rsidP="006F3DE2">
      <w:pPr>
        <w:pStyle w:val="RepStandard"/>
        <w:rPr>
          <w:highlight w:val="yellow"/>
        </w:rPr>
      </w:pPr>
    </w:p>
    <w:p w14:paraId="678D3B89" w14:textId="77777777" w:rsidR="000542DB" w:rsidRPr="00647AB4" w:rsidRDefault="000542DB" w:rsidP="000542DB">
      <w:pPr>
        <w:pStyle w:val="RepNewPart"/>
      </w:pPr>
      <w:r w:rsidRPr="00647AB4">
        <w:t>List of data submitted or referred to by the applicant and relied on, but already evaluated at EU peer review</w:t>
      </w:r>
    </w:p>
    <w:tbl>
      <w:tblPr>
        <w:tblW w:w="14710" w:type="dxa"/>
        <w:tblInd w:w="-15" w:type="dxa"/>
        <w:tblLayout w:type="fixed"/>
        <w:tblCellMar>
          <w:top w:w="57" w:type="dxa"/>
          <w:left w:w="57" w:type="dxa"/>
          <w:bottom w:w="57" w:type="dxa"/>
          <w:right w:w="57" w:type="dxa"/>
        </w:tblCellMar>
        <w:tblLook w:val="0000" w:firstRow="0" w:lastRow="0" w:firstColumn="0" w:lastColumn="0" w:noHBand="0" w:noVBand="0"/>
      </w:tblPr>
      <w:tblGrid>
        <w:gridCol w:w="1022"/>
        <w:gridCol w:w="1867"/>
        <w:gridCol w:w="790"/>
        <w:gridCol w:w="8661"/>
        <w:gridCol w:w="1048"/>
        <w:gridCol w:w="1322"/>
      </w:tblGrid>
      <w:tr w:rsidR="000542DB" w:rsidRPr="00647AB4" w14:paraId="2C467E5D" w14:textId="77777777" w:rsidTr="00E73E47">
        <w:trPr>
          <w:cantSplit/>
          <w:tblHeader/>
        </w:trPr>
        <w:tc>
          <w:tcPr>
            <w:tcW w:w="1022" w:type="dxa"/>
            <w:tcBorders>
              <w:top w:val="single" w:sz="4" w:space="0" w:color="000000"/>
              <w:left w:val="single" w:sz="4" w:space="0" w:color="000000"/>
              <w:bottom w:val="single" w:sz="4" w:space="0" w:color="000000"/>
            </w:tcBorders>
            <w:shd w:val="clear" w:color="auto" w:fill="auto"/>
            <w:vAlign w:val="center"/>
          </w:tcPr>
          <w:p w14:paraId="62A15FD9" w14:textId="77777777" w:rsidR="000542DB" w:rsidRPr="00647AB4" w:rsidRDefault="000542DB" w:rsidP="00E73E47">
            <w:pPr>
              <w:pStyle w:val="RepTableHeader"/>
              <w:jc w:val="center"/>
              <w:rPr>
                <w:sz w:val="18"/>
                <w:szCs w:val="18"/>
                <w:lang w:val="en-GB"/>
              </w:rPr>
            </w:pPr>
            <w:r w:rsidRPr="00647AB4">
              <w:rPr>
                <w:sz w:val="18"/>
                <w:szCs w:val="18"/>
                <w:lang w:val="en-GB"/>
              </w:rPr>
              <w:t>Data point</w:t>
            </w:r>
          </w:p>
        </w:tc>
        <w:tc>
          <w:tcPr>
            <w:tcW w:w="1867" w:type="dxa"/>
            <w:tcBorders>
              <w:top w:val="single" w:sz="4" w:space="0" w:color="000000"/>
              <w:left w:val="single" w:sz="4" w:space="0" w:color="000000"/>
              <w:bottom w:val="single" w:sz="4" w:space="0" w:color="000000"/>
            </w:tcBorders>
            <w:shd w:val="clear" w:color="auto" w:fill="auto"/>
            <w:vAlign w:val="center"/>
          </w:tcPr>
          <w:p w14:paraId="63E6EC02" w14:textId="77777777" w:rsidR="000542DB" w:rsidRPr="00647AB4" w:rsidRDefault="000542DB" w:rsidP="00E73E47">
            <w:pPr>
              <w:pStyle w:val="RepTableHeader"/>
              <w:jc w:val="center"/>
              <w:rPr>
                <w:sz w:val="18"/>
                <w:szCs w:val="18"/>
                <w:lang w:val="en-GB"/>
              </w:rPr>
            </w:pPr>
            <w:r w:rsidRPr="00647AB4">
              <w:rPr>
                <w:sz w:val="18"/>
                <w:szCs w:val="18"/>
                <w:lang w:val="en-GB"/>
              </w:rPr>
              <w:t>Author(s)</w:t>
            </w:r>
          </w:p>
        </w:tc>
        <w:tc>
          <w:tcPr>
            <w:tcW w:w="790" w:type="dxa"/>
            <w:tcBorders>
              <w:top w:val="single" w:sz="4" w:space="0" w:color="000000"/>
              <w:left w:val="single" w:sz="4" w:space="0" w:color="000000"/>
              <w:bottom w:val="single" w:sz="4" w:space="0" w:color="000000"/>
            </w:tcBorders>
            <w:shd w:val="clear" w:color="auto" w:fill="auto"/>
            <w:vAlign w:val="center"/>
          </w:tcPr>
          <w:p w14:paraId="2CF90350" w14:textId="77777777" w:rsidR="000542DB" w:rsidRPr="00647AB4" w:rsidRDefault="000542DB" w:rsidP="00E73E47">
            <w:pPr>
              <w:pStyle w:val="RepTableHeader"/>
              <w:jc w:val="center"/>
              <w:rPr>
                <w:sz w:val="18"/>
                <w:szCs w:val="18"/>
                <w:lang w:val="en-GB"/>
              </w:rPr>
            </w:pPr>
            <w:r w:rsidRPr="00647AB4">
              <w:rPr>
                <w:sz w:val="18"/>
                <w:szCs w:val="18"/>
                <w:lang w:val="en-GB"/>
              </w:rPr>
              <w:t>Year</w:t>
            </w:r>
          </w:p>
        </w:tc>
        <w:tc>
          <w:tcPr>
            <w:tcW w:w="8661" w:type="dxa"/>
            <w:tcBorders>
              <w:top w:val="single" w:sz="4" w:space="0" w:color="000000"/>
              <w:left w:val="single" w:sz="4" w:space="0" w:color="000000"/>
              <w:bottom w:val="single" w:sz="4" w:space="0" w:color="000000"/>
            </w:tcBorders>
            <w:shd w:val="clear" w:color="auto" w:fill="auto"/>
            <w:vAlign w:val="center"/>
          </w:tcPr>
          <w:p w14:paraId="6800CDD5" w14:textId="77777777" w:rsidR="000542DB" w:rsidRPr="00647AB4" w:rsidRDefault="000542DB" w:rsidP="00E73E47">
            <w:pPr>
              <w:pStyle w:val="RepTableHeader"/>
              <w:rPr>
                <w:sz w:val="18"/>
                <w:szCs w:val="18"/>
                <w:lang w:val="en-GB"/>
              </w:rPr>
            </w:pPr>
            <w:r w:rsidRPr="00647AB4">
              <w:rPr>
                <w:sz w:val="18"/>
                <w:szCs w:val="18"/>
                <w:lang w:val="en-GB"/>
              </w:rPr>
              <w:t>Title</w:t>
            </w:r>
            <w:r w:rsidRPr="00647AB4">
              <w:rPr>
                <w:sz w:val="18"/>
                <w:szCs w:val="18"/>
                <w:lang w:val="en-GB"/>
              </w:rPr>
              <w:br/>
              <w:t>Company Report No.</w:t>
            </w:r>
            <w:r w:rsidRPr="00647AB4">
              <w:rPr>
                <w:sz w:val="18"/>
                <w:szCs w:val="18"/>
                <w:lang w:val="en-GB"/>
              </w:rPr>
              <w:tab/>
            </w:r>
            <w:r w:rsidRPr="00647AB4">
              <w:rPr>
                <w:sz w:val="18"/>
                <w:szCs w:val="18"/>
                <w:lang w:val="en-GB"/>
              </w:rPr>
              <w:br/>
              <w:t>Source (where different from company)</w:t>
            </w:r>
            <w:r w:rsidRPr="00647AB4">
              <w:rPr>
                <w:sz w:val="18"/>
                <w:szCs w:val="18"/>
                <w:lang w:val="en-GB"/>
              </w:rPr>
              <w:br/>
              <w:t>GLP or GEP status</w:t>
            </w:r>
            <w:r w:rsidRPr="00647AB4">
              <w:rPr>
                <w:sz w:val="18"/>
                <w:szCs w:val="18"/>
                <w:lang w:val="en-GB"/>
              </w:rPr>
              <w:br/>
              <w:t>Published or not</w:t>
            </w:r>
          </w:p>
        </w:tc>
        <w:tc>
          <w:tcPr>
            <w:tcW w:w="1048" w:type="dxa"/>
            <w:tcBorders>
              <w:top w:val="single" w:sz="4" w:space="0" w:color="000000"/>
              <w:left w:val="single" w:sz="4" w:space="0" w:color="000000"/>
              <w:bottom w:val="single" w:sz="4" w:space="0" w:color="000000"/>
            </w:tcBorders>
            <w:shd w:val="clear" w:color="auto" w:fill="auto"/>
            <w:vAlign w:val="center"/>
          </w:tcPr>
          <w:p w14:paraId="01E53FF2" w14:textId="77777777" w:rsidR="000542DB" w:rsidRPr="00647AB4" w:rsidRDefault="000542DB" w:rsidP="00E73E47">
            <w:pPr>
              <w:pStyle w:val="RepTableHeader"/>
              <w:jc w:val="center"/>
              <w:rPr>
                <w:sz w:val="18"/>
                <w:szCs w:val="18"/>
                <w:lang w:val="en-GB"/>
              </w:rPr>
            </w:pPr>
            <w:r w:rsidRPr="00647AB4">
              <w:rPr>
                <w:sz w:val="18"/>
                <w:szCs w:val="18"/>
                <w:lang w:val="en-GB"/>
              </w:rPr>
              <w:t>Vertebrate study</w:t>
            </w:r>
          </w:p>
          <w:p w14:paraId="52D2D90A" w14:textId="77777777" w:rsidR="000542DB" w:rsidRPr="00647AB4" w:rsidRDefault="000542DB" w:rsidP="00E73E47">
            <w:pPr>
              <w:pStyle w:val="RepTableHeader"/>
              <w:jc w:val="center"/>
              <w:rPr>
                <w:sz w:val="18"/>
                <w:szCs w:val="18"/>
                <w:lang w:val="en-GB"/>
              </w:rPr>
            </w:pPr>
            <w:r w:rsidRPr="00647AB4">
              <w:rPr>
                <w:sz w:val="18"/>
                <w:szCs w:val="18"/>
                <w:lang w:val="en-GB"/>
              </w:rPr>
              <w:t>Y/N</w:t>
            </w:r>
          </w:p>
        </w:tc>
        <w:tc>
          <w:tcPr>
            <w:tcW w:w="1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DD4254" w14:textId="77777777" w:rsidR="000542DB" w:rsidRPr="00647AB4" w:rsidRDefault="000542DB" w:rsidP="00E73E47">
            <w:pPr>
              <w:pStyle w:val="RepTableHeader"/>
              <w:jc w:val="center"/>
              <w:rPr>
                <w:sz w:val="18"/>
                <w:szCs w:val="18"/>
                <w:lang w:val="en-GB"/>
              </w:rPr>
            </w:pPr>
            <w:r w:rsidRPr="00647AB4">
              <w:rPr>
                <w:sz w:val="18"/>
                <w:szCs w:val="18"/>
                <w:lang w:val="en-GB"/>
              </w:rPr>
              <w:t>Owner</w:t>
            </w:r>
          </w:p>
        </w:tc>
      </w:tr>
      <w:tr w:rsidR="003F51C7" w:rsidRPr="00647AB4" w14:paraId="17AA853B"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276A745A" w14:textId="52692CD8"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KCP 10.1.2.2 / 07</w:t>
            </w:r>
          </w:p>
        </w:tc>
        <w:tc>
          <w:tcPr>
            <w:tcW w:w="1867" w:type="dxa"/>
            <w:tcBorders>
              <w:top w:val="single" w:sz="4" w:space="0" w:color="000000"/>
              <w:left w:val="single" w:sz="4" w:space="0" w:color="000000"/>
              <w:bottom w:val="single" w:sz="4" w:space="0" w:color="000000"/>
            </w:tcBorders>
            <w:shd w:val="clear" w:color="auto" w:fill="auto"/>
          </w:tcPr>
          <w:p w14:paraId="39FE6DDF" w14:textId="3AE68016" w:rsidR="003F51C7" w:rsidRPr="00093D14" w:rsidRDefault="006E5E72" w:rsidP="003F51C7">
            <w:pPr>
              <w:pStyle w:val="RepTable"/>
              <w:rPr>
                <w:i/>
                <w:iCs/>
                <w:noProof w:val="0"/>
                <w:sz w:val="18"/>
                <w:szCs w:val="18"/>
                <w:highlight w:val="yellow"/>
              </w:rPr>
            </w:pPr>
            <w:r w:rsidRPr="006E5E72">
              <w:rPr>
                <w:i/>
                <w:iCs/>
                <w:color w:val="000000"/>
                <w:sz w:val="18"/>
                <w:szCs w:val="18"/>
                <w:highlight w:val="black"/>
              </w:rPr>
              <w:t>xxx</w:t>
            </w:r>
          </w:p>
        </w:tc>
        <w:tc>
          <w:tcPr>
            <w:tcW w:w="790" w:type="dxa"/>
            <w:tcBorders>
              <w:top w:val="single" w:sz="4" w:space="0" w:color="000000"/>
              <w:left w:val="single" w:sz="4" w:space="0" w:color="000000"/>
              <w:bottom w:val="single" w:sz="4" w:space="0" w:color="000000"/>
            </w:tcBorders>
            <w:shd w:val="clear" w:color="auto" w:fill="auto"/>
          </w:tcPr>
          <w:p w14:paraId="70C9E14B" w14:textId="11FAD3E0"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2010</w:t>
            </w:r>
          </w:p>
        </w:tc>
        <w:tc>
          <w:tcPr>
            <w:tcW w:w="8661" w:type="dxa"/>
            <w:tcBorders>
              <w:top w:val="single" w:sz="4" w:space="0" w:color="000000"/>
              <w:left w:val="single" w:sz="4" w:space="0" w:color="000000"/>
              <w:bottom w:val="single" w:sz="4" w:space="0" w:color="000000"/>
            </w:tcBorders>
            <w:shd w:val="clear" w:color="auto" w:fill="auto"/>
          </w:tcPr>
          <w:p w14:paraId="11ED5A52"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Exposure of mammals in maize fields in France - Attractiveness of maize fields and relevant species</w:t>
            </w:r>
          </w:p>
          <w:p w14:paraId="1BCBE94B" w14:textId="3825F13D" w:rsidR="003F51C7" w:rsidRPr="00093D14" w:rsidRDefault="003F51C7" w:rsidP="006E5E72">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 xml:space="preserve">Syngenta </w:t>
            </w:r>
            <w:r w:rsidR="006E5E72" w:rsidRPr="006E5E72">
              <w:rPr>
                <w:i/>
                <w:iCs/>
                <w:color w:val="000000"/>
                <w:sz w:val="18"/>
                <w:szCs w:val="18"/>
                <w:highlight w:val="black"/>
              </w:rPr>
              <w:t>xxx</w:t>
            </w:r>
          </w:p>
          <w:p w14:paraId="78C1AA19"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38A788B4"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DB67586" w14:textId="74A278BA" w:rsidR="003F51C7" w:rsidRPr="00093D14" w:rsidRDefault="006E5E72" w:rsidP="003F51C7">
            <w:pPr>
              <w:pStyle w:val="RepTable"/>
              <w:rPr>
                <w:i/>
                <w:iCs/>
                <w:noProof w:val="0"/>
                <w:sz w:val="18"/>
                <w:szCs w:val="18"/>
                <w:highlight w:val="yellow"/>
              </w:rPr>
            </w:pPr>
            <w:r w:rsidRPr="006E5E72">
              <w:rPr>
                <w:i/>
                <w:iCs/>
                <w:color w:val="000000"/>
                <w:sz w:val="18"/>
                <w:szCs w:val="18"/>
                <w:highlight w:val="black"/>
              </w:rPr>
              <w:t>xxx</w:t>
            </w:r>
          </w:p>
        </w:tc>
        <w:tc>
          <w:tcPr>
            <w:tcW w:w="1048" w:type="dxa"/>
            <w:tcBorders>
              <w:top w:val="single" w:sz="4" w:space="0" w:color="000000"/>
              <w:left w:val="single" w:sz="4" w:space="0" w:color="000000"/>
              <w:bottom w:val="single" w:sz="4" w:space="0" w:color="000000"/>
            </w:tcBorders>
            <w:shd w:val="clear" w:color="auto" w:fill="auto"/>
          </w:tcPr>
          <w:p w14:paraId="4BC759A4" w14:textId="6CAEA1E1"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9C6B8C1" w14:textId="48CBD010" w:rsidR="003F51C7" w:rsidRPr="00093D14" w:rsidRDefault="003F51C7" w:rsidP="003F51C7">
            <w:pPr>
              <w:pStyle w:val="RepTable"/>
              <w:jc w:val="center"/>
              <w:rPr>
                <w:i/>
                <w:iCs/>
                <w:noProof w:val="0"/>
                <w:sz w:val="18"/>
                <w:szCs w:val="18"/>
                <w:highlight w:val="yellow"/>
              </w:rPr>
            </w:pPr>
            <w:r w:rsidRPr="00093D14">
              <w:rPr>
                <w:i/>
                <w:iCs/>
                <w:sz w:val="18"/>
                <w:szCs w:val="18"/>
                <w:highlight w:val="yellow"/>
              </w:rPr>
              <w:t>SYN</w:t>
            </w:r>
          </w:p>
        </w:tc>
      </w:tr>
      <w:tr w:rsidR="003F51C7" w:rsidRPr="00647AB4" w14:paraId="143840A5"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389080FE" w14:textId="4DF9CD7B"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lastRenderedPageBreak/>
              <w:t>KCP 10.1.2.2 / 08</w:t>
            </w:r>
          </w:p>
        </w:tc>
        <w:tc>
          <w:tcPr>
            <w:tcW w:w="1867" w:type="dxa"/>
            <w:tcBorders>
              <w:top w:val="single" w:sz="4" w:space="0" w:color="000000"/>
              <w:left w:val="single" w:sz="4" w:space="0" w:color="000000"/>
              <w:bottom w:val="single" w:sz="4" w:space="0" w:color="000000"/>
            </w:tcBorders>
            <w:shd w:val="clear" w:color="auto" w:fill="auto"/>
          </w:tcPr>
          <w:p w14:paraId="1AB16D7D" w14:textId="23F70145" w:rsidR="003F51C7" w:rsidRPr="00093D14" w:rsidRDefault="001B22F1" w:rsidP="003F51C7">
            <w:pPr>
              <w:pStyle w:val="RepTable"/>
              <w:rPr>
                <w:i/>
                <w:iCs/>
                <w:noProof w:val="0"/>
                <w:sz w:val="18"/>
                <w:szCs w:val="18"/>
                <w:highlight w:val="yellow"/>
              </w:rPr>
            </w:pPr>
            <w:r w:rsidRPr="001B22F1">
              <w:rPr>
                <w:i/>
                <w:iCs/>
                <w:color w:val="000000"/>
                <w:sz w:val="18"/>
                <w:szCs w:val="18"/>
                <w:highlight w:val="black"/>
              </w:rPr>
              <w:t>xxx</w:t>
            </w:r>
          </w:p>
        </w:tc>
        <w:tc>
          <w:tcPr>
            <w:tcW w:w="790" w:type="dxa"/>
            <w:tcBorders>
              <w:top w:val="single" w:sz="4" w:space="0" w:color="000000"/>
              <w:left w:val="single" w:sz="4" w:space="0" w:color="000000"/>
              <w:bottom w:val="single" w:sz="4" w:space="0" w:color="000000"/>
            </w:tcBorders>
            <w:shd w:val="clear" w:color="auto" w:fill="auto"/>
          </w:tcPr>
          <w:p w14:paraId="23C20664" w14:textId="33585B77"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2005</w:t>
            </w:r>
          </w:p>
        </w:tc>
        <w:tc>
          <w:tcPr>
            <w:tcW w:w="8661" w:type="dxa"/>
            <w:tcBorders>
              <w:top w:val="single" w:sz="4" w:space="0" w:color="000000"/>
              <w:left w:val="single" w:sz="4" w:space="0" w:color="000000"/>
              <w:bottom w:val="single" w:sz="4" w:space="0" w:color="000000"/>
            </w:tcBorders>
            <w:shd w:val="clear" w:color="auto" w:fill="auto"/>
          </w:tcPr>
          <w:p w14:paraId="5FB9A86A"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Generic field monitoring of birds and mammals on maize and beet fields in Austria</w:t>
            </w:r>
          </w:p>
          <w:p w14:paraId="4F6100E7" w14:textId="2E9EBF40" w:rsidR="003F51C7" w:rsidRPr="004F1B06" w:rsidRDefault="004F1B06" w:rsidP="003F51C7">
            <w:pPr>
              <w:widowControl w:val="0"/>
              <w:suppressAutoHyphens/>
              <w:autoSpaceDE w:val="0"/>
              <w:autoSpaceDN w:val="0"/>
              <w:adjustRightInd w:val="0"/>
              <w:rPr>
                <w:i/>
                <w:iCs/>
                <w:color w:val="000000"/>
                <w:sz w:val="18"/>
                <w:szCs w:val="18"/>
                <w:highlight w:val="black"/>
              </w:rPr>
            </w:pPr>
            <w:r w:rsidRPr="004F1B06">
              <w:rPr>
                <w:i/>
                <w:iCs/>
                <w:color w:val="000000"/>
                <w:sz w:val="18"/>
                <w:szCs w:val="18"/>
                <w:highlight w:val="black"/>
              </w:rPr>
              <w:t>xxx</w:t>
            </w:r>
          </w:p>
          <w:p w14:paraId="576C73DC"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76A5A5DF"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57BE3B9" w14:textId="4BD94BE1"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Syngenta File No N/1155</w:t>
            </w:r>
          </w:p>
        </w:tc>
        <w:tc>
          <w:tcPr>
            <w:tcW w:w="1048" w:type="dxa"/>
            <w:tcBorders>
              <w:top w:val="single" w:sz="4" w:space="0" w:color="000000"/>
              <w:left w:val="single" w:sz="4" w:space="0" w:color="000000"/>
              <w:bottom w:val="single" w:sz="4" w:space="0" w:color="000000"/>
            </w:tcBorders>
            <w:shd w:val="clear" w:color="auto" w:fill="auto"/>
          </w:tcPr>
          <w:p w14:paraId="5CDC0F4A" w14:textId="6A40D7EB"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Y</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014376FC" w14:textId="3E2632D3" w:rsidR="003F51C7" w:rsidRPr="00093D14" w:rsidRDefault="003F51C7" w:rsidP="003F51C7">
            <w:pPr>
              <w:pStyle w:val="RepTable"/>
              <w:jc w:val="center"/>
              <w:rPr>
                <w:i/>
                <w:iCs/>
                <w:noProof w:val="0"/>
                <w:sz w:val="18"/>
                <w:szCs w:val="18"/>
                <w:highlight w:val="yellow"/>
              </w:rPr>
            </w:pPr>
            <w:r w:rsidRPr="00093D14">
              <w:rPr>
                <w:i/>
                <w:iCs/>
                <w:sz w:val="18"/>
                <w:szCs w:val="18"/>
                <w:highlight w:val="yellow"/>
              </w:rPr>
              <w:t>BCS</w:t>
            </w:r>
          </w:p>
        </w:tc>
      </w:tr>
      <w:tr w:rsidR="003F51C7" w:rsidRPr="00647AB4" w14:paraId="61A5BBD9"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09C5CFA4" w14:textId="56161E5C"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KCP 10.1.2.2 / 09</w:t>
            </w:r>
          </w:p>
        </w:tc>
        <w:tc>
          <w:tcPr>
            <w:tcW w:w="1867" w:type="dxa"/>
            <w:tcBorders>
              <w:top w:val="single" w:sz="4" w:space="0" w:color="000000"/>
              <w:left w:val="single" w:sz="4" w:space="0" w:color="000000"/>
              <w:bottom w:val="single" w:sz="4" w:space="0" w:color="000000"/>
            </w:tcBorders>
            <w:shd w:val="clear" w:color="auto" w:fill="auto"/>
          </w:tcPr>
          <w:p w14:paraId="04BB7D5B" w14:textId="7EFF8FF4" w:rsidR="003F51C7" w:rsidRPr="00093D14" w:rsidRDefault="004F1B06" w:rsidP="003F51C7">
            <w:pPr>
              <w:pStyle w:val="RepTable"/>
              <w:rPr>
                <w:i/>
                <w:iCs/>
                <w:noProof w:val="0"/>
                <w:sz w:val="18"/>
                <w:szCs w:val="18"/>
                <w:highlight w:val="yellow"/>
              </w:rPr>
            </w:pPr>
            <w:r w:rsidRPr="004F1B06">
              <w:rPr>
                <w:i/>
                <w:iCs/>
                <w:color w:val="000000"/>
                <w:sz w:val="18"/>
                <w:szCs w:val="18"/>
                <w:highlight w:val="black"/>
                <w:lang w:val="de-CH"/>
              </w:rPr>
              <w:t>xxx</w:t>
            </w:r>
          </w:p>
        </w:tc>
        <w:tc>
          <w:tcPr>
            <w:tcW w:w="790" w:type="dxa"/>
            <w:tcBorders>
              <w:top w:val="single" w:sz="4" w:space="0" w:color="000000"/>
              <w:left w:val="single" w:sz="4" w:space="0" w:color="000000"/>
              <w:bottom w:val="single" w:sz="4" w:space="0" w:color="000000"/>
            </w:tcBorders>
            <w:shd w:val="clear" w:color="auto" w:fill="auto"/>
          </w:tcPr>
          <w:p w14:paraId="27C4B712" w14:textId="393C95B0"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2014</w:t>
            </w:r>
          </w:p>
        </w:tc>
        <w:tc>
          <w:tcPr>
            <w:tcW w:w="8661" w:type="dxa"/>
            <w:tcBorders>
              <w:top w:val="single" w:sz="4" w:space="0" w:color="000000"/>
              <w:left w:val="single" w:sz="4" w:space="0" w:color="000000"/>
              <w:bottom w:val="single" w:sz="4" w:space="0" w:color="000000"/>
            </w:tcBorders>
            <w:shd w:val="clear" w:color="auto" w:fill="auto"/>
          </w:tcPr>
          <w:p w14:paraId="64475AD9"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Generic field study on small mammals - focal species and wood mouse (Apodemus sylvaticus) PT in maize fields in Germany</w:t>
            </w:r>
          </w:p>
          <w:p w14:paraId="4B9F2803" w14:textId="301BD83A" w:rsidR="003F51C7" w:rsidRPr="004F1B06" w:rsidRDefault="004F1B06" w:rsidP="003F51C7">
            <w:pPr>
              <w:widowControl w:val="0"/>
              <w:suppressAutoHyphens/>
              <w:autoSpaceDE w:val="0"/>
              <w:autoSpaceDN w:val="0"/>
              <w:adjustRightInd w:val="0"/>
              <w:rPr>
                <w:i/>
                <w:iCs/>
                <w:color w:val="000000"/>
                <w:sz w:val="18"/>
                <w:szCs w:val="18"/>
                <w:highlight w:val="black"/>
              </w:rPr>
            </w:pPr>
            <w:r w:rsidRPr="004F1B06">
              <w:rPr>
                <w:i/>
                <w:iCs/>
                <w:color w:val="000000"/>
                <w:sz w:val="18"/>
                <w:szCs w:val="18"/>
                <w:highlight w:val="black"/>
              </w:rPr>
              <w:t>xxx</w:t>
            </w:r>
          </w:p>
          <w:p w14:paraId="33CEC9B1"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1F1C5389"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40AFEB0E" w14:textId="1CBD6625"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Syngenta File No NA_13410</w:t>
            </w:r>
          </w:p>
        </w:tc>
        <w:tc>
          <w:tcPr>
            <w:tcW w:w="1048" w:type="dxa"/>
            <w:tcBorders>
              <w:top w:val="single" w:sz="4" w:space="0" w:color="000000"/>
              <w:left w:val="single" w:sz="4" w:space="0" w:color="000000"/>
              <w:bottom w:val="single" w:sz="4" w:space="0" w:color="000000"/>
            </w:tcBorders>
            <w:shd w:val="clear" w:color="auto" w:fill="auto"/>
          </w:tcPr>
          <w:p w14:paraId="37D956CC" w14:textId="290455D6"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Y</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27E39A5D" w14:textId="4E32D75C" w:rsidR="003F51C7" w:rsidRPr="00093D14" w:rsidRDefault="003F51C7" w:rsidP="003F51C7">
            <w:pPr>
              <w:pStyle w:val="RepTable"/>
              <w:jc w:val="center"/>
              <w:rPr>
                <w:i/>
                <w:iCs/>
                <w:noProof w:val="0"/>
                <w:sz w:val="18"/>
                <w:szCs w:val="18"/>
                <w:highlight w:val="yellow"/>
              </w:rPr>
            </w:pPr>
            <w:r w:rsidRPr="00093D14">
              <w:rPr>
                <w:i/>
                <w:iCs/>
                <w:sz w:val="18"/>
                <w:szCs w:val="18"/>
                <w:highlight w:val="yellow"/>
              </w:rPr>
              <w:t>OXN</w:t>
            </w:r>
            <w:r w:rsidRPr="00093D14">
              <w:rPr>
                <w:i/>
                <w:iCs/>
                <w:sz w:val="18"/>
                <w:szCs w:val="18"/>
                <w:highlight w:val="yellow"/>
              </w:rPr>
              <w:br/>
            </w:r>
          </w:p>
        </w:tc>
      </w:tr>
      <w:tr w:rsidR="003F51C7" w:rsidRPr="00647AB4" w14:paraId="3C98FD64"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529DF84D" w14:textId="740EA95F"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KCP 7.1.1 / 01</w:t>
            </w:r>
          </w:p>
        </w:tc>
        <w:tc>
          <w:tcPr>
            <w:tcW w:w="1867" w:type="dxa"/>
            <w:tcBorders>
              <w:top w:val="single" w:sz="4" w:space="0" w:color="000000"/>
              <w:left w:val="single" w:sz="4" w:space="0" w:color="000000"/>
              <w:bottom w:val="single" w:sz="4" w:space="0" w:color="000000"/>
            </w:tcBorders>
            <w:shd w:val="clear" w:color="auto" w:fill="auto"/>
          </w:tcPr>
          <w:p w14:paraId="114B7572" w14:textId="09271219" w:rsidR="003F51C7" w:rsidRPr="00093D14" w:rsidRDefault="004F1B06" w:rsidP="003F51C7">
            <w:pPr>
              <w:pStyle w:val="RepTable"/>
              <w:rPr>
                <w:i/>
                <w:iCs/>
                <w:noProof w:val="0"/>
                <w:sz w:val="18"/>
                <w:szCs w:val="18"/>
                <w:highlight w:val="yellow"/>
              </w:rPr>
            </w:pPr>
            <w:r w:rsidRPr="004F1B06">
              <w:rPr>
                <w:i/>
                <w:iCs/>
                <w:color w:val="000000"/>
                <w:sz w:val="18"/>
                <w:szCs w:val="18"/>
                <w:highlight w:val="black"/>
              </w:rPr>
              <w:t>xxx</w:t>
            </w:r>
          </w:p>
        </w:tc>
        <w:tc>
          <w:tcPr>
            <w:tcW w:w="790" w:type="dxa"/>
            <w:tcBorders>
              <w:top w:val="single" w:sz="4" w:space="0" w:color="000000"/>
              <w:left w:val="single" w:sz="4" w:space="0" w:color="000000"/>
              <w:bottom w:val="single" w:sz="4" w:space="0" w:color="000000"/>
            </w:tcBorders>
            <w:shd w:val="clear" w:color="auto" w:fill="auto"/>
          </w:tcPr>
          <w:p w14:paraId="16E5573B" w14:textId="076DC48B"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2005</w:t>
            </w:r>
          </w:p>
        </w:tc>
        <w:tc>
          <w:tcPr>
            <w:tcW w:w="8661" w:type="dxa"/>
            <w:tcBorders>
              <w:top w:val="single" w:sz="4" w:space="0" w:color="000000"/>
              <w:left w:val="single" w:sz="4" w:space="0" w:color="000000"/>
              <w:bottom w:val="single" w:sz="4" w:space="0" w:color="000000"/>
            </w:tcBorders>
            <w:shd w:val="clear" w:color="auto" w:fill="auto"/>
          </w:tcPr>
          <w:p w14:paraId="79631D9F" w14:textId="58523ABE" w:rsidR="003F51C7" w:rsidRPr="00093D14" w:rsidRDefault="003F51C7" w:rsidP="004F1B06">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100 G/L SC Formulation (A12739A):</w:t>
            </w:r>
            <w:r w:rsidRPr="004F1B06">
              <w:rPr>
                <w:i/>
                <w:iCs/>
                <w:color w:val="000000"/>
                <w:sz w:val="18"/>
                <w:szCs w:val="18"/>
                <w:highlight w:val="black"/>
              </w:rPr>
              <w:t xml:space="preserve"> </w:t>
            </w:r>
            <w:r w:rsidR="004F1B06" w:rsidRPr="004F1B06">
              <w:rPr>
                <w:i/>
                <w:iCs/>
                <w:color w:val="000000"/>
                <w:sz w:val="18"/>
                <w:szCs w:val="18"/>
                <w:highlight w:val="black"/>
              </w:rPr>
              <w:t>xxx</w:t>
            </w:r>
          </w:p>
          <w:p w14:paraId="6A7465BA"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0E6F9246"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77502A7A" w14:textId="694B4B03"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Syngenta File No ZA1296/1921</w:t>
            </w:r>
          </w:p>
        </w:tc>
        <w:tc>
          <w:tcPr>
            <w:tcW w:w="1048" w:type="dxa"/>
            <w:tcBorders>
              <w:top w:val="single" w:sz="4" w:space="0" w:color="000000"/>
              <w:left w:val="single" w:sz="4" w:space="0" w:color="000000"/>
              <w:bottom w:val="single" w:sz="4" w:space="0" w:color="000000"/>
            </w:tcBorders>
            <w:shd w:val="clear" w:color="auto" w:fill="auto"/>
          </w:tcPr>
          <w:p w14:paraId="597A856D" w14:textId="0889AC27"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Y</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C5D9138" w14:textId="249E0386" w:rsidR="003F51C7" w:rsidRPr="00093D14" w:rsidRDefault="003F51C7" w:rsidP="003F51C7">
            <w:pPr>
              <w:pStyle w:val="RepTable"/>
              <w:jc w:val="center"/>
              <w:rPr>
                <w:i/>
                <w:iCs/>
                <w:noProof w:val="0"/>
                <w:sz w:val="18"/>
                <w:szCs w:val="18"/>
                <w:highlight w:val="yellow"/>
              </w:rPr>
            </w:pPr>
            <w:r w:rsidRPr="00093D14">
              <w:rPr>
                <w:i/>
                <w:iCs/>
                <w:sz w:val="18"/>
                <w:szCs w:val="18"/>
                <w:highlight w:val="yellow"/>
              </w:rPr>
              <w:t>SYN</w:t>
            </w:r>
          </w:p>
        </w:tc>
      </w:tr>
      <w:tr w:rsidR="003F51C7" w:rsidRPr="00647AB4" w14:paraId="72A15B0C"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61701D93" w14:textId="5CF9FDBA"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KCP 10.2 / 01</w:t>
            </w:r>
          </w:p>
        </w:tc>
        <w:tc>
          <w:tcPr>
            <w:tcW w:w="1867" w:type="dxa"/>
            <w:tcBorders>
              <w:top w:val="single" w:sz="4" w:space="0" w:color="000000"/>
              <w:left w:val="single" w:sz="4" w:space="0" w:color="000000"/>
              <w:bottom w:val="single" w:sz="4" w:space="0" w:color="000000"/>
            </w:tcBorders>
            <w:shd w:val="clear" w:color="auto" w:fill="auto"/>
          </w:tcPr>
          <w:p w14:paraId="252B75DB" w14:textId="281571D6" w:rsidR="003F51C7" w:rsidRPr="00093D14" w:rsidRDefault="004F1B06" w:rsidP="003F51C7">
            <w:pPr>
              <w:pStyle w:val="RepTable"/>
              <w:rPr>
                <w:i/>
                <w:iCs/>
                <w:noProof w:val="0"/>
                <w:sz w:val="18"/>
                <w:szCs w:val="18"/>
                <w:highlight w:val="yellow"/>
              </w:rPr>
            </w:pPr>
            <w:r w:rsidRPr="004F1B06">
              <w:rPr>
                <w:i/>
                <w:iCs/>
                <w:color w:val="000000"/>
                <w:sz w:val="18"/>
                <w:szCs w:val="18"/>
                <w:highlight w:val="black"/>
              </w:rPr>
              <w:t>xxx</w:t>
            </w:r>
          </w:p>
        </w:tc>
        <w:tc>
          <w:tcPr>
            <w:tcW w:w="790" w:type="dxa"/>
            <w:tcBorders>
              <w:top w:val="single" w:sz="4" w:space="0" w:color="000000"/>
              <w:left w:val="single" w:sz="4" w:space="0" w:color="000000"/>
              <w:bottom w:val="single" w:sz="4" w:space="0" w:color="000000"/>
            </w:tcBorders>
            <w:shd w:val="clear" w:color="auto" w:fill="auto"/>
          </w:tcPr>
          <w:p w14:paraId="0F552A27" w14:textId="56D60EAB"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2005</w:t>
            </w:r>
          </w:p>
        </w:tc>
        <w:tc>
          <w:tcPr>
            <w:tcW w:w="8661" w:type="dxa"/>
            <w:tcBorders>
              <w:top w:val="single" w:sz="4" w:space="0" w:color="000000"/>
              <w:left w:val="single" w:sz="4" w:space="0" w:color="000000"/>
              <w:bottom w:val="single" w:sz="4" w:space="0" w:color="000000"/>
            </w:tcBorders>
            <w:shd w:val="clear" w:color="auto" w:fill="auto"/>
          </w:tcPr>
          <w:p w14:paraId="1701F8C2" w14:textId="137FF728" w:rsidR="003F51C7" w:rsidRPr="00093D14" w:rsidRDefault="003F51C7" w:rsidP="004F1B06">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 xml:space="preserve">Mesotrione 100 g/L SC formulation (A12739A): </w:t>
            </w:r>
            <w:r w:rsidR="004F1B06" w:rsidRPr="004F1B06">
              <w:rPr>
                <w:i/>
                <w:iCs/>
                <w:color w:val="000000"/>
                <w:sz w:val="18"/>
                <w:szCs w:val="18"/>
                <w:highlight w:val="black"/>
              </w:rPr>
              <w:t>xxx</w:t>
            </w:r>
          </w:p>
          <w:p w14:paraId="41B0E260"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39E943AF" w14:textId="77777777" w:rsidR="003F51C7" w:rsidRPr="00093D14" w:rsidRDefault="003F51C7" w:rsidP="003F51C7">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13EDA9B" w14:textId="44D65D00" w:rsidR="003F51C7" w:rsidRPr="00093D14" w:rsidRDefault="003F51C7" w:rsidP="003F51C7">
            <w:pPr>
              <w:pStyle w:val="RepTable"/>
              <w:rPr>
                <w:i/>
                <w:iCs/>
                <w:noProof w:val="0"/>
                <w:sz w:val="18"/>
                <w:szCs w:val="18"/>
                <w:highlight w:val="yellow"/>
              </w:rPr>
            </w:pPr>
            <w:r w:rsidRPr="00093D14">
              <w:rPr>
                <w:i/>
                <w:iCs/>
                <w:color w:val="000000"/>
                <w:sz w:val="18"/>
                <w:szCs w:val="18"/>
                <w:highlight w:val="yellow"/>
              </w:rPr>
              <w:t>Syngenta File No ZA1296/1803</w:t>
            </w:r>
          </w:p>
        </w:tc>
        <w:tc>
          <w:tcPr>
            <w:tcW w:w="1048" w:type="dxa"/>
            <w:tcBorders>
              <w:top w:val="single" w:sz="4" w:space="0" w:color="000000"/>
              <w:left w:val="single" w:sz="4" w:space="0" w:color="000000"/>
              <w:bottom w:val="single" w:sz="4" w:space="0" w:color="000000"/>
            </w:tcBorders>
            <w:shd w:val="clear" w:color="auto" w:fill="auto"/>
          </w:tcPr>
          <w:p w14:paraId="73554E3D" w14:textId="6EBAAD54" w:rsidR="003F51C7" w:rsidRPr="00093D14" w:rsidRDefault="003F51C7" w:rsidP="003F51C7">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2AA76383" w14:textId="0A9851AD" w:rsidR="003F51C7" w:rsidRPr="00093D14" w:rsidRDefault="003F51C7" w:rsidP="003F51C7">
            <w:pPr>
              <w:pStyle w:val="RepTable"/>
              <w:jc w:val="center"/>
              <w:rPr>
                <w:i/>
                <w:iCs/>
                <w:noProof w:val="0"/>
                <w:sz w:val="18"/>
                <w:szCs w:val="18"/>
                <w:highlight w:val="yellow"/>
              </w:rPr>
            </w:pPr>
            <w:r w:rsidRPr="00093D14">
              <w:rPr>
                <w:i/>
                <w:iCs/>
                <w:sz w:val="18"/>
                <w:szCs w:val="18"/>
                <w:highlight w:val="yellow"/>
              </w:rPr>
              <w:t>SYN</w:t>
            </w:r>
          </w:p>
        </w:tc>
      </w:tr>
      <w:tr w:rsidR="004E3EB8" w:rsidRPr="00647AB4" w14:paraId="61CDF613"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7E30483B" w14:textId="13CFB51C"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10.2 / 02</w:t>
            </w:r>
          </w:p>
        </w:tc>
        <w:tc>
          <w:tcPr>
            <w:tcW w:w="1867" w:type="dxa"/>
            <w:tcBorders>
              <w:top w:val="single" w:sz="4" w:space="0" w:color="000000"/>
              <w:left w:val="single" w:sz="4" w:space="0" w:color="000000"/>
              <w:bottom w:val="single" w:sz="4" w:space="0" w:color="000000"/>
            </w:tcBorders>
            <w:shd w:val="clear" w:color="auto" w:fill="auto"/>
          </w:tcPr>
          <w:p w14:paraId="1D4FFAFE" w14:textId="22639E1C"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Ricketts D., Langridge G.</w:t>
            </w:r>
          </w:p>
        </w:tc>
        <w:tc>
          <w:tcPr>
            <w:tcW w:w="790" w:type="dxa"/>
            <w:tcBorders>
              <w:top w:val="single" w:sz="4" w:space="0" w:color="000000"/>
              <w:left w:val="single" w:sz="4" w:space="0" w:color="000000"/>
              <w:bottom w:val="single" w:sz="4" w:space="0" w:color="000000"/>
            </w:tcBorders>
            <w:shd w:val="clear" w:color="auto" w:fill="auto"/>
          </w:tcPr>
          <w:p w14:paraId="205CA9FB" w14:textId="62B54EB8"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2005</w:t>
            </w:r>
          </w:p>
        </w:tc>
        <w:tc>
          <w:tcPr>
            <w:tcW w:w="8661" w:type="dxa"/>
            <w:tcBorders>
              <w:top w:val="single" w:sz="4" w:space="0" w:color="000000"/>
              <w:left w:val="single" w:sz="4" w:space="0" w:color="000000"/>
              <w:bottom w:val="single" w:sz="4" w:space="0" w:color="000000"/>
            </w:tcBorders>
            <w:shd w:val="clear" w:color="auto" w:fill="auto"/>
          </w:tcPr>
          <w:p w14:paraId="6099CBAC"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100 g/L SC (A12739A): Acute toxicity to the Cladoceran Daphnia magna under static conditions</w:t>
            </w:r>
          </w:p>
          <w:p w14:paraId="072775BB"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FDC3E29"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 Jealott’s Hill International, Bracknell, Berkshire, United Kingdom, RJ3714B</w:t>
            </w:r>
          </w:p>
          <w:p w14:paraId="0F49595A"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0BF59CDA"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1DF1D582" w14:textId="688F11C9"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ZA1296/2042</w:t>
            </w:r>
          </w:p>
        </w:tc>
        <w:tc>
          <w:tcPr>
            <w:tcW w:w="1048" w:type="dxa"/>
            <w:tcBorders>
              <w:top w:val="single" w:sz="4" w:space="0" w:color="000000"/>
              <w:left w:val="single" w:sz="4" w:space="0" w:color="000000"/>
              <w:bottom w:val="single" w:sz="4" w:space="0" w:color="000000"/>
            </w:tcBorders>
            <w:shd w:val="clear" w:color="auto" w:fill="auto"/>
          </w:tcPr>
          <w:p w14:paraId="61988F1A" w14:textId="53AA4DDF"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4B6BF19" w14:textId="477A3589" w:rsidR="004E3EB8" w:rsidRPr="00093D14" w:rsidRDefault="004E3EB8" w:rsidP="004E3EB8">
            <w:pPr>
              <w:pStyle w:val="RepTable"/>
              <w:jc w:val="center"/>
              <w:rPr>
                <w:i/>
                <w:iCs/>
                <w:noProof w:val="0"/>
                <w:sz w:val="18"/>
                <w:szCs w:val="18"/>
                <w:highlight w:val="yellow"/>
              </w:rPr>
            </w:pPr>
            <w:r w:rsidRPr="00093D14">
              <w:rPr>
                <w:i/>
                <w:iCs/>
                <w:sz w:val="18"/>
                <w:szCs w:val="18"/>
                <w:highlight w:val="yellow"/>
                <w:lang w:val="en-US"/>
              </w:rPr>
              <w:t>SYN</w:t>
            </w:r>
          </w:p>
        </w:tc>
      </w:tr>
      <w:tr w:rsidR="004E3EB8" w:rsidRPr="00647AB4" w14:paraId="058C27C4"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53CCFBC3" w14:textId="36649439"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10.2 / 03</w:t>
            </w:r>
          </w:p>
        </w:tc>
        <w:tc>
          <w:tcPr>
            <w:tcW w:w="1867" w:type="dxa"/>
            <w:tcBorders>
              <w:top w:val="single" w:sz="4" w:space="0" w:color="000000"/>
              <w:left w:val="single" w:sz="4" w:space="0" w:color="000000"/>
              <w:bottom w:val="single" w:sz="4" w:space="0" w:color="000000"/>
            </w:tcBorders>
            <w:shd w:val="clear" w:color="auto" w:fill="auto"/>
          </w:tcPr>
          <w:p w14:paraId="79E34F9D" w14:textId="4B97252D"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Volz E.</w:t>
            </w:r>
          </w:p>
        </w:tc>
        <w:tc>
          <w:tcPr>
            <w:tcW w:w="790" w:type="dxa"/>
            <w:tcBorders>
              <w:top w:val="single" w:sz="4" w:space="0" w:color="000000"/>
              <w:left w:val="single" w:sz="4" w:space="0" w:color="000000"/>
              <w:bottom w:val="single" w:sz="4" w:space="0" w:color="000000"/>
            </w:tcBorders>
            <w:shd w:val="clear" w:color="auto" w:fill="auto"/>
          </w:tcPr>
          <w:p w14:paraId="207229D5" w14:textId="0079FA5B"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2005</w:t>
            </w:r>
          </w:p>
        </w:tc>
        <w:tc>
          <w:tcPr>
            <w:tcW w:w="8661" w:type="dxa"/>
            <w:tcBorders>
              <w:top w:val="single" w:sz="4" w:space="0" w:color="000000"/>
              <w:left w:val="single" w:sz="4" w:space="0" w:color="000000"/>
              <w:bottom w:val="single" w:sz="4" w:space="0" w:color="000000"/>
            </w:tcBorders>
            <w:shd w:val="clear" w:color="auto" w:fill="auto"/>
          </w:tcPr>
          <w:p w14:paraId="628621B7"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100 SC Formulation (A12739A): Toxicity to Pseudokirchneriella subcapitata (formerly Selenastrum capricornutum) in a 96-hour algal growth inhibition test</w:t>
            </w:r>
          </w:p>
          <w:p w14:paraId="4EC84D3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7546ECDA"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RCC Ltd., Itingen, Switzerland, A18325</w:t>
            </w:r>
          </w:p>
          <w:p w14:paraId="3CF9580A"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44B3406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6BB8427" w14:textId="2BB9FE1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ZA1296/2049</w:t>
            </w:r>
          </w:p>
        </w:tc>
        <w:tc>
          <w:tcPr>
            <w:tcW w:w="1048" w:type="dxa"/>
            <w:tcBorders>
              <w:top w:val="single" w:sz="4" w:space="0" w:color="000000"/>
              <w:left w:val="single" w:sz="4" w:space="0" w:color="000000"/>
              <w:bottom w:val="single" w:sz="4" w:space="0" w:color="000000"/>
            </w:tcBorders>
            <w:shd w:val="clear" w:color="auto" w:fill="auto"/>
          </w:tcPr>
          <w:p w14:paraId="72C9B9B6" w14:textId="19568ACF"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FE66A63" w14:textId="2817ECBC"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286273AD"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0FC7FCC3" w14:textId="38E1B15A"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lastRenderedPageBreak/>
              <w:t>KCP 10.2 / 04</w:t>
            </w:r>
          </w:p>
        </w:tc>
        <w:tc>
          <w:tcPr>
            <w:tcW w:w="1867" w:type="dxa"/>
            <w:tcBorders>
              <w:top w:val="single" w:sz="4" w:space="0" w:color="000000"/>
              <w:left w:val="single" w:sz="4" w:space="0" w:color="000000"/>
              <w:bottom w:val="single" w:sz="4" w:space="0" w:color="000000"/>
            </w:tcBorders>
            <w:shd w:val="clear" w:color="auto" w:fill="auto"/>
          </w:tcPr>
          <w:p w14:paraId="06388163" w14:textId="455DA75B"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Zawadsky C.</w:t>
            </w:r>
          </w:p>
        </w:tc>
        <w:tc>
          <w:tcPr>
            <w:tcW w:w="790" w:type="dxa"/>
            <w:tcBorders>
              <w:top w:val="single" w:sz="4" w:space="0" w:color="000000"/>
              <w:left w:val="single" w:sz="4" w:space="0" w:color="000000"/>
              <w:bottom w:val="single" w:sz="4" w:space="0" w:color="000000"/>
            </w:tcBorders>
            <w:shd w:val="clear" w:color="auto" w:fill="auto"/>
          </w:tcPr>
          <w:p w14:paraId="40C85D73" w14:textId="34EA29D9"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165430D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Assessment of Toxic Effects on the duckweed Lemna gibba in a 7 day Semi-Static Test and 14 day Recovery Period</w:t>
            </w:r>
          </w:p>
          <w:p w14:paraId="36E36F9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4E3DD85D"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Eurofins Agroscience Services EcoChem GmbH, N-Osch., Germany, S12-03986</w:t>
            </w:r>
          </w:p>
          <w:p w14:paraId="35A24B1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2E26988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1B5DE3D" w14:textId="19B551BA"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A12739A_10273</w:t>
            </w:r>
          </w:p>
        </w:tc>
        <w:tc>
          <w:tcPr>
            <w:tcW w:w="1048" w:type="dxa"/>
            <w:tcBorders>
              <w:top w:val="single" w:sz="4" w:space="0" w:color="000000"/>
              <w:left w:val="single" w:sz="4" w:space="0" w:color="000000"/>
              <w:bottom w:val="single" w:sz="4" w:space="0" w:color="000000"/>
            </w:tcBorders>
            <w:shd w:val="clear" w:color="auto" w:fill="auto"/>
          </w:tcPr>
          <w:p w14:paraId="191BC5B8" w14:textId="5C0CFD46"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597CEB79" w14:textId="795D42D0"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4566BFCE"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6E5AD69C" w14:textId="09D92458"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10.3.1 / 01</w:t>
            </w:r>
          </w:p>
        </w:tc>
        <w:tc>
          <w:tcPr>
            <w:tcW w:w="1867" w:type="dxa"/>
            <w:tcBorders>
              <w:top w:val="single" w:sz="4" w:space="0" w:color="000000"/>
              <w:left w:val="single" w:sz="4" w:space="0" w:color="000000"/>
              <w:bottom w:val="single" w:sz="4" w:space="0" w:color="000000"/>
            </w:tcBorders>
            <w:shd w:val="clear" w:color="auto" w:fill="auto"/>
          </w:tcPr>
          <w:p w14:paraId="2DE8039A" w14:textId="6A540454"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Kleebaum K.</w:t>
            </w:r>
          </w:p>
        </w:tc>
        <w:tc>
          <w:tcPr>
            <w:tcW w:w="790" w:type="dxa"/>
            <w:tcBorders>
              <w:top w:val="single" w:sz="4" w:space="0" w:color="000000"/>
              <w:left w:val="single" w:sz="4" w:space="0" w:color="000000"/>
              <w:bottom w:val="single" w:sz="4" w:space="0" w:color="000000"/>
            </w:tcBorders>
            <w:shd w:val="clear" w:color="auto" w:fill="auto"/>
          </w:tcPr>
          <w:p w14:paraId="38DEF832" w14:textId="34370BD8"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3ECE249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Semi-chronic toxicity to the honeybee larvae Apis mellifera L. under laboratory conditions (in vitro)</w:t>
            </w:r>
          </w:p>
          <w:p w14:paraId="055E03B5"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2C0E43D"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BioChem Agrar, Gerichshain, Germany, 13 10 48 073 B</w:t>
            </w:r>
          </w:p>
          <w:p w14:paraId="3D00B574"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5F3DECF2"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CE47A6B" w14:textId="65B7ED88"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A12739A_10464</w:t>
            </w:r>
          </w:p>
        </w:tc>
        <w:tc>
          <w:tcPr>
            <w:tcW w:w="1048" w:type="dxa"/>
            <w:tcBorders>
              <w:top w:val="single" w:sz="4" w:space="0" w:color="000000"/>
              <w:left w:val="single" w:sz="4" w:space="0" w:color="000000"/>
              <w:bottom w:val="single" w:sz="4" w:space="0" w:color="000000"/>
            </w:tcBorders>
            <w:shd w:val="clear" w:color="auto" w:fill="auto"/>
          </w:tcPr>
          <w:p w14:paraId="4439360F" w14:textId="5C2070A4"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61DBB976" w14:textId="638E358B"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5257942E"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4D1F821A" w14:textId="61A8F9E6"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10.3.1 / 02</w:t>
            </w:r>
          </w:p>
        </w:tc>
        <w:tc>
          <w:tcPr>
            <w:tcW w:w="1867" w:type="dxa"/>
            <w:tcBorders>
              <w:top w:val="single" w:sz="4" w:space="0" w:color="000000"/>
              <w:left w:val="single" w:sz="4" w:space="0" w:color="000000"/>
              <w:bottom w:val="single" w:sz="4" w:space="0" w:color="000000"/>
            </w:tcBorders>
            <w:shd w:val="clear" w:color="auto" w:fill="auto"/>
          </w:tcPr>
          <w:p w14:paraId="4CCEED98" w14:textId="2A87D5A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Kleebaum K.</w:t>
            </w:r>
          </w:p>
        </w:tc>
        <w:tc>
          <w:tcPr>
            <w:tcW w:w="790" w:type="dxa"/>
            <w:tcBorders>
              <w:top w:val="single" w:sz="4" w:space="0" w:color="000000"/>
              <w:left w:val="single" w:sz="4" w:space="0" w:color="000000"/>
              <w:bottom w:val="single" w:sz="4" w:space="0" w:color="000000"/>
            </w:tcBorders>
            <w:shd w:val="clear" w:color="auto" w:fill="auto"/>
          </w:tcPr>
          <w:p w14:paraId="397DCB5E" w14:textId="381D47FB"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2013a</w:t>
            </w:r>
          </w:p>
        </w:tc>
        <w:tc>
          <w:tcPr>
            <w:tcW w:w="8661" w:type="dxa"/>
            <w:tcBorders>
              <w:top w:val="single" w:sz="4" w:space="0" w:color="000000"/>
              <w:left w:val="single" w:sz="4" w:space="0" w:color="000000"/>
              <w:bottom w:val="single" w:sz="4" w:space="0" w:color="000000"/>
            </w:tcBorders>
            <w:shd w:val="clear" w:color="auto" w:fill="auto"/>
          </w:tcPr>
          <w:p w14:paraId="565F44D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Chronic toxicity to the honeybee Apis mellifera L. in a 10 day continuous laboratory feeding study</w:t>
            </w:r>
          </w:p>
          <w:p w14:paraId="1FE1ECF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394B896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BioChem Agrar, Gerichshain, Germany, 13 10 48 074 B</w:t>
            </w:r>
          </w:p>
          <w:p w14:paraId="21E41D6D"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4749979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9EFA540" w14:textId="6D4A6B00"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A12739A_10465</w:t>
            </w:r>
          </w:p>
        </w:tc>
        <w:tc>
          <w:tcPr>
            <w:tcW w:w="1048" w:type="dxa"/>
            <w:tcBorders>
              <w:top w:val="single" w:sz="4" w:space="0" w:color="000000"/>
              <w:left w:val="single" w:sz="4" w:space="0" w:color="000000"/>
              <w:bottom w:val="single" w:sz="4" w:space="0" w:color="000000"/>
            </w:tcBorders>
            <w:shd w:val="clear" w:color="auto" w:fill="auto"/>
          </w:tcPr>
          <w:p w14:paraId="69A34264" w14:textId="5AF7E0B3"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736F4BC" w14:textId="72741D0C"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0AED30B3"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6C3104CE" w14:textId="7BF3E2D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10.3.1 / 03</w:t>
            </w:r>
          </w:p>
        </w:tc>
        <w:tc>
          <w:tcPr>
            <w:tcW w:w="1867" w:type="dxa"/>
            <w:tcBorders>
              <w:top w:val="single" w:sz="4" w:space="0" w:color="000000"/>
              <w:left w:val="single" w:sz="4" w:space="0" w:color="000000"/>
              <w:bottom w:val="single" w:sz="4" w:space="0" w:color="000000"/>
            </w:tcBorders>
            <w:shd w:val="clear" w:color="auto" w:fill="auto"/>
          </w:tcPr>
          <w:p w14:paraId="2F9249AC" w14:textId="56535928"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Franke M.</w:t>
            </w:r>
          </w:p>
        </w:tc>
        <w:tc>
          <w:tcPr>
            <w:tcW w:w="790" w:type="dxa"/>
            <w:tcBorders>
              <w:top w:val="single" w:sz="4" w:space="0" w:color="000000"/>
              <w:left w:val="single" w:sz="4" w:space="0" w:color="000000"/>
              <w:bottom w:val="single" w:sz="4" w:space="0" w:color="000000"/>
            </w:tcBorders>
            <w:shd w:val="clear" w:color="auto" w:fill="auto"/>
          </w:tcPr>
          <w:p w14:paraId="1A21289F" w14:textId="56902CC5"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74126837"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Acute toxicity to the honeybee Apis mellifera L. under laboratory conditions</w:t>
            </w:r>
          </w:p>
          <w:p w14:paraId="0135005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695AD4E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BioChem Agrar, Gerichshain, Germany, 13 10 48 001 B</w:t>
            </w:r>
          </w:p>
          <w:p w14:paraId="5CA6B72D"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02CE181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05202D23" w14:textId="377DC1B4"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A12739A_10015</w:t>
            </w:r>
          </w:p>
        </w:tc>
        <w:tc>
          <w:tcPr>
            <w:tcW w:w="1048" w:type="dxa"/>
            <w:tcBorders>
              <w:top w:val="single" w:sz="4" w:space="0" w:color="000000"/>
              <w:left w:val="single" w:sz="4" w:space="0" w:color="000000"/>
              <w:bottom w:val="single" w:sz="4" w:space="0" w:color="000000"/>
            </w:tcBorders>
            <w:shd w:val="clear" w:color="auto" w:fill="auto"/>
          </w:tcPr>
          <w:p w14:paraId="3E70553B" w14:textId="6E7CF074"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6829724" w14:textId="4A218FB8"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3A8428C0"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240763C3" w14:textId="0493702C"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10.3.2 / 01</w:t>
            </w:r>
          </w:p>
        </w:tc>
        <w:tc>
          <w:tcPr>
            <w:tcW w:w="1867" w:type="dxa"/>
            <w:tcBorders>
              <w:top w:val="single" w:sz="4" w:space="0" w:color="000000"/>
              <w:left w:val="single" w:sz="4" w:space="0" w:color="000000"/>
              <w:bottom w:val="single" w:sz="4" w:space="0" w:color="000000"/>
            </w:tcBorders>
            <w:shd w:val="clear" w:color="auto" w:fill="auto"/>
          </w:tcPr>
          <w:p w14:paraId="4A8AE51D" w14:textId="2742F1CC"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Fallowfield L.</w:t>
            </w:r>
          </w:p>
        </w:tc>
        <w:tc>
          <w:tcPr>
            <w:tcW w:w="790" w:type="dxa"/>
            <w:tcBorders>
              <w:top w:val="single" w:sz="4" w:space="0" w:color="000000"/>
              <w:left w:val="single" w:sz="4" w:space="0" w:color="000000"/>
              <w:bottom w:val="single" w:sz="4" w:space="0" w:color="000000"/>
            </w:tcBorders>
            <w:shd w:val="clear" w:color="auto" w:fill="auto"/>
          </w:tcPr>
          <w:p w14:paraId="4D8468FE" w14:textId="4E42E039"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2012</w:t>
            </w:r>
          </w:p>
        </w:tc>
        <w:tc>
          <w:tcPr>
            <w:tcW w:w="8661" w:type="dxa"/>
            <w:tcBorders>
              <w:top w:val="single" w:sz="4" w:space="0" w:color="000000"/>
              <w:left w:val="single" w:sz="4" w:space="0" w:color="000000"/>
              <w:bottom w:val="single" w:sz="4" w:space="0" w:color="000000"/>
            </w:tcBorders>
            <w:shd w:val="clear" w:color="auto" w:fill="auto"/>
          </w:tcPr>
          <w:p w14:paraId="76A0BEA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 rate-response laboratory bioassay of the effects of fresh residues on the predatory mite, Typhlodromus pyri (Acari: Phytoseiidae)</w:t>
            </w:r>
          </w:p>
          <w:p w14:paraId="0FBDEAC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3E38D8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Mambo-Tox Ltd., Southampton, United Kingdom, SYN-12-41</w:t>
            </w:r>
          </w:p>
          <w:p w14:paraId="4BB8923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02CD0CBD"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BBCC1D8" w14:textId="0F6E6536"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A12739A_10010</w:t>
            </w:r>
          </w:p>
        </w:tc>
        <w:tc>
          <w:tcPr>
            <w:tcW w:w="1048" w:type="dxa"/>
            <w:tcBorders>
              <w:top w:val="single" w:sz="4" w:space="0" w:color="000000"/>
              <w:left w:val="single" w:sz="4" w:space="0" w:color="000000"/>
              <w:bottom w:val="single" w:sz="4" w:space="0" w:color="000000"/>
            </w:tcBorders>
            <w:shd w:val="clear" w:color="auto" w:fill="auto"/>
          </w:tcPr>
          <w:p w14:paraId="4365790C" w14:textId="192D8517"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26E1ABAF" w14:textId="02577DE1"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2D023263"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51BD3339" w14:textId="7184CEE4"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lastRenderedPageBreak/>
              <w:t>KCP 10.3.2 / 02</w:t>
            </w:r>
          </w:p>
        </w:tc>
        <w:tc>
          <w:tcPr>
            <w:tcW w:w="1867" w:type="dxa"/>
            <w:tcBorders>
              <w:top w:val="single" w:sz="4" w:space="0" w:color="000000"/>
              <w:left w:val="single" w:sz="4" w:space="0" w:color="000000"/>
              <w:bottom w:val="single" w:sz="4" w:space="0" w:color="000000"/>
            </w:tcBorders>
            <w:shd w:val="clear" w:color="auto" w:fill="auto"/>
          </w:tcPr>
          <w:p w14:paraId="6262F489" w14:textId="0F01FCD7"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Stevens J.</w:t>
            </w:r>
          </w:p>
        </w:tc>
        <w:tc>
          <w:tcPr>
            <w:tcW w:w="790" w:type="dxa"/>
            <w:tcBorders>
              <w:top w:val="single" w:sz="4" w:space="0" w:color="000000"/>
              <w:left w:val="single" w:sz="4" w:space="0" w:color="000000"/>
              <w:bottom w:val="single" w:sz="4" w:space="0" w:color="000000"/>
            </w:tcBorders>
            <w:shd w:val="clear" w:color="auto" w:fill="auto"/>
          </w:tcPr>
          <w:p w14:paraId="094C1C04" w14:textId="5A4D7FD2"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2012</w:t>
            </w:r>
          </w:p>
        </w:tc>
        <w:tc>
          <w:tcPr>
            <w:tcW w:w="8661" w:type="dxa"/>
            <w:tcBorders>
              <w:top w:val="single" w:sz="4" w:space="0" w:color="000000"/>
              <w:left w:val="single" w:sz="4" w:space="0" w:color="000000"/>
              <w:bottom w:val="single" w:sz="4" w:space="0" w:color="000000"/>
            </w:tcBorders>
            <w:shd w:val="clear" w:color="auto" w:fill="auto"/>
          </w:tcPr>
          <w:p w14:paraId="6A2D929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 rate-response laboratory bioassay of the effects of fresh residues on the parasitic wasp Aphidius rhopalosiphi (Hymenoptera, Braconidae)</w:t>
            </w:r>
          </w:p>
          <w:p w14:paraId="715CF1D5"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15B66FD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Mambo-Tox Ltd., Southampton, United Kingdom, SYN-12-42</w:t>
            </w:r>
          </w:p>
          <w:p w14:paraId="12EC6D1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1321956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47DB7CAD" w14:textId="0A6D2A92"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A12739A_10008</w:t>
            </w:r>
          </w:p>
        </w:tc>
        <w:tc>
          <w:tcPr>
            <w:tcW w:w="1048" w:type="dxa"/>
            <w:tcBorders>
              <w:top w:val="single" w:sz="4" w:space="0" w:color="000000"/>
              <w:left w:val="single" w:sz="4" w:space="0" w:color="000000"/>
              <w:bottom w:val="single" w:sz="4" w:space="0" w:color="000000"/>
            </w:tcBorders>
            <w:shd w:val="clear" w:color="auto" w:fill="auto"/>
          </w:tcPr>
          <w:p w14:paraId="4A4ACDAB" w14:textId="1906E594"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2C0E446" w14:textId="38A21DA2"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58A3785F"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40C930C3" w14:textId="3E57928A"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10.3.2 / 03</w:t>
            </w:r>
          </w:p>
        </w:tc>
        <w:tc>
          <w:tcPr>
            <w:tcW w:w="1867" w:type="dxa"/>
            <w:tcBorders>
              <w:top w:val="single" w:sz="4" w:space="0" w:color="000000"/>
              <w:left w:val="single" w:sz="4" w:space="0" w:color="000000"/>
              <w:bottom w:val="single" w:sz="4" w:space="0" w:color="000000"/>
            </w:tcBorders>
            <w:shd w:val="clear" w:color="auto" w:fill="auto"/>
          </w:tcPr>
          <w:p w14:paraId="016079B1" w14:textId="409D84EF"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Fallowfield L.</w:t>
            </w:r>
          </w:p>
        </w:tc>
        <w:tc>
          <w:tcPr>
            <w:tcW w:w="790" w:type="dxa"/>
            <w:tcBorders>
              <w:top w:val="single" w:sz="4" w:space="0" w:color="000000"/>
              <w:left w:val="single" w:sz="4" w:space="0" w:color="000000"/>
              <w:bottom w:val="single" w:sz="4" w:space="0" w:color="000000"/>
            </w:tcBorders>
            <w:shd w:val="clear" w:color="auto" w:fill="auto"/>
          </w:tcPr>
          <w:p w14:paraId="6D292E66" w14:textId="7601A5A1"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383C0567"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 rate-response extended laboratory bioassay of the effects of fresh residues on the predatory mite Typhlodromus pyri (Acari: Phytoseiidae)</w:t>
            </w:r>
          </w:p>
          <w:p w14:paraId="71A81A4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590427A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Mambo-Tox Ltd., Southampton, United Kingdom, SYN-13-4</w:t>
            </w:r>
          </w:p>
          <w:p w14:paraId="0F71E4D9"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1F650EA2"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FE5FA9C" w14:textId="02EF205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A12739A_10020</w:t>
            </w:r>
          </w:p>
        </w:tc>
        <w:tc>
          <w:tcPr>
            <w:tcW w:w="1048" w:type="dxa"/>
            <w:tcBorders>
              <w:top w:val="single" w:sz="4" w:space="0" w:color="000000"/>
              <w:left w:val="single" w:sz="4" w:space="0" w:color="000000"/>
              <w:bottom w:val="single" w:sz="4" w:space="0" w:color="000000"/>
            </w:tcBorders>
            <w:shd w:val="clear" w:color="auto" w:fill="auto"/>
          </w:tcPr>
          <w:p w14:paraId="14CC2C49" w14:textId="2AB95C83"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7CB986D" w14:textId="241EE76F"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10CC141C"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732EA25E" w14:textId="50A14FA3"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10.3.2 / 04</w:t>
            </w:r>
          </w:p>
        </w:tc>
        <w:tc>
          <w:tcPr>
            <w:tcW w:w="1867" w:type="dxa"/>
            <w:tcBorders>
              <w:top w:val="single" w:sz="4" w:space="0" w:color="000000"/>
              <w:left w:val="single" w:sz="4" w:space="0" w:color="000000"/>
              <w:bottom w:val="single" w:sz="4" w:space="0" w:color="000000"/>
            </w:tcBorders>
            <w:shd w:val="clear" w:color="auto" w:fill="auto"/>
          </w:tcPr>
          <w:p w14:paraId="5F17DD18" w14:textId="5778F089"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Stevens J.</w:t>
            </w:r>
          </w:p>
        </w:tc>
        <w:tc>
          <w:tcPr>
            <w:tcW w:w="790" w:type="dxa"/>
            <w:tcBorders>
              <w:top w:val="single" w:sz="4" w:space="0" w:color="000000"/>
              <w:left w:val="single" w:sz="4" w:space="0" w:color="000000"/>
              <w:bottom w:val="single" w:sz="4" w:space="0" w:color="000000"/>
            </w:tcBorders>
            <w:shd w:val="clear" w:color="auto" w:fill="auto"/>
          </w:tcPr>
          <w:p w14:paraId="3189BFC1" w14:textId="55B0AD2E"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75F0AFC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 rate-response extended laboratory bioassay of the effects of fresh residues on the parasitic wasp Aphidius rhopalosiphi (Hymenoptera, Braconidae)</w:t>
            </w:r>
          </w:p>
          <w:p w14:paraId="2D93442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5A93E5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Mambo-Tox Ltd., Southampton, United Kingdom, SYN-13-5</w:t>
            </w:r>
          </w:p>
          <w:p w14:paraId="48C96AB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720FE9E2"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0C8E2762" w14:textId="678C8985"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A12739A_10276</w:t>
            </w:r>
          </w:p>
        </w:tc>
        <w:tc>
          <w:tcPr>
            <w:tcW w:w="1048" w:type="dxa"/>
            <w:tcBorders>
              <w:top w:val="single" w:sz="4" w:space="0" w:color="000000"/>
              <w:left w:val="single" w:sz="4" w:space="0" w:color="000000"/>
              <w:bottom w:val="single" w:sz="4" w:space="0" w:color="000000"/>
            </w:tcBorders>
            <w:shd w:val="clear" w:color="auto" w:fill="auto"/>
          </w:tcPr>
          <w:p w14:paraId="44898D07" w14:textId="1584AE6D"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6BF428BF" w14:textId="1E244FC9"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6C9DBF7C"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6DCC4CDE" w14:textId="148FCAF3"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10.3.2 / 05</w:t>
            </w:r>
          </w:p>
        </w:tc>
        <w:tc>
          <w:tcPr>
            <w:tcW w:w="1867" w:type="dxa"/>
            <w:tcBorders>
              <w:top w:val="single" w:sz="4" w:space="0" w:color="000000"/>
              <w:left w:val="single" w:sz="4" w:space="0" w:color="000000"/>
              <w:bottom w:val="single" w:sz="4" w:space="0" w:color="000000"/>
            </w:tcBorders>
            <w:shd w:val="clear" w:color="auto" w:fill="auto"/>
          </w:tcPr>
          <w:p w14:paraId="51ADE2B9" w14:textId="6B6993C2"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Tew G.</w:t>
            </w:r>
          </w:p>
        </w:tc>
        <w:tc>
          <w:tcPr>
            <w:tcW w:w="790" w:type="dxa"/>
            <w:tcBorders>
              <w:top w:val="single" w:sz="4" w:space="0" w:color="000000"/>
              <w:left w:val="single" w:sz="4" w:space="0" w:color="000000"/>
              <w:bottom w:val="single" w:sz="4" w:space="0" w:color="000000"/>
            </w:tcBorders>
            <w:shd w:val="clear" w:color="auto" w:fill="auto"/>
          </w:tcPr>
          <w:p w14:paraId="16DFB9A3" w14:textId="4C565E41"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286AC94B"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 rate-response extended laboratory test to evaluate the effects of fresh residues on the rove beetle Aleochara bilineata (Coleoptera; Staphylinidae)</w:t>
            </w:r>
          </w:p>
          <w:p w14:paraId="23B90862"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C834BA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Mambo-Tox Ltd., Southampton, United Kingdom, SYN-13-6</w:t>
            </w:r>
          </w:p>
          <w:p w14:paraId="23FB0EE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717792B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1FE1614F" w14:textId="1343D49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A12739A_10275</w:t>
            </w:r>
          </w:p>
        </w:tc>
        <w:tc>
          <w:tcPr>
            <w:tcW w:w="1048" w:type="dxa"/>
            <w:tcBorders>
              <w:top w:val="single" w:sz="4" w:space="0" w:color="000000"/>
              <w:left w:val="single" w:sz="4" w:space="0" w:color="000000"/>
              <w:bottom w:val="single" w:sz="4" w:space="0" w:color="000000"/>
            </w:tcBorders>
            <w:shd w:val="clear" w:color="auto" w:fill="auto"/>
          </w:tcPr>
          <w:p w14:paraId="245EC4EE" w14:textId="2C4060FB"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62B59EE6" w14:textId="3CD53DC6"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4AF08B75"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6C8F93D9" w14:textId="5BAF9E6F"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lastRenderedPageBreak/>
              <w:t>KCP 10.3.2 / 06</w:t>
            </w:r>
          </w:p>
        </w:tc>
        <w:tc>
          <w:tcPr>
            <w:tcW w:w="1867" w:type="dxa"/>
            <w:tcBorders>
              <w:top w:val="single" w:sz="4" w:space="0" w:color="000000"/>
              <w:left w:val="single" w:sz="4" w:space="0" w:color="000000"/>
              <w:bottom w:val="single" w:sz="4" w:space="0" w:color="000000"/>
            </w:tcBorders>
            <w:shd w:val="clear" w:color="auto" w:fill="auto"/>
          </w:tcPr>
          <w:p w14:paraId="5B27E4E1" w14:textId="7B5DE96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Vaughan R.</w:t>
            </w:r>
          </w:p>
        </w:tc>
        <w:tc>
          <w:tcPr>
            <w:tcW w:w="790" w:type="dxa"/>
            <w:tcBorders>
              <w:top w:val="single" w:sz="4" w:space="0" w:color="000000"/>
              <w:left w:val="single" w:sz="4" w:space="0" w:color="000000"/>
              <w:bottom w:val="single" w:sz="4" w:space="0" w:color="000000"/>
            </w:tcBorders>
            <w:shd w:val="clear" w:color="auto" w:fill="auto"/>
          </w:tcPr>
          <w:p w14:paraId="24846355" w14:textId="5CD10A62"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5A88415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A rate-response extended laboratory test to determine the effects of fresh residues on spiders of the genus Pardosa (Araneae, Lycosidae)</w:t>
            </w:r>
          </w:p>
          <w:p w14:paraId="383EB9F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5970DDAB"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Mambo-Tox Ltd., Southampton, United Kingdom, SYN-13-7</w:t>
            </w:r>
          </w:p>
          <w:p w14:paraId="59F4D804"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210FE4B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05E37452" w14:textId="79C5794C"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A12739A_10388</w:t>
            </w:r>
          </w:p>
        </w:tc>
        <w:tc>
          <w:tcPr>
            <w:tcW w:w="1048" w:type="dxa"/>
            <w:tcBorders>
              <w:top w:val="single" w:sz="4" w:space="0" w:color="000000"/>
              <w:left w:val="single" w:sz="4" w:space="0" w:color="000000"/>
              <w:bottom w:val="single" w:sz="4" w:space="0" w:color="000000"/>
            </w:tcBorders>
            <w:shd w:val="clear" w:color="auto" w:fill="auto"/>
          </w:tcPr>
          <w:p w14:paraId="01F2295C" w14:textId="27CB4362"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2297168" w14:textId="3BE4DA4C"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4CEE4A4A"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24A48584" w14:textId="55976B54"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10.4 / 01</w:t>
            </w:r>
          </w:p>
        </w:tc>
        <w:tc>
          <w:tcPr>
            <w:tcW w:w="1867" w:type="dxa"/>
            <w:tcBorders>
              <w:top w:val="single" w:sz="4" w:space="0" w:color="000000"/>
              <w:left w:val="single" w:sz="4" w:space="0" w:color="000000"/>
              <w:bottom w:val="single" w:sz="4" w:space="0" w:color="000000"/>
            </w:tcBorders>
            <w:shd w:val="clear" w:color="auto" w:fill="auto"/>
          </w:tcPr>
          <w:p w14:paraId="56A2D1AC" w14:textId="2CFD4790"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Friedrich S.</w:t>
            </w:r>
          </w:p>
        </w:tc>
        <w:tc>
          <w:tcPr>
            <w:tcW w:w="790" w:type="dxa"/>
            <w:tcBorders>
              <w:top w:val="single" w:sz="4" w:space="0" w:color="000000"/>
              <w:left w:val="single" w:sz="4" w:space="0" w:color="000000"/>
              <w:bottom w:val="single" w:sz="4" w:space="0" w:color="000000"/>
            </w:tcBorders>
            <w:shd w:val="clear" w:color="auto" w:fill="auto"/>
          </w:tcPr>
          <w:p w14:paraId="3F52A095" w14:textId="0BAF352F"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2011</w:t>
            </w:r>
          </w:p>
        </w:tc>
        <w:tc>
          <w:tcPr>
            <w:tcW w:w="8661" w:type="dxa"/>
            <w:tcBorders>
              <w:top w:val="single" w:sz="4" w:space="0" w:color="000000"/>
              <w:left w:val="single" w:sz="4" w:space="0" w:color="000000"/>
              <w:bottom w:val="single" w:sz="4" w:space="0" w:color="000000"/>
            </w:tcBorders>
            <w:shd w:val="clear" w:color="auto" w:fill="auto"/>
          </w:tcPr>
          <w:p w14:paraId="5B9805B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Sublethal toxicity to the earthworm Eisenia fetida in artificial soil</w:t>
            </w:r>
          </w:p>
          <w:p w14:paraId="721F4B49"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 Jealott’s Hill, Bracknell, United Kingdom</w:t>
            </w:r>
          </w:p>
          <w:p w14:paraId="3598369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BioChem Agrar, Gerichshain, Germany, 11 10 48 003 S</w:t>
            </w:r>
          </w:p>
          <w:p w14:paraId="2B74120F"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1EE587F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FE73996" w14:textId="669CEEC2"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A12739A_10000</w:t>
            </w:r>
          </w:p>
        </w:tc>
        <w:tc>
          <w:tcPr>
            <w:tcW w:w="1048" w:type="dxa"/>
            <w:tcBorders>
              <w:top w:val="single" w:sz="4" w:space="0" w:color="000000"/>
              <w:left w:val="single" w:sz="4" w:space="0" w:color="000000"/>
              <w:bottom w:val="single" w:sz="4" w:space="0" w:color="000000"/>
            </w:tcBorders>
            <w:shd w:val="clear" w:color="auto" w:fill="auto"/>
          </w:tcPr>
          <w:p w14:paraId="449917F1" w14:textId="2D8069E3"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0385A55" w14:textId="326AE209"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6C7AFFA9"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3B77CAA0" w14:textId="496E526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10.4 / 02</w:t>
            </w:r>
          </w:p>
        </w:tc>
        <w:tc>
          <w:tcPr>
            <w:tcW w:w="1867" w:type="dxa"/>
            <w:tcBorders>
              <w:top w:val="single" w:sz="4" w:space="0" w:color="000000"/>
              <w:left w:val="single" w:sz="4" w:space="0" w:color="000000"/>
              <w:bottom w:val="single" w:sz="4" w:space="0" w:color="000000"/>
            </w:tcBorders>
            <w:shd w:val="clear" w:color="auto" w:fill="auto"/>
          </w:tcPr>
          <w:p w14:paraId="7DA51FB5" w14:textId="285D13AA"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Friedrich S.</w:t>
            </w:r>
          </w:p>
        </w:tc>
        <w:tc>
          <w:tcPr>
            <w:tcW w:w="790" w:type="dxa"/>
            <w:tcBorders>
              <w:top w:val="single" w:sz="4" w:space="0" w:color="000000"/>
              <w:left w:val="single" w:sz="4" w:space="0" w:color="000000"/>
              <w:bottom w:val="single" w:sz="4" w:space="0" w:color="000000"/>
            </w:tcBorders>
            <w:shd w:val="clear" w:color="auto" w:fill="auto"/>
          </w:tcPr>
          <w:p w14:paraId="42BE5CD0" w14:textId="15C82219"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39D0DB8B"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Effects on the Reproduction of the Collembolan Folsomia candida</w:t>
            </w:r>
          </w:p>
          <w:p w14:paraId="1C8341C2"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727E764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BioChem Agrar, Gerichshain, Germany, 13 10 48 009 S</w:t>
            </w:r>
          </w:p>
          <w:p w14:paraId="788C9AF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45211A3E"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1BFB6D5C" w14:textId="21F89EC2"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A12739A_10013</w:t>
            </w:r>
          </w:p>
        </w:tc>
        <w:tc>
          <w:tcPr>
            <w:tcW w:w="1048" w:type="dxa"/>
            <w:tcBorders>
              <w:top w:val="single" w:sz="4" w:space="0" w:color="000000"/>
              <w:left w:val="single" w:sz="4" w:space="0" w:color="000000"/>
              <w:bottom w:val="single" w:sz="4" w:space="0" w:color="000000"/>
            </w:tcBorders>
            <w:shd w:val="clear" w:color="auto" w:fill="auto"/>
          </w:tcPr>
          <w:p w14:paraId="179F1514" w14:textId="59EF30F9"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CF84BA6" w14:textId="483698A6"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7D9E20A9"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7D230FBB" w14:textId="718AEA20"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10.4 / 03</w:t>
            </w:r>
          </w:p>
        </w:tc>
        <w:tc>
          <w:tcPr>
            <w:tcW w:w="1867" w:type="dxa"/>
            <w:tcBorders>
              <w:top w:val="single" w:sz="4" w:space="0" w:color="000000"/>
              <w:left w:val="single" w:sz="4" w:space="0" w:color="000000"/>
              <w:bottom w:val="single" w:sz="4" w:space="0" w:color="000000"/>
            </w:tcBorders>
            <w:shd w:val="clear" w:color="auto" w:fill="auto"/>
          </w:tcPr>
          <w:p w14:paraId="451F6534" w14:textId="7944B4F3"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Schulz L.</w:t>
            </w:r>
          </w:p>
        </w:tc>
        <w:tc>
          <w:tcPr>
            <w:tcW w:w="790" w:type="dxa"/>
            <w:tcBorders>
              <w:top w:val="single" w:sz="4" w:space="0" w:color="000000"/>
              <w:left w:val="single" w:sz="4" w:space="0" w:color="000000"/>
              <w:bottom w:val="single" w:sz="4" w:space="0" w:color="000000"/>
            </w:tcBorders>
            <w:shd w:val="clear" w:color="auto" w:fill="auto"/>
          </w:tcPr>
          <w:p w14:paraId="607A67DC" w14:textId="5BDEBAB2"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2013</w:t>
            </w:r>
          </w:p>
        </w:tc>
        <w:tc>
          <w:tcPr>
            <w:tcW w:w="8661" w:type="dxa"/>
            <w:tcBorders>
              <w:top w:val="single" w:sz="4" w:space="0" w:color="000000"/>
              <w:left w:val="single" w:sz="4" w:space="0" w:color="000000"/>
              <w:bottom w:val="single" w:sz="4" w:space="0" w:color="000000"/>
            </w:tcBorders>
            <w:shd w:val="clear" w:color="auto" w:fill="auto"/>
          </w:tcPr>
          <w:p w14:paraId="0AAD3893"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Effects on the Reproduction of the Predatory Mite Hypoaspis aculeife</w:t>
            </w:r>
          </w:p>
          <w:p w14:paraId="3260272F"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2DCC105D"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BioChem Agrar, Gerichshain, Germany, 13 10 48 010 S</w:t>
            </w:r>
          </w:p>
          <w:p w14:paraId="089C94E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7A0948F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2EF594F" w14:textId="51403C63"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A12739A_10014</w:t>
            </w:r>
          </w:p>
        </w:tc>
        <w:tc>
          <w:tcPr>
            <w:tcW w:w="1048" w:type="dxa"/>
            <w:tcBorders>
              <w:top w:val="single" w:sz="4" w:space="0" w:color="000000"/>
              <w:left w:val="single" w:sz="4" w:space="0" w:color="000000"/>
              <w:bottom w:val="single" w:sz="4" w:space="0" w:color="000000"/>
            </w:tcBorders>
            <w:shd w:val="clear" w:color="auto" w:fill="auto"/>
          </w:tcPr>
          <w:p w14:paraId="4342053D" w14:textId="28597F1A"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56CFD152" w14:textId="0C6DD9D2"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7BE21983"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47A3C73B" w14:textId="47110B89"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10.5 / 01</w:t>
            </w:r>
          </w:p>
        </w:tc>
        <w:tc>
          <w:tcPr>
            <w:tcW w:w="1867" w:type="dxa"/>
            <w:tcBorders>
              <w:top w:val="single" w:sz="4" w:space="0" w:color="000000"/>
              <w:left w:val="single" w:sz="4" w:space="0" w:color="000000"/>
              <w:bottom w:val="single" w:sz="4" w:space="0" w:color="000000"/>
            </w:tcBorders>
            <w:shd w:val="clear" w:color="auto" w:fill="auto"/>
          </w:tcPr>
          <w:p w14:paraId="711F0A48" w14:textId="73F46301"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Schulz L.</w:t>
            </w:r>
          </w:p>
        </w:tc>
        <w:tc>
          <w:tcPr>
            <w:tcW w:w="790" w:type="dxa"/>
            <w:tcBorders>
              <w:top w:val="single" w:sz="4" w:space="0" w:color="000000"/>
              <w:left w:val="single" w:sz="4" w:space="0" w:color="000000"/>
              <w:bottom w:val="single" w:sz="4" w:space="0" w:color="000000"/>
            </w:tcBorders>
            <w:shd w:val="clear" w:color="auto" w:fill="auto"/>
          </w:tcPr>
          <w:p w14:paraId="4EDA62EB" w14:textId="018719AC"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2014</w:t>
            </w:r>
          </w:p>
        </w:tc>
        <w:tc>
          <w:tcPr>
            <w:tcW w:w="8661" w:type="dxa"/>
            <w:tcBorders>
              <w:top w:val="single" w:sz="4" w:space="0" w:color="000000"/>
              <w:left w:val="single" w:sz="4" w:space="0" w:color="000000"/>
              <w:bottom w:val="single" w:sz="4" w:space="0" w:color="000000"/>
            </w:tcBorders>
            <w:shd w:val="clear" w:color="auto" w:fill="auto"/>
          </w:tcPr>
          <w:p w14:paraId="36F09C2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SC (A12739A) - Effects on the Activity of Soil Microflora (Nitrogen and Carbon Transformation Tests)</w:t>
            </w:r>
          </w:p>
          <w:p w14:paraId="47A32E47" w14:textId="77777777" w:rsidR="004E3EB8" w:rsidRPr="00093D14" w:rsidRDefault="004E3EB8" w:rsidP="004E3EB8">
            <w:pPr>
              <w:widowControl w:val="0"/>
              <w:suppressAutoHyphens/>
              <w:autoSpaceDE w:val="0"/>
              <w:autoSpaceDN w:val="0"/>
              <w:adjustRightInd w:val="0"/>
              <w:rPr>
                <w:i/>
                <w:iCs/>
                <w:color w:val="000000"/>
                <w:sz w:val="18"/>
                <w:szCs w:val="18"/>
                <w:highlight w:val="yellow"/>
                <w:lang w:val="de-CH"/>
              </w:rPr>
            </w:pPr>
            <w:r w:rsidRPr="00093D14">
              <w:rPr>
                <w:i/>
                <w:iCs/>
                <w:color w:val="000000"/>
                <w:sz w:val="18"/>
                <w:szCs w:val="18"/>
                <w:highlight w:val="yellow"/>
                <w:lang w:val="de-CH"/>
              </w:rPr>
              <w:t>Syngenta Crop Protection AG, Basel, Switzerland</w:t>
            </w:r>
          </w:p>
          <w:p w14:paraId="5A33423E" w14:textId="77777777" w:rsidR="004E3EB8" w:rsidRPr="00093D14" w:rsidRDefault="004E3EB8" w:rsidP="004E3EB8">
            <w:pPr>
              <w:widowControl w:val="0"/>
              <w:suppressAutoHyphens/>
              <w:autoSpaceDE w:val="0"/>
              <w:autoSpaceDN w:val="0"/>
              <w:adjustRightInd w:val="0"/>
              <w:rPr>
                <w:i/>
                <w:iCs/>
                <w:color w:val="000000"/>
                <w:sz w:val="18"/>
                <w:szCs w:val="18"/>
                <w:highlight w:val="yellow"/>
                <w:lang w:val="de-CH"/>
              </w:rPr>
            </w:pPr>
            <w:r w:rsidRPr="00093D14">
              <w:rPr>
                <w:i/>
                <w:iCs/>
                <w:color w:val="000000"/>
                <w:sz w:val="18"/>
                <w:szCs w:val="18"/>
                <w:highlight w:val="yellow"/>
                <w:lang w:val="de-CH"/>
              </w:rPr>
              <w:t>BioChem Agrar, Gerichshain, Germany, 13 10 48 006 C/N</w:t>
            </w:r>
          </w:p>
          <w:p w14:paraId="7B81264D" w14:textId="77777777" w:rsidR="004E3EB8" w:rsidRPr="00093D14" w:rsidRDefault="004E3EB8" w:rsidP="004E3EB8">
            <w:pPr>
              <w:widowControl w:val="0"/>
              <w:suppressAutoHyphens/>
              <w:autoSpaceDE w:val="0"/>
              <w:autoSpaceDN w:val="0"/>
              <w:adjustRightInd w:val="0"/>
              <w:rPr>
                <w:i/>
                <w:iCs/>
                <w:color w:val="000000"/>
                <w:sz w:val="18"/>
                <w:szCs w:val="18"/>
                <w:highlight w:val="yellow"/>
                <w:lang w:val="de-DE"/>
              </w:rPr>
            </w:pPr>
            <w:r w:rsidRPr="00093D14">
              <w:rPr>
                <w:i/>
                <w:iCs/>
                <w:color w:val="000000"/>
                <w:sz w:val="18"/>
                <w:szCs w:val="18"/>
                <w:highlight w:val="yellow"/>
                <w:lang w:val="de-DE"/>
              </w:rPr>
              <w:t>GLP</w:t>
            </w:r>
          </w:p>
          <w:p w14:paraId="24A759C0"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B11A777" w14:textId="432AE54E"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A12739A_10024</w:t>
            </w:r>
          </w:p>
        </w:tc>
        <w:tc>
          <w:tcPr>
            <w:tcW w:w="1048" w:type="dxa"/>
            <w:tcBorders>
              <w:top w:val="single" w:sz="4" w:space="0" w:color="000000"/>
              <w:left w:val="single" w:sz="4" w:space="0" w:color="000000"/>
              <w:bottom w:val="single" w:sz="4" w:space="0" w:color="000000"/>
            </w:tcBorders>
            <w:shd w:val="clear" w:color="auto" w:fill="auto"/>
          </w:tcPr>
          <w:p w14:paraId="5F524EC1" w14:textId="5FABB0E8"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3A429BC" w14:textId="58AEB0BC"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08F2F365"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24FF26E5" w14:textId="40BF112F"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lastRenderedPageBreak/>
              <w:t>KCP 10.6 / 01</w:t>
            </w:r>
          </w:p>
        </w:tc>
        <w:tc>
          <w:tcPr>
            <w:tcW w:w="1867" w:type="dxa"/>
            <w:tcBorders>
              <w:top w:val="single" w:sz="4" w:space="0" w:color="000000"/>
              <w:left w:val="single" w:sz="4" w:space="0" w:color="000000"/>
              <w:bottom w:val="single" w:sz="4" w:space="0" w:color="000000"/>
            </w:tcBorders>
            <w:shd w:val="clear" w:color="auto" w:fill="auto"/>
          </w:tcPr>
          <w:p w14:paraId="6B83EC4A" w14:textId="7D031FB2" w:rsidR="004E3EB8" w:rsidRPr="00093D14" w:rsidRDefault="004E3EB8" w:rsidP="004E3EB8">
            <w:pPr>
              <w:pStyle w:val="RepTable"/>
              <w:rPr>
                <w:i/>
                <w:iCs/>
                <w:noProof w:val="0"/>
                <w:sz w:val="18"/>
                <w:szCs w:val="18"/>
                <w:highlight w:val="yellow"/>
              </w:rPr>
            </w:pPr>
            <w:r w:rsidRPr="00093D14">
              <w:rPr>
                <w:i/>
                <w:iCs/>
                <w:color w:val="000000"/>
                <w:sz w:val="18"/>
                <w:szCs w:val="18"/>
                <w:highlight w:val="yellow"/>
                <w:lang w:val="de-CH"/>
              </w:rPr>
              <w:t>Porch J., Martin K., Krueger H.</w:t>
            </w:r>
          </w:p>
        </w:tc>
        <w:tc>
          <w:tcPr>
            <w:tcW w:w="790" w:type="dxa"/>
            <w:tcBorders>
              <w:top w:val="single" w:sz="4" w:space="0" w:color="000000"/>
              <w:left w:val="single" w:sz="4" w:space="0" w:color="000000"/>
              <w:bottom w:val="single" w:sz="4" w:space="0" w:color="000000"/>
            </w:tcBorders>
            <w:shd w:val="clear" w:color="auto" w:fill="auto"/>
          </w:tcPr>
          <w:p w14:paraId="3F0CCF90" w14:textId="7BE3F7E1"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2003</w:t>
            </w:r>
          </w:p>
        </w:tc>
        <w:tc>
          <w:tcPr>
            <w:tcW w:w="8661" w:type="dxa"/>
            <w:tcBorders>
              <w:top w:val="single" w:sz="4" w:space="0" w:color="000000"/>
              <w:left w:val="single" w:sz="4" w:space="0" w:color="000000"/>
              <w:bottom w:val="single" w:sz="4" w:space="0" w:color="000000"/>
            </w:tcBorders>
            <w:shd w:val="clear" w:color="auto" w:fill="auto"/>
          </w:tcPr>
          <w:p w14:paraId="73A97BA1"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ZA1296 (Mesotrione): The toxicity effects of a 100 g/litre SC formulation (A12739A) on the seedling emergence of ten species of plants</w:t>
            </w:r>
          </w:p>
          <w:p w14:paraId="47F8CA4C"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2E75945C"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Wildlife International Ltd., Easton MD, USA, 528-152</w:t>
            </w:r>
          </w:p>
          <w:p w14:paraId="6FC9639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1BFE6D5A"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983AABD" w14:textId="0AB5D2EA"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ZA1296/1144</w:t>
            </w:r>
          </w:p>
        </w:tc>
        <w:tc>
          <w:tcPr>
            <w:tcW w:w="1048" w:type="dxa"/>
            <w:tcBorders>
              <w:top w:val="single" w:sz="4" w:space="0" w:color="000000"/>
              <w:left w:val="single" w:sz="4" w:space="0" w:color="000000"/>
              <w:bottom w:val="single" w:sz="4" w:space="0" w:color="000000"/>
            </w:tcBorders>
            <w:shd w:val="clear" w:color="auto" w:fill="auto"/>
          </w:tcPr>
          <w:p w14:paraId="7B3A1648" w14:textId="7C691DD7"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E75D17F" w14:textId="67AAC234"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r w:rsidR="004E3EB8" w:rsidRPr="00647AB4" w14:paraId="0FCDD92D" w14:textId="77777777" w:rsidTr="00E73E47">
        <w:trPr>
          <w:cantSplit/>
        </w:trPr>
        <w:tc>
          <w:tcPr>
            <w:tcW w:w="1022" w:type="dxa"/>
            <w:tcBorders>
              <w:top w:val="single" w:sz="4" w:space="0" w:color="000000"/>
              <w:left w:val="single" w:sz="4" w:space="0" w:color="000000"/>
              <w:bottom w:val="single" w:sz="4" w:space="0" w:color="000000"/>
            </w:tcBorders>
            <w:shd w:val="clear" w:color="auto" w:fill="auto"/>
          </w:tcPr>
          <w:p w14:paraId="059156B3" w14:textId="1CE943E6"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KCP 10.6 / 02</w:t>
            </w:r>
          </w:p>
        </w:tc>
        <w:tc>
          <w:tcPr>
            <w:tcW w:w="1867" w:type="dxa"/>
            <w:tcBorders>
              <w:top w:val="single" w:sz="4" w:space="0" w:color="000000"/>
              <w:left w:val="single" w:sz="4" w:space="0" w:color="000000"/>
              <w:bottom w:val="single" w:sz="4" w:space="0" w:color="000000"/>
            </w:tcBorders>
            <w:shd w:val="clear" w:color="auto" w:fill="auto"/>
          </w:tcPr>
          <w:p w14:paraId="33B7CE52" w14:textId="3BDE7D76" w:rsidR="004E3EB8" w:rsidRPr="00093D14" w:rsidRDefault="004E3EB8" w:rsidP="004E3EB8">
            <w:pPr>
              <w:pStyle w:val="RepTable"/>
              <w:rPr>
                <w:i/>
                <w:iCs/>
                <w:noProof w:val="0"/>
                <w:sz w:val="18"/>
                <w:szCs w:val="18"/>
                <w:highlight w:val="yellow"/>
              </w:rPr>
            </w:pPr>
            <w:r w:rsidRPr="00093D14">
              <w:rPr>
                <w:i/>
                <w:iCs/>
                <w:color w:val="000000"/>
                <w:sz w:val="18"/>
                <w:szCs w:val="18"/>
                <w:highlight w:val="yellow"/>
                <w:lang w:val="de-CH"/>
              </w:rPr>
              <w:t>Porch J., Martin K., Krueger H.</w:t>
            </w:r>
          </w:p>
        </w:tc>
        <w:tc>
          <w:tcPr>
            <w:tcW w:w="790" w:type="dxa"/>
            <w:tcBorders>
              <w:top w:val="single" w:sz="4" w:space="0" w:color="000000"/>
              <w:left w:val="single" w:sz="4" w:space="0" w:color="000000"/>
              <w:bottom w:val="single" w:sz="4" w:space="0" w:color="000000"/>
            </w:tcBorders>
            <w:shd w:val="clear" w:color="auto" w:fill="auto"/>
          </w:tcPr>
          <w:p w14:paraId="2D72E998" w14:textId="617FE677"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2003a</w:t>
            </w:r>
          </w:p>
        </w:tc>
        <w:tc>
          <w:tcPr>
            <w:tcW w:w="8661" w:type="dxa"/>
            <w:tcBorders>
              <w:top w:val="single" w:sz="4" w:space="0" w:color="000000"/>
              <w:left w:val="single" w:sz="4" w:space="0" w:color="000000"/>
              <w:bottom w:val="single" w:sz="4" w:space="0" w:color="000000"/>
            </w:tcBorders>
            <w:shd w:val="clear" w:color="auto" w:fill="auto"/>
          </w:tcPr>
          <w:p w14:paraId="02B951D4"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ZA1296 (Mesotrione): The toxicity effects of a 100 g/litre SC formulation (A12739A) on the vegetative vigour of ten species of plants</w:t>
            </w:r>
          </w:p>
          <w:p w14:paraId="1A84E964"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77FA5DB8"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Wildlife International Ltd., Easton MD, USA, 528-153</w:t>
            </w:r>
          </w:p>
          <w:p w14:paraId="5AEA5C1F"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6BDCE9E6" w14:textId="77777777" w:rsidR="004E3EB8" w:rsidRPr="00093D14" w:rsidRDefault="004E3EB8" w:rsidP="004E3EB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C7842D6" w14:textId="15061830" w:rsidR="004E3EB8" w:rsidRPr="00093D14" w:rsidRDefault="004E3EB8" w:rsidP="004E3EB8">
            <w:pPr>
              <w:pStyle w:val="RepTable"/>
              <w:rPr>
                <w:i/>
                <w:iCs/>
                <w:noProof w:val="0"/>
                <w:sz w:val="18"/>
                <w:szCs w:val="18"/>
                <w:highlight w:val="yellow"/>
              </w:rPr>
            </w:pPr>
            <w:r w:rsidRPr="00093D14">
              <w:rPr>
                <w:i/>
                <w:iCs/>
                <w:color w:val="000000"/>
                <w:sz w:val="18"/>
                <w:szCs w:val="18"/>
                <w:highlight w:val="yellow"/>
              </w:rPr>
              <w:t>Syngenta File No ZA1296/1145</w:t>
            </w:r>
          </w:p>
        </w:tc>
        <w:tc>
          <w:tcPr>
            <w:tcW w:w="1048" w:type="dxa"/>
            <w:tcBorders>
              <w:top w:val="single" w:sz="4" w:space="0" w:color="000000"/>
              <w:left w:val="single" w:sz="4" w:space="0" w:color="000000"/>
              <w:bottom w:val="single" w:sz="4" w:space="0" w:color="000000"/>
            </w:tcBorders>
            <w:shd w:val="clear" w:color="auto" w:fill="auto"/>
          </w:tcPr>
          <w:p w14:paraId="1CA8E4AF" w14:textId="25DAB830" w:rsidR="004E3EB8" w:rsidRPr="00093D14" w:rsidRDefault="004E3EB8" w:rsidP="004E3EB8">
            <w:pPr>
              <w:pStyle w:val="RepTable"/>
              <w:jc w:val="center"/>
              <w:rPr>
                <w:i/>
                <w:iCs/>
                <w:noProof w:val="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1659D85B" w14:textId="52D8DF9B" w:rsidR="004E3EB8" w:rsidRPr="00093D14" w:rsidRDefault="004E3EB8" w:rsidP="004E3EB8">
            <w:pPr>
              <w:pStyle w:val="RepTable"/>
              <w:jc w:val="center"/>
              <w:rPr>
                <w:i/>
                <w:iCs/>
                <w:noProof w:val="0"/>
                <w:sz w:val="18"/>
                <w:szCs w:val="18"/>
                <w:highlight w:val="yellow"/>
              </w:rPr>
            </w:pPr>
            <w:r w:rsidRPr="00093D14">
              <w:rPr>
                <w:i/>
                <w:iCs/>
                <w:sz w:val="18"/>
                <w:szCs w:val="18"/>
                <w:highlight w:val="yellow"/>
              </w:rPr>
              <w:t>SYN</w:t>
            </w:r>
          </w:p>
        </w:tc>
      </w:tr>
    </w:tbl>
    <w:p w14:paraId="45882C04" w14:textId="77777777" w:rsidR="000542DB" w:rsidRPr="00647AB4" w:rsidRDefault="000542DB" w:rsidP="006F3DE2">
      <w:pPr>
        <w:pStyle w:val="RepStandard"/>
      </w:pPr>
    </w:p>
    <w:p w14:paraId="5A2394E8" w14:textId="77777777" w:rsidR="000542DB" w:rsidRPr="00647AB4" w:rsidRDefault="000542DB" w:rsidP="006F3DE2">
      <w:pPr>
        <w:pStyle w:val="RepStandard"/>
      </w:pPr>
    </w:p>
    <w:p w14:paraId="22145E73" w14:textId="77777777" w:rsidR="000542DB" w:rsidRPr="00647AB4" w:rsidRDefault="000542DB" w:rsidP="000542DB">
      <w:pPr>
        <w:pStyle w:val="RepEditorNotesMS"/>
      </w:pPr>
      <w:r w:rsidRPr="00647AB4">
        <w:t>The following tables are to be completed by MS</w:t>
      </w:r>
    </w:p>
    <w:p w14:paraId="02783746" w14:textId="77777777" w:rsidR="000542DB" w:rsidRPr="00647AB4" w:rsidRDefault="000542DB" w:rsidP="000542DB">
      <w:pPr>
        <w:pStyle w:val="RepNewPart"/>
      </w:pPr>
      <w:r w:rsidRPr="00647AB4">
        <w:t>List of data submitted by the applicant and not relied on</w:t>
      </w:r>
    </w:p>
    <w:tbl>
      <w:tblPr>
        <w:tblW w:w="14710" w:type="dxa"/>
        <w:tblInd w:w="-15" w:type="dxa"/>
        <w:tblLayout w:type="fixed"/>
        <w:tblCellMar>
          <w:top w:w="57" w:type="dxa"/>
          <w:left w:w="57" w:type="dxa"/>
          <w:bottom w:w="57" w:type="dxa"/>
          <w:right w:w="57" w:type="dxa"/>
        </w:tblCellMar>
        <w:tblLook w:val="0000" w:firstRow="0" w:lastRow="0" w:firstColumn="0" w:lastColumn="0" w:noHBand="0" w:noVBand="0"/>
      </w:tblPr>
      <w:tblGrid>
        <w:gridCol w:w="1022"/>
        <w:gridCol w:w="1867"/>
        <w:gridCol w:w="793"/>
        <w:gridCol w:w="8658"/>
        <w:gridCol w:w="1048"/>
        <w:gridCol w:w="1322"/>
      </w:tblGrid>
      <w:tr w:rsidR="000542DB" w:rsidRPr="00647AB4" w14:paraId="177F7E8A" w14:textId="77777777" w:rsidTr="00E73E47">
        <w:trPr>
          <w:tblHeader/>
        </w:trPr>
        <w:tc>
          <w:tcPr>
            <w:tcW w:w="1022" w:type="dxa"/>
            <w:tcBorders>
              <w:top w:val="single" w:sz="4" w:space="0" w:color="000000"/>
              <w:left w:val="single" w:sz="4" w:space="0" w:color="000000"/>
              <w:bottom w:val="single" w:sz="4" w:space="0" w:color="000000"/>
            </w:tcBorders>
            <w:shd w:val="clear" w:color="auto" w:fill="auto"/>
            <w:vAlign w:val="center"/>
          </w:tcPr>
          <w:p w14:paraId="58ED3592" w14:textId="77777777" w:rsidR="000542DB" w:rsidRPr="00647AB4" w:rsidRDefault="000542DB" w:rsidP="00E73E47">
            <w:pPr>
              <w:pStyle w:val="RepTableHeader"/>
              <w:jc w:val="center"/>
              <w:rPr>
                <w:lang w:val="en-GB"/>
              </w:rPr>
            </w:pPr>
            <w:r w:rsidRPr="00647AB4">
              <w:rPr>
                <w:lang w:val="en-GB"/>
              </w:rPr>
              <w:t>Data point</w:t>
            </w:r>
          </w:p>
        </w:tc>
        <w:tc>
          <w:tcPr>
            <w:tcW w:w="1867" w:type="dxa"/>
            <w:tcBorders>
              <w:top w:val="single" w:sz="4" w:space="0" w:color="000000"/>
              <w:left w:val="single" w:sz="4" w:space="0" w:color="000000"/>
              <w:bottom w:val="single" w:sz="4" w:space="0" w:color="000000"/>
            </w:tcBorders>
            <w:shd w:val="clear" w:color="auto" w:fill="auto"/>
            <w:vAlign w:val="center"/>
          </w:tcPr>
          <w:p w14:paraId="1F2D0446" w14:textId="77777777" w:rsidR="000542DB" w:rsidRPr="00647AB4" w:rsidRDefault="000542DB" w:rsidP="00E73E47">
            <w:pPr>
              <w:pStyle w:val="RepTableHeader"/>
              <w:jc w:val="center"/>
              <w:rPr>
                <w:lang w:val="en-GB"/>
              </w:rPr>
            </w:pPr>
            <w:r w:rsidRPr="00647AB4">
              <w:rPr>
                <w:lang w:val="en-GB"/>
              </w:rPr>
              <w:t>Author(s)</w:t>
            </w:r>
          </w:p>
        </w:tc>
        <w:tc>
          <w:tcPr>
            <w:tcW w:w="793" w:type="dxa"/>
            <w:tcBorders>
              <w:top w:val="single" w:sz="4" w:space="0" w:color="000000"/>
              <w:left w:val="single" w:sz="4" w:space="0" w:color="000000"/>
              <w:bottom w:val="single" w:sz="4" w:space="0" w:color="000000"/>
            </w:tcBorders>
            <w:shd w:val="clear" w:color="auto" w:fill="auto"/>
            <w:vAlign w:val="center"/>
          </w:tcPr>
          <w:p w14:paraId="1D09C0EE" w14:textId="77777777" w:rsidR="000542DB" w:rsidRPr="00647AB4" w:rsidRDefault="000542DB" w:rsidP="00E73E47">
            <w:pPr>
              <w:pStyle w:val="RepTableHeader"/>
              <w:jc w:val="center"/>
              <w:rPr>
                <w:lang w:val="en-GB"/>
              </w:rPr>
            </w:pPr>
            <w:r w:rsidRPr="00647AB4">
              <w:rPr>
                <w:lang w:val="en-GB"/>
              </w:rPr>
              <w:t>Year</w:t>
            </w:r>
          </w:p>
        </w:tc>
        <w:tc>
          <w:tcPr>
            <w:tcW w:w="8658" w:type="dxa"/>
            <w:tcBorders>
              <w:top w:val="single" w:sz="4" w:space="0" w:color="000000"/>
              <w:left w:val="single" w:sz="4" w:space="0" w:color="000000"/>
              <w:bottom w:val="single" w:sz="4" w:space="0" w:color="000000"/>
            </w:tcBorders>
            <w:shd w:val="clear" w:color="auto" w:fill="auto"/>
            <w:vAlign w:val="center"/>
          </w:tcPr>
          <w:p w14:paraId="1A3B3996" w14:textId="77777777" w:rsidR="000542DB" w:rsidRPr="00647AB4" w:rsidRDefault="000542DB" w:rsidP="00E73E47">
            <w:pPr>
              <w:pStyle w:val="RepTableHeader"/>
              <w:rPr>
                <w:lang w:val="en-GB"/>
              </w:rPr>
            </w:pPr>
            <w:r w:rsidRPr="00647AB4">
              <w:rPr>
                <w:lang w:val="en-GB"/>
              </w:rPr>
              <w:t>Title</w:t>
            </w:r>
            <w:r w:rsidRPr="00647AB4">
              <w:rPr>
                <w:lang w:val="en-GB"/>
              </w:rPr>
              <w:br/>
              <w:t>Company Report No.</w:t>
            </w:r>
            <w:r w:rsidRPr="00647AB4">
              <w:rPr>
                <w:lang w:val="en-GB"/>
              </w:rPr>
              <w:tab/>
            </w:r>
            <w:r w:rsidRPr="00647AB4">
              <w:rPr>
                <w:lang w:val="en-GB"/>
              </w:rPr>
              <w:br/>
              <w:t>Source (where different from company)</w:t>
            </w:r>
            <w:r w:rsidRPr="00647AB4">
              <w:rPr>
                <w:lang w:val="en-GB"/>
              </w:rPr>
              <w:br/>
              <w:t>GLP or GEP status</w:t>
            </w:r>
            <w:r w:rsidRPr="00647AB4">
              <w:rPr>
                <w:lang w:val="en-GB"/>
              </w:rPr>
              <w:br/>
              <w:t>Published or not</w:t>
            </w:r>
          </w:p>
        </w:tc>
        <w:tc>
          <w:tcPr>
            <w:tcW w:w="1048" w:type="dxa"/>
            <w:tcBorders>
              <w:top w:val="single" w:sz="4" w:space="0" w:color="000000"/>
              <w:left w:val="single" w:sz="4" w:space="0" w:color="000000"/>
              <w:bottom w:val="single" w:sz="4" w:space="0" w:color="000000"/>
            </w:tcBorders>
            <w:shd w:val="clear" w:color="auto" w:fill="auto"/>
            <w:vAlign w:val="center"/>
          </w:tcPr>
          <w:p w14:paraId="6D1D0223" w14:textId="77777777" w:rsidR="000542DB" w:rsidRPr="00647AB4" w:rsidRDefault="000542DB" w:rsidP="00E73E47">
            <w:pPr>
              <w:pStyle w:val="RepTableHeader"/>
              <w:jc w:val="center"/>
              <w:rPr>
                <w:lang w:val="en-GB"/>
              </w:rPr>
            </w:pPr>
            <w:r w:rsidRPr="00647AB4">
              <w:rPr>
                <w:lang w:val="en-GB"/>
              </w:rPr>
              <w:t>Vertebrate study</w:t>
            </w:r>
          </w:p>
          <w:p w14:paraId="0CE7DFF8" w14:textId="77777777" w:rsidR="000542DB" w:rsidRPr="00647AB4" w:rsidRDefault="000542DB" w:rsidP="00E73E47">
            <w:pPr>
              <w:pStyle w:val="RepTableHeader"/>
              <w:jc w:val="center"/>
              <w:rPr>
                <w:lang w:val="en-GB"/>
              </w:rPr>
            </w:pPr>
            <w:r w:rsidRPr="00647AB4">
              <w:rPr>
                <w:lang w:val="en-GB"/>
              </w:rPr>
              <w:t>Y/N</w:t>
            </w:r>
          </w:p>
        </w:tc>
        <w:tc>
          <w:tcPr>
            <w:tcW w:w="1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87EC42" w14:textId="77777777" w:rsidR="000542DB" w:rsidRPr="00647AB4" w:rsidRDefault="000542DB" w:rsidP="00E73E47">
            <w:pPr>
              <w:pStyle w:val="RepTableHeader"/>
              <w:jc w:val="center"/>
              <w:rPr>
                <w:lang w:val="en-GB"/>
              </w:rPr>
            </w:pPr>
            <w:r w:rsidRPr="00647AB4">
              <w:rPr>
                <w:lang w:val="en-GB"/>
              </w:rPr>
              <w:t>Owner</w:t>
            </w:r>
          </w:p>
        </w:tc>
      </w:tr>
      <w:tr w:rsidR="000542DB" w:rsidRPr="00647AB4" w14:paraId="607341B8" w14:textId="77777777" w:rsidTr="00E73E47">
        <w:tc>
          <w:tcPr>
            <w:tcW w:w="1022" w:type="dxa"/>
            <w:tcBorders>
              <w:top w:val="single" w:sz="4" w:space="0" w:color="000000"/>
              <w:left w:val="single" w:sz="4" w:space="0" w:color="000000"/>
              <w:bottom w:val="single" w:sz="4" w:space="0" w:color="000000"/>
            </w:tcBorders>
            <w:shd w:val="clear" w:color="auto" w:fill="auto"/>
          </w:tcPr>
          <w:p w14:paraId="11263074" w14:textId="77777777" w:rsidR="000542DB" w:rsidRPr="00647AB4" w:rsidRDefault="000542DB" w:rsidP="00E73E47">
            <w:pPr>
              <w:pStyle w:val="RepTable"/>
              <w:snapToGrid w:val="0"/>
              <w:rPr>
                <w:noProof w:val="0"/>
              </w:rPr>
            </w:pPr>
            <w:r w:rsidRPr="00647AB4">
              <w:rPr>
                <w:noProof w:val="0"/>
              </w:rPr>
              <w:t>-</w:t>
            </w:r>
          </w:p>
        </w:tc>
        <w:tc>
          <w:tcPr>
            <w:tcW w:w="1867" w:type="dxa"/>
            <w:tcBorders>
              <w:top w:val="single" w:sz="4" w:space="0" w:color="000000"/>
              <w:left w:val="single" w:sz="4" w:space="0" w:color="000000"/>
              <w:bottom w:val="single" w:sz="4" w:space="0" w:color="000000"/>
            </w:tcBorders>
            <w:shd w:val="clear" w:color="auto" w:fill="auto"/>
          </w:tcPr>
          <w:p w14:paraId="011D8E16" w14:textId="77777777" w:rsidR="000542DB" w:rsidRPr="00647AB4" w:rsidRDefault="000542DB" w:rsidP="00E73E47">
            <w:pPr>
              <w:pStyle w:val="RepTable"/>
              <w:snapToGrid w:val="0"/>
              <w:rPr>
                <w:noProof w:val="0"/>
              </w:rPr>
            </w:pPr>
            <w:r w:rsidRPr="00647AB4">
              <w:rPr>
                <w:noProof w:val="0"/>
              </w:rPr>
              <w:t>-</w:t>
            </w:r>
          </w:p>
        </w:tc>
        <w:tc>
          <w:tcPr>
            <w:tcW w:w="793" w:type="dxa"/>
            <w:tcBorders>
              <w:top w:val="single" w:sz="4" w:space="0" w:color="000000"/>
              <w:left w:val="single" w:sz="4" w:space="0" w:color="000000"/>
              <w:bottom w:val="single" w:sz="4" w:space="0" w:color="000000"/>
            </w:tcBorders>
            <w:shd w:val="clear" w:color="auto" w:fill="auto"/>
          </w:tcPr>
          <w:p w14:paraId="65E0A174" w14:textId="77777777" w:rsidR="000542DB" w:rsidRPr="00647AB4" w:rsidRDefault="000542DB" w:rsidP="00E73E47">
            <w:pPr>
              <w:pStyle w:val="RepTable"/>
              <w:snapToGrid w:val="0"/>
              <w:jc w:val="center"/>
              <w:rPr>
                <w:noProof w:val="0"/>
              </w:rPr>
            </w:pPr>
            <w:r w:rsidRPr="00647AB4">
              <w:rPr>
                <w:noProof w:val="0"/>
              </w:rPr>
              <w:t>-</w:t>
            </w:r>
          </w:p>
        </w:tc>
        <w:tc>
          <w:tcPr>
            <w:tcW w:w="8658" w:type="dxa"/>
            <w:tcBorders>
              <w:top w:val="single" w:sz="4" w:space="0" w:color="000000"/>
              <w:left w:val="single" w:sz="4" w:space="0" w:color="000000"/>
              <w:bottom w:val="single" w:sz="4" w:space="0" w:color="000000"/>
            </w:tcBorders>
            <w:shd w:val="clear" w:color="auto" w:fill="auto"/>
          </w:tcPr>
          <w:p w14:paraId="759ED992" w14:textId="77777777" w:rsidR="000542DB" w:rsidRPr="00647AB4" w:rsidRDefault="000542DB" w:rsidP="00E73E47">
            <w:pPr>
              <w:pStyle w:val="RepTable"/>
              <w:snapToGrid w:val="0"/>
              <w:rPr>
                <w:noProof w:val="0"/>
              </w:rPr>
            </w:pPr>
            <w:r w:rsidRPr="00647AB4">
              <w:rPr>
                <w:noProof w:val="0"/>
              </w:rPr>
              <w:t>-</w:t>
            </w:r>
          </w:p>
        </w:tc>
        <w:tc>
          <w:tcPr>
            <w:tcW w:w="1048" w:type="dxa"/>
            <w:tcBorders>
              <w:top w:val="single" w:sz="4" w:space="0" w:color="000000"/>
              <w:left w:val="single" w:sz="4" w:space="0" w:color="000000"/>
              <w:bottom w:val="single" w:sz="4" w:space="0" w:color="000000"/>
            </w:tcBorders>
            <w:shd w:val="clear" w:color="auto" w:fill="auto"/>
          </w:tcPr>
          <w:p w14:paraId="6A0DBA0F" w14:textId="77777777" w:rsidR="000542DB" w:rsidRPr="00647AB4" w:rsidRDefault="000542DB" w:rsidP="00E73E47">
            <w:pPr>
              <w:pStyle w:val="RepTable"/>
              <w:snapToGrid w:val="0"/>
              <w:jc w:val="center"/>
              <w:rPr>
                <w:noProof w:val="0"/>
              </w:rPr>
            </w:pPr>
            <w:r w:rsidRPr="00647AB4">
              <w:rPr>
                <w:noProof w:val="0"/>
              </w:rPr>
              <w:t>-</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2BA7D3C0" w14:textId="77777777" w:rsidR="000542DB" w:rsidRPr="00647AB4" w:rsidRDefault="000542DB" w:rsidP="00E73E47">
            <w:pPr>
              <w:pStyle w:val="RepTable"/>
              <w:snapToGrid w:val="0"/>
              <w:jc w:val="center"/>
              <w:rPr>
                <w:noProof w:val="0"/>
              </w:rPr>
            </w:pPr>
            <w:r w:rsidRPr="00647AB4">
              <w:rPr>
                <w:noProof w:val="0"/>
              </w:rPr>
              <w:t>-</w:t>
            </w:r>
          </w:p>
        </w:tc>
      </w:tr>
    </w:tbl>
    <w:p w14:paraId="40AD08EF" w14:textId="77777777" w:rsidR="000542DB" w:rsidRPr="00647AB4" w:rsidRDefault="000542DB" w:rsidP="000542DB">
      <w:pPr>
        <w:pStyle w:val="RepNewPart"/>
      </w:pPr>
      <w:r w:rsidRPr="00647AB4">
        <w:lastRenderedPageBreak/>
        <w:t xml:space="preserve">List of data relied on not submitted by the applicant but necessary for evaluation </w:t>
      </w:r>
    </w:p>
    <w:tbl>
      <w:tblPr>
        <w:tblW w:w="14710" w:type="dxa"/>
        <w:tblInd w:w="-15" w:type="dxa"/>
        <w:tblLayout w:type="fixed"/>
        <w:tblCellMar>
          <w:top w:w="57" w:type="dxa"/>
          <w:left w:w="57" w:type="dxa"/>
          <w:bottom w:w="57" w:type="dxa"/>
          <w:right w:w="57" w:type="dxa"/>
        </w:tblCellMar>
        <w:tblLook w:val="0000" w:firstRow="0" w:lastRow="0" w:firstColumn="0" w:lastColumn="0" w:noHBand="0" w:noVBand="0"/>
      </w:tblPr>
      <w:tblGrid>
        <w:gridCol w:w="1022"/>
        <w:gridCol w:w="1867"/>
        <w:gridCol w:w="793"/>
        <w:gridCol w:w="8658"/>
        <w:gridCol w:w="1048"/>
        <w:gridCol w:w="1322"/>
      </w:tblGrid>
      <w:tr w:rsidR="000542DB" w:rsidRPr="00647AB4" w14:paraId="363F94F8" w14:textId="77777777" w:rsidTr="00E73E47">
        <w:trPr>
          <w:tblHeader/>
        </w:trPr>
        <w:tc>
          <w:tcPr>
            <w:tcW w:w="1022" w:type="dxa"/>
            <w:tcBorders>
              <w:top w:val="single" w:sz="4" w:space="0" w:color="000000"/>
              <w:left w:val="single" w:sz="4" w:space="0" w:color="000000"/>
              <w:bottom w:val="single" w:sz="4" w:space="0" w:color="000000"/>
            </w:tcBorders>
            <w:shd w:val="clear" w:color="auto" w:fill="auto"/>
            <w:vAlign w:val="center"/>
          </w:tcPr>
          <w:p w14:paraId="493C918A" w14:textId="77777777" w:rsidR="000542DB" w:rsidRPr="00647AB4" w:rsidRDefault="000542DB" w:rsidP="00E73E47">
            <w:pPr>
              <w:pStyle w:val="RepTableHeader"/>
              <w:jc w:val="center"/>
              <w:rPr>
                <w:lang w:val="en-GB"/>
              </w:rPr>
            </w:pPr>
            <w:r w:rsidRPr="00647AB4">
              <w:rPr>
                <w:lang w:val="en-GB"/>
              </w:rPr>
              <w:t>Data point</w:t>
            </w:r>
          </w:p>
        </w:tc>
        <w:tc>
          <w:tcPr>
            <w:tcW w:w="1867" w:type="dxa"/>
            <w:tcBorders>
              <w:top w:val="single" w:sz="4" w:space="0" w:color="000000"/>
              <w:left w:val="single" w:sz="4" w:space="0" w:color="000000"/>
              <w:bottom w:val="single" w:sz="4" w:space="0" w:color="000000"/>
            </w:tcBorders>
            <w:shd w:val="clear" w:color="auto" w:fill="auto"/>
            <w:vAlign w:val="center"/>
          </w:tcPr>
          <w:p w14:paraId="33A8375F" w14:textId="77777777" w:rsidR="000542DB" w:rsidRPr="00647AB4" w:rsidRDefault="000542DB" w:rsidP="00E73E47">
            <w:pPr>
              <w:pStyle w:val="RepTableHeader"/>
              <w:jc w:val="center"/>
              <w:rPr>
                <w:lang w:val="en-GB"/>
              </w:rPr>
            </w:pPr>
            <w:r w:rsidRPr="00647AB4">
              <w:rPr>
                <w:lang w:val="en-GB"/>
              </w:rPr>
              <w:t>Author(s)</w:t>
            </w:r>
          </w:p>
        </w:tc>
        <w:tc>
          <w:tcPr>
            <w:tcW w:w="793" w:type="dxa"/>
            <w:tcBorders>
              <w:top w:val="single" w:sz="4" w:space="0" w:color="000000"/>
              <w:left w:val="single" w:sz="4" w:space="0" w:color="000000"/>
              <w:bottom w:val="single" w:sz="4" w:space="0" w:color="000000"/>
            </w:tcBorders>
            <w:shd w:val="clear" w:color="auto" w:fill="auto"/>
            <w:vAlign w:val="center"/>
          </w:tcPr>
          <w:p w14:paraId="576101FD" w14:textId="77777777" w:rsidR="000542DB" w:rsidRPr="00647AB4" w:rsidRDefault="000542DB" w:rsidP="00E73E47">
            <w:pPr>
              <w:pStyle w:val="RepTableHeader"/>
              <w:jc w:val="center"/>
              <w:rPr>
                <w:lang w:val="en-GB"/>
              </w:rPr>
            </w:pPr>
            <w:r w:rsidRPr="00647AB4">
              <w:rPr>
                <w:lang w:val="en-GB"/>
              </w:rPr>
              <w:t>Year</w:t>
            </w:r>
          </w:p>
        </w:tc>
        <w:tc>
          <w:tcPr>
            <w:tcW w:w="8658" w:type="dxa"/>
            <w:tcBorders>
              <w:top w:val="single" w:sz="4" w:space="0" w:color="000000"/>
              <w:left w:val="single" w:sz="4" w:space="0" w:color="000000"/>
              <w:bottom w:val="single" w:sz="4" w:space="0" w:color="000000"/>
            </w:tcBorders>
            <w:shd w:val="clear" w:color="auto" w:fill="auto"/>
            <w:vAlign w:val="center"/>
          </w:tcPr>
          <w:p w14:paraId="3F9635E1" w14:textId="77777777" w:rsidR="000542DB" w:rsidRPr="00647AB4" w:rsidRDefault="000542DB" w:rsidP="00E73E47">
            <w:pPr>
              <w:pStyle w:val="RepTableHeader"/>
              <w:rPr>
                <w:lang w:val="en-GB"/>
              </w:rPr>
            </w:pPr>
            <w:r w:rsidRPr="00647AB4">
              <w:rPr>
                <w:lang w:val="en-GB"/>
              </w:rPr>
              <w:t>Title</w:t>
            </w:r>
            <w:r w:rsidRPr="00647AB4">
              <w:rPr>
                <w:lang w:val="en-GB"/>
              </w:rPr>
              <w:br/>
              <w:t>Company Report No.</w:t>
            </w:r>
            <w:r w:rsidRPr="00647AB4">
              <w:rPr>
                <w:lang w:val="en-GB"/>
              </w:rPr>
              <w:tab/>
            </w:r>
            <w:r w:rsidRPr="00647AB4">
              <w:rPr>
                <w:lang w:val="en-GB"/>
              </w:rPr>
              <w:br/>
              <w:t>Source (where different from company)</w:t>
            </w:r>
            <w:r w:rsidRPr="00647AB4">
              <w:rPr>
                <w:lang w:val="en-GB"/>
              </w:rPr>
              <w:br/>
              <w:t>GLP or GEP status</w:t>
            </w:r>
            <w:r w:rsidRPr="00647AB4">
              <w:rPr>
                <w:lang w:val="en-GB"/>
              </w:rPr>
              <w:br/>
              <w:t>Published or not</w:t>
            </w:r>
          </w:p>
        </w:tc>
        <w:tc>
          <w:tcPr>
            <w:tcW w:w="1048" w:type="dxa"/>
            <w:tcBorders>
              <w:top w:val="single" w:sz="4" w:space="0" w:color="000000"/>
              <w:left w:val="single" w:sz="4" w:space="0" w:color="000000"/>
              <w:bottom w:val="single" w:sz="4" w:space="0" w:color="000000"/>
            </w:tcBorders>
            <w:shd w:val="clear" w:color="auto" w:fill="auto"/>
            <w:vAlign w:val="center"/>
          </w:tcPr>
          <w:p w14:paraId="009DD2F5" w14:textId="77777777" w:rsidR="000542DB" w:rsidRPr="00647AB4" w:rsidRDefault="000542DB" w:rsidP="00E73E47">
            <w:pPr>
              <w:pStyle w:val="RepTableHeader"/>
              <w:jc w:val="center"/>
              <w:rPr>
                <w:lang w:val="en-GB"/>
              </w:rPr>
            </w:pPr>
            <w:r w:rsidRPr="00647AB4">
              <w:rPr>
                <w:lang w:val="en-GB"/>
              </w:rPr>
              <w:t>Vertebrate study</w:t>
            </w:r>
          </w:p>
          <w:p w14:paraId="41B2A8CB" w14:textId="77777777" w:rsidR="000542DB" w:rsidRPr="00647AB4" w:rsidRDefault="000542DB" w:rsidP="00E73E47">
            <w:pPr>
              <w:pStyle w:val="RepTableHeader"/>
              <w:jc w:val="center"/>
              <w:rPr>
                <w:lang w:val="en-GB"/>
              </w:rPr>
            </w:pPr>
            <w:r w:rsidRPr="00647AB4">
              <w:rPr>
                <w:lang w:val="en-GB"/>
              </w:rPr>
              <w:t>Y/N</w:t>
            </w:r>
          </w:p>
        </w:tc>
        <w:tc>
          <w:tcPr>
            <w:tcW w:w="13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023887" w14:textId="77777777" w:rsidR="000542DB" w:rsidRPr="00647AB4" w:rsidRDefault="000542DB" w:rsidP="00E73E47">
            <w:pPr>
              <w:pStyle w:val="RepTableHeader"/>
              <w:jc w:val="center"/>
              <w:rPr>
                <w:lang w:val="en-GB"/>
              </w:rPr>
            </w:pPr>
            <w:r w:rsidRPr="00647AB4">
              <w:rPr>
                <w:lang w:val="en-GB"/>
              </w:rPr>
              <w:t>Owner</w:t>
            </w:r>
          </w:p>
        </w:tc>
      </w:tr>
      <w:tr w:rsidR="009A0CE8" w:rsidRPr="009A0CE8" w14:paraId="66BAAAB5" w14:textId="77777777" w:rsidTr="00E73E47">
        <w:tc>
          <w:tcPr>
            <w:tcW w:w="1022" w:type="dxa"/>
            <w:tcBorders>
              <w:top w:val="single" w:sz="4" w:space="0" w:color="000000"/>
              <w:left w:val="single" w:sz="4" w:space="0" w:color="000000"/>
              <w:bottom w:val="single" w:sz="4" w:space="0" w:color="000000"/>
            </w:tcBorders>
            <w:shd w:val="clear" w:color="auto" w:fill="auto"/>
          </w:tcPr>
          <w:p w14:paraId="48D8E0DB" w14:textId="2A1ECD18" w:rsidR="009A0CE8" w:rsidRPr="00093D14" w:rsidRDefault="009A0CE8" w:rsidP="009A0CE8">
            <w:pPr>
              <w:pStyle w:val="RepTable"/>
              <w:snapToGrid w:val="0"/>
              <w:rPr>
                <w:i/>
                <w:iCs/>
                <w:sz w:val="18"/>
                <w:szCs w:val="18"/>
                <w:highlight w:val="yellow"/>
              </w:rPr>
            </w:pPr>
            <w:r w:rsidRPr="00093D14">
              <w:rPr>
                <w:i/>
                <w:iCs/>
                <w:sz w:val="18"/>
                <w:szCs w:val="18"/>
                <w:highlight w:val="yellow"/>
              </w:rPr>
              <w:t>KCP 10.1.1 / 01</w:t>
            </w:r>
          </w:p>
        </w:tc>
        <w:tc>
          <w:tcPr>
            <w:tcW w:w="1867" w:type="dxa"/>
            <w:tcBorders>
              <w:top w:val="single" w:sz="4" w:space="0" w:color="000000"/>
              <w:left w:val="single" w:sz="4" w:space="0" w:color="000000"/>
              <w:bottom w:val="single" w:sz="4" w:space="0" w:color="000000"/>
            </w:tcBorders>
            <w:shd w:val="clear" w:color="auto" w:fill="auto"/>
          </w:tcPr>
          <w:p w14:paraId="4336FBF6" w14:textId="7AAEED21" w:rsidR="009A0CE8" w:rsidRPr="00093D14" w:rsidRDefault="009A0CE8" w:rsidP="009A0CE8">
            <w:pPr>
              <w:pStyle w:val="RepTable"/>
              <w:snapToGrid w:val="0"/>
              <w:rPr>
                <w:i/>
                <w:iCs/>
                <w:sz w:val="18"/>
                <w:szCs w:val="18"/>
                <w:highlight w:val="yellow"/>
              </w:rPr>
            </w:pPr>
            <w:r w:rsidRPr="00093D14">
              <w:rPr>
                <w:i/>
                <w:iCs/>
                <w:sz w:val="18"/>
                <w:szCs w:val="18"/>
                <w:highlight w:val="yellow"/>
              </w:rPr>
              <w:t>Hubbard PM, Davis RJ, Temple DL</w:t>
            </w:r>
          </w:p>
        </w:tc>
        <w:tc>
          <w:tcPr>
            <w:tcW w:w="793" w:type="dxa"/>
            <w:tcBorders>
              <w:top w:val="single" w:sz="4" w:space="0" w:color="000000"/>
              <w:left w:val="single" w:sz="4" w:space="0" w:color="000000"/>
              <w:bottom w:val="single" w:sz="4" w:space="0" w:color="000000"/>
            </w:tcBorders>
            <w:shd w:val="clear" w:color="auto" w:fill="auto"/>
          </w:tcPr>
          <w:p w14:paraId="2F6CF45E" w14:textId="23CBFBE8"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2018</w:t>
            </w:r>
          </w:p>
        </w:tc>
        <w:tc>
          <w:tcPr>
            <w:tcW w:w="8658" w:type="dxa"/>
            <w:tcBorders>
              <w:top w:val="single" w:sz="4" w:space="0" w:color="000000"/>
              <w:left w:val="single" w:sz="4" w:space="0" w:color="000000"/>
              <w:bottom w:val="single" w:sz="4" w:space="0" w:color="000000"/>
            </w:tcBorders>
            <w:shd w:val="clear" w:color="auto" w:fill="auto"/>
          </w:tcPr>
          <w:p w14:paraId="638BC2EE" w14:textId="77777777" w:rsidR="009A0CE8" w:rsidRPr="00093D14" w:rsidRDefault="009A0CE8" w:rsidP="009A0CE8">
            <w:pPr>
              <w:widowControl w:val="0"/>
              <w:suppressAutoHyphens/>
              <w:autoSpaceDE w:val="0"/>
              <w:autoSpaceDN w:val="0"/>
              <w:adjustRightInd w:val="0"/>
              <w:rPr>
                <w:i/>
                <w:iCs/>
                <w:sz w:val="18"/>
                <w:szCs w:val="18"/>
                <w:highlight w:val="yellow"/>
              </w:rPr>
            </w:pPr>
            <w:r w:rsidRPr="00093D14">
              <w:rPr>
                <w:i/>
                <w:iCs/>
                <w:sz w:val="18"/>
                <w:szCs w:val="18"/>
                <w:highlight w:val="yellow"/>
              </w:rPr>
              <w:t>Mesotrione - An Acute Oral Toxicity Study with the Mallard Using a Sequential Testing Procedure</w:t>
            </w:r>
          </w:p>
          <w:p w14:paraId="03C20187" w14:textId="77777777" w:rsidR="009A0CE8" w:rsidRPr="00093D14" w:rsidRDefault="009A0CE8" w:rsidP="009A0CE8">
            <w:pPr>
              <w:widowControl w:val="0"/>
              <w:suppressAutoHyphens/>
              <w:autoSpaceDE w:val="0"/>
              <w:autoSpaceDN w:val="0"/>
              <w:adjustRightInd w:val="0"/>
              <w:rPr>
                <w:i/>
                <w:iCs/>
                <w:sz w:val="18"/>
                <w:szCs w:val="18"/>
                <w:highlight w:val="yellow"/>
              </w:rPr>
            </w:pPr>
            <w:r w:rsidRPr="00093D14">
              <w:rPr>
                <w:i/>
                <w:iCs/>
                <w:sz w:val="18"/>
                <w:szCs w:val="18"/>
                <w:highlight w:val="yellow"/>
              </w:rPr>
              <w:t>Syngenta Crop Protection AG, Basel, Switzerland</w:t>
            </w:r>
          </w:p>
          <w:p w14:paraId="44C13C15" w14:textId="77777777" w:rsidR="009A0CE8" w:rsidRPr="00093D14" w:rsidRDefault="009A0CE8" w:rsidP="009A0CE8">
            <w:pPr>
              <w:widowControl w:val="0"/>
              <w:suppressAutoHyphens/>
              <w:autoSpaceDE w:val="0"/>
              <w:autoSpaceDN w:val="0"/>
              <w:adjustRightInd w:val="0"/>
              <w:rPr>
                <w:i/>
                <w:iCs/>
                <w:sz w:val="18"/>
                <w:szCs w:val="18"/>
                <w:highlight w:val="yellow"/>
              </w:rPr>
            </w:pPr>
            <w:r w:rsidRPr="00093D14">
              <w:rPr>
                <w:i/>
                <w:iCs/>
                <w:sz w:val="18"/>
                <w:szCs w:val="18"/>
                <w:highlight w:val="yellow"/>
              </w:rPr>
              <w:t>EAG, Inc. 8598 Commerce Drive Easton, MD 21601 USA</w:t>
            </w:r>
          </w:p>
          <w:p w14:paraId="442AD9A1" w14:textId="77777777" w:rsidR="009A0CE8" w:rsidRPr="00093D14" w:rsidRDefault="009A0CE8" w:rsidP="009A0CE8">
            <w:pPr>
              <w:widowControl w:val="0"/>
              <w:suppressAutoHyphens/>
              <w:autoSpaceDE w:val="0"/>
              <w:autoSpaceDN w:val="0"/>
              <w:adjustRightInd w:val="0"/>
              <w:rPr>
                <w:i/>
                <w:iCs/>
                <w:sz w:val="18"/>
                <w:szCs w:val="18"/>
                <w:highlight w:val="yellow"/>
              </w:rPr>
            </w:pPr>
            <w:r w:rsidRPr="00093D14">
              <w:rPr>
                <w:i/>
                <w:iCs/>
                <w:sz w:val="18"/>
                <w:szCs w:val="18"/>
                <w:highlight w:val="yellow"/>
              </w:rPr>
              <w:t>GLP</w:t>
            </w:r>
          </w:p>
          <w:p w14:paraId="3AEBD3D3" w14:textId="77777777" w:rsidR="009A0CE8" w:rsidRPr="00093D14" w:rsidRDefault="009A0CE8" w:rsidP="009A0CE8">
            <w:pPr>
              <w:widowControl w:val="0"/>
              <w:suppressAutoHyphens/>
              <w:autoSpaceDE w:val="0"/>
              <w:autoSpaceDN w:val="0"/>
              <w:adjustRightInd w:val="0"/>
              <w:rPr>
                <w:i/>
                <w:iCs/>
                <w:sz w:val="18"/>
                <w:szCs w:val="18"/>
                <w:highlight w:val="yellow"/>
              </w:rPr>
            </w:pPr>
            <w:r w:rsidRPr="00093D14">
              <w:rPr>
                <w:i/>
                <w:iCs/>
                <w:sz w:val="18"/>
                <w:szCs w:val="18"/>
                <w:highlight w:val="yellow"/>
              </w:rPr>
              <w:t>not published</w:t>
            </w:r>
          </w:p>
          <w:p w14:paraId="01E7987D" w14:textId="042A136F"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sz w:val="18"/>
                <w:szCs w:val="18"/>
                <w:highlight w:val="yellow"/>
              </w:rPr>
              <w:t>Syngenta File No ZA1296/10605</w:t>
            </w:r>
          </w:p>
        </w:tc>
        <w:tc>
          <w:tcPr>
            <w:tcW w:w="1048" w:type="dxa"/>
            <w:tcBorders>
              <w:top w:val="single" w:sz="4" w:space="0" w:color="000000"/>
              <w:left w:val="single" w:sz="4" w:space="0" w:color="000000"/>
              <w:bottom w:val="single" w:sz="4" w:space="0" w:color="000000"/>
            </w:tcBorders>
            <w:shd w:val="clear" w:color="auto" w:fill="auto"/>
          </w:tcPr>
          <w:p w14:paraId="2CD19AD3" w14:textId="5D382B44"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Y</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002D58F7" w14:textId="4EE0B468"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SYN</w:t>
            </w:r>
          </w:p>
        </w:tc>
      </w:tr>
      <w:tr w:rsidR="00884D49" w:rsidRPr="00396A09" w14:paraId="56A9BC1D" w14:textId="77777777" w:rsidTr="00E73E47">
        <w:tc>
          <w:tcPr>
            <w:tcW w:w="1022" w:type="dxa"/>
            <w:tcBorders>
              <w:top w:val="single" w:sz="4" w:space="0" w:color="000000"/>
              <w:left w:val="single" w:sz="4" w:space="0" w:color="000000"/>
              <w:bottom w:val="single" w:sz="4" w:space="0" w:color="000000"/>
            </w:tcBorders>
            <w:shd w:val="clear" w:color="auto" w:fill="auto"/>
          </w:tcPr>
          <w:p w14:paraId="4042C6BC" w14:textId="34C159C0" w:rsidR="00884D49" w:rsidRPr="00093D14" w:rsidRDefault="00884D49" w:rsidP="00884D49">
            <w:pPr>
              <w:pStyle w:val="RepTable"/>
              <w:snapToGrid w:val="0"/>
              <w:rPr>
                <w:i/>
                <w:iCs/>
                <w:noProof w:val="0"/>
                <w:highlight w:val="yellow"/>
              </w:rPr>
            </w:pPr>
            <w:r w:rsidRPr="00093D14">
              <w:rPr>
                <w:i/>
                <w:iCs/>
                <w:sz w:val="18"/>
                <w:szCs w:val="18"/>
                <w:highlight w:val="yellow"/>
              </w:rPr>
              <w:t>KCP 10.1.2/01</w:t>
            </w:r>
          </w:p>
        </w:tc>
        <w:tc>
          <w:tcPr>
            <w:tcW w:w="1867" w:type="dxa"/>
            <w:tcBorders>
              <w:top w:val="single" w:sz="4" w:space="0" w:color="000000"/>
              <w:left w:val="single" w:sz="4" w:space="0" w:color="000000"/>
              <w:bottom w:val="single" w:sz="4" w:space="0" w:color="000000"/>
            </w:tcBorders>
            <w:shd w:val="clear" w:color="auto" w:fill="auto"/>
          </w:tcPr>
          <w:p w14:paraId="5CCEEF90" w14:textId="38127A05" w:rsidR="00884D49" w:rsidRPr="00093D14" w:rsidRDefault="00884D49" w:rsidP="00884D49">
            <w:pPr>
              <w:pStyle w:val="RepTable"/>
              <w:snapToGrid w:val="0"/>
              <w:rPr>
                <w:i/>
                <w:iCs/>
                <w:noProof w:val="0"/>
                <w:highlight w:val="yellow"/>
              </w:rPr>
            </w:pPr>
            <w:r w:rsidRPr="00093D14">
              <w:rPr>
                <w:i/>
                <w:iCs/>
                <w:sz w:val="18"/>
                <w:szCs w:val="18"/>
                <w:highlight w:val="yellow"/>
              </w:rPr>
              <w:t xml:space="preserve">Alvarez T. </w:t>
            </w:r>
          </w:p>
        </w:tc>
        <w:tc>
          <w:tcPr>
            <w:tcW w:w="793" w:type="dxa"/>
            <w:tcBorders>
              <w:top w:val="single" w:sz="4" w:space="0" w:color="000000"/>
              <w:left w:val="single" w:sz="4" w:space="0" w:color="000000"/>
              <w:bottom w:val="single" w:sz="4" w:space="0" w:color="000000"/>
            </w:tcBorders>
            <w:shd w:val="clear" w:color="auto" w:fill="auto"/>
          </w:tcPr>
          <w:p w14:paraId="09C95C47" w14:textId="23BF64F3" w:rsidR="00884D49" w:rsidRPr="00093D14" w:rsidRDefault="00884D49" w:rsidP="00884D49">
            <w:pPr>
              <w:pStyle w:val="RepTable"/>
              <w:snapToGrid w:val="0"/>
              <w:jc w:val="center"/>
              <w:rPr>
                <w:i/>
                <w:iCs/>
                <w:noProof w:val="0"/>
                <w:highlight w:val="yellow"/>
              </w:rPr>
            </w:pPr>
            <w:r w:rsidRPr="00093D14">
              <w:rPr>
                <w:i/>
                <w:iCs/>
                <w:sz w:val="18"/>
                <w:szCs w:val="18"/>
                <w:highlight w:val="yellow"/>
              </w:rPr>
              <w:t>2019</w:t>
            </w:r>
          </w:p>
        </w:tc>
        <w:tc>
          <w:tcPr>
            <w:tcW w:w="8658" w:type="dxa"/>
            <w:tcBorders>
              <w:top w:val="single" w:sz="4" w:space="0" w:color="000000"/>
              <w:left w:val="single" w:sz="4" w:space="0" w:color="000000"/>
              <w:bottom w:val="single" w:sz="4" w:space="0" w:color="000000"/>
            </w:tcBorders>
            <w:shd w:val="clear" w:color="auto" w:fill="auto"/>
          </w:tcPr>
          <w:p w14:paraId="406E8A87"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refined risk assessment for mammals in the central zone</w:t>
            </w:r>
          </w:p>
          <w:p w14:paraId="6BC52E30"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European Product Registration, Basel, Switzerland</w:t>
            </w:r>
          </w:p>
          <w:p w14:paraId="0689E83E"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GLP</w:t>
            </w:r>
          </w:p>
          <w:p w14:paraId="739F4F4A"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41B1AFA3" w14:textId="77777777" w:rsidR="00884D49" w:rsidRPr="00093D14" w:rsidRDefault="00884D49" w:rsidP="00884D49">
            <w:pPr>
              <w:widowControl w:val="0"/>
              <w:suppressAutoHyphens/>
              <w:autoSpaceDE w:val="0"/>
              <w:autoSpaceDN w:val="0"/>
              <w:adjustRightInd w:val="0"/>
              <w:rPr>
                <w:b/>
                <w:i/>
                <w:iCs/>
                <w:sz w:val="18"/>
                <w:szCs w:val="18"/>
                <w:highlight w:val="yellow"/>
                <w:u w:val="single"/>
              </w:rPr>
            </w:pPr>
            <w:r w:rsidRPr="00093D14">
              <w:rPr>
                <w:i/>
                <w:iCs/>
                <w:color w:val="000000"/>
                <w:sz w:val="18"/>
                <w:szCs w:val="18"/>
                <w:highlight w:val="yellow"/>
              </w:rPr>
              <w:t>Syngenta File No A12739A_11105</w:t>
            </w:r>
            <w:r w:rsidRPr="00093D14">
              <w:rPr>
                <w:b/>
                <w:i/>
                <w:iCs/>
                <w:sz w:val="18"/>
                <w:szCs w:val="18"/>
                <w:highlight w:val="yellow"/>
                <w:u w:val="single"/>
              </w:rPr>
              <w:t xml:space="preserve"> </w:t>
            </w:r>
          </w:p>
          <w:p w14:paraId="0CE5D807" w14:textId="58ABCD77" w:rsidR="00884D49" w:rsidRPr="00093D14" w:rsidRDefault="00884D49" w:rsidP="00884D49">
            <w:pPr>
              <w:pStyle w:val="RepTable"/>
              <w:snapToGrid w:val="0"/>
              <w:rPr>
                <w:i/>
                <w:iCs/>
                <w:noProof w:val="0"/>
                <w:highlight w:val="yellow"/>
              </w:rPr>
            </w:pPr>
            <w:r w:rsidRPr="00093D14">
              <w:rPr>
                <w:b/>
                <w:i/>
                <w:iCs/>
                <w:sz w:val="18"/>
                <w:szCs w:val="18"/>
                <w:highlight w:val="yellow"/>
                <w:u w:val="single"/>
              </w:rPr>
              <w:t>This is CONFIDENTIAL INFORMATION*</w:t>
            </w:r>
          </w:p>
        </w:tc>
        <w:tc>
          <w:tcPr>
            <w:tcW w:w="1048" w:type="dxa"/>
            <w:tcBorders>
              <w:top w:val="single" w:sz="4" w:space="0" w:color="000000"/>
              <w:left w:val="single" w:sz="4" w:space="0" w:color="000000"/>
              <w:bottom w:val="single" w:sz="4" w:space="0" w:color="000000"/>
            </w:tcBorders>
            <w:shd w:val="clear" w:color="auto" w:fill="auto"/>
          </w:tcPr>
          <w:p w14:paraId="689D3BEA" w14:textId="6CFB9A3B" w:rsidR="00884D49" w:rsidRPr="00093D14" w:rsidRDefault="00884D49" w:rsidP="00884D49">
            <w:pPr>
              <w:pStyle w:val="RepTable"/>
              <w:snapToGrid w:val="0"/>
              <w:jc w:val="center"/>
              <w:rPr>
                <w:i/>
                <w:iCs/>
                <w:noProof w:val="0"/>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31062C3" w14:textId="688FA022"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9A0CE8" w:rsidRPr="00396A09" w14:paraId="0D7D0063" w14:textId="77777777" w:rsidTr="00E73E47">
        <w:tc>
          <w:tcPr>
            <w:tcW w:w="1022" w:type="dxa"/>
            <w:tcBorders>
              <w:top w:val="single" w:sz="4" w:space="0" w:color="000000"/>
              <w:left w:val="single" w:sz="4" w:space="0" w:color="000000"/>
              <w:bottom w:val="single" w:sz="4" w:space="0" w:color="000000"/>
            </w:tcBorders>
            <w:shd w:val="clear" w:color="auto" w:fill="auto"/>
          </w:tcPr>
          <w:p w14:paraId="4B272768" w14:textId="0D397CF5"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KCP 10.1.2.2 / 02</w:t>
            </w:r>
          </w:p>
        </w:tc>
        <w:tc>
          <w:tcPr>
            <w:tcW w:w="1867" w:type="dxa"/>
            <w:tcBorders>
              <w:top w:val="single" w:sz="4" w:space="0" w:color="000000"/>
              <w:left w:val="single" w:sz="4" w:space="0" w:color="000000"/>
              <w:bottom w:val="single" w:sz="4" w:space="0" w:color="000000"/>
            </w:tcBorders>
            <w:shd w:val="clear" w:color="auto" w:fill="auto"/>
          </w:tcPr>
          <w:p w14:paraId="381FAF4D" w14:textId="717B7DE5"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Prescott C.</w:t>
            </w:r>
          </w:p>
        </w:tc>
        <w:tc>
          <w:tcPr>
            <w:tcW w:w="793" w:type="dxa"/>
            <w:tcBorders>
              <w:top w:val="single" w:sz="4" w:space="0" w:color="000000"/>
              <w:left w:val="single" w:sz="4" w:space="0" w:color="000000"/>
              <w:bottom w:val="single" w:sz="4" w:space="0" w:color="000000"/>
            </w:tcBorders>
            <w:shd w:val="clear" w:color="auto" w:fill="auto"/>
          </w:tcPr>
          <w:p w14:paraId="3294F3BE" w14:textId="2999B18E"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2004</w:t>
            </w:r>
          </w:p>
        </w:tc>
        <w:tc>
          <w:tcPr>
            <w:tcW w:w="8658" w:type="dxa"/>
            <w:tcBorders>
              <w:top w:val="single" w:sz="4" w:space="0" w:color="000000"/>
              <w:left w:val="single" w:sz="4" w:space="0" w:color="000000"/>
              <w:bottom w:val="single" w:sz="4" w:space="0" w:color="000000"/>
            </w:tcBorders>
            <w:shd w:val="clear" w:color="auto" w:fill="auto"/>
          </w:tcPr>
          <w:p w14:paraId="083D55B4"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The assessment of Wood mouse acceptance /avoidance of different crop seeds when presented in free feeding conditions to individually caged animals in a six hour no-choice situation; and to monitor the incidence of de-husking for each seed type.</w:t>
            </w:r>
          </w:p>
          <w:p w14:paraId="340D87F3"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625398A"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University of Reading, Reading, United Kingdom, VPU/04/026 2033623</w:t>
            </w:r>
          </w:p>
          <w:p w14:paraId="5D1D28D1"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GLP</w:t>
            </w:r>
          </w:p>
          <w:p w14:paraId="42B3B0EB"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1757808A" w14:textId="0296FCCB"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File No N/1014</w:t>
            </w:r>
          </w:p>
        </w:tc>
        <w:tc>
          <w:tcPr>
            <w:tcW w:w="1048" w:type="dxa"/>
            <w:tcBorders>
              <w:top w:val="single" w:sz="4" w:space="0" w:color="000000"/>
              <w:left w:val="single" w:sz="4" w:space="0" w:color="000000"/>
              <w:bottom w:val="single" w:sz="4" w:space="0" w:color="000000"/>
            </w:tcBorders>
            <w:shd w:val="clear" w:color="auto" w:fill="auto"/>
          </w:tcPr>
          <w:p w14:paraId="12EAF0AC" w14:textId="756CADEB"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5A1FB559" w14:textId="6558F6B9"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SYN</w:t>
            </w:r>
          </w:p>
        </w:tc>
      </w:tr>
      <w:tr w:rsidR="009A0CE8" w:rsidRPr="00396A09" w14:paraId="166E6332" w14:textId="77777777" w:rsidTr="00E73E47">
        <w:tc>
          <w:tcPr>
            <w:tcW w:w="1022" w:type="dxa"/>
            <w:tcBorders>
              <w:top w:val="single" w:sz="4" w:space="0" w:color="000000"/>
              <w:left w:val="single" w:sz="4" w:space="0" w:color="000000"/>
              <w:bottom w:val="single" w:sz="4" w:space="0" w:color="000000"/>
            </w:tcBorders>
            <w:shd w:val="clear" w:color="auto" w:fill="auto"/>
          </w:tcPr>
          <w:p w14:paraId="2B0AA968" w14:textId="20FE0CC6"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KCP 10.1.2.2 / 03</w:t>
            </w:r>
          </w:p>
        </w:tc>
        <w:tc>
          <w:tcPr>
            <w:tcW w:w="1867" w:type="dxa"/>
            <w:tcBorders>
              <w:top w:val="single" w:sz="4" w:space="0" w:color="000000"/>
              <w:left w:val="single" w:sz="4" w:space="0" w:color="000000"/>
              <w:bottom w:val="single" w:sz="4" w:space="0" w:color="000000"/>
            </w:tcBorders>
            <w:shd w:val="clear" w:color="auto" w:fill="auto"/>
          </w:tcPr>
          <w:p w14:paraId="5311CA21" w14:textId="4D3CBB2E"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lang w:val="de-CH"/>
              </w:rPr>
              <w:t>Siebert U., Voight U., Zaccaroni M.</w:t>
            </w:r>
          </w:p>
        </w:tc>
        <w:tc>
          <w:tcPr>
            <w:tcW w:w="793" w:type="dxa"/>
            <w:tcBorders>
              <w:top w:val="single" w:sz="4" w:space="0" w:color="000000"/>
              <w:left w:val="single" w:sz="4" w:space="0" w:color="000000"/>
              <w:bottom w:val="single" w:sz="4" w:space="0" w:color="000000"/>
            </w:tcBorders>
            <w:shd w:val="clear" w:color="auto" w:fill="auto"/>
          </w:tcPr>
          <w:p w14:paraId="6C843B89" w14:textId="2DE5B6D8"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2013</w:t>
            </w:r>
          </w:p>
        </w:tc>
        <w:tc>
          <w:tcPr>
            <w:tcW w:w="8658" w:type="dxa"/>
            <w:tcBorders>
              <w:top w:val="single" w:sz="4" w:space="0" w:color="000000"/>
              <w:left w:val="single" w:sz="4" w:space="0" w:color="000000"/>
              <w:bottom w:val="single" w:sz="4" w:space="0" w:color="000000"/>
            </w:tcBorders>
            <w:shd w:val="clear" w:color="auto" w:fill="auto"/>
          </w:tcPr>
          <w:p w14:paraId="60A43BDB"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Generic field monitoring of hares in a mixed landscape in Germany</w:t>
            </w:r>
          </w:p>
          <w:p w14:paraId="17993407"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6B6DA07F"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BCS DocID: M475145-01-1, BAR/FS069</w:t>
            </w:r>
          </w:p>
          <w:p w14:paraId="67B30B91"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GLP</w:t>
            </w:r>
          </w:p>
          <w:p w14:paraId="5ACF9503"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7ECF806" w14:textId="68947E09"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File No NA_13449</w:t>
            </w:r>
          </w:p>
        </w:tc>
        <w:tc>
          <w:tcPr>
            <w:tcW w:w="1048" w:type="dxa"/>
            <w:tcBorders>
              <w:top w:val="single" w:sz="4" w:space="0" w:color="000000"/>
              <w:left w:val="single" w:sz="4" w:space="0" w:color="000000"/>
              <w:bottom w:val="single" w:sz="4" w:space="0" w:color="000000"/>
            </w:tcBorders>
            <w:shd w:val="clear" w:color="auto" w:fill="auto"/>
          </w:tcPr>
          <w:p w14:paraId="48F3BE65" w14:textId="23B41954"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Y</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9DBF5B8" w14:textId="758F935D"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BCS</w:t>
            </w:r>
          </w:p>
        </w:tc>
      </w:tr>
      <w:tr w:rsidR="009A0CE8" w:rsidRPr="00396A09" w14:paraId="0B48254C" w14:textId="77777777" w:rsidTr="00E73E47">
        <w:tc>
          <w:tcPr>
            <w:tcW w:w="1022" w:type="dxa"/>
            <w:tcBorders>
              <w:top w:val="single" w:sz="4" w:space="0" w:color="000000"/>
              <w:left w:val="single" w:sz="4" w:space="0" w:color="000000"/>
              <w:bottom w:val="single" w:sz="4" w:space="0" w:color="000000"/>
            </w:tcBorders>
            <w:shd w:val="clear" w:color="auto" w:fill="auto"/>
          </w:tcPr>
          <w:p w14:paraId="5A95C2CE" w14:textId="5F36ACD7"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KCP 10.1.2.2 / 04</w:t>
            </w:r>
          </w:p>
        </w:tc>
        <w:tc>
          <w:tcPr>
            <w:tcW w:w="1867" w:type="dxa"/>
            <w:tcBorders>
              <w:top w:val="single" w:sz="4" w:space="0" w:color="000000"/>
              <w:left w:val="single" w:sz="4" w:space="0" w:color="000000"/>
              <w:bottom w:val="single" w:sz="4" w:space="0" w:color="000000"/>
            </w:tcBorders>
            <w:shd w:val="clear" w:color="auto" w:fill="auto"/>
          </w:tcPr>
          <w:p w14:paraId="3E5F342D" w14:textId="4F91B056"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Voigt U., Zaccaroni M.</w:t>
            </w:r>
          </w:p>
        </w:tc>
        <w:tc>
          <w:tcPr>
            <w:tcW w:w="793" w:type="dxa"/>
            <w:tcBorders>
              <w:top w:val="single" w:sz="4" w:space="0" w:color="000000"/>
              <w:left w:val="single" w:sz="4" w:space="0" w:color="000000"/>
              <w:bottom w:val="single" w:sz="4" w:space="0" w:color="000000"/>
            </w:tcBorders>
            <w:shd w:val="clear" w:color="auto" w:fill="auto"/>
          </w:tcPr>
          <w:p w14:paraId="656165EE" w14:textId="2326B33A"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2015</w:t>
            </w:r>
          </w:p>
        </w:tc>
        <w:tc>
          <w:tcPr>
            <w:tcW w:w="8658" w:type="dxa"/>
            <w:tcBorders>
              <w:top w:val="single" w:sz="4" w:space="0" w:color="000000"/>
              <w:left w:val="single" w:sz="4" w:space="0" w:color="000000"/>
              <w:bottom w:val="single" w:sz="4" w:space="0" w:color="000000"/>
            </w:tcBorders>
            <w:shd w:val="clear" w:color="auto" w:fill="auto"/>
          </w:tcPr>
          <w:p w14:paraId="1EB685B3"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Generic field monitoring of hares in a mixed landscape in Germany - Jacobs index</w:t>
            </w:r>
          </w:p>
          <w:p w14:paraId="5B33DE65"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Bayer Crop Science AG, Monheim, Germany</w:t>
            </w:r>
          </w:p>
          <w:p w14:paraId="6FE7B5A2"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BAR/FS069</w:t>
            </w:r>
          </w:p>
          <w:p w14:paraId="27300C1A"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GLP</w:t>
            </w:r>
          </w:p>
          <w:p w14:paraId="794D0BD9"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4905584" w14:textId="1BCC6BD6"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File No NA_13997</w:t>
            </w:r>
          </w:p>
        </w:tc>
        <w:tc>
          <w:tcPr>
            <w:tcW w:w="1048" w:type="dxa"/>
            <w:tcBorders>
              <w:top w:val="single" w:sz="4" w:space="0" w:color="000000"/>
              <w:left w:val="single" w:sz="4" w:space="0" w:color="000000"/>
              <w:bottom w:val="single" w:sz="4" w:space="0" w:color="000000"/>
            </w:tcBorders>
            <w:shd w:val="clear" w:color="auto" w:fill="auto"/>
          </w:tcPr>
          <w:p w14:paraId="102DA50A" w14:textId="0C51A8B8"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2211C51" w14:textId="6C5E092C"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BCS</w:t>
            </w:r>
          </w:p>
        </w:tc>
      </w:tr>
      <w:tr w:rsidR="009A0CE8" w:rsidRPr="00396A09" w14:paraId="72D0B897" w14:textId="77777777" w:rsidTr="00E73E47">
        <w:tc>
          <w:tcPr>
            <w:tcW w:w="1022" w:type="dxa"/>
            <w:tcBorders>
              <w:top w:val="single" w:sz="4" w:space="0" w:color="000000"/>
              <w:left w:val="single" w:sz="4" w:space="0" w:color="000000"/>
              <w:bottom w:val="single" w:sz="4" w:space="0" w:color="000000"/>
            </w:tcBorders>
            <w:shd w:val="clear" w:color="auto" w:fill="auto"/>
          </w:tcPr>
          <w:p w14:paraId="16C59C88" w14:textId="3E74A648"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lastRenderedPageBreak/>
              <w:t>KCP 10.1.2.2 / 05</w:t>
            </w:r>
          </w:p>
        </w:tc>
        <w:tc>
          <w:tcPr>
            <w:tcW w:w="1867" w:type="dxa"/>
            <w:tcBorders>
              <w:top w:val="single" w:sz="4" w:space="0" w:color="000000"/>
              <w:left w:val="single" w:sz="4" w:space="0" w:color="000000"/>
              <w:bottom w:val="single" w:sz="4" w:space="0" w:color="000000"/>
            </w:tcBorders>
            <w:shd w:val="clear" w:color="auto" w:fill="auto"/>
          </w:tcPr>
          <w:p w14:paraId="3612BBCA" w14:textId="1C1BFCDD"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Dittrich R., Benito M.</w:t>
            </w:r>
          </w:p>
        </w:tc>
        <w:tc>
          <w:tcPr>
            <w:tcW w:w="793" w:type="dxa"/>
            <w:tcBorders>
              <w:top w:val="single" w:sz="4" w:space="0" w:color="000000"/>
              <w:left w:val="single" w:sz="4" w:space="0" w:color="000000"/>
              <w:bottom w:val="single" w:sz="4" w:space="0" w:color="000000"/>
            </w:tcBorders>
            <w:shd w:val="clear" w:color="auto" w:fill="auto"/>
          </w:tcPr>
          <w:p w14:paraId="07BAF892" w14:textId="78C0628E"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2016</w:t>
            </w:r>
          </w:p>
        </w:tc>
        <w:tc>
          <w:tcPr>
            <w:tcW w:w="8658" w:type="dxa"/>
            <w:tcBorders>
              <w:top w:val="single" w:sz="4" w:space="0" w:color="000000"/>
              <w:left w:val="single" w:sz="4" w:space="0" w:color="000000"/>
              <w:bottom w:val="single" w:sz="4" w:space="0" w:color="000000"/>
            </w:tcBorders>
            <w:shd w:val="clear" w:color="auto" w:fill="auto"/>
          </w:tcPr>
          <w:p w14:paraId="0791CB3D"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Occurrence and PT of Wood mice in pre- and post-emergence maize fields in France, southern zone.</w:t>
            </w:r>
          </w:p>
          <w:p w14:paraId="7F2E9B21"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3A023521"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tier3 solutions GmbH, Leverkusen, Germany, NA_14235, B15064</w:t>
            </w:r>
          </w:p>
          <w:p w14:paraId="01BCFB73"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GLP</w:t>
            </w:r>
          </w:p>
          <w:p w14:paraId="4A0710B1"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ADEB7C1" w14:textId="0C182CB3"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File No NA_14237</w:t>
            </w:r>
          </w:p>
        </w:tc>
        <w:tc>
          <w:tcPr>
            <w:tcW w:w="1048" w:type="dxa"/>
            <w:tcBorders>
              <w:top w:val="single" w:sz="4" w:space="0" w:color="000000"/>
              <w:left w:val="single" w:sz="4" w:space="0" w:color="000000"/>
              <w:bottom w:val="single" w:sz="4" w:space="0" w:color="000000"/>
            </w:tcBorders>
            <w:shd w:val="clear" w:color="auto" w:fill="auto"/>
          </w:tcPr>
          <w:p w14:paraId="3D3C423A" w14:textId="167783B4"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BC5801D" w14:textId="65CD39FC"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BCS</w:t>
            </w:r>
          </w:p>
        </w:tc>
      </w:tr>
      <w:tr w:rsidR="009A0CE8" w:rsidRPr="00396A09" w14:paraId="130C8E6A" w14:textId="77777777" w:rsidTr="00E73E47">
        <w:tc>
          <w:tcPr>
            <w:tcW w:w="1022" w:type="dxa"/>
            <w:tcBorders>
              <w:top w:val="single" w:sz="4" w:space="0" w:color="000000"/>
              <w:left w:val="single" w:sz="4" w:space="0" w:color="000000"/>
              <w:bottom w:val="single" w:sz="4" w:space="0" w:color="000000"/>
            </w:tcBorders>
            <w:shd w:val="clear" w:color="auto" w:fill="auto"/>
          </w:tcPr>
          <w:p w14:paraId="13A2E2D1" w14:textId="00E39C10"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KCP 10.1.2.2 / 01</w:t>
            </w:r>
          </w:p>
        </w:tc>
        <w:tc>
          <w:tcPr>
            <w:tcW w:w="1867" w:type="dxa"/>
            <w:tcBorders>
              <w:top w:val="single" w:sz="4" w:space="0" w:color="000000"/>
              <w:left w:val="single" w:sz="4" w:space="0" w:color="000000"/>
              <w:bottom w:val="single" w:sz="4" w:space="0" w:color="000000"/>
            </w:tcBorders>
            <w:shd w:val="clear" w:color="auto" w:fill="auto"/>
          </w:tcPr>
          <w:p w14:paraId="6AE41B5A" w14:textId="36E6BF12" w:rsidR="009A0CE8" w:rsidRPr="00093D14" w:rsidRDefault="009A0CE8" w:rsidP="009A0CE8">
            <w:pPr>
              <w:pStyle w:val="RepTable"/>
              <w:snapToGrid w:val="0"/>
              <w:rPr>
                <w:i/>
                <w:iCs/>
                <w:sz w:val="18"/>
                <w:szCs w:val="18"/>
                <w:highlight w:val="yellow"/>
              </w:rPr>
            </w:pPr>
            <w:r w:rsidRPr="00093D14">
              <w:rPr>
                <w:i/>
                <w:iCs/>
                <w:color w:val="000000"/>
                <w:sz w:val="18"/>
                <w:szCs w:val="18"/>
                <w:highlight w:val="yellow"/>
              </w:rPr>
              <w:t>Fulling O., Sainz-Elipe S.</w:t>
            </w:r>
          </w:p>
        </w:tc>
        <w:tc>
          <w:tcPr>
            <w:tcW w:w="793" w:type="dxa"/>
            <w:tcBorders>
              <w:top w:val="single" w:sz="4" w:space="0" w:color="000000"/>
              <w:left w:val="single" w:sz="4" w:space="0" w:color="000000"/>
              <w:bottom w:val="single" w:sz="4" w:space="0" w:color="000000"/>
            </w:tcBorders>
            <w:shd w:val="clear" w:color="auto" w:fill="auto"/>
          </w:tcPr>
          <w:p w14:paraId="4BFA4B13" w14:textId="4D3CE44A"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2015</w:t>
            </w:r>
          </w:p>
        </w:tc>
        <w:tc>
          <w:tcPr>
            <w:tcW w:w="8658" w:type="dxa"/>
            <w:tcBorders>
              <w:top w:val="single" w:sz="4" w:space="0" w:color="000000"/>
              <w:left w:val="single" w:sz="4" w:space="0" w:color="000000"/>
              <w:bottom w:val="single" w:sz="4" w:space="0" w:color="000000"/>
            </w:tcBorders>
            <w:shd w:val="clear" w:color="auto" w:fill="auto"/>
          </w:tcPr>
          <w:p w14:paraId="340ECC84"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Generic field study on the presence and abundance of common voles in maize fields in Northern France</w:t>
            </w:r>
          </w:p>
          <w:p w14:paraId="36C8B16E"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BASF Ltd., Ludwigshafen, Germany</w:t>
            </w:r>
          </w:p>
          <w:p w14:paraId="4C4B9BC2"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774934</w:t>
            </w:r>
          </w:p>
          <w:p w14:paraId="0BA3304E"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0E80D71D" w14:textId="77777777"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5C1EE9A6" w14:textId="7FC91E8A" w:rsidR="009A0CE8" w:rsidRPr="00093D14" w:rsidRDefault="009A0CE8" w:rsidP="009A0C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File No NA_13749</w:t>
            </w:r>
          </w:p>
        </w:tc>
        <w:tc>
          <w:tcPr>
            <w:tcW w:w="1048" w:type="dxa"/>
            <w:tcBorders>
              <w:top w:val="single" w:sz="4" w:space="0" w:color="000000"/>
              <w:left w:val="single" w:sz="4" w:space="0" w:color="000000"/>
              <w:bottom w:val="single" w:sz="4" w:space="0" w:color="000000"/>
            </w:tcBorders>
            <w:shd w:val="clear" w:color="auto" w:fill="auto"/>
          </w:tcPr>
          <w:p w14:paraId="28F665AA" w14:textId="61A59E60" w:rsidR="009A0CE8" w:rsidRPr="00093D14" w:rsidRDefault="009A0CE8" w:rsidP="009A0CE8">
            <w:pPr>
              <w:pStyle w:val="RepTable"/>
              <w:snapToGrid w:val="0"/>
              <w:jc w:val="center"/>
              <w:rPr>
                <w:i/>
                <w:iCs/>
                <w:sz w:val="18"/>
                <w:szCs w:val="18"/>
                <w:highlight w:val="yellow"/>
              </w:rPr>
            </w:pPr>
            <w:r w:rsidRPr="00093D14">
              <w:rPr>
                <w:i/>
                <w:iCs/>
                <w:color w:val="000000"/>
                <w:sz w:val="18"/>
                <w:szCs w:val="18"/>
                <w:highlight w:val="yellow"/>
              </w:rPr>
              <w:t>Y</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0FA6F4DD" w14:textId="0D66B658" w:rsidR="009A0CE8" w:rsidRPr="00093D14" w:rsidRDefault="009A0CE8" w:rsidP="009A0CE8">
            <w:pPr>
              <w:pStyle w:val="RepTable"/>
              <w:snapToGrid w:val="0"/>
              <w:jc w:val="center"/>
              <w:rPr>
                <w:i/>
                <w:iCs/>
                <w:sz w:val="18"/>
                <w:szCs w:val="18"/>
                <w:highlight w:val="yellow"/>
              </w:rPr>
            </w:pPr>
            <w:r w:rsidRPr="00093D14">
              <w:rPr>
                <w:i/>
                <w:iCs/>
                <w:sz w:val="18"/>
                <w:szCs w:val="18"/>
                <w:highlight w:val="yellow"/>
              </w:rPr>
              <w:t>BASF</w:t>
            </w:r>
          </w:p>
        </w:tc>
      </w:tr>
      <w:tr w:rsidR="00884D49" w:rsidRPr="00396A09" w14:paraId="0A2E4EF8" w14:textId="77777777" w:rsidTr="00E73E47">
        <w:tc>
          <w:tcPr>
            <w:tcW w:w="1022" w:type="dxa"/>
            <w:tcBorders>
              <w:top w:val="single" w:sz="4" w:space="0" w:color="000000"/>
              <w:left w:val="single" w:sz="4" w:space="0" w:color="000000"/>
              <w:bottom w:val="single" w:sz="4" w:space="0" w:color="000000"/>
            </w:tcBorders>
            <w:shd w:val="clear" w:color="auto" w:fill="auto"/>
          </w:tcPr>
          <w:p w14:paraId="5E0BBDE7" w14:textId="68FF33AE" w:rsidR="00884D49" w:rsidRPr="00093D14" w:rsidRDefault="00884D49" w:rsidP="00884D49">
            <w:pPr>
              <w:pStyle w:val="RepTable"/>
              <w:snapToGrid w:val="0"/>
              <w:rPr>
                <w:i/>
                <w:iCs/>
                <w:noProof w:val="0"/>
                <w:highlight w:val="yellow"/>
              </w:rPr>
            </w:pPr>
            <w:r w:rsidRPr="00093D14">
              <w:rPr>
                <w:i/>
                <w:iCs/>
                <w:color w:val="000000"/>
                <w:sz w:val="18"/>
                <w:szCs w:val="18"/>
                <w:highlight w:val="yellow"/>
              </w:rPr>
              <w:t>KCP 10.1.2.2 / 06</w:t>
            </w:r>
          </w:p>
        </w:tc>
        <w:tc>
          <w:tcPr>
            <w:tcW w:w="1867" w:type="dxa"/>
            <w:tcBorders>
              <w:top w:val="single" w:sz="4" w:space="0" w:color="000000"/>
              <w:left w:val="single" w:sz="4" w:space="0" w:color="000000"/>
              <w:bottom w:val="single" w:sz="4" w:space="0" w:color="000000"/>
            </w:tcBorders>
            <w:shd w:val="clear" w:color="auto" w:fill="auto"/>
          </w:tcPr>
          <w:p w14:paraId="03812615" w14:textId="216E99AB" w:rsidR="00884D49" w:rsidRPr="00093D14" w:rsidRDefault="00884D49" w:rsidP="00884D49">
            <w:pPr>
              <w:pStyle w:val="RepTable"/>
              <w:snapToGrid w:val="0"/>
              <w:rPr>
                <w:i/>
                <w:iCs/>
                <w:noProof w:val="0"/>
                <w:highlight w:val="yellow"/>
              </w:rPr>
            </w:pPr>
            <w:r w:rsidRPr="00093D14">
              <w:rPr>
                <w:i/>
                <w:iCs/>
                <w:color w:val="000000"/>
                <w:sz w:val="18"/>
                <w:szCs w:val="18"/>
                <w:highlight w:val="yellow"/>
              </w:rPr>
              <w:t>North L.</w:t>
            </w:r>
          </w:p>
        </w:tc>
        <w:tc>
          <w:tcPr>
            <w:tcW w:w="793" w:type="dxa"/>
            <w:tcBorders>
              <w:top w:val="single" w:sz="4" w:space="0" w:color="000000"/>
              <w:left w:val="single" w:sz="4" w:space="0" w:color="000000"/>
              <w:bottom w:val="single" w:sz="4" w:space="0" w:color="000000"/>
            </w:tcBorders>
            <w:shd w:val="clear" w:color="auto" w:fill="auto"/>
          </w:tcPr>
          <w:p w14:paraId="0C9E9AF8" w14:textId="2B09E779"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2016</w:t>
            </w:r>
          </w:p>
        </w:tc>
        <w:tc>
          <w:tcPr>
            <w:tcW w:w="8658" w:type="dxa"/>
            <w:tcBorders>
              <w:top w:val="single" w:sz="4" w:space="0" w:color="000000"/>
              <w:left w:val="single" w:sz="4" w:space="0" w:color="000000"/>
              <w:bottom w:val="single" w:sz="4" w:space="0" w:color="000000"/>
            </w:tcBorders>
            <w:shd w:val="clear" w:color="auto" w:fill="auto"/>
          </w:tcPr>
          <w:p w14:paraId="3601E932"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 Foliage Decline with A12739A on Maize in Northern France and the United Kingdom in 2015</w:t>
            </w:r>
          </w:p>
          <w:p w14:paraId="025BEDA6"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1BB89B8D"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Eurofins Agroscience Services Ltd, Wilson, UK, S15-02057</w:t>
            </w:r>
          </w:p>
          <w:p w14:paraId="14342414"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2F58D20F"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3BABDD6F" w14:textId="7D7F452A" w:rsidR="00884D49" w:rsidRPr="00093D14" w:rsidRDefault="00884D49" w:rsidP="00884D49">
            <w:pPr>
              <w:pStyle w:val="RepTable"/>
              <w:snapToGrid w:val="0"/>
              <w:rPr>
                <w:i/>
                <w:iCs/>
                <w:noProof w:val="0"/>
                <w:highlight w:val="yellow"/>
              </w:rPr>
            </w:pPr>
            <w:r w:rsidRPr="00093D14">
              <w:rPr>
                <w:i/>
                <w:iCs/>
                <w:color w:val="000000"/>
                <w:sz w:val="18"/>
                <w:szCs w:val="18"/>
                <w:highlight w:val="yellow"/>
              </w:rPr>
              <w:t>Syngenta File No A12739A_11065</w:t>
            </w:r>
          </w:p>
        </w:tc>
        <w:tc>
          <w:tcPr>
            <w:tcW w:w="1048" w:type="dxa"/>
            <w:tcBorders>
              <w:top w:val="single" w:sz="4" w:space="0" w:color="000000"/>
              <w:left w:val="single" w:sz="4" w:space="0" w:color="000000"/>
              <w:bottom w:val="single" w:sz="4" w:space="0" w:color="000000"/>
            </w:tcBorders>
            <w:shd w:val="clear" w:color="auto" w:fill="auto"/>
          </w:tcPr>
          <w:p w14:paraId="4B5AADC9" w14:textId="168D538C"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0C9D647" w14:textId="46CADBEE"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884D49" w:rsidRPr="00396A09" w14:paraId="4B3B4D64" w14:textId="77777777" w:rsidTr="00E73E47">
        <w:tc>
          <w:tcPr>
            <w:tcW w:w="1022" w:type="dxa"/>
            <w:tcBorders>
              <w:top w:val="single" w:sz="4" w:space="0" w:color="000000"/>
              <w:left w:val="single" w:sz="4" w:space="0" w:color="000000"/>
              <w:bottom w:val="single" w:sz="4" w:space="0" w:color="000000"/>
            </w:tcBorders>
            <w:shd w:val="clear" w:color="auto" w:fill="auto"/>
          </w:tcPr>
          <w:p w14:paraId="58031602" w14:textId="6F640A88" w:rsidR="00884D49" w:rsidRPr="00093D14" w:rsidRDefault="00884D49" w:rsidP="00884D49">
            <w:pPr>
              <w:pStyle w:val="RepTable"/>
              <w:snapToGrid w:val="0"/>
              <w:rPr>
                <w:i/>
                <w:iCs/>
                <w:noProof w:val="0"/>
                <w:highlight w:val="yellow"/>
              </w:rPr>
            </w:pPr>
            <w:r w:rsidRPr="00093D14">
              <w:rPr>
                <w:i/>
                <w:iCs/>
                <w:sz w:val="18"/>
                <w:szCs w:val="18"/>
                <w:highlight w:val="yellow"/>
              </w:rPr>
              <w:t>KCP 10.1.2.2/07</w:t>
            </w:r>
          </w:p>
        </w:tc>
        <w:tc>
          <w:tcPr>
            <w:tcW w:w="1867" w:type="dxa"/>
            <w:tcBorders>
              <w:top w:val="single" w:sz="4" w:space="0" w:color="000000"/>
              <w:left w:val="single" w:sz="4" w:space="0" w:color="000000"/>
              <w:bottom w:val="single" w:sz="4" w:space="0" w:color="000000"/>
            </w:tcBorders>
            <w:shd w:val="clear" w:color="auto" w:fill="auto"/>
          </w:tcPr>
          <w:p w14:paraId="09703A13" w14:textId="6BF4F1C6" w:rsidR="00884D49" w:rsidRPr="00093D14" w:rsidRDefault="00884D49" w:rsidP="00884D49">
            <w:pPr>
              <w:pStyle w:val="RepTable"/>
              <w:snapToGrid w:val="0"/>
              <w:rPr>
                <w:i/>
                <w:iCs/>
                <w:noProof w:val="0"/>
                <w:highlight w:val="yellow"/>
              </w:rPr>
            </w:pPr>
            <w:r w:rsidRPr="00093D14">
              <w:rPr>
                <w:i/>
                <w:iCs/>
                <w:sz w:val="18"/>
                <w:szCs w:val="18"/>
                <w:highlight w:val="yellow"/>
              </w:rPr>
              <w:t>Grimm T &amp; Katzschner I</w:t>
            </w:r>
          </w:p>
        </w:tc>
        <w:tc>
          <w:tcPr>
            <w:tcW w:w="793" w:type="dxa"/>
            <w:tcBorders>
              <w:top w:val="single" w:sz="4" w:space="0" w:color="000000"/>
              <w:left w:val="single" w:sz="4" w:space="0" w:color="000000"/>
              <w:bottom w:val="single" w:sz="4" w:space="0" w:color="000000"/>
            </w:tcBorders>
            <w:shd w:val="clear" w:color="auto" w:fill="auto"/>
          </w:tcPr>
          <w:p w14:paraId="31709B3B" w14:textId="2EEC2833" w:rsidR="00884D49" w:rsidRPr="00093D14" w:rsidRDefault="00884D49" w:rsidP="00884D49">
            <w:pPr>
              <w:pStyle w:val="RepTable"/>
              <w:snapToGrid w:val="0"/>
              <w:jc w:val="center"/>
              <w:rPr>
                <w:i/>
                <w:iCs/>
                <w:noProof w:val="0"/>
                <w:highlight w:val="yellow"/>
              </w:rPr>
            </w:pPr>
            <w:r w:rsidRPr="00093D14">
              <w:rPr>
                <w:i/>
                <w:iCs/>
                <w:sz w:val="18"/>
                <w:szCs w:val="18"/>
                <w:highlight w:val="yellow"/>
              </w:rPr>
              <w:t>2019</w:t>
            </w:r>
          </w:p>
        </w:tc>
        <w:tc>
          <w:tcPr>
            <w:tcW w:w="8658" w:type="dxa"/>
            <w:tcBorders>
              <w:top w:val="single" w:sz="4" w:space="0" w:color="000000"/>
              <w:left w:val="single" w:sz="4" w:space="0" w:color="000000"/>
              <w:bottom w:val="single" w:sz="4" w:space="0" w:color="000000"/>
            </w:tcBorders>
            <w:shd w:val="clear" w:color="auto" w:fill="auto"/>
          </w:tcPr>
          <w:p w14:paraId="48000657" w14:textId="34CEFC54" w:rsidR="00884D49" w:rsidRPr="00093D14" w:rsidRDefault="00884D49" w:rsidP="00884D49">
            <w:pPr>
              <w:pStyle w:val="RepTable"/>
              <w:snapToGrid w:val="0"/>
              <w:rPr>
                <w:i/>
                <w:iCs/>
                <w:noProof w:val="0"/>
                <w:highlight w:val="yellow"/>
              </w:rPr>
            </w:pPr>
            <w:r w:rsidRPr="00093D14">
              <w:rPr>
                <w:i/>
                <w:iCs/>
                <w:sz w:val="18"/>
                <w:szCs w:val="18"/>
                <w:highlight w:val="yellow"/>
                <w:lang w:val="en-US"/>
              </w:rPr>
              <w:t>Generic monitoring of European hares to determine proportion of time spent foraging in early maize in Central Europe. RIFCON GmbH, Goldbeckstr. 13, 69493 Hirschberg, Germany</w:t>
            </w:r>
            <w:r w:rsidRPr="00093D14">
              <w:rPr>
                <w:i/>
                <w:iCs/>
                <w:sz w:val="18"/>
                <w:szCs w:val="18"/>
                <w:highlight w:val="yellow"/>
              </w:rPr>
              <w:br/>
              <w:t xml:space="preserve">Report No. </w:t>
            </w:r>
            <w:r w:rsidRPr="00093D14">
              <w:rPr>
                <w:i/>
                <w:iCs/>
                <w:sz w:val="18"/>
                <w:szCs w:val="18"/>
                <w:highlight w:val="yellow"/>
                <w:lang w:val="en-US"/>
              </w:rPr>
              <w:t>R1740045</w:t>
            </w:r>
            <w:r w:rsidRPr="00093D14">
              <w:rPr>
                <w:i/>
                <w:iCs/>
                <w:sz w:val="18"/>
                <w:szCs w:val="18"/>
                <w:highlight w:val="yellow"/>
              </w:rPr>
              <w:br/>
              <w:t>GLP, Unpublished</w:t>
            </w:r>
            <w:r w:rsidRPr="00093D14">
              <w:rPr>
                <w:i/>
                <w:iCs/>
                <w:sz w:val="18"/>
                <w:szCs w:val="18"/>
                <w:highlight w:val="yellow"/>
              </w:rPr>
              <w:br/>
              <w:t>Syngenta File No. NA_14950</w:t>
            </w:r>
          </w:p>
        </w:tc>
        <w:tc>
          <w:tcPr>
            <w:tcW w:w="1048" w:type="dxa"/>
            <w:tcBorders>
              <w:top w:val="single" w:sz="4" w:space="0" w:color="000000"/>
              <w:left w:val="single" w:sz="4" w:space="0" w:color="000000"/>
              <w:bottom w:val="single" w:sz="4" w:space="0" w:color="000000"/>
            </w:tcBorders>
            <w:shd w:val="clear" w:color="auto" w:fill="auto"/>
          </w:tcPr>
          <w:p w14:paraId="440024A0" w14:textId="03B2E727" w:rsidR="00884D49" w:rsidRPr="00093D14" w:rsidRDefault="00884D49" w:rsidP="00884D49">
            <w:pPr>
              <w:pStyle w:val="RepTable"/>
              <w:snapToGrid w:val="0"/>
              <w:jc w:val="center"/>
              <w:rPr>
                <w:i/>
                <w:iCs/>
                <w:noProof w:val="0"/>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5489F2FA" w14:textId="015A8555"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884D49" w:rsidRPr="00396A09" w14:paraId="2466096A" w14:textId="77777777" w:rsidTr="00E73E47">
        <w:tc>
          <w:tcPr>
            <w:tcW w:w="1022" w:type="dxa"/>
            <w:tcBorders>
              <w:top w:val="single" w:sz="4" w:space="0" w:color="000000"/>
              <w:left w:val="single" w:sz="4" w:space="0" w:color="000000"/>
              <w:bottom w:val="single" w:sz="4" w:space="0" w:color="000000"/>
            </w:tcBorders>
            <w:shd w:val="clear" w:color="auto" w:fill="auto"/>
          </w:tcPr>
          <w:p w14:paraId="7FB5031E" w14:textId="08B9D045" w:rsidR="00884D49" w:rsidRPr="00093D14" w:rsidRDefault="00884D49" w:rsidP="00884D49">
            <w:pPr>
              <w:pStyle w:val="RepTable"/>
              <w:snapToGrid w:val="0"/>
              <w:rPr>
                <w:i/>
                <w:iCs/>
                <w:noProof w:val="0"/>
                <w:highlight w:val="yellow"/>
              </w:rPr>
            </w:pPr>
            <w:r w:rsidRPr="00093D14">
              <w:rPr>
                <w:i/>
                <w:iCs/>
                <w:sz w:val="18"/>
                <w:szCs w:val="18"/>
                <w:highlight w:val="yellow"/>
              </w:rPr>
              <w:t>KCP 10.1.2.2/08</w:t>
            </w:r>
          </w:p>
        </w:tc>
        <w:tc>
          <w:tcPr>
            <w:tcW w:w="1867" w:type="dxa"/>
            <w:tcBorders>
              <w:top w:val="single" w:sz="4" w:space="0" w:color="000000"/>
              <w:left w:val="single" w:sz="4" w:space="0" w:color="000000"/>
              <w:bottom w:val="single" w:sz="4" w:space="0" w:color="000000"/>
            </w:tcBorders>
            <w:shd w:val="clear" w:color="auto" w:fill="auto"/>
          </w:tcPr>
          <w:p w14:paraId="5E458A1C" w14:textId="5B7797FF" w:rsidR="00884D49" w:rsidRPr="00093D14" w:rsidRDefault="00884D49" w:rsidP="00884D49">
            <w:pPr>
              <w:pStyle w:val="RepTable"/>
              <w:snapToGrid w:val="0"/>
              <w:rPr>
                <w:i/>
                <w:iCs/>
                <w:noProof w:val="0"/>
                <w:highlight w:val="yellow"/>
              </w:rPr>
            </w:pPr>
            <w:r w:rsidRPr="00093D14">
              <w:rPr>
                <w:i/>
                <w:iCs/>
                <w:sz w:val="18"/>
                <w:szCs w:val="18"/>
                <w:highlight w:val="yellow"/>
              </w:rPr>
              <w:t>Kleinmann J</w:t>
            </w:r>
          </w:p>
        </w:tc>
        <w:tc>
          <w:tcPr>
            <w:tcW w:w="793" w:type="dxa"/>
            <w:tcBorders>
              <w:top w:val="single" w:sz="4" w:space="0" w:color="000000"/>
              <w:left w:val="single" w:sz="4" w:space="0" w:color="000000"/>
              <w:bottom w:val="single" w:sz="4" w:space="0" w:color="000000"/>
            </w:tcBorders>
            <w:shd w:val="clear" w:color="auto" w:fill="auto"/>
          </w:tcPr>
          <w:p w14:paraId="2CD049E3" w14:textId="160EE812" w:rsidR="00884D49" w:rsidRPr="00093D14" w:rsidRDefault="00884D49" w:rsidP="00884D49">
            <w:pPr>
              <w:pStyle w:val="RepTable"/>
              <w:snapToGrid w:val="0"/>
              <w:jc w:val="center"/>
              <w:rPr>
                <w:i/>
                <w:iCs/>
                <w:noProof w:val="0"/>
                <w:highlight w:val="yellow"/>
              </w:rPr>
            </w:pPr>
            <w:r w:rsidRPr="00093D14">
              <w:rPr>
                <w:i/>
                <w:iCs/>
                <w:sz w:val="18"/>
                <w:szCs w:val="18"/>
                <w:highlight w:val="yellow"/>
              </w:rPr>
              <w:t>2019</w:t>
            </w:r>
          </w:p>
        </w:tc>
        <w:tc>
          <w:tcPr>
            <w:tcW w:w="8658" w:type="dxa"/>
            <w:tcBorders>
              <w:top w:val="single" w:sz="4" w:space="0" w:color="000000"/>
              <w:left w:val="single" w:sz="4" w:space="0" w:color="000000"/>
              <w:bottom w:val="single" w:sz="4" w:space="0" w:color="000000"/>
            </w:tcBorders>
            <w:shd w:val="clear" w:color="auto" w:fill="auto"/>
          </w:tcPr>
          <w:p w14:paraId="54E9AED7" w14:textId="77777777" w:rsidR="00884D49" w:rsidRPr="00093D14" w:rsidRDefault="00884D49" w:rsidP="00884D49">
            <w:pPr>
              <w:pStyle w:val="RepStandard"/>
              <w:suppressAutoHyphens/>
              <w:rPr>
                <w:i/>
                <w:iCs/>
                <w:sz w:val="18"/>
                <w:szCs w:val="18"/>
                <w:highlight w:val="yellow"/>
                <w:lang w:val="x-none"/>
              </w:rPr>
            </w:pPr>
            <w:r w:rsidRPr="00093D14">
              <w:rPr>
                <w:bCs/>
                <w:i/>
                <w:iCs/>
                <w:sz w:val="18"/>
                <w:szCs w:val="18"/>
                <w:highlight w:val="yellow"/>
                <w:lang w:val="en-US"/>
              </w:rPr>
              <w:t>Comparison of POLARIS Brown hare and ALMaSS Brown hare for use in Pesticide Risk assessments</w:t>
            </w:r>
            <w:r w:rsidRPr="00093D14">
              <w:rPr>
                <w:bCs/>
                <w:i/>
                <w:iCs/>
                <w:sz w:val="18"/>
                <w:szCs w:val="18"/>
                <w:highlight w:val="yellow"/>
                <w:lang w:val="x-none"/>
              </w:rPr>
              <w:t>.</w:t>
            </w:r>
            <w:r w:rsidRPr="00093D14">
              <w:rPr>
                <w:i/>
                <w:iCs/>
                <w:sz w:val="18"/>
                <w:szCs w:val="18"/>
                <w:highlight w:val="yellow"/>
                <w:lang w:val="x-none"/>
              </w:rPr>
              <w:t xml:space="preserve"> </w:t>
            </w:r>
            <w:r w:rsidRPr="00093D14">
              <w:rPr>
                <w:i/>
                <w:iCs/>
                <w:sz w:val="18"/>
                <w:szCs w:val="18"/>
                <w:highlight w:val="yellow"/>
              </w:rPr>
              <w:t>WSC Scientific GmbH, Dossenheimer Landstrasse 9/1 69121 Heidelberg Germany</w:t>
            </w:r>
            <w:r w:rsidRPr="00093D14">
              <w:rPr>
                <w:i/>
                <w:iCs/>
                <w:sz w:val="18"/>
                <w:szCs w:val="18"/>
                <w:highlight w:val="yellow"/>
                <w:lang w:val="x-none"/>
              </w:rPr>
              <w:t xml:space="preserve"> Report Number </w:t>
            </w:r>
            <w:r w:rsidRPr="00093D14">
              <w:rPr>
                <w:i/>
                <w:iCs/>
                <w:sz w:val="18"/>
                <w:szCs w:val="18"/>
                <w:highlight w:val="yellow"/>
              </w:rPr>
              <w:t>18014-SYN-1</w:t>
            </w:r>
            <w:r w:rsidRPr="00093D14">
              <w:rPr>
                <w:i/>
                <w:iCs/>
                <w:sz w:val="18"/>
                <w:szCs w:val="18"/>
                <w:highlight w:val="yellow"/>
                <w:lang w:val="x-none"/>
              </w:rPr>
              <w:t>.</w:t>
            </w:r>
          </w:p>
          <w:p w14:paraId="23E53FB4" w14:textId="77777777" w:rsidR="00884D49" w:rsidRPr="00093D14" w:rsidRDefault="00884D49" w:rsidP="00884D49">
            <w:pPr>
              <w:pStyle w:val="RepTable"/>
              <w:suppressAutoHyphens/>
              <w:rPr>
                <w:i/>
                <w:iCs/>
                <w:sz w:val="18"/>
                <w:szCs w:val="18"/>
                <w:highlight w:val="yellow"/>
              </w:rPr>
            </w:pPr>
            <w:r w:rsidRPr="00093D14">
              <w:rPr>
                <w:i/>
                <w:iCs/>
                <w:sz w:val="18"/>
                <w:szCs w:val="18"/>
                <w:highlight w:val="yellow"/>
              </w:rPr>
              <w:t>Syngenta File No. A20718J_10072</w:t>
            </w:r>
          </w:p>
          <w:p w14:paraId="4DAF4AA7" w14:textId="2CC9AED0" w:rsidR="00884D49" w:rsidRPr="00093D14" w:rsidRDefault="00884D49" w:rsidP="00884D49">
            <w:pPr>
              <w:pStyle w:val="RepTable"/>
              <w:snapToGrid w:val="0"/>
              <w:rPr>
                <w:i/>
                <w:iCs/>
                <w:noProof w:val="0"/>
                <w:highlight w:val="yellow"/>
              </w:rPr>
            </w:pPr>
            <w:r w:rsidRPr="00093D14">
              <w:rPr>
                <w:b/>
                <w:i/>
                <w:iCs/>
                <w:sz w:val="18"/>
                <w:szCs w:val="18"/>
                <w:highlight w:val="yellow"/>
                <w:u w:val="single"/>
              </w:rPr>
              <w:t>This is CONFIDENTIAL INFORMATION*</w:t>
            </w:r>
          </w:p>
        </w:tc>
        <w:tc>
          <w:tcPr>
            <w:tcW w:w="1048" w:type="dxa"/>
            <w:tcBorders>
              <w:top w:val="single" w:sz="4" w:space="0" w:color="000000"/>
              <w:left w:val="single" w:sz="4" w:space="0" w:color="000000"/>
              <w:bottom w:val="single" w:sz="4" w:space="0" w:color="000000"/>
            </w:tcBorders>
            <w:shd w:val="clear" w:color="auto" w:fill="auto"/>
          </w:tcPr>
          <w:p w14:paraId="58CFC38E" w14:textId="504433E8" w:rsidR="00884D49" w:rsidRPr="00093D14" w:rsidRDefault="00884D49" w:rsidP="00884D49">
            <w:pPr>
              <w:pStyle w:val="RepTable"/>
              <w:snapToGrid w:val="0"/>
              <w:jc w:val="center"/>
              <w:rPr>
                <w:i/>
                <w:iCs/>
                <w:noProof w:val="0"/>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58E0517" w14:textId="63883D05"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884D49" w:rsidRPr="00396A09" w14:paraId="04EC3443" w14:textId="77777777" w:rsidTr="00E73E47">
        <w:tc>
          <w:tcPr>
            <w:tcW w:w="1022" w:type="dxa"/>
            <w:tcBorders>
              <w:top w:val="single" w:sz="4" w:space="0" w:color="000000"/>
              <w:left w:val="single" w:sz="4" w:space="0" w:color="000000"/>
              <w:bottom w:val="single" w:sz="4" w:space="0" w:color="000000"/>
            </w:tcBorders>
            <w:shd w:val="clear" w:color="auto" w:fill="auto"/>
          </w:tcPr>
          <w:p w14:paraId="12C9842E" w14:textId="7C99DEAD" w:rsidR="00884D49" w:rsidRPr="00093D14" w:rsidRDefault="00884D49" w:rsidP="00884D49">
            <w:pPr>
              <w:pStyle w:val="RepTable"/>
              <w:snapToGrid w:val="0"/>
              <w:rPr>
                <w:i/>
                <w:iCs/>
                <w:noProof w:val="0"/>
                <w:highlight w:val="yellow"/>
              </w:rPr>
            </w:pPr>
            <w:r w:rsidRPr="00093D14">
              <w:rPr>
                <w:i/>
                <w:iCs/>
                <w:sz w:val="18"/>
                <w:szCs w:val="18"/>
                <w:highlight w:val="yellow"/>
              </w:rPr>
              <w:t>KCP 10.1.2.2/09</w:t>
            </w:r>
          </w:p>
        </w:tc>
        <w:tc>
          <w:tcPr>
            <w:tcW w:w="1867" w:type="dxa"/>
            <w:tcBorders>
              <w:top w:val="single" w:sz="4" w:space="0" w:color="000000"/>
              <w:left w:val="single" w:sz="4" w:space="0" w:color="000000"/>
              <w:bottom w:val="single" w:sz="4" w:space="0" w:color="000000"/>
            </w:tcBorders>
            <w:shd w:val="clear" w:color="auto" w:fill="auto"/>
          </w:tcPr>
          <w:p w14:paraId="57E09926" w14:textId="36008856" w:rsidR="00884D49" w:rsidRPr="00093D14" w:rsidRDefault="00884D49" w:rsidP="00884D49">
            <w:pPr>
              <w:pStyle w:val="RepTable"/>
              <w:snapToGrid w:val="0"/>
              <w:rPr>
                <w:i/>
                <w:iCs/>
                <w:noProof w:val="0"/>
                <w:highlight w:val="yellow"/>
              </w:rPr>
            </w:pPr>
            <w:r w:rsidRPr="00093D14">
              <w:rPr>
                <w:i/>
                <w:iCs/>
                <w:sz w:val="18"/>
                <w:szCs w:val="18"/>
                <w:highlight w:val="yellow"/>
              </w:rPr>
              <w:t>Kleinmann J.</w:t>
            </w:r>
          </w:p>
        </w:tc>
        <w:tc>
          <w:tcPr>
            <w:tcW w:w="793" w:type="dxa"/>
            <w:tcBorders>
              <w:top w:val="single" w:sz="4" w:space="0" w:color="000000"/>
              <w:left w:val="single" w:sz="4" w:space="0" w:color="000000"/>
              <w:bottom w:val="single" w:sz="4" w:space="0" w:color="000000"/>
            </w:tcBorders>
            <w:shd w:val="clear" w:color="auto" w:fill="auto"/>
          </w:tcPr>
          <w:p w14:paraId="5E6028BC" w14:textId="4D7B1DE3" w:rsidR="00884D49" w:rsidRPr="00093D14" w:rsidRDefault="00884D49" w:rsidP="00884D49">
            <w:pPr>
              <w:pStyle w:val="RepTable"/>
              <w:snapToGrid w:val="0"/>
              <w:jc w:val="center"/>
              <w:rPr>
                <w:i/>
                <w:iCs/>
                <w:noProof w:val="0"/>
                <w:highlight w:val="yellow"/>
              </w:rPr>
            </w:pPr>
            <w:r w:rsidRPr="00093D14">
              <w:rPr>
                <w:i/>
                <w:iCs/>
                <w:sz w:val="18"/>
                <w:szCs w:val="18"/>
                <w:highlight w:val="yellow"/>
              </w:rPr>
              <w:t>2019a</w:t>
            </w:r>
          </w:p>
        </w:tc>
        <w:tc>
          <w:tcPr>
            <w:tcW w:w="8658" w:type="dxa"/>
            <w:tcBorders>
              <w:top w:val="single" w:sz="4" w:space="0" w:color="000000"/>
              <w:left w:val="single" w:sz="4" w:space="0" w:color="000000"/>
              <w:bottom w:val="single" w:sz="4" w:space="0" w:color="000000"/>
            </w:tcBorders>
            <w:shd w:val="clear" w:color="auto" w:fill="auto"/>
          </w:tcPr>
          <w:p w14:paraId="073674B8" w14:textId="77777777" w:rsidR="00884D49" w:rsidRPr="00093D14" w:rsidRDefault="00884D49" w:rsidP="00884D49">
            <w:pPr>
              <w:pStyle w:val="RepStandard"/>
              <w:suppressAutoHyphens/>
              <w:rPr>
                <w:i/>
                <w:iCs/>
                <w:sz w:val="18"/>
                <w:szCs w:val="18"/>
                <w:highlight w:val="yellow"/>
                <w:lang w:val="x-none"/>
              </w:rPr>
            </w:pPr>
            <w:r w:rsidRPr="00093D14">
              <w:rPr>
                <w:bCs/>
                <w:i/>
                <w:iCs/>
                <w:sz w:val="18"/>
                <w:szCs w:val="18"/>
                <w:highlight w:val="yellow"/>
              </w:rPr>
              <w:t xml:space="preserve">Mesotrione - Population-level risk assessment for the brown hare: </w:t>
            </w:r>
            <w:r w:rsidRPr="00093D14">
              <w:rPr>
                <w:bCs/>
                <w:i/>
                <w:iCs/>
                <w:sz w:val="18"/>
                <w:szCs w:val="18"/>
                <w:highlight w:val="yellow"/>
                <w:lang w:val="en-US"/>
              </w:rPr>
              <w:t>use in maize</w:t>
            </w:r>
            <w:r w:rsidRPr="00093D14">
              <w:rPr>
                <w:bCs/>
                <w:i/>
                <w:iCs/>
                <w:sz w:val="18"/>
                <w:szCs w:val="18"/>
                <w:highlight w:val="yellow"/>
                <w:lang w:val="x-none"/>
              </w:rPr>
              <w:t>.</w:t>
            </w:r>
            <w:r w:rsidRPr="00093D14">
              <w:rPr>
                <w:i/>
                <w:iCs/>
                <w:sz w:val="18"/>
                <w:szCs w:val="18"/>
                <w:highlight w:val="yellow"/>
                <w:lang w:val="x-none"/>
              </w:rPr>
              <w:t xml:space="preserve"> </w:t>
            </w:r>
            <w:r w:rsidRPr="00093D14">
              <w:rPr>
                <w:i/>
                <w:iCs/>
                <w:sz w:val="18"/>
                <w:szCs w:val="18"/>
                <w:highlight w:val="yellow"/>
              </w:rPr>
              <w:t>WSC Scientific GmbH, Dossenheimer Landstrasse 9/1 69121 Heidelberg Germany</w:t>
            </w:r>
            <w:r w:rsidRPr="00093D14">
              <w:rPr>
                <w:i/>
                <w:iCs/>
                <w:sz w:val="18"/>
                <w:szCs w:val="18"/>
                <w:highlight w:val="yellow"/>
                <w:lang w:val="en-US"/>
              </w:rPr>
              <w:t>.</w:t>
            </w:r>
            <w:r w:rsidRPr="00093D14">
              <w:rPr>
                <w:i/>
                <w:iCs/>
                <w:sz w:val="18"/>
                <w:szCs w:val="18"/>
                <w:highlight w:val="yellow"/>
                <w:lang w:val="x-none"/>
              </w:rPr>
              <w:t xml:space="preserve"> Report Number </w:t>
            </w:r>
            <w:r w:rsidRPr="00093D14">
              <w:rPr>
                <w:i/>
                <w:iCs/>
                <w:sz w:val="18"/>
                <w:szCs w:val="18"/>
                <w:highlight w:val="yellow"/>
              </w:rPr>
              <w:t>18014-SYN-2</w:t>
            </w:r>
            <w:r w:rsidRPr="00093D14">
              <w:rPr>
                <w:i/>
                <w:iCs/>
                <w:sz w:val="18"/>
                <w:szCs w:val="18"/>
                <w:highlight w:val="yellow"/>
                <w:lang w:val="x-none"/>
              </w:rPr>
              <w:t>.</w:t>
            </w:r>
          </w:p>
          <w:p w14:paraId="4F2875DC" w14:textId="77777777" w:rsidR="00884D49" w:rsidRPr="00093D14" w:rsidRDefault="00884D49" w:rsidP="00884D49">
            <w:pPr>
              <w:pStyle w:val="RepTable"/>
              <w:suppressAutoHyphens/>
              <w:rPr>
                <w:i/>
                <w:iCs/>
                <w:sz w:val="18"/>
                <w:szCs w:val="18"/>
                <w:highlight w:val="yellow"/>
              </w:rPr>
            </w:pPr>
            <w:r w:rsidRPr="00093D14">
              <w:rPr>
                <w:i/>
                <w:iCs/>
                <w:sz w:val="18"/>
                <w:szCs w:val="18"/>
                <w:highlight w:val="yellow"/>
              </w:rPr>
              <w:t>Syngenta File No. A20718J_10073</w:t>
            </w:r>
          </w:p>
          <w:p w14:paraId="2A079DA6" w14:textId="5E3E498B" w:rsidR="00884D49" w:rsidRPr="00093D14" w:rsidRDefault="00884D49" w:rsidP="00884D49">
            <w:pPr>
              <w:pStyle w:val="RepTable"/>
              <w:snapToGrid w:val="0"/>
              <w:rPr>
                <w:i/>
                <w:iCs/>
                <w:noProof w:val="0"/>
                <w:highlight w:val="yellow"/>
              </w:rPr>
            </w:pPr>
            <w:r w:rsidRPr="00093D14">
              <w:rPr>
                <w:b/>
                <w:i/>
                <w:iCs/>
                <w:sz w:val="18"/>
                <w:szCs w:val="18"/>
                <w:highlight w:val="yellow"/>
                <w:u w:val="single"/>
              </w:rPr>
              <w:t>This is CONFIDENTIAL INFORMATION*</w:t>
            </w:r>
          </w:p>
        </w:tc>
        <w:tc>
          <w:tcPr>
            <w:tcW w:w="1048" w:type="dxa"/>
            <w:tcBorders>
              <w:top w:val="single" w:sz="4" w:space="0" w:color="000000"/>
              <w:left w:val="single" w:sz="4" w:space="0" w:color="000000"/>
              <w:bottom w:val="single" w:sz="4" w:space="0" w:color="000000"/>
            </w:tcBorders>
            <w:shd w:val="clear" w:color="auto" w:fill="auto"/>
          </w:tcPr>
          <w:p w14:paraId="0137AB9F" w14:textId="1698446C" w:rsidR="00884D49" w:rsidRPr="00093D14" w:rsidRDefault="00884D49" w:rsidP="00884D49">
            <w:pPr>
              <w:pStyle w:val="RepTable"/>
              <w:snapToGrid w:val="0"/>
              <w:jc w:val="center"/>
              <w:rPr>
                <w:i/>
                <w:iCs/>
                <w:noProof w:val="0"/>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FBF9CB9" w14:textId="6A859E6D"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884D49" w:rsidRPr="00396A09" w14:paraId="26A45A44" w14:textId="77777777" w:rsidTr="00E73E47">
        <w:tc>
          <w:tcPr>
            <w:tcW w:w="1022" w:type="dxa"/>
            <w:tcBorders>
              <w:top w:val="single" w:sz="4" w:space="0" w:color="000000"/>
              <w:left w:val="single" w:sz="4" w:space="0" w:color="000000"/>
              <w:bottom w:val="single" w:sz="4" w:space="0" w:color="000000"/>
            </w:tcBorders>
            <w:shd w:val="clear" w:color="auto" w:fill="auto"/>
          </w:tcPr>
          <w:p w14:paraId="7EA02EB3" w14:textId="231BA878" w:rsidR="00884D49" w:rsidRPr="00093D14" w:rsidRDefault="00884D49" w:rsidP="00884D49">
            <w:pPr>
              <w:pStyle w:val="RepTable"/>
              <w:snapToGrid w:val="0"/>
              <w:rPr>
                <w:i/>
                <w:iCs/>
                <w:noProof w:val="0"/>
                <w:highlight w:val="yellow"/>
              </w:rPr>
            </w:pPr>
            <w:r w:rsidRPr="00093D14">
              <w:rPr>
                <w:i/>
                <w:iCs/>
                <w:sz w:val="18"/>
                <w:szCs w:val="18"/>
                <w:highlight w:val="yellow"/>
              </w:rPr>
              <w:t xml:space="preserve">KCP </w:t>
            </w:r>
            <w:r w:rsidRPr="00093D14">
              <w:rPr>
                <w:i/>
                <w:iCs/>
                <w:sz w:val="18"/>
                <w:szCs w:val="18"/>
                <w:highlight w:val="yellow"/>
              </w:rPr>
              <w:lastRenderedPageBreak/>
              <w:t>10.1.2.2/10</w:t>
            </w:r>
          </w:p>
        </w:tc>
        <w:tc>
          <w:tcPr>
            <w:tcW w:w="1867" w:type="dxa"/>
            <w:tcBorders>
              <w:top w:val="single" w:sz="4" w:space="0" w:color="000000"/>
              <w:left w:val="single" w:sz="4" w:space="0" w:color="000000"/>
              <w:bottom w:val="single" w:sz="4" w:space="0" w:color="000000"/>
            </w:tcBorders>
            <w:shd w:val="clear" w:color="auto" w:fill="auto"/>
          </w:tcPr>
          <w:p w14:paraId="622C9105" w14:textId="771ADA82" w:rsidR="00884D49" w:rsidRPr="00093D14" w:rsidRDefault="00884D49" w:rsidP="00884D49">
            <w:pPr>
              <w:pStyle w:val="RepTable"/>
              <w:snapToGrid w:val="0"/>
              <w:rPr>
                <w:i/>
                <w:iCs/>
                <w:noProof w:val="0"/>
                <w:highlight w:val="yellow"/>
              </w:rPr>
            </w:pPr>
            <w:r w:rsidRPr="00093D14">
              <w:rPr>
                <w:i/>
                <w:iCs/>
                <w:sz w:val="18"/>
                <w:szCs w:val="18"/>
                <w:highlight w:val="yellow"/>
                <w:lang w:val="en-US"/>
              </w:rPr>
              <w:lastRenderedPageBreak/>
              <w:t>Brauer M. &amp; Wang M.</w:t>
            </w:r>
          </w:p>
        </w:tc>
        <w:tc>
          <w:tcPr>
            <w:tcW w:w="793" w:type="dxa"/>
            <w:tcBorders>
              <w:top w:val="single" w:sz="4" w:space="0" w:color="000000"/>
              <w:left w:val="single" w:sz="4" w:space="0" w:color="000000"/>
              <w:bottom w:val="single" w:sz="4" w:space="0" w:color="000000"/>
            </w:tcBorders>
            <w:shd w:val="clear" w:color="auto" w:fill="auto"/>
          </w:tcPr>
          <w:p w14:paraId="62C460BB" w14:textId="5C3DA20A" w:rsidR="00884D49" w:rsidRPr="00093D14" w:rsidRDefault="00884D49" w:rsidP="00884D49">
            <w:pPr>
              <w:pStyle w:val="RepTable"/>
              <w:snapToGrid w:val="0"/>
              <w:jc w:val="center"/>
              <w:rPr>
                <w:i/>
                <w:iCs/>
                <w:noProof w:val="0"/>
                <w:highlight w:val="yellow"/>
              </w:rPr>
            </w:pPr>
            <w:r w:rsidRPr="00093D14">
              <w:rPr>
                <w:i/>
                <w:iCs/>
                <w:sz w:val="18"/>
                <w:szCs w:val="18"/>
                <w:highlight w:val="yellow"/>
              </w:rPr>
              <w:t>2016</w:t>
            </w:r>
          </w:p>
        </w:tc>
        <w:tc>
          <w:tcPr>
            <w:tcW w:w="8658" w:type="dxa"/>
            <w:tcBorders>
              <w:top w:val="single" w:sz="4" w:space="0" w:color="000000"/>
              <w:left w:val="single" w:sz="4" w:space="0" w:color="000000"/>
              <w:bottom w:val="single" w:sz="4" w:space="0" w:color="000000"/>
            </w:tcBorders>
            <w:shd w:val="clear" w:color="auto" w:fill="auto"/>
          </w:tcPr>
          <w:p w14:paraId="437E3A5E" w14:textId="77777777" w:rsidR="00884D49" w:rsidRPr="00093D14" w:rsidRDefault="00884D49" w:rsidP="00884D49">
            <w:pPr>
              <w:pStyle w:val="RepTable"/>
              <w:suppressAutoHyphens/>
              <w:rPr>
                <w:i/>
                <w:iCs/>
                <w:sz w:val="18"/>
                <w:szCs w:val="18"/>
                <w:highlight w:val="yellow"/>
                <w:lang w:val="x-none"/>
              </w:rPr>
            </w:pPr>
            <w:r w:rsidRPr="00093D14">
              <w:rPr>
                <w:i/>
                <w:iCs/>
                <w:sz w:val="18"/>
                <w:szCs w:val="18"/>
                <w:highlight w:val="yellow"/>
              </w:rPr>
              <w:t xml:space="preserve">Effects of body weight reduction on survival and reproduction in rabbits (Oryctolagus cuniculus; L.) WSC Scientific </w:t>
            </w:r>
            <w:r w:rsidRPr="00093D14">
              <w:rPr>
                <w:i/>
                <w:iCs/>
                <w:sz w:val="18"/>
                <w:szCs w:val="18"/>
                <w:highlight w:val="yellow"/>
              </w:rPr>
              <w:lastRenderedPageBreak/>
              <w:t>GmbH, Dossenheimer Landstrasse 9/1 69121 Heidelberg Germany. Report No. 15070-WSC</w:t>
            </w:r>
          </w:p>
          <w:p w14:paraId="5C91EEBB" w14:textId="77777777" w:rsidR="00884D49" w:rsidRPr="00093D14" w:rsidRDefault="00884D49" w:rsidP="00884D49">
            <w:pPr>
              <w:pStyle w:val="RepTable"/>
              <w:suppressAutoHyphens/>
              <w:rPr>
                <w:i/>
                <w:iCs/>
                <w:sz w:val="18"/>
                <w:szCs w:val="18"/>
                <w:highlight w:val="yellow"/>
                <w:lang w:val="en-US"/>
              </w:rPr>
            </w:pPr>
            <w:r w:rsidRPr="00093D14">
              <w:rPr>
                <w:i/>
                <w:iCs/>
                <w:sz w:val="18"/>
                <w:szCs w:val="18"/>
                <w:highlight w:val="yellow"/>
                <w:lang w:val="en-US"/>
              </w:rPr>
              <w:t>Syngenta File No. NA_14946</w:t>
            </w:r>
          </w:p>
          <w:p w14:paraId="22BFBFB3" w14:textId="658059D1" w:rsidR="00884D49" w:rsidRPr="00093D14" w:rsidRDefault="00884D49" w:rsidP="00884D49">
            <w:pPr>
              <w:pStyle w:val="RepTable"/>
              <w:snapToGrid w:val="0"/>
              <w:rPr>
                <w:i/>
                <w:iCs/>
                <w:noProof w:val="0"/>
                <w:highlight w:val="yellow"/>
              </w:rPr>
            </w:pPr>
            <w:r w:rsidRPr="00093D14">
              <w:rPr>
                <w:b/>
                <w:i/>
                <w:iCs/>
                <w:sz w:val="18"/>
                <w:szCs w:val="18"/>
                <w:highlight w:val="yellow"/>
                <w:u w:val="single"/>
              </w:rPr>
              <w:t>This is CONFIDENTIAL INFORMATION*</w:t>
            </w:r>
          </w:p>
        </w:tc>
        <w:tc>
          <w:tcPr>
            <w:tcW w:w="1048" w:type="dxa"/>
            <w:tcBorders>
              <w:top w:val="single" w:sz="4" w:space="0" w:color="000000"/>
              <w:left w:val="single" w:sz="4" w:space="0" w:color="000000"/>
              <w:bottom w:val="single" w:sz="4" w:space="0" w:color="000000"/>
            </w:tcBorders>
            <w:shd w:val="clear" w:color="auto" w:fill="auto"/>
          </w:tcPr>
          <w:p w14:paraId="312A00BB" w14:textId="0802979F" w:rsidR="00884D49" w:rsidRPr="00093D14" w:rsidRDefault="00884D49" w:rsidP="00884D49">
            <w:pPr>
              <w:pStyle w:val="RepTable"/>
              <w:snapToGrid w:val="0"/>
              <w:jc w:val="center"/>
              <w:rPr>
                <w:i/>
                <w:iCs/>
                <w:noProof w:val="0"/>
                <w:highlight w:val="yellow"/>
              </w:rPr>
            </w:pPr>
            <w:r w:rsidRPr="00093D14">
              <w:rPr>
                <w:i/>
                <w:iCs/>
                <w:sz w:val="18"/>
                <w:szCs w:val="18"/>
                <w:highlight w:val="yellow"/>
              </w:rPr>
              <w:lastRenderedPageBreak/>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36AE372" w14:textId="13C77F2A" w:rsidR="00884D49" w:rsidRPr="00093D14" w:rsidRDefault="00884D49" w:rsidP="00884D49">
            <w:pPr>
              <w:pStyle w:val="RepTable"/>
              <w:snapToGrid w:val="0"/>
              <w:jc w:val="center"/>
              <w:rPr>
                <w:i/>
                <w:iCs/>
                <w:noProof w:val="0"/>
                <w:highlight w:val="yellow"/>
              </w:rPr>
            </w:pPr>
            <w:r w:rsidRPr="00093D14">
              <w:rPr>
                <w:i/>
                <w:iCs/>
                <w:sz w:val="18"/>
                <w:szCs w:val="18"/>
                <w:highlight w:val="yellow"/>
              </w:rPr>
              <w:t>WSC</w:t>
            </w:r>
          </w:p>
        </w:tc>
      </w:tr>
      <w:tr w:rsidR="00884D49" w:rsidRPr="00396A09" w14:paraId="31A0AE68" w14:textId="77777777" w:rsidTr="00E73E47">
        <w:tc>
          <w:tcPr>
            <w:tcW w:w="1022" w:type="dxa"/>
            <w:tcBorders>
              <w:top w:val="single" w:sz="4" w:space="0" w:color="000000"/>
              <w:left w:val="single" w:sz="4" w:space="0" w:color="000000"/>
              <w:bottom w:val="single" w:sz="4" w:space="0" w:color="000000"/>
            </w:tcBorders>
            <w:shd w:val="clear" w:color="auto" w:fill="auto"/>
          </w:tcPr>
          <w:p w14:paraId="60AE8C0A" w14:textId="40FC836B" w:rsidR="00884D49" w:rsidRPr="00093D14" w:rsidRDefault="00884D49" w:rsidP="00884D49">
            <w:pPr>
              <w:pStyle w:val="RepTable"/>
              <w:snapToGrid w:val="0"/>
              <w:rPr>
                <w:i/>
                <w:iCs/>
                <w:noProof w:val="0"/>
                <w:highlight w:val="yellow"/>
              </w:rPr>
            </w:pPr>
            <w:r w:rsidRPr="00093D14">
              <w:rPr>
                <w:i/>
                <w:iCs/>
                <w:sz w:val="18"/>
                <w:szCs w:val="18"/>
                <w:highlight w:val="yellow"/>
              </w:rPr>
              <w:t>KCP 10.1.2.2/11</w:t>
            </w:r>
          </w:p>
        </w:tc>
        <w:tc>
          <w:tcPr>
            <w:tcW w:w="1867" w:type="dxa"/>
            <w:tcBorders>
              <w:top w:val="single" w:sz="4" w:space="0" w:color="000000"/>
              <w:left w:val="single" w:sz="4" w:space="0" w:color="000000"/>
              <w:bottom w:val="single" w:sz="4" w:space="0" w:color="000000"/>
            </w:tcBorders>
            <w:shd w:val="clear" w:color="auto" w:fill="auto"/>
          </w:tcPr>
          <w:p w14:paraId="233F4BA7" w14:textId="324A6D46" w:rsidR="00884D49" w:rsidRPr="00093D14" w:rsidRDefault="00884D49" w:rsidP="00884D49">
            <w:pPr>
              <w:pStyle w:val="RepTable"/>
              <w:snapToGrid w:val="0"/>
              <w:rPr>
                <w:i/>
                <w:iCs/>
                <w:noProof w:val="0"/>
                <w:highlight w:val="yellow"/>
              </w:rPr>
            </w:pPr>
            <w:r w:rsidRPr="00093D14">
              <w:rPr>
                <w:i/>
                <w:iCs/>
                <w:sz w:val="18"/>
                <w:szCs w:val="18"/>
                <w:highlight w:val="yellow"/>
              </w:rPr>
              <w:t>Allen L.</w:t>
            </w:r>
          </w:p>
        </w:tc>
        <w:tc>
          <w:tcPr>
            <w:tcW w:w="793" w:type="dxa"/>
            <w:tcBorders>
              <w:top w:val="single" w:sz="4" w:space="0" w:color="000000"/>
              <w:left w:val="single" w:sz="4" w:space="0" w:color="000000"/>
              <w:bottom w:val="single" w:sz="4" w:space="0" w:color="000000"/>
            </w:tcBorders>
            <w:shd w:val="clear" w:color="auto" w:fill="auto"/>
          </w:tcPr>
          <w:p w14:paraId="4E460E59" w14:textId="6C4EE241" w:rsidR="00884D49" w:rsidRPr="00093D14" w:rsidRDefault="00884D49" w:rsidP="00884D49">
            <w:pPr>
              <w:pStyle w:val="RepTable"/>
              <w:snapToGrid w:val="0"/>
              <w:jc w:val="center"/>
              <w:rPr>
                <w:i/>
                <w:iCs/>
                <w:noProof w:val="0"/>
                <w:highlight w:val="yellow"/>
              </w:rPr>
            </w:pPr>
            <w:r w:rsidRPr="00093D14">
              <w:rPr>
                <w:i/>
                <w:iCs/>
                <w:sz w:val="18"/>
                <w:szCs w:val="18"/>
                <w:highlight w:val="yellow"/>
              </w:rPr>
              <w:t>2019</w:t>
            </w:r>
          </w:p>
        </w:tc>
        <w:tc>
          <w:tcPr>
            <w:tcW w:w="8658" w:type="dxa"/>
            <w:tcBorders>
              <w:top w:val="single" w:sz="4" w:space="0" w:color="000000"/>
              <w:left w:val="single" w:sz="4" w:space="0" w:color="000000"/>
              <w:bottom w:val="single" w:sz="4" w:space="0" w:color="000000"/>
            </w:tcBorders>
            <w:shd w:val="clear" w:color="auto" w:fill="auto"/>
          </w:tcPr>
          <w:p w14:paraId="70A14D83" w14:textId="294AD0ED" w:rsidR="00884D49" w:rsidRPr="00093D14" w:rsidRDefault="00884D49" w:rsidP="00884D49">
            <w:pPr>
              <w:pStyle w:val="RepTable"/>
              <w:snapToGrid w:val="0"/>
              <w:rPr>
                <w:i/>
                <w:iCs/>
                <w:noProof w:val="0"/>
                <w:highlight w:val="yellow"/>
              </w:rPr>
            </w:pPr>
            <w:r w:rsidRPr="00093D14">
              <w:rPr>
                <w:i/>
                <w:iCs/>
                <w:sz w:val="18"/>
                <w:szCs w:val="18"/>
                <w:highlight w:val="yellow"/>
              </w:rPr>
              <w:t xml:space="preserve">Mesotrione – </w:t>
            </w:r>
            <w:r w:rsidRPr="00093D14">
              <w:rPr>
                <w:i/>
                <w:iCs/>
                <w:sz w:val="18"/>
                <w:szCs w:val="18"/>
                <w:highlight w:val="yellow"/>
                <w:lang w:val="en-US"/>
              </w:rPr>
              <w:t>Mesotrione – Foliage Decline Study on Clover in Hungary, Germany, United Kingdom, Northern France and Belgium in 2018</w:t>
            </w:r>
            <w:r w:rsidRPr="00093D14">
              <w:rPr>
                <w:i/>
                <w:iCs/>
                <w:sz w:val="18"/>
                <w:szCs w:val="18"/>
                <w:highlight w:val="yellow"/>
              </w:rPr>
              <w:t>.</w:t>
            </w:r>
            <w:r w:rsidRPr="00093D14">
              <w:rPr>
                <w:i/>
                <w:iCs/>
                <w:sz w:val="18"/>
                <w:szCs w:val="18"/>
                <w:highlight w:val="yellow"/>
              </w:rPr>
              <w:br/>
            </w:r>
            <w:r w:rsidRPr="00093D14">
              <w:rPr>
                <w:i/>
                <w:iCs/>
                <w:sz w:val="18"/>
                <w:szCs w:val="18"/>
                <w:highlight w:val="yellow"/>
                <w:lang w:val="en-US"/>
              </w:rPr>
              <w:t xml:space="preserve">CEMAS, Imperial House, Oaklands Park, Wokingham, Berkshire, RG41 2FD, </w:t>
            </w:r>
            <w:r w:rsidRPr="00093D14">
              <w:rPr>
                <w:i/>
                <w:iCs/>
                <w:sz w:val="18"/>
                <w:szCs w:val="18"/>
                <w:highlight w:val="yellow"/>
              </w:rPr>
              <w:t>, UK</w:t>
            </w:r>
            <w:r w:rsidRPr="00093D14">
              <w:rPr>
                <w:i/>
                <w:iCs/>
                <w:sz w:val="18"/>
                <w:szCs w:val="18"/>
                <w:highlight w:val="yellow"/>
              </w:rPr>
              <w:br/>
              <w:t xml:space="preserve">Report No. </w:t>
            </w:r>
            <w:r w:rsidRPr="00093D14">
              <w:rPr>
                <w:i/>
                <w:iCs/>
                <w:sz w:val="18"/>
                <w:szCs w:val="18"/>
                <w:highlight w:val="yellow"/>
                <w:lang w:val="en-US"/>
              </w:rPr>
              <w:t>CEMR-8397</w:t>
            </w:r>
            <w:r w:rsidRPr="00093D14">
              <w:rPr>
                <w:i/>
                <w:iCs/>
                <w:sz w:val="18"/>
                <w:szCs w:val="18"/>
                <w:highlight w:val="yellow"/>
              </w:rPr>
              <w:br/>
              <w:t>GLP, Unpublished</w:t>
            </w:r>
            <w:r w:rsidRPr="00093D14">
              <w:rPr>
                <w:i/>
                <w:iCs/>
                <w:sz w:val="18"/>
                <w:szCs w:val="18"/>
                <w:highlight w:val="yellow"/>
              </w:rPr>
              <w:br/>
              <w:t>Syngenta File No. A12738A_10535</w:t>
            </w:r>
          </w:p>
        </w:tc>
        <w:tc>
          <w:tcPr>
            <w:tcW w:w="1048" w:type="dxa"/>
            <w:tcBorders>
              <w:top w:val="single" w:sz="4" w:space="0" w:color="000000"/>
              <w:left w:val="single" w:sz="4" w:space="0" w:color="000000"/>
              <w:bottom w:val="single" w:sz="4" w:space="0" w:color="000000"/>
            </w:tcBorders>
            <w:shd w:val="clear" w:color="auto" w:fill="auto"/>
          </w:tcPr>
          <w:p w14:paraId="77278AFB" w14:textId="363DCA92" w:rsidR="00884D49" w:rsidRPr="00093D14" w:rsidRDefault="00884D49" w:rsidP="00884D49">
            <w:pPr>
              <w:pStyle w:val="RepTable"/>
              <w:snapToGrid w:val="0"/>
              <w:jc w:val="center"/>
              <w:rPr>
                <w:i/>
                <w:iCs/>
                <w:noProof w:val="0"/>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30BAAB5" w14:textId="7B911EE6"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2E35E8" w:rsidRPr="00396A09" w14:paraId="1643C11F" w14:textId="77777777" w:rsidTr="00E73E47">
        <w:tc>
          <w:tcPr>
            <w:tcW w:w="1022" w:type="dxa"/>
            <w:tcBorders>
              <w:top w:val="single" w:sz="4" w:space="0" w:color="000000"/>
              <w:left w:val="single" w:sz="4" w:space="0" w:color="000000"/>
              <w:bottom w:val="single" w:sz="4" w:space="0" w:color="000000"/>
            </w:tcBorders>
            <w:shd w:val="clear" w:color="auto" w:fill="auto"/>
          </w:tcPr>
          <w:p w14:paraId="2EF94B87" w14:textId="69CB626B" w:rsidR="002E35E8" w:rsidRPr="00093D14" w:rsidRDefault="002E35E8" w:rsidP="002E35E8">
            <w:pPr>
              <w:pStyle w:val="RepTable"/>
              <w:snapToGrid w:val="0"/>
              <w:rPr>
                <w:i/>
                <w:iCs/>
                <w:sz w:val="18"/>
                <w:szCs w:val="18"/>
                <w:highlight w:val="yellow"/>
              </w:rPr>
            </w:pPr>
            <w:r w:rsidRPr="00093D14">
              <w:rPr>
                <w:i/>
                <w:iCs/>
                <w:color w:val="000000"/>
                <w:sz w:val="18"/>
                <w:szCs w:val="18"/>
                <w:highlight w:val="yellow"/>
              </w:rPr>
              <w:t>KCP 10.1.2.2 / 12</w:t>
            </w:r>
          </w:p>
        </w:tc>
        <w:tc>
          <w:tcPr>
            <w:tcW w:w="1867" w:type="dxa"/>
            <w:tcBorders>
              <w:top w:val="single" w:sz="4" w:space="0" w:color="000000"/>
              <w:left w:val="single" w:sz="4" w:space="0" w:color="000000"/>
              <w:bottom w:val="single" w:sz="4" w:space="0" w:color="000000"/>
            </w:tcBorders>
            <w:shd w:val="clear" w:color="auto" w:fill="auto"/>
          </w:tcPr>
          <w:p w14:paraId="2CD34CC4" w14:textId="3A8B82EE" w:rsidR="002E35E8" w:rsidRPr="00093D14" w:rsidRDefault="002E35E8" w:rsidP="002E35E8">
            <w:pPr>
              <w:pStyle w:val="RepTable"/>
              <w:snapToGrid w:val="0"/>
              <w:rPr>
                <w:i/>
                <w:iCs/>
                <w:sz w:val="18"/>
                <w:szCs w:val="18"/>
                <w:highlight w:val="yellow"/>
              </w:rPr>
            </w:pPr>
            <w:r w:rsidRPr="00093D14">
              <w:rPr>
                <w:i/>
                <w:iCs/>
                <w:sz w:val="18"/>
                <w:szCs w:val="18"/>
                <w:highlight w:val="yellow"/>
                <w:lang w:val="de-DE"/>
              </w:rPr>
              <w:t>Sp</w:t>
            </w:r>
            <w:r w:rsidRPr="00093D14">
              <w:rPr>
                <w:i/>
                <w:iCs/>
                <w:sz w:val="18"/>
                <w:szCs w:val="18"/>
                <w:highlight w:val="yellow"/>
              </w:rPr>
              <w:t>ӓ</w:t>
            </w:r>
            <w:r w:rsidRPr="00093D14">
              <w:rPr>
                <w:i/>
                <w:iCs/>
                <w:sz w:val="18"/>
                <w:szCs w:val="18"/>
                <w:highlight w:val="yellow"/>
                <w:lang w:val="de-DE"/>
              </w:rPr>
              <w:t>th V.</w:t>
            </w:r>
          </w:p>
        </w:tc>
        <w:tc>
          <w:tcPr>
            <w:tcW w:w="793" w:type="dxa"/>
            <w:tcBorders>
              <w:top w:val="single" w:sz="4" w:space="0" w:color="000000"/>
              <w:left w:val="single" w:sz="4" w:space="0" w:color="000000"/>
              <w:bottom w:val="single" w:sz="4" w:space="0" w:color="000000"/>
            </w:tcBorders>
            <w:shd w:val="clear" w:color="auto" w:fill="auto"/>
          </w:tcPr>
          <w:p w14:paraId="4134C30F" w14:textId="152AB90F" w:rsidR="002E35E8" w:rsidRPr="00093D14" w:rsidRDefault="002E35E8" w:rsidP="002E35E8">
            <w:pPr>
              <w:pStyle w:val="RepTable"/>
              <w:snapToGrid w:val="0"/>
              <w:jc w:val="center"/>
              <w:rPr>
                <w:i/>
                <w:iCs/>
                <w:sz w:val="18"/>
                <w:szCs w:val="18"/>
                <w:highlight w:val="yellow"/>
              </w:rPr>
            </w:pPr>
            <w:r w:rsidRPr="00093D14">
              <w:rPr>
                <w:i/>
                <w:iCs/>
                <w:color w:val="000000"/>
                <w:sz w:val="18"/>
                <w:szCs w:val="18"/>
                <w:highlight w:val="yellow"/>
              </w:rPr>
              <w:t>1989</w:t>
            </w:r>
          </w:p>
        </w:tc>
        <w:tc>
          <w:tcPr>
            <w:tcW w:w="8658" w:type="dxa"/>
            <w:tcBorders>
              <w:top w:val="single" w:sz="4" w:space="0" w:color="000000"/>
              <w:left w:val="single" w:sz="4" w:space="0" w:color="000000"/>
              <w:bottom w:val="single" w:sz="4" w:space="0" w:color="000000"/>
            </w:tcBorders>
            <w:shd w:val="clear" w:color="auto" w:fill="auto"/>
          </w:tcPr>
          <w:p w14:paraId="230A2AB3" w14:textId="77777777" w:rsidR="002E35E8" w:rsidRPr="00093D14" w:rsidRDefault="002E35E8" w:rsidP="002E35E8">
            <w:pPr>
              <w:pStyle w:val="RepStandard"/>
              <w:suppressAutoHyphens/>
              <w:rPr>
                <w:i/>
                <w:iCs/>
                <w:sz w:val="18"/>
                <w:szCs w:val="18"/>
                <w:highlight w:val="yellow"/>
                <w:lang w:val="de-DE"/>
              </w:rPr>
            </w:pPr>
            <w:r w:rsidRPr="00093D14">
              <w:rPr>
                <w:i/>
                <w:iCs/>
                <w:sz w:val="18"/>
                <w:szCs w:val="18"/>
                <w:highlight w:val="yellow"/>
                <w:lang w:val="de-DE"/>
              </w:rPr>
              <w:t xml:space="preserve">Untersuchungen zur Populationsökologie des Feldhasen (Lepus europaeus Pallas) in der Oberrheinebene </w:t>
            </w:r>
          </w:p>
          <w:p w14:paraId="5814DBFC" w14:textId="77777777" w:rsidR="002E35E8" w:rsidRPr="00093D14" w:rsidRDefault="002E35E8" w:rsidP="002E35E8">
            <w:pPr>
              <w:pStyle w:val="RepStandard"/>
              <w:suppressAutoHyphens/>
              <w:rPr>
                <w:i/>
                <w:iCs/>
                <w:sz w:val="18"/>
                <w:szCs w:val="18"/>
                <w:highlight w:val="yellow"/>
                <w:lang w:val="el-GR"/>
              </w:rPr>
            </w:pPr>
            <w:r w:rsidRPr="00093D14">
              <w:rPr>
                <w:i/>
                <w:iCs/>
                <w:sz w:val="18"/>
                <w:szCs w:val="18"/>
                <w:highlight w:val="yellow"/>
                <w:lang w:val="en-US"/>
              </w:rPr>
              <w:t xml:space="preserve">Translation: </w:t>
            </w:r>
            <w:r w:rsidRPr="00093D14">
              <w:rPr>
                <w:i/>
                <w:iCs/>
                <w:sz w:val="18"/>
                <w:szCs w:val="18"/>
                <w:highlight w:val="yellow"/>
                <w:lang w:val="el-GR"/>
              </w:rPr>
              <w:t>Studies on the Population Ecology of the Field Hare (Lepus europaeus</w:t>
            </w:r>
            <w:r w:rsidRPr="00093D14">
              <w:rPr>
                <w:b/>
                <w:bCs/>
                <w:i/>
                <w:iCs/>
                <w:sz w:val="18"/>
                <w:szCs w:val="18"/>
                <w:highlight w:val="yellow"/>
                <w:lang w:val="el-GR"/>
              </w:rPr>
              <w:t xml:space="preserve"> </w:t>
            </w:r>
            <w:r w:rsidRPr="00093D14">
              <w:rPr>
                <w:i/>
                <w:iCs/>
                <w:sz w:val="18"/>
                <w:szCs w:val="18"/>
                <w:highlight w:val="yellow"/>
                <w:lang w:val="el-GR"/>
              </w:rPr>
              <w:t>PALLAS</w:t>
            </w:r>
            <w:r w:rsidRPr="00093D14">
              <w:rPr>
                <w:b/>
                <w:bCs/>
                <w:i/>
                <w:iCs/>
                <w:sz w:val="18"/>
                <w:szCs w:val="18"/>
                <w:highlight w:val="yellow"/>
                <w:lang w:val="el-GR"/>
              </w:rPr>
              <w:t xml:space="preserve">) </w:t>
            </w:r>
            <w:r w:rsidRPr="00093D14">
              <w:rPr>
                <w:i/>
                <w:iCs/>
                <w:sz w:val="18"/>
                <w:szCs w:val="18"/>
                <w:highlight w:val="yellow"/>
                <w:lang w:val="el-GR"/>
              </w:rPr>
              <w:t>in the Upper Rhine Plain</w:t>
            </w:r>
          </w:p>
          <w:p w14:paraId="33482CE9" w14:textId="77777777" w:rsidR="002E35E8" w:rsidRPr="00093D14" w:rsidRDefault="002E35E8" w:rsidP="002E35E8">
            <w:pPr>
              <w:pStyle w:val="RepStandard"/>
              <w:suppressAutoHyphens/>
              <w:rPr>
                <w:i/>
                <w:iCs/>
                <w:sz w:val="18"/>
                <w:szCs w:val="18"/>
                <w:highlight w:val="yellow"/>
                <w:lang w:val="x-none"/>
              </w:rPr>
            </w:pPr>
            <w:r w:rsidRPr="00093D14">
              <w:rPr>
                <w:i/>
                <w:iCs/>
                <w:sz w:val="18"/>
                <w:szCs w:val="18"/>
                <w:highlight w:val="yellow"/>
                <w:lang w:val="de-DE"/>
              </w:rPr>
              <w:t>PhD thesis, University of Freiburg, Freiburg im Breisgau.</w:t>
            </w:r>
            <w:r w:rsidRPr="00093D14">
              <w:rPr>
                <w:i/>
                <w:iCs/>
                <w:sz w:val="18"/>
                <w:szCs w:val="18"/>
                <w:highlight w:val="yellow"/>
                <w:lang w:val="x-none"/>
              </w:rPr>
              <w:t xml:space="preserve"> </w:t>
            </w:r>
          </w:p>
          <w:p w14:paraId="72EFC2BB" w14:textId="77777777" w:rsidR="002E35E8" w:rsidRPr="00093D14" w:rsidRDefault="002E35E8" w:rsidP="002E35E8">
            <w:pPr>
              <w:widowControl w:val="0"/>
              <w:suppressAutoHyphens/>
              <w:autoSpaceDE w:val="0"/>
              <w:autoSpaceDN w:val="0"/>
              <w:adjustRightInd w:val="0"/>
              <w:rPr>
                <w:i/>
                <w:iCs/>
                <w:sz w:val="18"/>
                <w:szCs w:val="18"/>
                <w:highlight w:val="yellow"/>
              </w:rPr>
            </w:pPr>
            <w:r w:rsidRPr="00093D14">
              <w:rPr>
                <w:i/>
                <w:iCs/>
                <w:sz w:val="18"/>
                <w:szCs w:val="18"/>
                <w:highlight w:val="yellow"/>
              </w:rPr>
              <w:t>Not GLP</w:t>
            </w:r>
          </w:p>
          <w:p w14:paraId="730E62D6" w14:textId="77777777" w:rsidR="002E35E8" w:rsidRPr="00093D14" w:rsidRDefault="002E35E8" w:rsidP="002E35E8">
            <w:pPr>
              <w:widowControl w:val="0"/>
              <w:suppressAutoHyphens/>
              <w:autoSpaceDE w:val="0"/>
              <w:autoSpaceDN w:val="0"/>
              <w:adjustRightInd w:val="0"/>
              <w:rPr>
                <w:i/>
                <w:iCs/>
                <w:sz w:val="18"/>
                <w:szCs w:val="18"/>
                <w:highlight w:val="yellow"/>
              </w:rPr>
            </w:pPr>
            <w:r w:rsidRPr="00093D14">
              <w:rPr>
                <w:i/>
                <w:iCs/>
                <w:sz w:val="18"/>
                <w:szCs w:val="18"/>
                <w:highlight w:val="yellow"/>
              </w:rPr>
              <w:t>published</w:t>
            </w:r>
          </w:p>
          <w:p w14:paraId="202BF7B5" w14:textId="09F2A2F5" w:rsidR="002E35E8" w:rsidRPr="00093D14" w:rsidRDefault="002E35E8" w:rsidP="002E35E8">
            <w:pPr>
              <w:pStyle w:val="RepTable"/>
              <w:snapToGrid w:val="0"/>
              <w:rPr>
                <w:i/>
                <w:iCs/>
                <w:sz w:val="18"/>
                <w:szCs w:val="18"/>
                <w:highlight w:val="yellow"/>
              </w:rPr>
            </w:pPr>
            <w:r w:rsidRPr="00093D14">
              <w:rPr>
                <w:i/>
                <w:iCs/>
                <w:sz w:val="18"/>
                <w:szCs w:val="18"/>
                <w:highlight w:val="yellow"/>
              </w:rPr>
              <w:t>Syngenta File No. VV-243592</w:t>
            </w:r>
          </w:p>
        </w:tc>
        <w:tc>
          <w:tcPr>
            <w:tcW w:w="1048" w:type="dxa"/>
            <w:tcBorders>
              <w:top w:val="single" w:sz="4" w:space="0" w:color="000000"/>
              <w:left w:val="single" w:sz="4" w:space="0" w:color="000000"/>
              <w:bottom w:val="single" w:sz="4" w:space="0" w:color="000000"/>
            </w:tcBorders>
            <w:shd w:val="clear" w:color="auto" w:fill="auto"/>
          </w:tcPr>
          <w:p w14:paraId="51CAABC0" w14:textId="3C62442E" w:rsidR="002E35E8" w:rsidRPr="00093D14" w:rsidRDefault="002E35E8" w:rsidP="002E35E8">
            <w:pPr>
              <w:pStyle w:val="RepTable"/>
              <w:snapToGrid w:val="0"/>
              <w:jc w:val="center"/>
              <w:rPr>
                <w:i/>
                <w:iCs/>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672BCC26" w14:textId="20DE74E0" w:rsidR="002E35E8" w:rsidRPr="00093D14" w:rsidRDefault="002E35E8" w:rsidP="002E35E8">
            <w:pPr>
              <w:pStyle w:val="RepTable"/>
              <w:snapToGrid w:val="0"/>
              <w:jc w:val="center"/>
              <w:rPr>
                <w:i/>
                <w:iCs/>
                <w:sz w:val="18"/>
                <w:szCs w:val="18"/>
                <w:highlight w:val="yellow"/>
              </w:rPr>
            </w:pPr>
            <w:r w:rsidRPr="00093D14">
              <w:rPr>
                <w:i/>
                <w:iCs/>
                <w:sz w:val="18"/>
                <w:szCs w:val="18"/>
                <w:highlight w:val="yellow"/>
              </w:rPr>
              <w:t>-</w:t>
            </w:r>
          </w:p>
        </w:tc>
      </w:tr>
      <w:tr w:rsidR="002E35E8" w:rsidRPr="00396A09" w14:paraId="21331403" w14:textId="77777777" w:rsidTr="00E73E47">
        <w:tc>
          <w:tcPr>
            <w:tcW w:w="1022" w:type="dxa"/>
            <w:tcBorders>
              <w:top w:val="single" w:sz="4" w:space="0" w:color="000000"/>
              <w:left w:val="single" w:sz="4" w:space="0" w:color="000000"/>
              <w:bottom w:val="single" w:sz="4" w:space="0" w:color="000000"/>
            </w:tcBorders>
            <w:shd w:val="clear" w:color="auto" w:fill="auto"/>
          </w:tcPr>
          <w:p w14:paraId="4CE11B60" w14:textId="113678E3" w:rsidR="002E35E8" w:rsidRPr="00093D14" w:rsidRDefault="002E35E8" w:rsidP="002E35E8">
            <w:pPr>
              <w:pStyle w:val="RepTable"/>
              <w:snapToGrid w:val="0"/>
              <w:rPr>
                <w:i/>
                <w:iCs/>
                <w:sz w:val="18"/>
                <w:szCs w:val="18"/>
                <w:highlight w:val="yellow"/>
              </w:rPr>
            </w:pPr>
            <w:r w:rsidRPr="00093D14">
              <w:rPr>
                <w:i/>
                <w:iCs/>
                <w:color w:val="000000"/>
                <w:sz w:val="18"/>
                <w:szCs w:val="18"/>
                <w:highlight w:val="yellow"/>
              </w:rPr>
              <w:t>KCP 10.1.2.2 / 13</w:t>
            </w:r>
          </w:p>
        </w:tc>
        <w:tc>
          <w:tcPr>
            <w:tcW w:w="1867" w:type="dxa"/>
            <w:tcBorders>
              <w:top w:val="single" w:sz="4" w:space="0" w:color="000000"/>
              <w:left w:val="single" w:sz="4" w:space="0" w:color="000000"/>
              <w:bottom w:val="single" w:sz="4" w:space="0" w:color="000000"/>
            </w:tcBorders>
            <w:shd w:val="clear" w:color="auto" w:fill="auto"/>
          </w:tcPr>
          <w:p w14:paraId="72E414DA" w14:textId="71C86930" w:rsidR="002E35E8" w:rsidRPr="00093D14" w:rsidRDefault="002E35E8" w:rsidP="002E35E8">
            <w:pPr>
              <w:pStyle w:val="RepTable"/>
              <w:snapToGrid w:val="0"/>
              <w:rPr>
                <w:i/>
                <w:iCs/>
                <w:sz w:val="18"/>
                <w:szCs w:val="18"/>
                <w:highlight w:val="yellow"/>
              </w:rPr>
            </w:pPr>
            <w:r w:rsidRPr="00093D14">
              <w:rPr>
                <w:i/>
                <w:iCs/>
                <w:sz w:val="18"/>
                <w:szCs w:val="18"/>
                <w:highlight w:val="yellow"/>
                <w:lang w:val="el-GR"/>
              </w:rPr>
              <w:t>Murfitt</w:t>
            </w:r>
            <w:r w:rsidRPr="00093D14">
              <w:rPr>
                <w:i/>
                <w:iCs/>
                <w:sz w:val="18"/>
                <w:szCs w:val="18"/>
                <w:highlight w:val="yellow"/>
                <w:vertAlign w:val="superscript"/>
                <w:lang w:val="el-GR"/>
              </w:rPr>
              <w:t xml:space="preserve"> </w:t>
            </w:r>
            <w:r w:rsidRPr="00093D14">
              <w:rPr>
                <w:i/>
                <w:iCs/>
                <w:sz w:val="18"/>
                <w:szCs w:val="18"/>
                <w:highlight w:val="yellow"/>
                <w:lang w:val="el-GR"/>
              </w:rPr>
              <w:t>R</w:t>
            </w:r>
            <w:r w:rsidRPr="00093D14">
              <w:rPr>
                <w:i/>
                <w:iCs/>
                <w:sz w:val="18"/>
                <w:szCs w:val="18"/>
                <w:highlight w:val="yellow"/>
              </w:rPr>
              <w:t>.</w:t>
            </w:r>
            <w:r w:rsidRPr="00093D14">
              <w:rPr>
                <w:i/>
                <w:iCs/>
                <w:sz w:val="18"/>
                <w:szCs w:val="18"/>
                <w:highlight w:val="yellow"/>
                <w:lang w:val="el-GR"/>
              </w:rPr>
              <w:t>, Foudoulakis M</w:t>
            </w:r>
            <w:r w:rsidRPr="00093D14">
              <w:rPr>
                <w:i/>
                <w:iCs/>
                <w:sz w:val="18"/>
                <w:szCs w:val="18"/>
                <w:highlight w:val="yellow"/>
              </w:rPr>
              <w:t>.</w:t>
            </w:r>
            <w:r w:rsidRPr="00093D14">
              <w:rPr>
                <w:i/>
                <w:iCs/>
                <w:sz w:val="18"/>
                <w:szCs w:val="18"/>
                <w:highlight w:val="yellow"/>
                <w:lang w:val="el-GR"/>
              </w:rPr>
              <w:t>, Ebeling M</w:t>
            </w:r>
            <w:r w:rsidRPr="00093D14">
              <w:rPr>
                <w:i/>
                <w:iCs/>
                <w:sz w:val="18"/>
                <w:szCs w:val="18"/>
                <w:highlight w:val="yellow"/>
              </w:rPr>
              <w:t>.</w:t>
            </w:r>
            <w:r w:rsidRPr="00093D14">
              <w:rPr>
                <w:i/>
                <w:iCs/>
                <w:sz w:val="18"/>
                <w:szCs w:val="18"/>
                <w:highlight w:val="yellow"/>
                <w:lang w:val="el-GR"/>
              </w:rPr>
              <w:t>, Guth K</w:t>
            </w:r>
            <w:r w:rsidRPr="00093D14">
              <w:rPr>
                <w:i/>
                <w:iCs/>
                <w:sz w:val="18"/>
                <w:szCs w:val="18"/>
                <w:highlight w:val="yellow"/>
              </w:rPr>
              <w:t>.</w:t>
            </w:r>
            <w:r w:rsidRPr="00093D14">
              <w:rPr>
                <w:i/>
                <w:iCs/>
                <w:sz w:val="18"/>
                <w:szCs w:val="18"/>
                <w:highlight w:val="yellow"/>
                <w:lang w:val="el-GR"/>
              </w:rPr>
              <w:t>, Brugger K</w:t>
            </w:r>
            <w:r w:rsidRPr="00093D14">
              <w:rPr>
                <w:i/>
                <w:iCs/>
                <w:sz w:val="18"/>
                <w:szCs w:val="18"/>
                <w:highlight w:val="yellow"/>
              </w:rPr>
              <w:t>.</w:t>
            </w:r>
          </w:p>
        </w:tc>
        <w:tc>
          <w:tcPr>
            <w:tcW w:w="793" w:type="dxa"/>
            <w:tcBorders>
              <w:top w:val="single" w:sz="4" w:space="0" w:color="000000"/>
              <w:left w:val="single" w:sz="4" w:space="0" w:color="000000"/>
              <w:bottom w:val="single" w:sz="4" w:space="0" w:color="000000"/>
            </w:tcBorders>
            <w:shd w:val="clear" w:color="auto" w:fill="auto"/>
          </w:tcPr>
          <w:p w14:paraId="3300ED60" w14:textId="307856A4" w:rsidR="002E35E8" w:rsidRPr="00093D14" w:rsidRDefault="002E35E8" w:rsidP="002E35E8">
            <w:pPr>
              <w:pStyle w:val="RepTable"/>
              <w:snapToGrid w:val="0"/>
              <w:jc w:val="center"/>
              <w:rPr>
                <w:i/>
                <w:iCs/>
                <w:sz w:val="18"/>
                <w:szCs w:val="18"/>
                <w:highlight w:val="yellow"/>
              </w:rPr>
            </w:pPr>
            <w:r w:rsidRPr="00093D14">
              <w:rPr>
                <w:i/>
                <w:iCs/>
                <w:color w:val="000000"/>
                <w:sz w:val="18"/>
                <w:szCs w:val="18"/>
                <w:highlight w:val="yellow"/>
              </w:rPr>
              <w:t>2015</w:t>
            </w:r>
          </w:p>
        </w:tc>
        <w:tc>
          <w:tcPr>
            <w:tcW w:w="8658" w:type="dxa"/>
            <w:tcBorders>
              <w:top w:val="single" w:sz="4" w:space="0" w:color="000000"/>
              <w:left w:val="single" w:sz="4" w:space="0" w:color="000000"/>
              <w:bottom w:val="single" w:sz="4" w:space="0" w:color="000000"/>
            </w:tcBorders>
            <w:shd w:val="clear" w:color="auto" w:fill="auto"/>
          </w:tcPr>
          <w:p w14:paraId="13A0A354" w14:textId="77777777" w:rsidR="002E35E8" w:rsidRPr="00093D14" w:rsidRDefault="002E35E8" w:rsidP="002E35E8">
            <w:pPr>
              <w:pStyle w:val="RepStandard"/>
              <w:keepNext/>
              <w:keepLines/>
              <w:suppressAutoHyphens/>
              <w:rPr>
                <w:i/>
                <w:iCs/>
                <w:sz w:val="18"/>
                <w:szCs w:val="18"/>
                <w:highlight w:val="yellow"/>
              </w:rPr>
            </w:pPr>
            <w:r w:rsidRPr="00093D14">
              <w:rPr>
                <w:i/>
                <w:iCs/>
                <w:sz w:val="18"/>
                <w:szCs w:val="18"/>
                <w:highlight w:val="yellow"/>
                <w:lang w:val="en-US"/>
              </w:rPr>
              <w:t>Measured residues on maize foliage for use in bird and mammal risk assessment’</w:t>
            </w:r>
          </w:p>
          <w:p w14:paraId="14A68783" w14:textId="77777777" w:rsidR="002E35E8" w:rsidRPr="00093D14" w:rsidRDefault="002E35E8" w:rsidP="002E35E8">
            <w:pPr>
              <w:keepNext/>
              <w:keepLines/>
              <w:widowControl w:val="0"/>
              <w:suppressAutoHyphens/>
              <w:autoSpaceDE w:val="0"/>
              <w:autoSpaceDN w:val="0"/>
              <w:adjustRightInd w:val="0"/>
              <w:rPr>
                <w:i/>
                <w:iCs/>
                <w:color w:val="000000"/>
                <w:sz w:val="18"/>
                <w:szCs w:val="18"/>
                <w:highlight w:val="yellow"/>
                <w:lang w:val="en-GB"/>
              </w:rPr>
            </w:pPr>
            <w:r w:rsidRPr="00093D14">
              <w:rPr>
                <w:i/>
                <w:iCs/>
                <w:color w:val="000000"/>
                <w:sz w:val="18"/>
                <w:szCs w:val="18"/>
                <w:highlight w:val="yellow"/>
                <w:lang w:val="en-GB"/>
              </w:rPr>
              <w:t xml:space="preserve">Syngenta, Bracknell, UK; and others. </w:t>
            </w:r>
          </w:p>
          <w:p w14:paraId="53A976B1" w14:textId="7777777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Poster presented at SETAC Barcelona, 2015</w:t>
            </w:r>
          </w:p>
          <w:p w14:paraId="273B56CB" w14:textId="77777777" w:rsidR="002E35E8" w:rsidRPr="00093D14" w:rsidRDefault="002E35E8" w:rsidP="002E35E8">
            <w:pPr>
              <w:keepNext/>
              <w:keepLines/>
              <w:widowControl w:val="0"/>
              <w:suppressAutoHyphens/>
              <w:autoSpaceDE w:val="0"/>
              <w:autoSpaceDN w:val="0"/>
              <w:adjustRightInd w:val="0"/>
              <w:rPr>
                <w:i/>
                <w:iCs/>
                <w:color w:val="000000"/>
                <w:sz w:val="18"/>
                <w:szCs w:val="18"/>
                <w:highlight w:val="yellow"/>
                <w:lang w:val="en-GB"/>
              </w:rPr>
            </w:pPr>
            <w:r w:rsidRPr="00093D14">
              <w:rPr>
                <w:i/>
                <w:iCs/>
                <w:color w:val="000000"/>
                <w:sz w:val="18"/>
                <w:szCs w:val="18"/>
                <w:highlight w:val="yellow"/>
                <w:lang w:val="en-GB"/>
              </w:rPr>
              <w:t>Not GLP</w:t>
            </w:r>
          </w:p>
          <w:p w14:paraId="459F5138" w14:textId="2A7D7234" w:rsidR="002E35E8" w:rsidRPr="00093D14" w:rsidRDefault="002E35E8" w:rsidP="002E35E8">
            <w:pPr>
              <w:pStyle w:val="RepTable"/>
              <w:snapToGrid w:val="0"/>
              <w:rPr>
                <w:i/>
                <w:iCs/>
                <w:sz w:val="18"/>
                <w:szCs w:val="18"/>
                <w:highlight w:val="yellow"/>
              </w:rPr>
            </w:pPr>
            <w:r w:rsidRPr="00093D14">
              <w:rPr>
                <w:i/>
                <w:iCs/>
                <w:color w:val="000000"/>
                <w:sz w:val="18"/>
                <w:szCs w:val="18"/>
                <w:highlight w:val="yellow"/>
              </w:rPr>
              <w:t>published</w:t>
            </w:r>
            <w:r w:rsidRPr="00093D14">
              <w:rPr>
                <w:i/>
                <w:iCs/>
                <w:sz w:val="18"/>
                <w:szCs w:val="18"/>
                <w:highlight w:val="yellow"/>
              </w:rPr>
              <w:tab/>
            </w:r>
          </w:p>
        </w:tc>
        <w:tc>
          <w:tcPr>
            <w:tcW w:w="1048" w:type="dxa"/>
            <w:tcBorders>
              <w:top w:val="single" w:sz="4" w:space="0" w:color="000000"/>
              <w:left w:val="single" w:sz="4" w:space="0" w:color="000000"/>
              <w:bottom w:val="single" w:sz="4" w:space="0" w:color="000000"/>
            </w:tcBorders>
            <w:shd w:val="clear" w:color="auto" w:fill="auto"/>
          </w:tcPr>
          <w:p w14:paraId="0BFBA6EA" w14:textId="2993012B" w:rsidR="002E35E8" w:rsidRPr="00093D14" w:rsidRDefault="002E35E8" w:rsidP="002E35E8">
            <w:pPr>
              <w:pStyle w:val="RepTable"/>
              <w:snapToGrid w:val="0"/>
              <w:jc w:val="center"/>
              <w:rPr>
                <w:i/>
                <w:iCs/>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503F231E" w14:textId="07A0A504" w:rsidR="002E35E8" w:rsidRPr="00093D14" w:rsidRDefault="002E35E8" w:rsidP="002E35E8">
            <w:pPr>
              <w:pStyle w:val="RepTable"/>
              <w:snapToGrid w:val="0"/>
              <w:jc w:val="center"/>
              <w:rPr>
                <w:i/>
                <w:iCs/>
                <w:sz w:val="18"/>
                <w:szCs w:val="18"/>
                <w:highlight w:val="yellow"/>
              </w:rPr>
            </w:pPr>
            <w:r w:rsidRPr="00093D14">
              <w:rPr>
                <w:i/>
                <w:iCs/>
                <w:sz w:val="18"/>
                <w:szCs w:val="18"/>
                <w:highlight w:val="yellow"/>
              </w:rPr>
              <w:t>-</w:t>
            </w:r>
          </w:p>
        </w:tc>
      </w:tr>
      <w:tr w:rsidR="002E35E8" w:rsidRPr="00396A09" w14:paraId="19887493" w14:textId="77777777" w:rsidTr="00E73E47">
        <w:tc>
          <w:tcPr>
            <w:tcW w:w="1022" w:type="dxa"/>
            <w:tcBorders>
              <w:top w:val="single" w:sz="4" w:space="0" w:color="000000"/>
              <w:left w:val="single" w:sz="4" w:space="0" w:color="000000"/>
              <w:bottom w:val="single" w:sz="4" w:space="0" w:color="000000"/>
            </w:tcBorders>
            <w:shd w:val="clear" w:color="auto" w:fill="auto"/>
          </w:tcPr>
          <w:p w14:paraId="77BC3EBD" w14:textId="38E74E7D" w:rsidR="002E35E8" w:rsidRPr="00093D14" w:rsidRDefault="002E35E8" w:rsidP="002E35E8">
            <w:pPr>
              <w:pStyle w:val="RepTable"/>
              <w:snapToGrid w:val="0"/>
              <w:rPr>
                <w:i/>
                <w:iCs/>
                <w:sz w:val="18"/>
                <w:szCs w:val="18"/>
                <w:highlight w:val="yellow"/>
              </w:rPr>
            </w:pPr>
            <w:r w:rsidRPr="00093D14">
              <w:rPr>
                <w:i/>
                <w:iCs/>
                <w:color w:val="000000"/>
                <w:sz w:val="18"/>
                <w:szCs w:val="18"/>
                <w:highlight w:val="yellow"/>
              </w:rPr>
              <w:t>KCP 10.1.2.2 / 14</w:t>
            </w:r>
          </w:p>
        </w:tc>
        <w:tc>
          <w:tcPr>
            <w:tcW w:w="1867" w:type="dxa"/>
            <w:tcBorders>
              <w:top w:val="single" w:sz="4" w:space="0" w:color="000000"/>
              <w:left w:val="single" w:sz="4" w:space="0" w:color="000000"/>
              <w:bottom w:val="single" w:sz="4" w:space="0" w:color="000000"/>
            </w:tcBorders>
            <w:shd w:val="clear" w:color="auto" w:fill="auto"/>
          </w:tcPr>
          <w:p w14:paraId="0BBFCF93" w14:textId="1CBAE88E" w:rsidR="002E35E8" w:rsidRPr="00093D14" w:rsidRDefault="002E35E8" w:rsidP="002E35E8">
            <w:pPr>
              <w:pStyle w:val="RepTable"/>
              <w:snapToGrid w:val="0"/>
              <w:rPr>
                <w:i/>
                <w:iCs/>
                <w:sz w:val="18"/>
                <w:szCs w:val="18"/>
                <w:highlight w:val="yellow"/>
              </w:rPr>
            </w:pPr>
            <w:r w:rsidRPr="00093D14">
              <w:rPr>
                <w:i/>
                <w:iCs/>
                <w:color w:val="000000"/>
                <w:sz w:val="18"/>
                <w:szCs w:val="18"/>
                <w:highlight w:val="yellow"/>
              </w:rPr>
              <w:t>Kleinmann J.</w:t>
            </w:r>
          </w:p>
        </w:tc>
        <w:tc>
          <w:tcPr>
            <w:tcW w:w="793" w:type="dxa"/>
            <w:tcBorders>
              <w:top w:val="single" w:sz="4" w:space="0" w:color="000000"/>
              <w:left w:val="single" w:sz="4" w:space="0" w:color="000000"/>
              <w:bottom w:val="single" w:sz="4" w:space="0" w:color="000000"/>
            </w:tcBorders>
            <w:shd w:val="clear" w:color="auto" w:fill="auto"/>
          </w:tcPr>
          <w:p w14:paraId="588AF811" w14:textId="49784C94" w:rsidR="002E35E8" w:rsidRPr="00093D14" w:rsidRDefault="002E35E8" w:rsidP="002E35E8">
            <w:pPr>
              <w:pStyle w:val="RepTable"/>
              <w:snapToGrid w:val="0"/>
              <w:jc w:val="center"/>
              <w:rPr>
                <w:i/>
                <w:iCs/>
                <w:sz w:val="18"/>
                <w:szCs w:val="18"/>
                <w:highlight w:val="yellow"/>
              </w:rPr>
            </w:pPr>
            <w:r w:rsidRPr="00093D14">
              <w:rPr>
                <w:i/>
                <w:iCs/>
                <w:color w:val="000000"/>
                <w:sz w:val="18"/>
                <w:szCs w:val="18"/>
                <w:highlight w:val="yellow"/>
              </w:rPr>
              <w:t>2020</w:t>
            </w:r>
          </w:p>
        </w:tc>
        <w:tc>
          <w:tcPr>
            <w:tcW w:w="8658" w:type="dxa"/>
            <w:tcBorders>
              <w:top w:val="single" w:sz="4" w:space="0" w:color="000000"/>
              <w:left w:val="single" w:sz="4" w:space="0" w:color="000000"/>
              <w:bottom w:val="single" w:sz="4" w:space="0" w:color="000000"/>
            </w:tcBorders>
            <w:shd w:val="clear" w:color="auto" w:fill="auto"/>
          </w:tcPr>
          <w:p w14:paraId="271E9E10" w14:textId="77777777" w:rsidR="002E35E8" w:rsidRPr="00093D14" w:rsidRDefault="002E35E8" w:rsidP="002E35E8">
            <w:pPr>
              <w:pStyle w:val="RepStandard"/>
              <w:suppressAutoHyphens/>
              <w:rPr>
                <w:i/>
                <w:iCs/>
                <w:sz w:val="18"/>
                <w:szCs w:val="18"/>
                <w:highlight w:val="yellow"/>
                <w:lang w:val="x-none"/>
              </w:rPr>
            </w:pPr>
            <w:r w:rsidRPr="00093D14">
              <w:rPr>
                <w:i/>
                <w:iCs/>
                <w:sz w:val="18"/>
                <w:szCs w:val="18"/>
                <w:highlight w:val="yellow"/>
              </w:rPr>
              <w:t>Kleinmann J.</w:t>
            </w:r>
            <w:r w:rsidRPr="00093D14">
              <w:rPr>
                <w:i/>
                <w:iCs/>
                <w:sz w:val="18"/>
                <w:szCs w:val="18"/>
                <w:highlight w:val="yellow"/>
                <w:lang w:val="x-none"/>
              </w:rPr>
              <w:t xml:space="preserve"> (20</w:t>
            </w:r>
            <w:r w:rsidRPr="00093D14">
              <w:rPr>
                <w:i/>
                <w:iCs/>
                <w:sz w:val="18"/>
                <w:szCs w:val="18"/>
                <w:highlight w:val="yellow"/>
              </w:rPr>
              <w:t>20</w:t>
            </w:r>
            <w:r w:rsidRPr="00093D14">
              <w:rPr>
                <w:i/>
                <w:iCs/>
                <w:sz w:val="18"/>
                <w:szCs w:val="18"/>
                <w:highlight w:val="yellow"/>
                <w:lang w:val="x-none"/>
              </w:rPr>
              <w:t xml:space="preserve">) </w:t>
            </w:r>
            <w:r w:rsidRPr="00093D14">
              <w:rPr>
                <w:bCs/>
                <w:i/>
                <w:iCs/>
                <w:sz w:val="18"/>
                <w:szCs w:val="18"/>
                <w:highlight w:val="yellow"/>
                <w:lang w:val="en-US"/>
              </w:rPr>
              <w:t>Mesotrione - Population-level risk assessment for the brown hare: use in maize</w:t>
            </w:r>
            <w:r w:rsidRPr="00093D14">
              <w:rPr>
                <w:bCs/>
                <w:i/>
                <w:iCs/>
                <w:sz w:val="18"/>
                <w:szCs w:val="18"/>
                <w:highlight w:val="yellow"/>
                <w:lang w:val="x-none"/>
              </w:rPr>
              <w:t>.</w:t>
            </w:r>
            <w:r w:rsidRPr="00093D14">
              <w:rPr>
                <w:i/>
                <w:iCs/>
                <w:sz w:val="18"/>
                <w:szCs w:val="18"/>
                <w:highlight w:val="yellow"/>
                <w:lang w:val="x-none"/>
              </w:rPr>
              <w:t xml:space="preserve"> Report Number </w:t>
            </w:r>
            <w:r w:rsidRPr="00093D14">
              <w:rPr>
                <w:i/>
                <w:iCs/>
                <w:sz w:val="18"/>
                <w:szCs w:val="18"/>
                <w:highlight w:val="yellow"/>
                <w:lang w:val="de-DE"/>
              </w:rPr>
              <w:t>18014-SYN-4</w:t>
            </w:r>
            <w:r w:rsidRPr="00093D14">
              <w:rPr>
                <w:i/>
                <w:iCs/>
                <w:sz w:val="18"/>
                <w:szCs w:val="18"/>
                <w:highlight w:val="yellow"/>
                <w:lang w:val="x-none"/>
              </w:rPr>
              <w:t xml:space="preserve">. </w:t>
            </w:r>
            <w:r w:rsidRPr="00093D14">
              <w:rPr>
                <w:i/>
                <w:iCs/>
                <w:sz w:val="18"/>
                <w:szCs w:val="18"/>
                <w:highlight w:val="yellow"/>
                <w:lang w:val="de-DE"/>
              </w:rPr>
              <w:t>WSC Scientific GmbH, Dossenheimer Landstrasse 9/1 69121 Heidelberg Germany.</w:t>
            </w:r>
            <w:r w:rsidRPr="00093D14">
              <w:rPr>
                <w:i/>
                <w:iCs/>
                <w:sz w:val="18"/>
                <w:szCs w:val="18"/>
                <w:highlight w:val="yellow"/>
                <w:lang w:val="x-none"/>
              </w:rPr>
              <w:t xml:space="preserve"> </w:t>
            </w:r>
          </w:p>
          <w:p w14:paraId="5CA28C8D" w14:textId="77777777" w:rsidR="002E35E8" w:rsidRPr="00093D14" w:rsidRDefault="002E35E8" w:rsidP="002E35E8">
            <w:pPr>
              <w:widowControl w:val="0"/>
              <w:suppressAutoHyphens/>
              <w:autoSpaceDE w:val="0"/>
              <w:autoSpaceDN w:val="0"/>
              <w:adjustRightInd w:val="0"/>
              <w:rPr>
                <w:i/>
                <w:iCs/>
                <w:sz w:val="18"/>
                <w:szCs w:val="18"/>
                <w:highlight w:val="yellow"/>
              </w:rPr>
            </w:pPr>
            <w:r w:rsidRPr="00093D14">
              <w:rPr>
                <w:i/>
                <w:iCs/>
                <w:sz w:val="18"/>
                <w:szCs w:val="18"/>
                <w:highlight w:val="yellow"/>
              </w:rPr>
              <w:t>Syngenta File No.  VV-847099</w:t>
            </w:r>
          </w:p>
          <w:p w14:paraId="62F6D4AA" w14:textId="77777777" w:rsidR="002E35E8" w:rsidRPr="00093D14" w:rsidRDefault="002E35E8" w:rsidP="002E35E8">
            <w:pPr>
              <w:keepNext/>
              <w:keepLines/>
              <w:widowControl w:val="0"/>
              <w:suppressAutoHyphens/>
              <w:autoSpaceDE w:val="0"/>
              <w:autoSpaceDN w:val="0"/>
              <w:adjustRightInd w:val="0"/>
              <w:rPr>
                <w:i/>
                <w:iCs/>
                <w:color w:val="000000"/>
                <w:sz w:val="18"/>
                <w:szCs w:val="18"/>
                <w:highlight w:val="yellow"/>
                <w:lang w:val="en-GB"/>
              </w:rPr>
            </w:pPr>
            <w:r w:rsidRPr="00093D14">
              <w:rPr>
                <w:i/>
                <w:iCs/>
                <w:color w:val="000000"/>
                <w:sz w:val="18"/>
                <w:szCs w:val="18"/>
                <w:highlight w:val="yellow"/>
                <w:lang w:val="en-GB"/>
              </w:rPr>
              <w:t>Not GLP</w:t>
            </w:r>
          </w:p>
          <w:p w14:paraId="665B90D2" w14:textId="324956A0" w:rsidR="002E35E8" w:rsidRPr="00093D14" w:rsidRDefault="002E35E8" w:rsidP="002E35E8">
            <w:pPr>
              <w:pStyle w:val="RepTable"/>
              <w:snapToGrid w:val="0"/>
              <w:rPr>
                <w:i/>
                <w:iCs/>
                <w:sz w:val="18"/>
                <w:szCs w:val="18"/>
                <w:highlight w:val="yellow"/>
              </w:rPr>
            </w:pPr>
            <w:r w:rsidRPr="00093D14">
              <w:rPr>
                <w:i/>
                <w:iCs/>
                <w:color w:val="000000"/>
                <w:sz w:val="18"/>
                <w:szCs w:val="18"/>
                <w:highlight w:val="yellow"/>
              </w:rPr>
              <w:t>not published</w:t>
            </w:r>
            <w:r w:rsidRPr="00093D14">
              <w:rPr>
                <w:i/>
                <w:iCs/>
                <w:sz w:val="18"/>
                <w:szCs w:val="18"/>
                <w:highlight w:val="yellow"/>
              </w:rPr>
              <w:tab/>
            </w:r>
          </w:p>
        </w:tc>
        <w:tc>
          <w:tcPr>
            <w:tcW w:w="1048" w:type="dxa"/>
            <w:tcBorders>
              <w:top w:val="single" w:sz="4" w:space="0" w:color="000000"/>
              <w:left w:val="single" w:sz="4" w:space="0" w:color="000000"/>
              <w:bottom w:val="single" w:sz="4" w:space="0" w:color="000000"/>
            </w:tcBorders>
            <w:shd w:val="clear" w:color="auto" w:fill="auto"/>
          </w:tcPr>
          <w:p w14:paraId="61CFB0AA" w14:textId="428CFBEF" w:rsidR="002E35E8" w:rsidRPr="00093D14" w:rsidRDefault="002E35E8" w:rsidP="002E35E8">
            <w:pPr>
              <w:pStyle w:val="RepTable"/>
              <w:snapToGrid w:val="0"/>
              <w:jc w:val="center"/>
              <w:rPr>
                <w:i/>
                <w:iCs/>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77B94491" w14:textId="35A9E86D" w:rsidR="002E35E8" w:rsidRPr="00093D14" w:rsidRDefault="002E35E8" w:rsidP="002E35E8">
            <w:pPr>
              <w:pStyle w:val="RepTable"/>
              <w:snapToGrid w:val="0"/>
              <w:jc w:val="center"/>
              <w:rPr>
                <w:i/>
                <w:iCs/>
                <w:sz w:val="18"/>
                <w:szCs w:val="18"/>
                <w:highlight w:val="yellow"/>
              </w:rPr>
            </w:pPr>
            <w:r w:rsidRPr="00093D14">
              <w:rPr>
                <w:i/>
                <w:iCs/>
                <w:sz w:val="18"/>
                <w:szCs w:val="18"/>
                <w:highlight w:val="yellow"/>
              </w:rPr>
              <w:t>SYN</w:t>
            </w:r>
          </w:p>
        </w:tc>
      </w:tr>
      <w:tr w:rsidR="00884D49" w:rsidRPr="00396A09" w14:paraId="14DD8C38" w14:textId="77777777" w:rsidTr="00E73E47">
        <w:tc>
          <w:tcPr>
            <w:tcW w:w="1022" w:type="dxa"/>
            <w:tcBorders>
              <w:top w:val="single" w:sz="4" w:space="0" w:color="000000"/>
              <w:left w:val="single" w:sz="4" w:space="0" w:color="000000"/>
              <w:bottom w:val="single" w:sz="4" w:space="0" w:color="000000"/>
            </w:tcBorders>
            <w:shd w:val="clear" w:color="auto" w:fill="auto"/>
          </w:tcPr>
          <w:p w14:paraId="15DD6DC8" w14:textId="095B51EC" w:rsidR="00884D49" w:rsidRPr="00093D14" w:rsidRDefault="00884D49" w:rsidP="00884D49">
            <w:pPr>
              <w:pStyle w:val="RepTable"/>
              <w:snapToGrid w:val="0"/>
              <w:rPr>
                <w:i/>
                <w:iCs/>
                <w:noProof w:val="0"/>
                <w:highlight w:val="yellow"/>
              </w:rPr>
            </w:pPr>
            <w:r w:rsidRPr="00093D14">
              <w:rPr>
                <w:i/>
                <w:iCs/>
                <w:color w:val="000000"/>
                <w:sz w:val="18"/>
                <w:szCs w:val="18"/>
                <w:highlight w:val="yellow"/>
              </w:rPr>
              <w:t>KCP 10.2.1 / 01</w:t>
            </w:r>
          </w:p>
        </w:tc>
        <w:tc>
          <w:tcPr>
            <w:tcW w:w="1867" w:type="dxa"/>
            <w:tcBorders>
              <w:top w:val="single" w:sz="4" w:space="0" w:color="000000"/>
              <w:left w:val="single" w:sz="4" w:space="0" w:color="000000"/>
              <w:bottom w:val="single" w:sz="4" w:space="0" w:color="000000"/>
            </w:tcBorders>
            <w:shd w:val="clear" w:color="auto" w:fill="auto"/>
          </w:tcPr>
          <w:p w14:paraId="6AC94581" w14:textId="0F6281A9" w:rsidR="00884D49" w:rsidRPr="00093D14" w:rsidRDefault="00884D49" w:rsidP="00884D49">
            <w:pPr>
              <w:pStyle w:val="RepTable"/>
              <w:snapToGrid w:val="0"/>
              <w:rPr>
                <w:i/>
                <w:iCs/>
                <w:noProof w:val="0"/>
                <w:highlight w:val="yellow"/>
              </w:rPr>
            </w:pPr>
            <w:r w:rsidRPr="00093D14">
              <w:rPr>
                <w:i/>
                <w:iCs/>
                <w:color w:val="000000"/>
                <w:sz w:val="18"/>
                <w:szCs w:val="18"/>
                <w:highlight w:val="yellow"/>
                <w:lang w:val="de-CH"/>
              </w:rPr>
              <w:t>Hengsberger A., Wydra V. (report amendment 2; Kosak L., Wydra V.)</w:t>
            </w:r>
          </w:p>
        </w:tc>
        <w:tc>
          <w:tcPr>
            <w:tcW w:w="793" w:type="dxa"/>
            <w:tcBorders>
              <w:top w:val="single" w:sz="4" w:space="0" w:color="000000"/>
              <w:left w:val="single" w:sz="4" w:space="0" w:color="000000"/>
              <w:bottom w:val="single" w:sz="4" w:space="0" w:color="000000"/>
            </w:tcBorders>
            <w:shd w:val="clear" w:color="auto" w:fill="auto"/>
          </w:tcPr>
          <w:p w14:paraId="467C5A60" w14:textId="5114E957"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2015 (amend.2</w:t>
            </w:r>
            <w:r w:rsidRPr="00093D14">
              <w:rPr>
                <w:i/>
                <w:iCs/>
                <w:color w:val="000000"/>
                <w:sz w:val="18"/>
                <w:szCs w:val="18"/>
                <w:highlight w:val="yellow"/>
              </w:rPr>
              <w:br/>
              <w:t>2016)</w:t>
            </w:r>
          </w:p>
        </w:tc>
        <w:tc>
          <w:tcPr>
            <w:tcW w:w="8658" w:type="dxa"/>
            <w:tcBorders>
              <w:top w:val="single" w:sz="4" w:space="0" w:color="000000"/>
              <w:left w:val="single" w:sz="4" w:space="0" w:color="000000"/>
              <w:bottom w:val="single" w:sz="4" w:space="0" w:color="000000"/>
            </w:tcBorders>
            <w:shd w:val="clear" w:color="auto" w:fill="auto"/>
          </w:tcPr>
          <w:p w14:paraId="2A488A3F"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wet paste (ZA1296) - Toxicity to the aquatic plant Lemna gibba in a semi-static growth inhibition test with a subsequent recovery period</w:t>
            </w:r>
          </w:p>
          <w:p w14:paraId="3BEC4BFC"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732BC5C1"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IBACON GmbH, Rossdorf, Germany, 105732240</w:t>
            </w:r>
          </w:p>
          <w:p w14:paraId="714E7AB1"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6AC5C29F"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BA40019" w14:textId="3FC84460" w:rsidR="00884D49" w:rsidRPr="00093D14" w:rsidRDefault="00884D49" w:rsidP="00884D49">
            <w:pPr>
              <w:pStyle w:val="RepTable"/>
              <w:snapToGrid w:val="0"/>
              <w:rPr>
                <w:i/>
                <w:iCs/>
                <w:noProof w:val="0"/>
                <w:highlight w:val="yellow"/>
              </w:rPr>
            </w:pPr>
            <w:r w:rsidRPr="00093D14">
              <w:rPr>
                <w:i/>
                <w:iCs/>
                <w:color w:val="000000"/>
                <w:sz w:val="18"/>
                <w:szCs w:val="18"/>
                <w:highlight w:val="yellow"/>
              </w:rPr>
              <w:t>Syngenta File No ZA1296_10438</w:t>
            </w:r>
          </w:p>
        </w:tc>
        <w:tc>
          <w:tcPr>
            <w:tcW w:w="1048" w:type="dxa"/>
            <w:tcBorders>
              <w:top w:val="single" w:sz="4" w:space="0" w:color="000000"/>
              <w:left w:val="single" w:sz="4" w:space="0" w:color="000000"/>
              <w:bottom w:val="single" w:sz="4" w:space="0" w:color="000000"/>
            </w:tcBorders>
            <w:shd w:val="clear" w:color="auto" w:fill="auto"/>
          </w:tcPr>
          <w:p w14:paraId="4DA49626" w14:textId="00F3DF09"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E210C31" w14:textId="26C00CAD"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2E35E8" w:rsidRPr="002E35E8" w14:paraId="07459A82" w14:textId="77777777" w:rsidTr="00E73E47">
        <w:tc>
          <w:tcPr>
            <w:tcW w:w="1022" w:type="dxa"/>
            <w:tcBorders>
              <w:top w:val="single" w:sz="4" w:space="0" w:color="000000"/>
              <w:left w:val="single" w:sz="4" w:space="0" w:color="000000"/>
              <w:bottom w:val="single" w:sz="4" w:space="0" w:color="000000"/>
            </w:tcBorders>
            <w:shd w:val="clear" w:color="auto" w:fill="auto"/>
          </w:tcPr>
          <w:p w14:paraId="215CAB65" w14:textId="33F01C42" w:rsidR="002E35E8" w:rsidRPr="00093D14" w:rsidRDefault="002E35E8" w:rsidP="002E35E8">
            <w:pPr>
              <w:pStyle w:val="RepTable"/>
              <w:snapToGrid w:val="0"/>
              <w:rPr>
                <w:i/>
                <w:iCs/>
                <w:color w:val="000000"/>
                <w:sz w:val="18"/>
                <w:szCs w:val="18"/>
                <w:highlight w:val="yellow"/>
              </w:rPr>
            </w:pPr>
            <w:r w:rsidRPr="00093D14">
              <w:rPr>
                <w:i/>
                <w:iCs/>
                <w:color w:val="000000"/>
                <w:sz w:val="18"/>
                <w:szCs w:val="18"/>
                <w:highlight w:val="yellow"/>
              </w:rPr>
              <w:lastRenderedPageBreak/>
              <w:t>KCP 10.2.1 / 02</w:t>
            </w:r>
          </w:p>
        </w:tc>
        <w:tc>
          <w:tcPr>
            <w:tcW w:w="1867" w:type="dxa"/>
            <w:tcBorders>
              <w:top w:val="single" w:sz="4" w:space="0" w:color="000000"/>
              <w:left w:val="single" w:sz="4" w:space="0" w:color="000000"/>
              <w:bottom w:val="single" w:sz="4" w:space="0" w:color="000000"/>
            </w:tcBorders>
            <w:shd w:val="clear" w:color="auto" w:fill="auto"/>
          </w:tcPr>
          <w:p w14:paraId="7B27FBFB" w14:textId="1D78D849" w:rsidR="002E35E8" w:rsidRPr="00093D14" w:rsidRDefault="002E35E8" w:rsidP="002E35E8">
            <w:pPr>
              <w:pStyle w:val="RepTable"/>
              <w:snapToGrid w:val="0"/>
              <w:rPr>
                <w:i/>
                <w:iCs/>
                <w:color w:val="000000"/>
                <w:sz w:val="18"/>
                <w:szCs w:val="18"/>
                <w:highlight w:val="yellow"/>
                <w:lang w:val="de-CH"/>
              </w:rPr>
            </w:pPr>
            <w:r w:rsidRPr="00093D14">
              <w:rPr>
                <w:i/>
                <w:iCs/>
                <w:color w:val="000000"/>
                <w:sz w:val="18"/>
                <w:szCs w:val="18"/>
                <w:highlight w:val="yellow"/>
              </w:rPr>
              <w:t>Hengsberger A., Wydra V.</w:t>
            </w:r>
          </w:p>
        </w:tc>
        <w:tc>
          <w:tcPr>
            <w:tcW w:w="793" w:type="dxa"/>
            <w:tcBorders>
              <w:top w:val="single" w:sz="4" w:space="0" w:color="000000"/>
              <w:left w:val="single" w:sz="4" w:space="0" w:color="000000"/>
              <w:bottom w:val="single" w:sz="4" w:space="0" w:color="000000"/>
            </w:tcBorders>
            <w:shd w:val="clear" w:color="auto" w:fill="auto"/>
          </w:tcPr>
          <w:p w14:paraId="47FAD886" w14:textId="400E26DC" w:rsidR="002E35E8" w:rsidRPr="00093D14" w:rsidRDefault="002E35E8" w:rsidP="002E35E8">
            <w:pPr>
              <w:pStyle w:val="RepTable"/>
              <w:snapToGrid w:val="0"/>
              <w:jc w:val="center"/>
              <w:rPr>
                <w:i/>
                <w:iCs/>
                <w:color w:val="000000"/>
                <w:sz w:val="18"/>
                <w:szCs w:val="18"/>
                <w:highlight w:val="yellow"/>
              </w:rPr>
            </w:pPr>
            <w:r w:rsidRPr="00093D14">
              <w:rPr>
                <w:i/>
                <w:iCs/>
                <w:color w:val="000000"/>
                <w:sz w:val="18"/>
                <w:szCs w:val="18"/>
                <w:highlight w:val="yellow"/>
              </w:rPr>
              <w:t>2015a</w:t>
            </w:r>
          </w:p>
        </w:tc>
        <w:tc>
          <w:tcPr>
            <w:tcW w:w="8658" w:type="dxa"/>
            <w:tcBorders>
              <w:top w:val="single" w:sz="4" w:space="0" w:color="000000"/>
              <w:left w:val="single" w:sz="4" w:space="0" w:color="000000"/>
              <w:bottom w:val="single" w:sz="4" w:space="0" w:color="000000"/>
            </w:tcBorders>
            <w:shd w:val="clear" w:color="auto" w:fill="auto"/>
          </w:tcPr>
          <w:p w14:paraId="79F5A48E" w14:textId="7777777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wet paste (ZA1296) - Toxicity to the aquatic plant Lemna gibba in a reciprocal growth inhibition test</w:t>
            </w:r>
          </w:p>
          <w:p w14:paraId="5FB6C53C" w14:textId="7777777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1B96D23" w14:textId="7777777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IBACON GmbH, Rossdorf, Germany, 105731240</w:t>
            </w:r>
          </w:p>
          <w:p w14:paraId="419C7F21" w14:textId="7777777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2BC5DD4C" w14:textId="7777777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7D516EC2" w14:textId="60C781F3"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File No ZA1296_10436</w:t>
            </w:r>
          </w:p>
        </w:tc>
        <w:tc>
          <w:tcPr>
            <w:tcW w:w="1048" w:type="dxa"/>
            <w:tcBorders>
              <w:top w:val="single" w:sz="4" w:space="0" w:color="000000"/>
              <w:left w:val="single" w:sz="4" w:space="0" w:color="000000"/>
              <w:bottom w:val="single" w:sz="4" w:space="0" w:color="000000"/>
            </w:tcBorders>
            <w:shd w:val="clear" w:color="auto" w:fill="auto"/>
          </w:tcPr>
          <w:p w14:paraId="3812FFC3" w14:textId="60D14335" w:rsidR="002E35E8" w:rsidRPr="00093D14" w:rsidRDefault="002E35E8" w:rsidP="002E35E8">
            <w:pPr>
              <w:pStyle w:val="RepTable"/>
              <w:snapToGrid w:val="0"/>
              <w:jc w:val="center"/>
              <w:rPr>
                <w:i/>
                <w:iCs/>
                <w:color w:val="000000"/>
                <w:sz w:val="18"/>
                <w:szCs w:val="18"/>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BEABC46" w14:textId="570C32BA" w:rsidR="002E35E8" w:rsidRPr="00093D14" w:rsidRDefault="002E35E8" w:rsidP="002E35E8">
            <w:pPr>
              <w:pStyle w:val="RepTable"/>
              <w:snapToGrid w:val="0"/>
              <w:jc w:val="center"/>
              <w:rPr>
                <w:i/>
                <w:iCs/>
                <w:sz w:val="18"/>
                <w:szCs w:val="18"/>
                <w:highlight w:val="yellow"/>
              </w:rPr>
            </w:pPr>
            <w:r w:rsidRPr="00093D14">
              <w:rPr>
                <w:i/>
                <w:iCs/>
                <w:sz w:val="18"/>
                <w:szCs w:val="18"/>
                <w:highlight w:val="yellow"/>
              </w:rPr>
              <w:t>SYN</w:t>
            </w:r>
          </w:p>
        </w:tc>
      </w:tr>
      <w:tr w:rsidR="00884D49" w:rsidRPr="00396A09" w14:paraId="08556D73" w14:textId="77777777" w:rsidTr="00E73E47">
        <w:tc>
          <w:tcPr>
            <w:tcW w:w="1022" w:type="dxa"/>
            <w:tcBorders>
              <w:top w:val="single" w:sz="4" w:space="0" w:color="000000"/>
              <w:left w:val="single" w:sz="4" w:space="0" w:color="000000"/>
              <w:bottom w:val="single" w:sz="4" w:space="0" w:color="000000"/>
            </w:tcBorders>
            <w:shd w:val="clear" w:color="auto" w:fill="auto"/>
          </w:tcPr>
          <w:p w14:paraId="75F4E298" w14:textId="30B3095D" w:rsidR="00884D49" w:rsidRPr="00093D14" w:rsidRDefault="00884D49" w:rsidP="00884D49">
            <w:pPr>
              <w:pStyle w:val="RepTable"/>
              <w:snapToGrid w:val="0"/>
              <w:rPr>
                <w:i/>
                <w:iCs/>
                <w:noProof w:val="0"/>
                <w:highlight w:val="yellow"/>
              </w:rPr>
            </w:pPr>
            <w:r w:rsidRPr="00093D14">
              <w:rPr>
                <w:i/>
                <w:iCs/>
                <w:color w:val="000000"/>
                <w:sz w:val="18"/>
                <w:szCs w:val="18"/>
                <w:highlight w:val="yellow"/>
              </w:rPr>
              <w:t>KCP 10.2.1 / 03</w:t>
            </w:r>
          </w:p>
        </w:tc>
        <w:tc>
          <w:tcPr>
            <w:tcW w:w="1867" w:type="dxa"/>
            <w:tcBorders>
              <w:top w:val="single" w:sz="4" w:space="0" w:color="000000"/>
              <w:left w:val="single" w:sz="4" w:space="0" w:color="000000"/>
              <w:bottom w:val="single" w:sz="4" w:space="0" w:color="000000"/>
            </w:tcBorders>
            <w:shd w:val="clear" w:color="auto" w:fill="auto"/>
          </w:tcPr>
          <w:p w14:paraId="4EA5E1A5" w14:textId="5F7B02D2" w:rsidR="00884D49" w:rsidRPr="00093D14" w:rsidRDefault="00884D49" w:rsidP="00884D49">
            <w:pPr>
              <w:pStyle w:val="RepTable"/>
              <w:snapToGrid w:val="0"/>
              <w:rPr>
                <w:i/>
                <w:iCs/>
                <w:noProof w:val="0"/>
                <w:highlight w:val="yellow"/>
              </w:rPr>
            </w:pPr>
            <w:r w:rsidRPr="00093D14">
              <w:rPr>
                <w:i/>
                <w:iCs/>
                <w:color w:val="000000"/>
                <w:sz w:val="18"/>
                <w:szCs w:val="18"/>
                <w:highlight w:val="yellow"/>
              </w:rPr>
              <w:t>Gonsior G.</w:t>
            </w:r>
          </w:p>
        </w:tc>
        <w:tc>
          <w:tcPr>
            <w:tcW w:w="793" w:type="dxa"/>
            <w:tcBorders>
              <w:top w:val="single" w:sz="4" w:space="0" w:color="000000"/>
              <w:left w:val="single" w:sz="4" w:space="0" w:color="000000"/>
              <w:bottom w:val="single" w:sz="4" w:space="0" w:color="000000"/>
            </w:tcBorders>
            <w:shd w:val="clear" w:color="auto" w:fill="auto"/>
          </w:tcPr>
          <w:p w14:paraId="4CCE5DAB" w14:textId="0D28262B"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2017</w:t>
            </w:r>
          </w:p>
        </w:tc>
        <w:tc>
          <w:tcPr>
            <w:tcW w:w="8658" w:type="dxa"/>
            <w:tcBorders>
              <w:top w:val="single" w:sz="4" w:space="0" w:color="000000"/>
              <w:left w:val="single" w:sz="4" w:space="0" w:color="000000"/>
              <w:bottom w:val="single" w:sz="4" w:space="0" w:color="000000"/>
            </w:tcBorders>
            <w:shd w:val="clear" w:color="auto" w:fill="auto"/>
          </w:tcPr>
          <w:p w14:paraId="584D02C1"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Mesotrione - Growth inhibition of Myriophyllum spicatum in a water/sediment system</w:t>
            </w:r>
          </w:p>
          <w:p w14:paraId="1D6F9CBA"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5DDC53A6"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Eurofins Agroscience Services EcoChem GmbH, N-Osch., Germany, S16-06273</w:t>
            </w:r>
          </w:p>
          <w:p w14:paraId="6881FD77"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5DE5A93A"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23EC4416" w14:textId="4E99FE98" w:rsidR="00884D49" w:rsidRPr="00093D14" w:rsidRDefault="00884D49" w:rsidP="00884D49">
            <w:pPr>
              <w:pStyle w:val="RepTable"/>
              <w:snapToGrid w:val="0"/>
              <w:rPr>
                <w:i/>
                <w:iCs/>
                <w:noProof w:val="0"/>
                <w:highlight w:val="yellow"/>
              </w:rPr>
            </w:pPr>
            <w:r w:rsidRPr="00093D14">
              <w:rPr>
                <w:i/>
                <w:iCs/>
                <w:color w:val="000000"/>
                <w:sz w:val="18"/>
                <w:szCs w:val="18"/>
                <w:highlight w:val="yellow"/>
              </w:rPr>
              <w:t>Syngenta File No ZA1296_10504</w:t>
            </w:r>
          </w:p>
        </w:tc>
        <w:tc>
          <w:tcPr>
            <w:tcW w:w="1048" w:type="dxa"/>
            <w:tcBorders>
              <w:top w:val="single" w:sz="4" w:space="0" w:color="000000"/>
              <w:left w:val="single" w:sz="4" w:space="0" w:color="000000"/>
              <w:bottom w:val="single" w:sz="4" w:space="0" w:color="000000"/>
            </w:tcBorders>
            <w:shd w:val="clear" w:color="auto" w:fill="auto"/>
          </w:tcPr>
          <w:p w14:paraId="39FCC71A" w14:textId="04C8F5F9"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16EF262" w14:textId="2C910263"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2E35E8" w:rsidRPr="00396A09" w14:paraId="6FB8D2D0" w14:textId="77777777" w:rsidTr="00E73E47">
        <w:tc>
          <w:tcPr>
            <w:tcW w:w="1022" w:type="dxa"/>
            <w:tcBorders>
              <w:top w:val="single" w:sz="4" w:space="0" w:color="000000"/>
              <w:left w:val="single" w:sz="4" w:space="0" w:color="000000"/>
              <w:bottom w:val="single" w:sz="4" w:space="0" w:color="000000"/>
            </w:tcBorders>
            <w:shd w:val="clear" w:color="auto" w:fill="auto"/>
          </w:tcPr>
          <w:p w14:paraId="380C564E" w14:textId="216D3DA7" w:rsidR="002E35E8" w:rsidRPr="00093D14" w:rsidRDefault="002E35E8" w:rsidP="002E35E8">
            <w:pPr>
              <w:pStyle w:val="RepTable"/>
              <w:snapToGrid w:val="0"/>
              <w:rPr>
                <w:i/>
                <w:iCs/>
                <w:color w:val="000000"/>
                <w:sz w:val="18"/>
                <w:szCs w:val="18"/>
                <w:highlight w:val="yellow"/>
              </w:rPr>
            </w:pPr>
            <w:r w:rsidRPr="00093D14">
              <w:rPr>
                <w:i/>
                <w:iCs/>
                <w:sz w:val="18"/>
                <w:szCs w:val="18"/>
                <w:highlight w:val="yellow"/>
              </w:rPr>
              <w:t>KCP 10.3.1.2/01</w:t>
            </w:r>
          </w:p>
        </w:tc>
        <w:tc>
          <w:tcPr>
            <w:tcW w:w="1867" w:type="dxa"/>
            <w:tcBorders>
              <w:top w:val="single" w:sz="4" w:space="0" w:color="000000"/>
              <w:left w:val="single" w:sz="4" w:space="0" w:color="000000"/>
              <w:bottom w:val="single" w:sz="4" w:space="0" w:color="000000"/>
            </w:tcBorders>
            <w:shd w:val="clear" w:color="auto" w:fill="auto"/>
          </w:tcPr>
          <w:p w14:paraId="4C57BCA3" w14:textId="76E2F101" w:rsidR="002E35E8" w:rsidRPr="00093D14" w:rsidRDefault="002E35E8" w:rsidP="002E35E8">
            <w:pPr>
              <w:pStyle w:val="RepTable"/>
              <w:snapToGrid w:val="0"/>
              <w:rPr>
                <w:i/>
                <w:iCs/>
                <w:color w:val="000000"/>
                <w:sz w:val="18"/>
                <w:szCs w:val="18"/>
                <w:highlight w:val="yellow"/>
              </w:rPr>
            </w:pPr>
            <w:r w:rsidRPr="00093D14">
              <w:rPr>
                <w:i/>
                <w:iCs/>
                <w:sz w:val="18"/>
                <w:szCs w:val="18"/>
                <w:highlight w:val="yellow"/>
                <w:lang w:val="en-US"/>
              </w:rPr>
              <w:t>Wendling, K.</w:t>
            </w:r>
          </w:p>
        </w:tc>
        <w:tc>
          <w:tcPr>
            <w:tcW w:w="793" w:type="dxa"/>
            <w:tcBorders>
              <w:top w:val="single" w:sz="4" w:space="0" w:color="000000"/>
              <w:left w:val="single" w:sz="4" w:space="0" w:color="000000"/>
              <w:bottom w:val="single" w:sz="4" w:space="0" w:color="000000"/>
            </w:tcBorders>
            <w:shd w:val="clear" w:color="auto" w:fill="auto"/>
          </w:tcPr>
          <w:p w14:paraId="5CEC8BEF" w14:textId="7B449C2F" w:rsidR="002E35E8" w:rsidRPr="00093D14" w:rsidRDefault="002E35E8" w:rsidP="002E35E8">
            <w:pPr>
              <w:pStyle w:val="RepTable"/>
              <w:snapToGrid w:val="0"/>
              <w:jc w:val="center"/>
              <w:rPr>
                <w:i/>
                <w:iCs/>
                <w:color w:val="000000"/>
                <w:sz w:val="18"/>
                <w:szCs w:val="18"/>
                <w:highlight w:val="yellow"/>
              </w:rPr>
            </w:pPr>
            <w:r w:rsidRPr="00093D14">
              <w:rPr>
                <w:i/>
                <w:iCs/>
                <w:sz w:val="18"/>
                <w:szCs w:val="18"/>
                <w:highlight w:val="yellow"/>
                <w:lang w:val="en-US"/>
              </w:rPr>
              <w:t>2018</w:t>
            </w:r>
          </w:p>
        </w:tc>
        <w:tc>
          <w:tcPr>
            <w:tcW w:w="8658" w:type="dxa"/>
            <w:tcBorders>
              <w:top w:val="single" w:sz="4" w:space="0" w:color="000000"/>
              <w:left w:val="single" w:sz="4" w:space="0" w:color="000000"/>
              <w:bottom w:val="single" w:sz="4" w:space="0" w:color="000000"/>
            </w:tcBorders>
            <w:shd w:val="clear" w:color="auto" w:fill="auto"/>
          </w:tcPr>
          <w:p w14:paraId="1228BBC6" w14:textId="77777777" w:rsidR="002E35E8" w:rsidRPr="00093D14" w:rsidRDefault="002E35E8" w:rsidP="002E35E8">
            <w:pPr>
              <w:pStyle w:val="RepTable"/>
              <w:suppressAutoHyphens/>
              <w:rPr>
                <w:i/>
                <w:iCs/>
                <w:sz w:val="18"/>
                <w:szCs w:val="18"/>
                <w:highlight w:val="yellow"/>
              </w:rPr>
            </w:pPr>
            <w:r w:rsidRPr="00093D14">
              <w:rPr>
                <w:bCs/>
                <w:i/>
                <w:iCs/>
                <w:sz w:val="18"/>
                <w:szCs w:val="18"/>
                <w:highlight w:val="yellow"/>
                <w:lang w:val="en-US"/>
              </w:rPr>
              <w:t>Mesotrione - Honey Bee (Apis mellifera L.) Chronic Oral Toxicity Test 10 Day Feeding Test in the Laboratory</w:t>
            </w:r>
            <w:r w:rsidRPr="00093D14">
              <w:rPr>
                <w:i/>
                <w:iCs/>
                <w:sz w:val="18"/>
                <w:szCs w:val="18"/>
                <w:highlight w:val="yellow"/>
              </w:rPr>
              <w:t xml:space="preserve">, </w:t>
            </w:r>
          </w:p>
          <w:p w14:paraId="3FB868C8" w14:textId="77777777" w:rsidR="002E35E8" w:rsidRPr="00093D14" w:rsidRDefault="002E35E8" w:rsidP="002E35E8">
            <w:pPr>
              <w:pStyle w:val="RepTable"/>
              <w:suppressAutoHyphens/>
              <w:rPr>
                <w:i/>
                <w:iCs/>
                <w:sz w:val="18"/>
                <w:szCs w:val="18"/>
                <w:highlight w:val="yellow"/>
              </w:rPr>
            </w:pPr>
            <w:r w:rsidRPr="00093D14">
              <w:rPr>
                <w:i/>
                <w:iCs/>
                <w:sz w:val="18"/>
                <w:szCs w:val="18"/>
                <w:highlight w:val="yellow"/>
              </w:rPr>
              <w:t xml:space="preserve">Eurofins Agroscience Services Ecotox GmbH, Eutinger Str. 24, </w:t>
            </w:r>
            <w:r w:rsidRPr="00093D14">
              <w:rPr>
                <w:i/>
                <w:iCs/>
                <w:sz w:val="18"/>
                <w:szCs w:val="18"/>
                <w:highlight w:val="yellow"/>
                <w:lang w:val="en-US"/>
              </w:rPr>
              <w:t>75223 Niefern-Öschelbronn, Germany</w:t>
            </w:r>
          </w:p>
          <w:p w14:paraId="20988FEF" w14:textId="77777777" w:rsidR="002E35E8" w:rsidRPr="00093D14" w:rsidRDefault="002E35E8" w:rsidP="002E35E8">
            <w:pPr>
              <w:pStyle w:val="RepTable"/>
              <w:suppressAutoHyphens/>
              <w:rPr>
                <w:i/>
                <w:iCs/>
                <w:sz w:val="18"/>
                <w:szCs w:val="18"/>
                <w:highlight w:val="yellow"/>
              </w:rPr>
            </w:pPr>
            <w:r w:rsidRPr="00093D14">
              <w:rPr>
                <w:i/>
                <w:iCs/>
                <w:sz w:val="18"/>
                <w:szCs w:val="18"/>
                <w:highlight w:val="yellow"/>
              </w:rPr>
              <w:t xml:space="preserve">Report Number </w:t>
            </w:r>
            <w:r w:rsidRPr="00093D14">
              <w:rPr>
                <w:i/>
                <w:iCs/>
                <w:sz w:val="18"/>
                <w:szCs w:val="18"/>
                <w:highlight w:val="yellow"/>
                <w:lang w:val="en-US"/>
              </w:rPr>
              <w:t>S18-03658</w:t>
            </w:r>
          </w:p>
          <w:p w14:paraId="17D67E0C" w14:textId="77777777" w:rsidR="002E35E8" w:rsidRPr="00093D14" w:rsidRDefault="002E35E8" w:rsidP="002E35E8">
            <w:pPr>
              <w:pStyle w:val="RepTable"/>
              <w:suppressAutoHyphens/>
              <w:rPr>
                <w:i/>
                <w:iCs/>
                <w:sz w:val="18"/>
                <w:szCs w:val="18"/>
                <w:highlight w:val="yellow"/>
              </w:rPr>
            </w:pPr>
            <w:r w:rsidRPr="00093D14">
              <w:rPr>
                <w:i/>
                <w:iCs/>
                <w:sz w:val="18"/>
                <w:szCs w:val="18"/>
                <w:highlight w:val="yellow"/>
                <w:lang w:val="en-US"/>
              </w:rPr>
              <w:t>GLP, Unpublished</w:t>
            </w:r>
          </w:p>
          <w:p w14:paraId="79C13E0A" w14:textId="1AAE4B02"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sz w:val="18"/>
                <w:szCs w:val="18"/>
                <w:highlight w:val="yellow"/>
              </w:rPr>
              <w:t>Syngenta file No. ZA1296_10608</w:t>
            </w:r>
          </w:p>
        </w:tc>
        <w:tc>
          <w:tcPr>
            <w:tcW w:w="1048" w:type="dxa"/>
            <w:tcBorders>
              <w:top w:val="single" w:sz="4" w:space="0" w:color="000000"/>
              <w:left w:val="single" w:sz="4" w:space="0" w:color="000000"/>
              <w:bottom w:val="single" w:sz="4" w:space="0" w:color="000000"/>
            </w:tcBorders>
            <w:shd w:val="clear" w:color="auto" w:fill="auto"/>
          </w:tcPr>
          <w:p w14:paraId="05760D42" w14:textId="2B804B7E" w:rsidR="002E35E8" w:rsidRPr="00093D14" w:rsidRDefault="002E35E8" w:rsidP="002E35E8">
            <w:pPr>
              <w:pStyle w:val="RepTable"/>
              <w:snapToGrid w:val="0"/>
              <w:jc w:val="center"/>
              <w:rPr>
                <w:i/>
                <w:iCs/>
                <w:color w:val="000000"/>
                <w:sz w:val="18"/>
                <w:szCs w:val="18"/>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1CE747C3" w14:textId="73DCEA5A" w:rsidR="002E35E8" w:rsidRPr="00093D14" w:rsidRDefault="002E35E8" w:rsidP="002E35E8">
            <w:pPr>
              <w:pStyle w:val="RepTable"/>
              <w:snapToGrid w:val="0"/>
              <w:jc w:val="center"/>
              <w:rPr>
                <w:i/>
                <w:iCs/>
                <w:sz w:val="18"/>
                <w:szCs w:val="18"/>
                <w:highlight w:val="yellow"/>
              </w:rPr>
            </w:pPr>
            <w:r w:rsidRPr="00093D14">
              <w:rPr>
                <w:i/>
                <w:iCs/>
                <w:sz w:val="18"/>
                <w:szCs w:val="18"/>
                <w:highlight w:val="yellow"/>
              </w:rPr>
              <w:t>SYN</w:t>
            </w:r>
          </w:p>
        </w:tc>
      </w:tr>
      <w:tr w:rsidR="002E35E8" w:rsidRPr="00396A09" w14:paraId="218F8C2B" w14:textId="77777777" w:rsidTr="00E73E47">
        <w:tc>
          <w:tcPr>
            <w:tcW w:w="1022" w:type="dxa"/>
            <w:tcBorders>
              <w:top w:val="single" w:sz="4" w:space="0" w:color="000000"/>
              <w:left w:val="single" w:sz="4" w:space="0" w:color="000000"/>
              <w:bottom w:val="single" w:sz="4" w:space="0" w:color="000000"/>
            </w:tcBorders>
            <w:shd w:val="clear" w:color="auto" w:fill="auto"/>
          </w:tcPr>
          <w:p w14:paraId="784EC9A0" w14:textId="7D1766C4" w:rsidR="002E35E8" w:rsidRPr="00093D14" w:rsidRDefault="002E35E8" w:rsidP="002E35E8">
            <w:pPr>
              <w:pStyle w:val="RepTable"/>
              <w:snapToGrid w:val="0"/>
              <w:rPr>
                <w:i/>
                <w:iCs/>
                <w:color w:val="000000"/>
                <w:sz w:val="18"/>
                <w:szCs w:val="18"/>
                <w:highlight w:val="yellow"/>
              </w:rPr>
            </w:pPr>
            <w:r w:rsidRPr="00093D14">
              <w:rPr>
                <w:i/>
                <w:iCs/>
                <w:sz w:val="18"/>
                <w:szCs w:val="18"/>
                <w:highlight w:val="yellow"/>
              </w:rPr>
              <w:t>KCP 10.3.1.3/01</w:t>
            </w:r>
          </w:p>
        </w:tc>
        <w:tc>
          <w:tcPr>
            <w:tcW w:w="1867" w:type="dxa"/>
            <w:tcBorders>
              <w:top w:val="single" w:sz="4" w:space="0" w:color="000000"/>
              <w:left w:val="single" w:sz="4" w:space="0" w:color="000000"/>
              <w:bottom w:val="single" w:sz="4" w:space="0" w:color="000000"/>
            </w:tcBorders>
            <w:shd w:val="clear" w:color="auto" w:fill="auto"/>
          </w:tcPr>
          <w:p w14:paraId="0199E69B" w14:textId="05CE78F3" w:rsidR="002E35E8" w:rsidRPr="00093D14" w:rsidRDefault="002E35E8" w:rsidP="002E35E8">
            <w:pPr>
              <w:pStyle w:val="RepTable"/>
              <w:snapToGrid w:val="0"/>
              <w:rPr>
                <w:i/>
                <w:iCs/>
                <w:color w:val="000000"/>
                <w:sz w:val="18"/>
                <w:szCs w:val="18"/>
                <w:highlight w:val="yellow"/>
              </w:rPr>
            </w:pPr>
            <w:r w:rsidRPr="00093D14">
              <w:rPr>
                <w:i/>
                <w:iCs/>
                <w:sz w:val="18"/>
                <w:szCs w:val="18"/>
                <w:highlight w:val="yellow"/>
                <w:lang w:val="en-US"/>
              </w:rPr>
              <w:t>Eckert, J.</w:t>
            </w:r>
          </w:p>
        </w:tc>
        <w:tc>
          <w:tcPr>
            <w:tcW w:w="793" w:type="dxa"/>
            <w:tcBorders>
              <w:top w:val="single" w:sz="4" w:space="0" w:color="000000"/>
              <w:left w:val="single" w:sz="4" w:space="0" w:color="000000"/>
              <w:bottom w:val="single" w:sz="4" w:space="0" w:color="000000"/>
            </w:tcBorders>
            <w:shd w:val="clear" w:color="auto" w:fill="auto"/>
          </w:tcPr>
          <w:p w14:paraId="083075F2" w14:textId="5D02AC9C" w:rsidR="002E35E8" w:rsidRPr="00093D14" w:rsidRDefault="002E35E8" w:rsidP="002E35E8">
            <w:pPr>
              <w:pStyle w:val="RepTable"/>
              <w:snapToGrid w:val="0"/>
              <w:jc w:val="center"/>
              <w:rPr>
                <w:i/>
                <w:iCs/>
                <w:color w:val="000000"/>
                <w:sz w:val="18"/>
                <w:szCs w:val="18"/>
                <w:highlight w:val="yellow"/>
              </w:rPr>
            </w:pPr>
            <w:r w:rsidRPr="00093D14">
              <w:rPr>
                <w:i/>
                <w:iCs/>
                <w:sz w:val="18"/>
                <w:szCs w:val="18"/>
                <w:highlight w:val="yellow"/>
                <w:lang w:val="en-US"/>
              </w:rPr>
              <w:t>2016</w:t>
            </w:r>
          </w:p>
        </w:tc>
        <w:tc>
          <w:tcPr>
            <w:tcW w:w="8658" w:type="dxa"/>
            <w:tcBorders>
              <w:top w:val="single" w:sz="4" w:space="0" w:color="000000"/>
              <w:left w:val="single" w:sz="4" w:space="0" w:color="000000"/>
              <w:bottom w:val="single" w:sz="4" w:space="0" w:color="000000"/>
            </w:tcBorders>
            <w:shd w:val="clear" w:color="auto" w:fill="auto"/>
          </w:tcPr>
          <w:p w14:paraId="4AA4CE90" w14:textId="77777777" w:rsidR="002E35E8" w:rsidRPr="00093D14" w:rsidRDefault="002E35E8" w:rsidP="002E35E8">
            <w:pPr>
              <w:pStyle w:val="RepTable"/>
              <w:suppressAutoHyphens/>
              <w:rPr>
                <w:i/>
                <w:iCs/>
                <w:sz w:val="18"/>
                <w:szCs w:val="18"/>
                <w:highlight w:val="yellow"/>
              </w:rPr>
            </w:pPr>
            <w:r w:rsidRPr="00093D14">
              <w:rPr>
                <w:bCs/>
                <w:i/>
                <w:iCs/>
                <w:sz w:val="18"/>
                <w:szCs w:val="18"/>
                <w:highlight w:val="yellow"/>
              </w:rPr>
              <w:t xml:space="preserve">Mesotrione - Honey bee (Apis mellifera L.) Larval Toxicity Test </w:t>
            </w:r>
            <w:r w:rsidRPr="00093D14">
              <w:rPr>
                <w:bCs/>
                <w:i/>
                <w:iCs/>
                <w:sz w:val="18"/>
                <w:szCs w:val="18"/>
                <w:highlight w:val="yellow"/>
                <w:lang w:val="en-US"/>
              </w:rPr>
              <w:t>(Repeated Exposure through to Adult Emergence)</w:t>
            </w:r>
            <w:r w:rsidRPr="00093D14">
              <w:rPr>
                <w:i/>
                <w:iCs/>
                <w:sz w:val="18"/>
                <w:szCs w:val="18"/>
                <w:highlight w:val="yellow"/>
              </w:rPr>
              <w:t xml:space="preserve">, </w:t>
            </w:r>
          </w:p>
          <w:p w14:paraId="2F9547C0" w14:textId="77777777" w:rsidR="002E35E8" w:rsidRPr="00093D14" w:rsidRDefault="002E35E8" w:rsidP="002E35E8">
            <w:pPr>
              <w:pStyle w:val="RepTable"/>
              <w:suppressAutoHyphens/>
              <w:rPr>
                <w:i/>
                <w:iCs/>
                <w:sz w:val="18"/>
                <w:szCs w:val="18"/>
                <w:highlight w:val="yellow"/>
              </w:rPr>
            </w:pPr>
            <w:r w:rsidRPr="00093D14">
              <w:rPr>
                <w:i/>
                <w:iCs/>
                <w:sz w:val="18"/>
                <w:szCs w:val="18"/>
                <w:highlight w:val="yellow"/>
              </w:rPr>
              <w:t xml:space="preserve">Eurofins Agroscience Services Ecotox GmbH, Eutinger Str. 24, </w:t>
            </w:r>
            <w:r w:rsidRPr="00093D14">
              <w:rPr>
                <w:i/>
                <w:iCs/>
                <w:sz w:val="18"/>
                <w:szCs w:val="18"/>
                <w:highlight w:val="yellow"/>
                <w:lang w:val="en-US"/>
              </w:rPr>
              <w:t>75223 Niefern-Öschelbronn, Germany</w:t>
            </w:r>
          </w:p>
          <w:p w14:paraId="0CEE57A3" w14:textId="77777777" w:rsidR="002E35E8" w:rsidRPr="00093D14" w:rsidRDefault="002E35E8" w:rsidP="002E35E8">
            <w:pPr>
              <w:pStyle w:val="RepTable"/>
              <w:suppressAutoHyphens/>
              <w:rPr>
                <w:i/>
                <w:iCs/>
                <w:sz w:val="18"/>
                <w:szCs w:val="18"/>
                <w:highlight w:val="yellow"/>
              </w:rPr>
            </w:pPr>
            <w:r w:rsidRPr="00093D14">
              <w:rPr>
                <w:i/>
                <w:iCs/>
                <w:sz w:val="18"/>
                <w:szCs w:val="18"/>
                <w:highlight w:val="yellow"/>
              </w:rPr>
              <w:t xml:space="preserve">Report Number S16-00332 </w:t>
            </w:r>
          </w:p>
          <w:p w14:paraId="2EA4B540" w14:textId="77777777" w:rsidR="002E35E8" w:rsidRPr="00093D14" w:rsidRDefault="002E35E8" w:rsidP="002E35E8">
            <w:pPr>
              <w:pStyle w:val="RepTable"/>
              <w:suppressAutoHyphens/>
              <w:rPr>
                <w:i/>
                <w:iCs/>
                <w:sz w:val="18"/>
                <w:szCs w:val="18"/>
                <w:highlight w:val="yellow"/>
              </w:rPr>
            </w:pPr>
            <w:r w:rsidRPr="00093D14">
              <w:rPr>
                <w:i/>
                <w:iCs/>
                <w:sz w:val="18"/>
                <w:szCs w:val="18"/>
                <w:highlight w:val="yellow"/>
                <w:lang w:val="en-US"/>
              </w:rPr>
              <w:t>GLP, Unpublished</w:t>
            </w:r>
          </w:p>
          <w:p w14:paraId="462969C8" w14:textId="7FCA1217" w:rsidR="002E35E8" w:rsidRPr="00093D14" w:rsidRDefault="002E35E8" w:rsidP="002E35E8">
            <w:pPr>
              <w:widowControl w:val="0"/>
              <w:suppressAutoHyphens/>
              <w:autoSpaceDE w:val="0"/>
              <w:autoSpaceDN w:val="0"/>
              <w:adjustRightInd w:val="0"/>
              <w:rPr>
                <w:i/>
                <w:iCs/>
                <w:color w:val="000000"/>
                <w:sz w:val="18"/>
                <w:szCs w:val="18"/>
                <w:highlight w:val="yellow"/>
              </w:rPr>
            </w:pPr>
            <w:r w:rsidRPr="00093D14">
              <w:rPr>
                <w:i/>
                <w:iCs/>
                <w:sz w:val="18"/>
                <w:szCs w:val="18"/>
                <w:highlight w:val="yellow"/>
              </w:rPr>
              <w:t>Syngenta file No. ZA1296_10465</w:t>
            </w:r>
          </w:p>
        </w:tc>
        <w:tc>
          <w:tcPr>
            <w:tcW w:w="1048" w:type="dxa"/>
            <w:tcBorders>
              <w:top w:val="single" w:sz="4" w:space="0" w:color="000000"/>
              <w:left w:val="single" w:sz="4" w:space="0" w:color="000000"/>
              <w:bottom w:val="single" w:sz="4" w:space="0" w:color="000000"/>
            </w:tcBorders>
            <w:shd w:val="clear" w:color="auto" w:fill="auto"/>
          </w:tcPr>
          <w:p w14:paraId="3DCBEAB8" w14:textId="06250541" w:rsidR="002E35E8" w:rsidRPr="00093D14" w:rsidRDefault="002E35E8" w:rsidP="002E35E8">
            <w:pPr>
              <w:pStyle w:val="RepTable"/>
              <w:snapToGrid w:val="0"/>
              <w:jc w:val="center"/>
              <w:rPr>
                <w:i/>
                <w:iCs/>
                <w:color w:val="000000"/>
                <w:sz w:val="18"/>
                <w:szCs w:val="18"/>
                <w:highlight w:val="yellow"/>
              </w:rPr>
            </w:pPr>
            <w:r w:rsidRPr="00093D14">
              <w:rPr>
                <w:i/>
                <w:iCs/>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52F87AE5" w14:textId="55473CB1" w:rsidR="002E35E8" w:rsidRPr="00093D14" w:rsidRDefault="002E35E8" w:rsidP="002E35E8">
            <w:pPr>
              <w:pStyle w:val="RepTable"/>
              <w:snapToGrid w:val="0"/>
              <w:jc w:val="center"/>
              <w:rPr>
                <w:i/>
                <w:iCs/>
                <w:sz w:val="18"/>
                <w:szCs w:val="18"/>
                <w:highlight w:val="yellow"/>
              </w:rPr>
            </w:pPr>
            <w:r w:rsidRPr="00093D14">
              <w:rPr>
                <w:i/>
                <w:iCs/>
                <w:sz w:val="18"/>
                <w:szCs w:val="18"/>
                <w:highlight w:val="yellow"/>
              </w:rPr>
              <w:t>SYN</w:t>
            </w:r>
          </w:p>
        </w:tc>
      </w:tr>
      <w:tr w:rsidR="00884D49" w:rsidRPr="00396A09" w14:paraId="3FB0906E" w14:textId="77777777" w:rsidTr="00E73E47">
        <w:tc>
          <w:tcPr>
            <w:tcW w:w="1022" w:type="dxa"/>
            <w:tcBorders>
              <w:top w:val="single" w:sz="4" w:space="0" w:color="000000"/>
              <w:left w:val="single" w:sz="4" w:space="0" w:color="000000"/>
              <w:bottom w:val="single" w:sz="4" w:space="0" w:color="000000"/>
            </w:tcBorders>
            <w:shd w:val="clear" w:color="auto" w:fill="auto"/>
          </w:tcPr>
          <w:p w14:paraId="44323A92" w14:textId="52155AE4" w:rsidR="00884D49" w:rsidRPr="00093D14" w:rsidRDefault="00884D49" w:rsidP="00884D49">
            <w:pPr>
              <w:pStyle w:val="RepTable"/>
              <w:snapToGrid w:val="0"/>
              <w:rPr>
                <w:i/>
                <w:iCs/>
                <w:noProof w:val="0"/>
                <w:highlight w:val="yellow"/>
              </w:rPr>
            </w:pPr>
            <w:r w:rsidRPr="00093D14">
              <w:rPr>
                <w:i/>
                <w:iCs/>
                <w:color w:val="000000"/>
                <w:sz w:val="18"/>
                <w:szCs w:val="18"/>
                <w:highlight w:val="yellow"/>
              </w:rPr>
              <w:t>KCP 10.4.2.1 / 01</w:t>
            </w:r>
          </w:p>
        </w:tc>
        <w:tc>
          <w:tcPr>
            <w:tcW w:w="1867" w:type="dxa"/>
            <w:tcBorders>
              <w:top w:val="single" w:sz="4" w:space="0" w:color="000000"/>
              <w:left w:val="single" w:sz="4" w:space="0" w:color="000000"/>
              <w:bottom w:val="single" w:sz="4" w:space="0" w:color="000000"/>
            </w:tcBorders>
            <w:shd w:val="clear" w:color="auto" w:fill="auto"/>
          </w:tcPr>
          <w:p w14:paraId="55FDBA98" w14:textId="184CCF3F" w:rsidR="00884D49" w:rsidRPr="00093D14" w:rsidRDefault="00884D49" w:rsidP="00884D49">
            <w:pPr>
              <w:pStyle w:val="RepTable"/>
              <w:snapToGrid w:val="0"/>
              <w:rPr>
                <w:i/>
                <w:iCs/>
                <w:noProof w:val="0"/>
                <w:highlight w:val="yellow"/>
              </w:rPr>
            </w:pPr>
            <w:r w:rsidRPr="00093D14">
              <w:rPr>
                <w:i/>
                <w:iCs/>
                <w:color w:val="000000"/>
                <w:sz w:val="18"/>
                <w:szCs w:val="18"/>
                <w:highlight w:val="yellow"/>
              </w:rPr>
              <w:t>Dickinson R.</w:t>
            </w:r>
          </w:p>
        </w:tc>
        <w:tc>
          <w:tcPr>
            <w:tcW w:w="793" w:type="dxa"/>
            <w:tcBorders>
              <w:top w:val="single" w:sz="4" w:space="0" w:color="000000"/>
              <w:left w:val="single" w:sz="4" w:space="0" w:color="000000"/>
              <w:bottom w:val="single" w:sz="4" w:space="0" w:color="000000"/>
            </w:tcBorders>
            <w:shd w:val="clear" w:color="auto" w:fill="auto"/>
          </w:tcPr>
          <w:p w14:paraId="01EC44F8" w14:textId="55B76560"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2015</w:t>
            </w:r>
          </w:p>
        </w:tc>
        <w:tc>
          <w:tcPr>
            <w:tcW w:w="8658" w:type="dxa"/>
            <w:tcBorders>
              <w:top w:val="single" w:sz="4" w:space="0" w:color="000000"/>
              <w:left w:val="single" w:sz="4" w:space="0" w:color="000000"/>
              <w:bottom w:val="single" w:sz="4" w:space="0" w:color="000000"/>
            </w:tcBorders>
            <w:shd w:val="clear" w:color="auto" w:fill="auto"/>
          </w:tcPr>
          <w:p w14:paraId="77B8E445"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R169649 - Collembola (Folsomia candida) Reproduction Test in Soil</w:t>
            </w:r>
          </w:p>
          <w:p w14:paraId="0B1A2773"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05682E56"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AgroChemex Ltd, Manningtree, United Kingdom, ENV-14-015</w:t>
            </w:r>
          </w:p>
          <w:p w14:paraId="08C65EA1"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3D29019B"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01E9936" w14:textId="692F7D35" w:rsidR="00884D49" w:rsidRPr="00093D14" w:rsidRDefault="00884D49" w:rsidP="00884D49">
            <w:pPr>
              <w:pStyle w:val="RepTable"/>
              <w:snapToGrid w:val="0"/>
              <w:rPr>
                <w:i/>
                <w:iCs/>
                <w:noProof w:val="0"/>
                <w:highlight w:val="yellow"/>
              </w:rPr>
            </w:pPr>
            <w:r w:rsidRPr="00093D14">
              <w:rPr>
                <w:i/>
                <w:iCs/>
                <w:color w:val="000000"/>
                <w:sz w:val="18"/>
                <w:szCs w:val="18"/>
                <w:highlight w:val="yellow"/>
              </w:rPr>
              <w:t>Syngenta File No CA3511_10011</w:t>
            </w:r>
          </w:p>
        </w:tc>
        <w:tc>
          <w:tcPr>
            <w:tcW w:w="1048" w:type="dxa"/>
            <w:tcBorders>
              <w:top w:val="single" w:sz="4" w:space="0" w:color="000000"/>
              <w:left w:val="single" w:sz="4" w:space="0" w:color="000000"/>
              <w:bottom w:val="single" w:sz="4" w:space="0" w:color="000000"/>
            </w:tcBorders>
            <w:shd w:val="clear" w:color="auto" w:fill="auto"/>
          </w:tcPr>
          <w:p w14:paraId="10E89286" w14:textId="5DE35BA7"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4549EA5B" w14:textId="76400A1B"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r w:rsidR="00884D49" w:rsidRPr="00396A09" w14:paraId="2085735D" w14:textId="77777777" w:rsidTr="00E73E47">
        <w:tc>
          <w:tcPr>
            <w:tcW w:w="1022" w:type="dxa"/>
            <w:tcBorders>
              <w:top w:val="single" w:sz="4" w:space="0" w:color="000000"/>
              <w:left w:val="single" w:sz="4" w:space="0" w:color="000000"/>
              <w:bottom w:val="single" w:sz="4" w:space="0" w:color="000000"/>
            </w:tcBorders>
            <w:shd w:val="clear" w:color="auto" w:fill="auto"/>
          </w:tcPr>
          <w:p w14:paraId="768877A5" w14:textId="11D091FE" w:rsidR="00884D49" w:rsidRPr="00093D14" w:rsidRDefault="00884D49" w:rsidP="00884D49">
            <w:pPr>
              <w:pStyle w:val="RepTable"/>
              <w:snapToGrid w:val="0"/>
              <w:rPr>
                <w:i/>
                <w:iCs/>
                <w:noProof w:val="0"/>
                <w:highlight w:val="yellow"/>
              </w:rPr>
            </w:pPr>
            <w:r w:rsidRPr="00093D14">
              <w:rPr>
                <w:i/>
                <w:iCs/>
                <w:color w:val="000000"/>
                <w:sz w:val="18"/>
                <w:szCs w:val="18"/>
                <w:highlight w:val="yellow"/>
              </w:rPr>
              <w:t>KCP 10.4.2.1 / 02</w:t>
            </w:r>
          </w:p>
        </w:tc>
        <w:tc>
          <w:tcPr>
            <w:tcW w:w="1867" w:type="dxa"/>
            <w:tcBorders>
              <w:top w:val="single" w:sz="4" w:space="0" w:color="000000"/>
              <w:left w:val="single" w:sz="4" w:space="0" w:color="000000"/>
              <w:bottom w:val="single" w:sz="4" w:space="0" w:color="000000"/>
            </w:tcBorders>
            <w:shd w:val="clear" w:color="auto" w:fill="auto"/>
          </w:tcPr>
          <w:p w14:paraId="6C62F2AB" w14:textId="097D6B35" w:rsidR="00884D49" w:rsidRPr="00093D14" w:rsidRDefault="00884D49" w:rsidP="00884D49">
            <w:pPr>
              <w:pStyle w:val="RepTable"/>
              <w:snapToGrid w:val="0"/>
              <w:rPr>
                <w:i/>
                <w:iCs/>
                <w:noProof w:val="0"/>
                <w:highlight w:val="yellow"/>
              </w:rPr>
            </w:pPr>
            <w:r w:rsidRPr="00093D14">
              <w:rPr>
                <w:i/>
                <w:iCs/>
                <w:color w:val="000000"/>
                <w:sz w:val="18"/>
                <w:szCs w:val="18"/>
                <w:highlight w:val="yellow"/>
              </w:rPr>
              <w:t>Ramsden C.</w:t>
            </w:r>
          </w:p>
        </w:tc>
        <w:tc>
          <w:tcPr>
            <w:tcW w:w="793" w:type="dxa"/>
            <w:tcBorders>
              <w:top w:val="single" w:sz="4" w:space="0" w:color="000000"/>
              <w:left w:val="single" w:sz="4" w:space="0" w:color="000000"/>
              <w:bottom w:val="single" w:sz="4" w:space="0" w:color="000000"/>
            </w:tcBorders>
            <w:shd w:val="clear" w:color="auto" w:fill="auto"/>
          </w:tcPr>
          <w:p w14:paraId="2B048288" w14:textId="2B8690FE"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t>2015</w:t>
            </w:r>
          </w:p>
        </w:tc>
        <w:tc>
          <w:tcPr>
            <w:tcW w:w="8658" w:type="dxa"/>
            <w:tcBorders>
              <w:top w:val="single" w:sz="4" w:space="0" w:color="000000"/>
              <w:left w:val="single" w:sz="4" w:space="0" w:color="000000"/>
              <w:bottom w:val="single" w:sz="4" w:space="0" w:color="000000"/>
            </w:tcBorders>
            <w:shd w:val="clear" w:color="auto" w:fill="auto"/>
          </w:tcPr>
          <w:p w14:paraId="647537B6"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R169649 - Predatory Mite (Hypoaspis (Geolaelaps) aculeifer) Reproduction Test in Soil</w:t>
            </w:r>
          </w:p>
          <w:p w14:paraId="7FE74058"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Syngenta Crop Protection AG, Basel, Switzerland</w:t>
            </w:r>
          </w:p>
          <w:p w14:paraId="659C5A24"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AgroChemex Ltd, Manningtree, United Kingdom, ENV-14-012</w:t>
            </w:r>
          </w:p>
          <w:p w14:paraId="3A3AFFC1"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GLP</w:t>
            </w:r>
          </w:p>
          <w:p w14:paraId="04725F71" w14:textId="77777777" w:rsidR="00884D49" w:rsidRPr="00093D14" w:rsidRDefault="00884D49" w:rsidP="00884D49">
            <w:pPr>
              <w:widowControl w:val="0"/>
              <w:suppressAutoHyphens/>
              <w:autoSpaceDE w:val="0"/>
              <w:autoSpaceDN w:val="0"/>
              <w:adjustRightInd w:val="0"/>
              <w:rPr>
                <w:i/>
                <w:iCs/>
                <w:color w:val="000000"/>
                <w:sz w:val="18"/>
                <w:szCs w:val="18"/>
                <w:highlight w:val="yellow"/>
              </w:rPr>
            </w:pPr>
            <w:r w:rsidRPr="00093D14">
              <w:rPr>
                <w:i/>
                <w:iCs/>
                <w:color w:val="000000"/>
                <w:sz w:val="18"/>
                <w:szCs w:val="18"/>
                <w:highlight w:val="yellow"/>
              </w:rPr>
              <w:t>not published</w:t>
            </w:r>
          </w:p>
          <w:p w14:paraId="67107159" w14:textId="32C41ABD" w:rsidR="00884D49" w:rsidRPr="00093D14" w:rsidRDefault="00884D49" w:rsidP="00884D49">
            <w:pPr>
              <w:pStyle w:val="RepTable"/>
              <w:snapToGrid w:val="0"/>
              <w:rPr>
                <w:i/>
                <w:iCs/>
                <w:noProof w:val="0"/>
                <w:highlight w:val="yellow"/>
              </w:rPr>
            </w:pPr>
            <w:r w:rsidRPr="00093D14">
              <w:rPr>
                <w:i/>
                <w:iCs/>
                <w:color w:val="000000"/>
                <w:sz w:val="18"/>
                <w:szCs w:val="18"/>
                <w:highlight w:val="yellow"/>
              </w:rPr>
              <w:lastRenderedPageBreak/>
              <w:t>Syngenta File No CA3511_10010</w:t>
            </w:r>
          </w:p>
        </w:tc>
        <w:tc>
          <w:tcPr>
            <w:tcW w:w="1048" w:type="dxa"/>
            <w:tcBorders>
              <w:top w:val="single" w:sz="4" w:space="0" w:color="000000"/>
              <w:left w:val="single" w:sz="4" w:space="0" w:color="000000"/>
              <w:bottom w:val="single" w:sz="4" w:space="0" w:color="000000"/>
            </w:tcBorders>
            <w:shd w:val="clear" w:color="auto" w:fill="auto"/>
          </w:tcPr>
          <w:p w14:paraId="7CD94A48" w14:textId="28429057" w:rsidR="00884D49" w:rsidRPr="00093D14" w:rsidRDefault="00884D49" w:rsidP="00884D49">
            <w:pPr>
              <w:pStyle w:val="RepTable"/>
              <w:snapToGrid w:val="0"/>
              <w:jc w:val="center"/>
              <w:rPr>
                <w:i/>
                <w:iCs/>
                <w:noProof w:val="0"/>
                <w:highlight w:val="yellow"/>
              </w:rPr>
            </w:pPr>
            <w:r w:rsidRPr="00093D14">
              <w:rPr>
                <w:i/>
                <w:iCs/>
                <w:color w:val="000000"/>
                <w:sz w:val="18"/>
                <w:szCs w:val="18"/>
                <w:highlight w:val="yellow"/>
              </w:rPr>
              <w:lastRenderedPageBreak/>
              <w:t>N</w:t>
            </w:r>
          </w:p>
        </w:tc>
        <w:tc>
          <w:tcPr>
            <w:tcW w:w="1322" w:type="dxa"/>
            <w:tcBorders>
              <w:top w:val="single" w:sz="4" w:space="0" w:color="000000"/>
              <w:left w:val="single" w:sz="4" w:space="0" w:color="000000"/>
              <w:bottom w:val="single" w:sz="4" w:space="0" w:color="000000"/>
              <w:right w:val="single" w:sz="4" w:space="0" w:color="000000"/>
            </w:tcBorders>
            <w:shd w:val="clear" w:color="auto" w:fill="auto"/>
          </w:tcPr>
          <w:p w14:paraId="37039C06" w14:textId="1CA81E9E" w:rsidR="00884D49" w:rsidRPr="00093D14" w:rsidRDefault="00884D49" w:rsidP="00884D49">
            <w:pPr>
              <w:pStyle w:val="RepTable"/>
              <w:snapToGrid w:val="0"/>
              <w:jc w:val="center"/>
              <w:rPr>
                <w:i/>
                <w:iCs/>
                <w:noProof w:val="0"/>
                <w:highlight w:val="yellow"/>
              </w:rPr>
            </w:pPr>
            <w:r w:rsidRPr="00093D14">
              <w:rPr>
                <w:i/>
                <w:iCs/>
                <w:sz w:val="18"/>
                <w:szCs w:val="18"/>
                <w:highlight w:val="yellow"/>
              </w:rPr>
              <w:t>SYN</w:t>
            </w:r>
          </w:p>
        </w:tc>
      </w:tr>
    </w:tbl>
    <w:p w14:paraId="110505C9" w14:textId="2B042C48" w:rsidR="000542DB" w:rsidRPr="00396A09" w:rsidRDefault="000542DB" w:rsidP="006F3DE2">
      <w:pPr>
        <w:pStyle w:val="RepStandard"/>
        <w:rPr>
          <w:highlight w:val="yellow"/>
        </w:rPr>
        <w:sectPr w:rsidR="000542DB" w:rsidRPr="00396A09" w:rsidSect="00440DE0">
          <w:pgSz w:w="16834" w:h="11909" w:orient="landscape" w:code="9"/>
          <w:pgMar w:top="1417" w:right="1134" w:bottom="1134" w:left="1134" w:header="709" w:footer="142" w:gutter="0"/>
          <w:pgNumType w:chapSep="period"/>
          <w:cols w:space="720"/>
          <w:noEndnote/>
          <w:docGrid w:linePitch="299"/>
        </w:sectPr>
      </w:pPr>
    </w:p>
    <w:p w14:paraId="08BBB40F" w14:textId="77777777" w:rsidR="00D526BE" w:rsidRPr="00647AB4" w:rsidRDefault="00D526BE" w:rsidP="00B17904">
      <w:pPr>
        <w:pStyle w:val="RepAppendix1"/>
        <w:rPr>
          <w:rStyle w:val="RepEditorNote"/>
          <w:color w:val="auto"/>
        </w:rPr>
      </w:pPr>
      <w:bookmarkStart w:id="798" w:name="_Toc412644044"/>
      <w:bookmarkStart w:id="799" w:name="_Toc413916888"/>
      <w:bookmarkStart w:id="800" w:name="_Toc413917030"/>
      <w:bookmarkStart w:id="801" w:name="_Toc413922091"/>
      <w:bookmarkStart w:id="802" w:name="_Toc413922580"/>
      <w:bookmarkStart w:id="803" w:name="_Toc413922684"/>
      <w:bookmarkStart w:id="804" w:name="_Toc414955321"/>
      <w:bookmarkStart w:id="805" w:name="_Ref414958733"/>
      <w:bookmarkStart w:id="806" w:name="_Ref414958870"/>
      <w:bookmarkStart w:id="807" w:name="_Ref414960979"/>
      <w:bookmarkStart w:id="808" w:name="_Ref414963503"/>
      <w:bookmarkStart w:id="809" w:name="_Ref414968855"/>
      <w:bookmarkStart w:id="810" w:name="_Ref414968938"/>
      <w:bookmarkStart w:id="811" w:name="_Ref414970056"/>
      <w:bookmarkStart w:id="812" w:name="_Ref414970285"/>
      <w:bookmarkStart w:id="813" w:name="_Ref414970802"/>
      <w:bookmarkStart w:id="814" w:name="_Ref414970842"/>
      <w:bookmarkStart w:id="815" w:name="_Ref414977899"/>
      <w:bookmarkStart w:id="816" w:name="_Ref414978963"/>
      <w:bookmarkStart w:id="817" w:name="_Toc415214628"/>
      <w:bookmarkStart w:id="818" w:name="_Ref415475349"/>
      <w:bookmarkStart w:id="819" w:name="_Toc215472867"/>
      <w:r w:rsidRPr="00647AB4">
        <w:rPr>
          <w:rStyle w:val="RepEditorNote"/>
          <w:color w:val="auto"/>
        </w:rPr>
        <w:lastRenderedPageBreak/>
        <w:t>Detailed evaluation of the new studies</w:t>
      </w:r>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23F7543B" w14:textId="77777777" w:rsidR="00A9641A" w:rsidRDefault="00A9641A" w:rsidP="00A9641A">
      <w:pPr>
        <w:pStyle w:val="RepStandard"/>
      </w:pPr>
      <w:bookmarkStart w:id="820" w:name="_Hlk145578241"/>
      <w:r w:rsidRPr="00647AB4">
        <w:t>No new additional studies have been submitted.</w:t>
      </w:r>
      <w:bookmarkEnd w:id="820"/>
    </w:p>
    <w:p w14:paraId="0DC3C7BA" w14:textId="6FC617C0" w:rsidR="00A37BBF" w:rsidRPr="00DD4ABB" w:rsidRDefault="00A37BBF" w:rsidP="00A37BBF">
      <w:pPr>
        <w:pStyle w:val="RepStandard"/>
        <w:rPr>
          <w:highlight w:val="yellow"/>
        </w:rPr>
      </w:pPr>
      <w:r w:rsidRPr="00DD4ABB">
        <w:rPr>
          <w:highlight w:val="yellow"/>
        </w:rPr>
        <w:t xml:space="preserve">Information concerning </w:t>
      </w:r>
      <w:r>
        <w:rPr>
          <w:highlight w:val="yellow"/>
        </w:rPr>
        <w:t>detailed evaluation of the new studies</w:t>
      </w:r>
      <w:r w:rsidRPr="002A5921">
        <w:rPr>
          <w:highlight w:val="yellow"/>
        </w:rPr>
        <w:t xml:space="preserve"> relevant </w:t>
      </w:r>
      <w:r w:rsidRPr="00DD4ABB">
        <w:rPr>
          <w:highlight w:val="yellow"/>
        </w:rPr>
        <w:t>for risk assessment is included in RR for the reference product Callisto 100 SC. Since compositions of MEZ-HER 100 SC and Callisto 100 SC (product code: A12739A) are comparable, as well as data protection for Callisto 100 SC data has been expired, this point origin</w:t>
      </w:r>
      <w:r w:rsidR="001D67AC">
        <w:rPr>
          <w:highlight w:val="yellow"/>
        </w:rPr>
        <w:t>s</w:t>
      </w:r>
      <w:r w:rsidRPr="00DD4ABB">
        <w:rPr>
          <w:highlight w:val="yellow"/>
        </w:rPr>
        <w:t xml:space="preserve"> from RR of Callisto 100 SC of 21.09.2020 (written in italics, highlighted in yellow). </w:t>
      </w:r>
      <w:r w:rsidR="00D75433">
        <w:rPr>
          <w:highlight w:val="yellow"/>
        </w:rPr>
        <w:t xml:space="preserve">For the full view of evaluation the zRMS comments have been also included to this document </w:t>
      </w:r>
      <w:r w:rsidR="00D75433" w:rsidRPr="00DD4ABB">
        <w:rPr>
          <w:highlight w:val="yellow"/>
        </w:rPr>
        <w:t>(written in italics, highlighted in yellow).</w:t>
      </w:r>
      <w:r w:rsidR="00D75433">
        <w:rPr>
          <w:highlight w:val="yellow"/>
        </w:rPr>
        <w:t xml:space="preserve"> </w:t>
      </w:r>
      <w:r w:rsidRPr="00DD4ABB">
        <w:rPr>
          <w:highlight w:val="yellow"/>
        </w:rPr>
        <w:t>These data have been assessed and accepted as well as are applicable for evaluation MEZ-HER 100 SC.</w:t>
      </w:r>
    </w:p>
    <w:p w14:paraId="0CB715D9" w14:textId="77777777" w:rsidR="00A37BBF" w:rsidRPr="006352F7" w:rsidRDefault="00A37BBF" w:rsidP="00A37BBF">
      <w:pPr>
        <w:pStyle w:val="RepAppendix2"/>
        <w:suppressAutoHyphens/>
        <w:spacing w:before="240"/>
        <w:rPr>
          <w:color w:val="A6A6A6" w:themeColor="background1" w:themeShade="A6"/>
        </w:rPr>
      </w:pPr>
      <w:bookmarkStart w:id="821" w:name="_Toc413922092"/>
      <w:bookmarkStart w:id="822" w:name="_Toc413922581"/>
      <w:bookmarkStart w:id="823" w:name="_Toc413922685"/>
      <w:bookmarkStart w:id="824" w:name="_Toc414955322"/>
      <w:bookmarkStart w:id="825" w:name="_Toc415214629"/>
      <w:bookmarkStart w:id="826" w:name="_Toc17907110"/>
      <w:bookmarkStart w:id="827" w:name="_Toc215472868"/>
      <w:r w:rsidRPr="006352F7">
        <w:rPr>
          <w:color w:val="A6A6A6" w:themeColor="background1" w:themeShade="A6"/>
        </w:rPr>
        <w:t>KCP 10.1</w:t>
      </w:r>
      <w:r w:rsidRPr="006352F7">
        <w:rPr>
          <w:color w:val="A6A6A6" w:themeColor="background1" w:themeShade="A6"/>
        </w:rPr>
        <w:tab/>
        <w:t>Effects on birds and other terrestrial vertebrates</w:t>
      </w:r>
      <w:bookmarkEnd w:id="821"/>
      <w:bookmarkEnd w:id="822"/>
      <w:bookmarkEnd w:id="823"/>
      <w:bookmarkEnd w:id="824"/>
      <w:bookmarkEnd w:id="825"/>
      <w:bookmarkEnd w:id="826"/>
      <w:bookmarkEnd w:id="827"/>
    </w:p>
    <w:p w14:paraId="66CDDCD4" w14:textId="77777777" w:rsidR="00A37BBF" w:rsidRPr="006352F7" w:rsidRDefault="00A37BBF" w:rsidP="00A37BBF">
      <w:pPr>
        <w:pStyle w:val="RepAppendix3"/>
        <w:suppressAutoHyphens/>
        <w:spacing w:before="240"/>
        <w:rPr>
          <w:color w:val="A6A6A6" w:themeColor="background1" w:themeShade="A6"/>
        </w:rPr>
      </w:pPr>
      <w:bookmarkStart w:id="828" w:name="_Toc413922093"/>
      <w:bookmarkStart w:id="829" w:name="_Toc413922582"/>
      <w:bookmarkStart w:id="830" w:name="_Toc413922686"/>
      <w:bookmarkStart w:id="831" w:name="_Toc414955323"/>
      <w:bookmarkStart w:id="832" w:name="_Toc415214630"/>
      <w:bookmarkStart w:id="833" w:name="_Toc215472869"/>
      <w:r w:rsidRPr="006352F7">
        <w:rPr>
          <w:color w:val="A6A6A6" w:themeColor="background1" w:themeShade="A6"/>
        </w:rPr>
        <w:t>KCP 10.1.1</w:t>
      </w:r>
      <w:r w:rsidRPr="006352F7">
        <w:rPr>
          <w:color w:val="A6A6A6" w:themeColor="background1" w:themeShade="A6"/>
        </w:rPr>
        <w:tab/>
        <w:t>Effects on birds</w:t>
      </w:r>
      <w:bookmarkEnd w:id="828"/>
      <w:bookmarkEnd w:id="829"/>
      <w:bookmarkEnd w:id="830"/>
      <w:bookmarkEnd w:id="831"/>
      <w:bookmarkEnd w:id="832"/>
      <w:bookmarkEnd w:id="833"/>
    </w:p>
    <w:p w14:paraId="029D974C" w14:textId="77777777" w:rsidR="00A37BBF" w:rsidRPr="006352F7" w:rsidRDefault="00A37BBF" w:rsidP="00A37BBF">
      <w:pPr>
        <w:pStyle w:val="RepAppendix4"/>
        <w:suppressAutoHyphens/>
        <w:spacing w:before="240"/>
        <w:rPr>
          <w:color w:val="A6A6A6" w:themeColor="background1" w:themeShade="A6"/>
        </w:rPr>
      </w:pPr>
      <w:r w:rsidRPr="006352F7">
        <w:rPr>
          <w:color w:val="A6A6A6" w:themeColor="background1" w:themeShade="A6"/>
        </w:rPr>
        <w:t>KCP 10.1.1.1</w:t>
      </w:r>
      <w:r w:rsidRPr="006352F7">
        <w:rPr>
          <w:color w:val="A6A6A6" w:themeColor="background1" w:themeShade="A6"/>
        </w:rPr>
        <w:tab/>
        <w:t>Acute oral toxicity</w:t>
      </w: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2510"/>
        <w:gridCol w:w="6835"/>
      </w:tblGrid>
      <w:tr w:rsidR="006352F7" w:rsidRPr="006352F7" w14:paraId="3577FAA2" w14:textId="77777777" w:rsidTr="00E73E47">
        <w:tc>
          <w:tcPr>
            <w:tcW w:w="1343" w:type="pct"/>
            <w:tcBorders>
              <w:top w:val="single" w:sz="4" w:space="0" w:color="auto"/>
              <w:left w:val="single" w:sz="4" w:space="0" w:color="auto"/>
              <w:bottom w:val="single" w:sz="4" w:space="0" w:color="auto"/>
              <w:right w:val="single" w:sz="4" w:space="0" w:color="auto"/>
            </w:tcBorders>
            <w:shd w:val="clear" w:color="auto" w:fill="D9D9D9"/>
          </w:tcPr>
          <w:p w14:paraId="218A33A9" w14:textId="77777777" w:rsidR="009329A7" w:rsidRPr="006352F7" w:rsidRDefault="009329A7" w:rsidP="009329A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657" w:type="pct"/>
            <w:tcBorders>
              <w:top w:val="single" w:sz="4" w:space="0" w:color="auto"/>
              <w:left w:val="single" w:sz="4" w:space="0" w:color="auto"/>
              <w:bottom w:val="single" w:sz="4" w:space="0" w:color="auto"/>
              <w:right w:val="single" w:sz="4" w:space="0" w:color="auto"/>
            </w:tcBorders>
            <w:shd w:val="clear" w:color="auto" w:fill="D9D9D9"/>
          </w:tcPr>
          <w:p w14:paraId="4DECA03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study summarised below was a new vertebrate study not required to finalise the risk assessment. No data gap in area of avian toxicity testing was identified in EFSA Journal 2016;14(3):4419. Taking this into account, the study was not evaluated and not considered in the risk assessment.</w:t>
            </w:r>
          </w:p>
          <w:p w14:paraId="09CBB60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summary is thus struck through and shaded.</w:t>
            </w:r>
          </w:p>
          <w:p w14:paraId="6711EB2D" w14:textId="77777777" w:rsidR="009329A7" w:rsidRPr="006352F7" w:rsidRDefault="009329A7" w:rsidP="00E73E47">
            <w:pPr>
              <w:pStyle w:val="RepStandard"/>
              <w:suppressAutoHyphens/>
              <w:rPr>
                <w:i/>
                <w:iCs/>
                <w:color w:val="A6A6A6" w:themeColor="background1" w:themeShade="A6"/>
                <w:sz w:val="20"/>
                <w:szCs w:val="20"/>
                <w:highlight w:val="yellow"/>
              </w:rPr>
            </w:pPr>
          </w:p>
        </w:tc>
      </w:tr>
    </w:tbl>
    <w:p w14:paraId="56D6F829"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2510"/>
        <w:gridCol w:w="6835"/>
      </w:tblGrid>
      <w:tr w:rsidR="006352F7" w:rsidRPr="006352F7" w14:paraId="3AA01FDC" w14:textId="77777777" w:rsidTr="00E73E47">
        <w:tc>
          <w:tcPr>
            <w:tcW w:w="1343" w:type="pct"/>
            <w:shd w:val="clear" w:color="auto" w:fill="auto"/>
          </w:tcPr>
          <w:p w14:paraId="0FFB188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657" w:type="pct"/>
            <w:shd w:val="clear" w:color="auto" w:fill="auto"/>
          </w:tcPr>
          <w:p w14:paraId="2EE8F8D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10.1.1.1/01</w:t>
            </w:r>
          </w:p>
        </w:tc>
      </w:tr>
      <w:tr w:rsidR="006352F7" w:rsidRPr="006352F7" w14:paraId="676F044F" w14:textId="77777777" w:rsidTr="00E73E47">
        <w:tc>
          <w:tcPr>
            <w:tcW w:w="1343" w:type="pct"/>
            <w:shd w:val="clear" w:color="auto" w:fill="auto"/>
          </w:tcPr>
          <w:p w14:paraId="2BF3122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657" w:type="pct"/>
            <w:shd w:val="clear" w:color="auto" w:fill="auto"/>
          </w:tcPr>
          <w:p w14:paraId="270BB30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Hubbard PM, Davis RJ, Temple DL</w:t>
            </w:r>
            <w:r w:rsidRPr="006352F7">
              <w:rPr>
                <w:i/>
                <w:iCs/>
                <w:color w:val="A6A6A6" w:themeColor="background1" w:themeShade="A6"/>
                <w:sz w:val="20"/>
                <w:szCs w:val="20"/>
                <w:highlight w:val="yellow"/>
                <w:lang w:val="en-US"/>
              </w:rPr>
              <w:t xml:space="preserve"> (2018). </w:t>
            </w:r>
            <w:r w:rsidRPr="006352F7">
              <w:rPr>
                <w:i/>
                <w:iCs/>
                <w:color w:val="A6A6A6" w:themeColor="background1" w:themeShade="A6"/>
                <w:sz w:val="20"/>
                <w:szCs w:val="20"/>
                <w:highlight w:val="yellow"/>
              </w:rPr>
              <w:t>Mesotrione - An Acute Oral Toxicity Study with the Mallard Using a Sequential Testing Procedure</w:t>
            </w:r>
            <w:r w:rsidRPr="006352F7">
              <w:rPr>
                <w:i/>
                <w:iCs/>
                <w:color w:val="A6A6A6" w:themeColor="background1" w:themeShade="A6"/>
                <w:sz w:val="20"/>
                <w:szCs w:val="20"/>
                <w:highlight w:val="yellow"/>
                <w:lang w:val="en-US"/>
              </w:rPr>
              <w:t xml:space="preserve">. </w:t>
            </w:r>
            <w:r w:rsidRPr="006352F7">
              <w:rPr>
                <w:i/>
                <w:iCs/>
                <w:color w:val="A6A6A6" w:themeColor="background1" w:themeShade="A6"/>
                <w:sz w:val="20"/>
                <w:szCs w:val="20"/>
                <w:highlight w:val="yellow"/>
              </w:rPr>
              <w:t>EAG, Inc. 8598 Commerce Drive Easton, MD 21601 USA</w:t>
            </w:r>
          </w:p>
          <w:p w14:paraId="06E056CF" w14:textId="77777777" w:rsidR="009329A7" w:rsidRPr="006352F7" w:rsidRDefault="009329A7" w:rsidP="00E73E47">
            <w:pPr>
              <w:pStyle w:val="RepStandard"/>
              <w:suppressAutoHyphens/>
              <w:jc w:val="left"/>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Unpublished report number 528B-574. Experimental period June 28</w:t>
            </w:r>
            <w:r w:rsidRPr="006352F7">
              <w:rPr>
                <w:i/>
                <w:iCs/>
                <w:color w:val="A6A6A6" w:themeColor="background1" w:themeShade="A6"/>
                <w:sz w:val="20"/>
                <w:szCs w:val="20"/>
                <w:highlight w:val="yellow"/>
                <w:vertAlign w:val="superscript"/>
                <w:lang w:val="en-US"/>
              </w:rPr>
              <w:t>th</w:t>
            </w:r>
            <w:r w:rsidRPr="006352F7">
              <w:rPr>
                <w:i/>
                <w:iCs/>
                <w:color w:val="A6A6A6" w:themeColor="background1" w:themeShade="A6"/>
                <w:sz w:val="20"/>
                <w:szCs w:val="20"/>
                <w:highlight w:val="yellow"/>
                <w:lang w:val="en-US"/>
              </w:rPr>
              <w:t xml:space="preserve"> 2018 to July 13</w:t>
            </w:r>
            <w:r w:rsidRPr="006352F7">
              <w:rPr>
                <w:i/>
                <w:iCs/>
                <w:color w:val="A6A6A6" w:themeColor="background1" w:themeShade="A6"/>
                <w:sz w:val="20"/>
                <w:szCs w:val="20"/>
                <w:highlight w:val="yellow"/>
                <w:vertAlign w:val="superscript"/>
                <w:lang w:val="en-US"/>
              </w:rPr>
              <w:t>th</w:t>
            </w:r>
            <w:r w:rsidRPr="006352F7">
              <w:rPr>
                <w:i/>
                <w:iCs/>
                <w:color w:val="A6A6A6" w:themeColor="background1" w:themeShade="A6"/>
                <w:sz w:val="20"/>
                <w:szCs w:val="20"/>
                <w:highlight w:val="yellow"/>
                <w:lang w:val="en-US"/>
              </w:rPr>
              <w:t xml:space="preserve"> 2018</w:t>
            </w:r>
            <w:r w:rsidRPr="006352F7">
              <w:rPr>
                <w:i/>
                <w:iCs/>
                <w:color w:val="A6A6A6" w:themeColor="background1" w:themeShade="A6"/>
                <w:sz w:val="20"/>
                <w:szCs w:val="20"/>
                <w:highlight w:val="yellow"/>
                <w:lang w:val="en-US"/>
              </w:rPr>
              <w:br/>
              <w:t>(Syngenta File No. ZA1296_10605)</w:t>
            </w:r>
          </w:p>
        </w:tc>
      </w:tr>
      <w:tr w:rsidR="006352F7" w:rsidRPr="006352F7" w14:paraId="50E739E2" w14:textId="77777777" w:rsidTr="00E73E47">
        <w:tc>
          <w:tcPr>
            <w:tcW w:w="1343" w:type="pct"/>
            <w:shd w:val="clear" w:color="auto" w:fill="auto"/>
          </w:tcPr>
          <w:p w14:paraId="290544F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657" w:type="pct"/>
            <w:shd w:val="clear" w:color="auto" w:fill="auto"/>
          </w:tcPr>
          <w:p w14:paraId="4A343BC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Draft Guideline 223</w:t>
            </w:r>
          </w:p>
        </w:tc>
      </w:tr>
      <w:tr w:rsidR="006352F7" w:rsidRPr="006352F7" w14:paraId="72B74B40" w14:textId="77777777" w:rsidTr="00E73E47">
        <w:tc>
          <w:tcPr>
            <w:tcW w:w="1343" w:type="pct"/>
            <w:shd w:val="clear" w:color="auto" w:fill="auto"/>
          </w:tcPr>
          <w:p w14:paraId="51A46A1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657" w:type="pct"/>
            <w:shd w:val="clear" w:color="auto" w:fill="auto"/>
          </w:tcPr>
          <w:p w14:paraId="2B86F02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303B9D7E" w14:textId="77777777" w:rsidTr="00E73E47">
        <w:tc>
          <w:tcPr>
            <w:tcW w:w="1343" w:type="pct"/>
            <w:shd w:val="clear" w:color="auto" w:fill="auto"/>
          </w:tcPr>
          <w:p w14:paraId="7CCEBC9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657" w:type="pct"/>
            <w:shd w:val="clear" w:color="auto" w:fill="auto"/>
          </w:tcPr>
          <w:p w14:paraId="22263E9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03EB82B1" w14:textId="77777777" w:rsidTr="00E73E47">
        <w:tc>
          <w:tcPr>
            <w:tcW w:w="1343" w:type="pct"/>
            <w:shd w:val="clear" w:color="auto" w:fill="auto"/>
          </w:tcPr>
          <w:p w14:paraId="7A15A98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657" w:type="pct"/>
            <w:shd w:val="clear" w:color="auto" w:fill="auto"/>
          </w:tcPr>
          <w:p w14:paraId="2C16DB6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 as submission of additional vertebrate study is not justified</w:t>
            </w:r>
          </w:p>
        </w:tc>
      </w:tr>
      <w:tr w:rsidR="006352F7" w:rsidRPr="006352F7" w14:paraId="4AB43D68" w14:textId="77777777" w:rsidTr="00E73E47">
        <w:tc>
          <w:tcPr>
            <w:tcW w:w="1343" w:type="pct"/>
            <w:shd w:val="clear" w:color="auto" w:fill="auto"/>
          </w:tcPr>
          <w:p w14:paraId="7D01815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657" w:type="pct"/>
            <w:shd w:val="clear" w:color="auto" w:fill="auto"/>
          </w:tcPr>
          <w:p w14:paraId="3DCBB38F" w14:textId="77777777" w:rsidR="009329A7" w:rsidRPr="006352F7" w:rsidRDefault="009329A7" w:rsidP="00E73E47">
            <w:pPr>
              <w:pStyle w:val="RepStandard"/>
              <w:suppressAutoHyphens/>
              <w:rPr>
                <w:i/>
                <w:iCs/>
                <w:color w:val="A6A6A6" w:themeColor="background1" w:themeShade="A6"/>
                <w:sz w:val="20"/>
                <w:szCs w:val="20"/>
              </w:rPr>
            </w:pPr>
            <w:r w:rsidRPr="006352F7">
              <w:rPr>
                <w:i/>
                <w:iCs/>
                <w:color w:val="A6A6A6" w:themeColor="background1" w:themeShade="A6"/>
                <w:sz w:val="20"/>
                <w:szCs w:val="20"/>
                <w:highlight w:val="yellow"/>
              </w:rPr>
              <w:t>No</w:t>
            </w:r>
          </w:p>
        </w:tc>
      </w:tr>
    </w:tbl>
    <w:p w14:paraId="43BC5F4E" w14:textId="77777777" w:rsidR="009329A7" w:rsidRPr="006352F7" w:rsidRDefault="009329A7" w:rsidP="009329A7">
      <w:pPr>
        <w:pStyle w:val="RepAppendix4"/>
        <w:suppressAutoHyphens/>
        <w:spacing w:before="240"/>
        <w:rPr>
          <w:color w:val="A6A6A6" w:themeColor="background1" w:themeShade="A6"/>
        </w:rPr>
      </w:pPr>
      <w:bookmarkStart w:id="834" w:name="_Ref454810682"/>
      <w:r w:rsidRPr="006352F7">
        <w:rPr>
          <w:color w:val="A6A6A6" w:themeColor="background1" w:themeShade="A6"/>
        </w:rPr>
        <w:t xml:space="preserve">KCP 10.1.1.2 </w:t>
      </w:r>
      <w:r w:rsidRPr="006352F7">
        <w:rPr>
          <w:color w:val="A6A6A6" w:themeColor="background1" w:themeShade="A6"/>
        </w:rPr>
        <w:tab/>
        <w:t>Higher tier data on birds</w:t>
      </w:r>
      <w:bookmarkEnd w:id="834"/>
    </w:p>
    <w:p w14:paraId="2CA117BE" w14:textId="03683FE9" w:rsidR="009329A7" w:rsidRPr="006352F7" w:rsidRDefault="009329A7" w:rsidP="009329A7">
      <w:pPr>
        <w:pStyle w:val="RepAppendix3"/>
        <w:suppressAutoHyphens/>
        <w:spacing w:before="240"/>
        <w:rPr>
          <w:color w:val="A6A6A6" w:themeColor="background1" w:themeShade="A6"/>
        </w:rPr>
      </w:pPr>
      <w:bookmarkStart w:id="835" w:name="_Toc413922094"/>
      <w:bookmarkStart w:id="836" w:name="_Toc413922583"/>
      <w:bookmarkStart w:id="837" w:name="_Toc413922687"/>
      <w:bookmarkStart w:id="838" w:name="_Toc414955324"/>
      <w:bookmarkStart w:id="839" w:name="_Toc415214631"/>
      <w:bookmarkStart w:id="840" w:name="_Toc215472870"/>
      <w:r w:rsidRPr="006352F7">
        <w:rPr>
          <w:color w:val="A6A6A6" w:themeColor="background1" w:themeShade="A6"/>
        </w:rPr>
        <w:t xml:space="preserve">KCP 10.1.2 </w:t>
      </w:r>
      <w:r w:rsidRPr="006352F7">
        <w:rPr>
          <w:color w:val="A6A6A6" w:themeColor="background1" w:themeShade="A6"/>
        </w:rPr>
        <w:tab/>
        <w:t>Effects on terrestrial vertebrates other than birds</w:t>
      </w:r>
      <w:bookmarkEnd w:id="835"/>
      <w:bookmarkEnd w:id="836"/>
      <w:bookmarkEnd w:id="837"/>
      <w:bookmarkEnd w:id="838"/>
      <w:bookmarkEnd w:id="839"/>
      <w:bookmarkEnd w:id="840"/>
    </w:p>
    <w:p w14:paraId="3B1896C9" w14:textId="77777777" w:rsidR="009329A7" w:rsidRPr="006352F7" w:rsidRDefault="009329A7" w:rsidP="009329A7">
      <w:pPr>
        <w:pStyle w:val="RepAppendix4"/>
        <w:suppressAutoHyphens/>
        <w:spacing w:before="240"/>
        <w:rPr>
          <w:color w:val="A6A6A6" w:themeColor="background1" w:themeShade="A6"/>
        </w:rPr>
      </w:pPr>
      <w:r w:rsidRPr="006352F7">
        <w:rPr>
          <w:color w:val="A6A6A6" w:themeColor="background1" w:themeShade="A6"/>
        </w:rPr>
        <w:t>KCP 10.1.2.1</w:t>
      </w:r>
      <w:r w:rsidRPr="006352F7">
        <w:rPr>
          <w:color w:val="A6A6A6" w:themeColor="background1" w:themeShade="A6"/>
        </w:rPr>
        <w:tab/>
        <w:t>Acute oral toxicity to mammals</w:t>
      </w:r>
    </w:p>
    <w:p w14:paraId="395D70CA" w14:textId="77777777" w:rsidR="009329A7" w:rsidRPr="006352F7" w:rsidRDefault="009329A7" w:rsidP="009329A7">
      <w:pPr>
        <w:pStyle w:val="RepAppendix4"/>
        <w:suppressAutoHyphens/>
        <w:spacing w:before="240"/>
        <w:rPr>
          <w:color w:val="A6A6A6" w:themeColor="background1" w:themeShade="A6"/>
        </w:rPr>
      </w:pPr>
      <w:r w:rsidRPr="006352F7">
        <w:rPr>
          <w:color w:val="A6A6A6" w:themeColor="background1" w:themeShade="A6"/>
        </w:rPr>
        <w:t xml:space="preserve">KCP 10.1.2.2 </w:t>
      </w:r>
      <w:r w:rsidRPr="006352F7">
        <w:rPr>
          <w:color w:val="A6A6A6" w:themeColor="background1" w:themeShade="A6"/>
        </w:rPr>
        <w:tab/>
        <w:t>Higher tier data on mammals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5"/>
      </w:tblGrid>
      <w:tr w:rsidR="006352F7" w:rsidRPr="006352F7" w14:paraId="6110B77E" w14:textId="77777777" w:rsidTr="00E73E47">
        <w:tc>
          <w:tcPr>
            <w:tcW w:w="5000" w:type="pct"/>
            <w:shd w:val="clear" w:color="auto" w:fill="D9D9D9"/>
          </w:tcPr>
          <w:p w14:paraId="50BCD212" w14:textId="77777777" w:rsidR="009329A7" w:rsidRPr="006352F7" w:rsidRDefault="009329A7" w:rsidP="00E73E47">
            <w:pPr>
              <w:suppressAutoHyphens/>
              <w:spacing w:after="120"/>
              <w:contextualSpacing/>
              <w:jc w:val="both"/>
              <w:rPr>
                <w:b/>
                <w:i/>
                <w:iCs/>
                <w:color w:val="A6A6A6" w:themeColor="background1" w:themeShade="A6"/>
                <w:sz w:val="20"/>
                <w:szCs w:val="20"/>
                <w:highlight w:val="yellow"/>
              </w:rPr>
            </w:pPr>
            <w:r w:rsidRPr="006352F7">
              <w:rPr>
                <w:i/>
                <w:iCs/>
                <w:color w:val="A6A6A6" w:themeColor="background1" w:themeShade="A6"/>
                <w:sz w:val="20"/>
                <w:szCs w:val="20"/>
                <w:highlight w:val="yellow"/>
              </w:rPr>
              <w:br w:type="page"/>
            </w:r>
            <w:r w:rsidRPr="006352F7">
              <w:rPr>
                <w:i/>
                <w:iCs/>
                <w:color w:val="A6A6A6" w:themeColor="background1" w:themeShade="A6"/>
                <w:sz w:val="20"/>
                <w:szCs w:val="20"/>
                <w:highlight w:val="yellow"/>
              </w:rPr>
              <w:br w:type="page"/>
            </w:r>
            <w:r w:rsidRPr="006352F7">
              <w:rPr>
                <w:i/>
                <w:iCs/>
                <w:color w:val="A6A6A6" w:themeColor="background1" w:themeShade="A6"/>
                <w:sz w:val="20"/>
                <w:szCs w:val="20"/>
                <w:highlight w:val="yellow"/>
              </w:rPr>
              <w:br w:type="page"/>
            </w:r>
            <w:r w:rsidRPr="006352F7">
              <w:rPr>
                <w:b/>
                <w:i/>
                <w:iCs/>
                <w:color w:val="A6A6A6" w:themeColor="background1" w:themeShade="A6"/>
                <w:sz w:val="20"/>
                <w:szCs w:val="20"/>
                <w:highlight w:val="yellow"/>
              </w:rPr>
              <w:t>zRMS comments:</w:t>
            </w:r>
          </w:p>
          <w:p w14:paraId="76D3CA76" w14:textId="77777777" w:rsidR="009329A7" w:rsidRPr="006352F7" w:rsidRDefault="009329A7" w:rsidP="00E73E47">
            <w:pPr>
              <w:suppressAutoHyphens/>
              <w:contextualSpacing/>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The full summaries of the higher tier studies were not provided by the Applicant below. Instead, the reference was made to document by Alvarez (2019). In opinion of the zRMS, full summaries of studies considered for purposes of the risk refinement should be presented in the Core assessment in order to facilitate concerned Member States independent validation of their results. For this reason summaries of additional studies evaluated by the zRMS and considered in the risk assessment were completed below.</w:t>
            </w:r>
          </w:p>
          <w:p w14:paraId="360B0D79" w14:textId="77777777" w:rsidR="009329A7" w:rsidRPr="006352F7" w:rsidRDefault="009329A7" w:rsidP="00E73E47">
            <w:pPr>
              <w:suppressAutoHyphens/>
              <w:contextualSpacing/>
              <w:jc w:val="both"/>
              <w:rPr>
                <w:i/>
                <w:iCs/>
                <w:color w:val="A6A6A6" w:themeColor="background1" w:themeShade="A6"/>
                <w:sz w:val="20"/>
                <w:szCs w:val="20"/>
                <w:highlight w:val="yellow"/>
              </w:rPr>
            </w:pPr>
          </w:p>
        </w:tc>
      </w:tr>
    </w:tbl>
    <w:p w14:paraId="595C4320" w14:textId="77777777" w:rsidR="009329A7" w:rsidRPr="006352F7" w:rsidRDefault="009329A7" w:rsidP="009329A7">
      <w:pPr>
        <w:suppressAutoHyphens/>
        <w:jc w:val="both"/>
        <w:rPr>
          <w:i/>
          <w:iCs/>
          <w:strike/>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064175BB"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25D4468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BA28E7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During the EU review it was already concluded that the common vole is not relevant focal species for maize at BBCH 12-18. Taking this into account, additional data supporting this conclusion were not necessary and the study by Fulling &amp; Sainz-Elipe (2015) was not evaluated by the zRMS.</w:t>
            </w:r>
          </w:p>
        </w:tc>
      </w:tr>
    </w:tbl>
    <w:p w14:paraId="184E4760"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38739ABB" w14:textId="77777777" w:rsidTr="00E73E47">
        <w:tc>
          <w:tcPr>
            <w:tcW w:w="1003" w:type="pct"/>
            <w:shd w:val="clear" w:color="auto" w:fill="auto"/>
          </w:tcPr>
          <w:p w14:paraId="0E14E97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534C7D6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10.1.2.2/01</w:t>
            </w:r>
          </w:p>
        </w:tc>
      </w:tr>
      <w:tr w:rsidR="006352F7" w:rsidRPr="006352F7" w14:paraId="3B793AB7" w14:textId="77777777" w:rsidTr="00E73E47">
        <w:tc>
          <w:tcPr>
            <w:tcW w:w="1003" w:type="pct"/>
            <w:shd w:val="clear" w:color="auto" w:fill="auto"/>
          </w:tcPr>
          <w:p w14:paraId="4603C84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1A265B07" w14:textId="77777777" w:rsidR="009329A7" w:rsidRPr="006352F7" w:rsidRDefault="009329A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Fulling O. &amp; Sainz-Elipe S. (2015) Generic field study on the presence and abundance of common voles in maize fields in Northern France, unpubl. tier3 solutions GmbH Report No. B15009</w:t>
            </w:r>
          </w:p>
          <w:p w14:paraId="4C7EE73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Syngenta file No NA_13749 (Data owned by BASF, available to Syngenta by data agreement)</w:t>
            </w:r>
          </w:p>
        </w:tc>
      </w:tr>
      <w:tr w:rsidR="006352F7" w:rsidRPr="006352F7" w14:paraId="513610F7" w14:textId="77777777" w:rsidTr="00E73E47">
        <w:tc>
          <w:tcPr>
            <w:tcW w:w="1003" w:type="pct"/>
            <w:shd w:val="clear" w:color="auto" w:fill="auto"/>
          </w:tcPr>
          <w:p w14:paraId="34CE637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6CCB603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 guideline applicable. The study is consistent with guidance provided in EFSA Journal 2009; 7(12).</w:t>
            </w:r>
          </w:p>
        </w:tc>
      </w:tr>
      <w:tr w:rsidR="006352F7" w:rsidRPr="006352F7" w14:paraId="230DB5C3" w14:textId="77777777" w:rsidTr="00E73E47">
        <w:tc>
          <w:tcPr>
            <w:tcW w:w="1003" w:type="pct"/>
            <w:shd w:val="clear" w:color="auto" w:fill="auto"/>
          </w:tcPr>
          <w:p w14:paraId="2235B39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0136815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216F01DF" w14:textId="77777777" w:rsidTr="00E73E47">
        <w:tc>
          <w:tcPr>
            <w:tcW w:w="1003" w:type="pct"/>
            <w:shd w:val="clear" w:color="auto" w:fill="auto"/>
          </w:tcPr>
          <w:p w14:paraId="6002BFA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648019E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1A213851" w14:textId="77777777" w:rsidTr="00E73E47">
        <w:tc>
          <w:tcPr>
            <w:tcW w:w="1003" w:type="pct"/>
            <w:shd w:val="clear" w:color="auto" w:fill="auto"/>
          </w:tcPr>
          <w:p w14:paraId="3AA7960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4A32CE4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 focal species for maize at BBCH 12-18 were already confirmed at the EU level</w:t>
            </w:r>
          </w:p>
        </w:tc>
      </w:tr>
      <w:tr w:rsidR="009329A7" w:rsidRPr="006352F7" w14:paraId="7277989B" w14:textId="77777777" w:rsidTr="00E73E47">
        <w:tc>
          <w:tcPr>
            <w:tcW w:w="1003" w:type="pct"/>
            <w:shd w:val="clear" w:color="auto" w:fill="auto"/>
          </w:tcPr>
          <w:p w14:paraId="077A34D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76493B5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71265E21" w14:textId="77777777" w:rsidR="009329A7" w:rsidRPr="006352F7" w:rsidRDefault="009329A7" w:rsidP="009329A7">
      <w:pPr>
        <w:suppressAutoHyphens/>
        <w:jc w:val="both"/>
        <w:rPr>
          <w:i/>
          <w:iCs/>
          <w:strike/>
          <w:color w:val="A6A6A6" w:themeColor="background1" w:themeShade="A6"/>
          <w:highlight w:val="yellow"/>
        </w:rPr>
      </w:pPr>
    </w:p>
    <w:p w14:paraId="4DABADAE" w14:textId="77777777" w:rsidR="00093D14" w:rsidRPr="006352F7" w:rsidRDefault="00093D14" w:rsidP="009329A7">
      <w:pPr>
        <w:suppressAutoHyphens/>
        <w:jc w:val="both"/>
        <w:rPr>
          <w:i/>
          <w:iCs/>
          <w:strike/>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3E1BA878"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3EC1472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17D294E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Reason for submission of the study by Prescott (2004) is unclear to the zRMS as its results were not used in the risk refinement. </w:t>
            </w:r>
          </w:p>
          <w:p w14:paraId="04A6580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The study just confirms that wood mouse may feed on seeds, prefer some seeds over others and de-husk part of the seeds. All this information is already known from literature. It should be also noted that the risk assessment for the wood mouse is performed with consideration of weed seeds representing part of the diet, while the weed seeds were not included in the study, so it cannot be concluded if the wood mouse would de-husk weed seeds. </w:t>
            </w:r>
          </w:p>
          <w:p w14:paraId="7C8CBC2B" w14:textId="531CBC8B"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As results of the study were not used in the risk assessment, the study was not evaluated by the zRMS in detail. However, the summary has been completed by the zRMS and retained below so concerned Member States could see that results of the study do not provide any particularly useful or new information that could be implemented into the risk refinement.</w:t>
            </w:r>
          </w:p>
        </w:tc>
      </w:tr>
    </w:tbl>
    <w:p w14:paraId="6D9FD3C6" w14:textId="77777777" w:rsidR="00093D14" w:rsidRPr="006352F7" w:rsidRDefault="00093D14">
      <w:pPr>
        <w:rPr>
          <w:color w:val="A6A6A6" w:themeColor="background1" w:themeShade="A6"/>
        </w:rPr>
      </w:pPr>
    </w:p>
    <w:p w14:paraId="461ADE55" w14:textId="77777777" w:rsidR="009329A7" w:rsidRPr="006352F7" w:rsidRDefault="009329A7" w:rsidP="009329A7">
      <w:pPr>
        <w:suppressAutoHyphens/>
        <w:rPr>
          <w:i/>
          <w:iCs/>
          <w:color w:val="A6A6A6" w:themeColor="background1" w:themeShade="A6"/>
          <w:sz w:val="2"/>
          <w:szCs w:val="2"/>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0FC30934" w14:textId="77777777" w:rsidTr="00E73E47">
        <w:tc>
          <w:tcPr>
            <w:tcW w:w="1003" w:type="pct"/>
            <w:shd w:val="clear" w:color="auto" w:fill="auto"/>
          </w:tcPr>
          <w:p w14:paraId="0FD03B7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428552B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10.1.2.2/02</w:t>
            </w:r>
          </w:p>
        </w:tc>
      </w:tr>
      <w:tr w:rsidR="006352F7" w:rsidRPr="006352F7" w14:paraId="1C00D9F1" w14:textId="77777777" w:rsidTr="00E73E47">
        <w:tc>
          <w:tcPr>
            <w:tcW w:w="1003" w:type="pct"/>
            <w:shd w:val="clear" w:color="auto" w:fill="auto"/>
          </w:tcPr>
          <w:p w14:paraId="4844D7B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14159BA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 xml:space="preserve">Prescott C. (2004).  The assessment of Wood mouse acceptance /avoidance of different crop seeds when presented in free feeding conditions to individually caged animals in a six hour no-choice situation; and to monitor the incidence of de-husking for each seed type.  University of Reading VPU Report. The Vertebrate Pests Unit School of Animal and Microbial Sciences, The University of Reading, Whiteknights, Reading. RG6 6AJ. UK. Syngenta study VPU/04/026. Syngenta File No. N/1014 (Data owned by Syngenta) </w:t>
            </w:r>
          </w:p>
        </w:tc>
      </w:tr>
      <w:tr w:rsidR="006352F7" w:rsidRPr="006352F7" w14:paraId="5908F194" w14:textId="77777777" w:rsidTr="00E73E47">
        <w:tc>
          <w:tcPr>
            <w:tcW w:w="1003" w:type="pct"/>
            <w:shd w:val="clear" w:color="auto" w:fill="auto"/>
          </w:tcPr>
          <w:p w14:paraId="67B5B39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40B774C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guidelines available, but following recommendations in the EFSA Guidance Document on Risk Assessment for Birds and Mammals (2009) and its appendices  </w:t>
            </w:r>
          </w:p>
        </w:tc>
      </w:tr>
      <w:tr w:rsidR="006352F7" w:rsidRPr="006352F7" w14:paraId="16831B8E" w14:textId="77777777" w:rsidTr="00E73E47">
        <w:tc>
          <w:tcPr>
            <w:tcW w:w="1003" w:type="pct"/>
            <w:shd w:val="clear" w:color="auto" w:fill="auto"/>
          </w:tcPr>
          <w:p w14:paraId="4728A67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7D85F13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24C1FA20" w14:textId="77777777" w:rsidTr="00E73E47">
        <w:tc>
          <w:tcPr>
            <w:tcW w:w="1003" w:type="pct"/>
            <w:shd w:val="clear" w:color="auto" w:fill="auto"/>
          </w:tcPr>
          <w:p w14:paraId="3EC4CAF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1EAB17E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4999E8B2" w14:textId="77777777" w:rsidTr="00E73E47">
        <w:tc>
          <w:tcPr>
            <w:tcW w:w="1003" w:type="pct"/>
            <w:shd w:val="clear" w:color="auto" w:fill="auto"/>
          </w:tcPr>
          <w:p w14:paraId="40A5705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25D3CE3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 as not used in the risk assessment</w:t>
            </w:r>
          </w:p>
        </w:tc>
      </w:tr>
      <w:tr w:rsidR="009329A7" w:rsidRPr="006352F7" w14:paraId="46361E10" w14:textId="77777777" w:rsidTr="00E73E47">
        <w:tc>
          <w:tcPr>
            <w:tcW w:w="1003" w:type="pct"/>
            <w:shd w:val="clear" w:color="auto" w:fill="auto"/>
          </w:tcPr>
          <w:p w14:paraId="3080C5A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572BCBC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252C1432" w14:textId="77777777" w:rsidR="009329A7" w:rsidRPr="006352F7" w:rsidRDefault="009329A7" w:rsidP="009329A7">
      <w:pPr>
        <w:suppressAutoHyphens/>
        <w:autoSpaceDE w:val="0"/>
        <w:autoSpaceDN w:val="0"/>
        <w:adjustRightInd w:val="0"/>
        <w:jc w:val="both"/>
        <w:rPr>
          <w:rFonts w:eastAsia="TimesNewRomanPSMT"/>
          <w:i/>
          <w:iCs/>
          <w:color w:val="A6A6A6" w:themeColor="background1" w:themeShade="A6"/>
          <w:highlight w:val="yellow"/>
          <w:lang w:eastAsia="pl-PL"/>
        </w:rPr>
      </w:pPr>
    </w:p>
    <w:p w14:paraId="67AC2BE4" w14:textId="77777777" w:rsidR="00093D14" w:rsidRPr="006352F7" w:rsidRDefault="00093D14" w:rsidP="009329A7">
      <w:pPr>
        <w:suppressAutoHyphens/>
        <w:autoSpaceDE w:val="0"/>
        <w:autoSpaceDN w:val="0"/>
        <w:adjustRightInd w:val="0"/>
        <w:jc w:val="both"/>
        <w:rPr>
          <w:rFonts w:eastAsia="TimesNewRomanPSMT"/>
          <w:i/>
          <w:iCs/>
          <w:color w:val="A6A6A6" w:themeColor="background1" w:themeShade="A6"/>
          <w:highlight w:val="yellow"/>
          <w:lang w:eastAsia="pl-PL"/>
        </w:rPr>
      </w:pPr>
    </w:p>
    <w:p w14:paraId="52A06792" w14:textId="77777777" w:rsidR="009329A7" w:rsidRPr="006352F7" w:rsidRDefault="009329A7" w:rsidP="009329A7">
      <w:pPr>
        <w:pStyle w:val="RepStandard"/>
        <w:suppressAutoHyphens/>
        <w:rPr>
          <w:i/>
          <w:iCs/>
          <w:color w:val="A6A6A6" w:themeColor="background1" w:themeShade="A6"/>
          <w:sz w:val="2"/>
          <w:szCs w:val="2"/>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7985481F"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6EB2295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43E83476"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rPr>
              <w:t xml:space="preserve">The study by Voigt &amp; Zaccaroni (2013) was already evaluated </w:t>
            </w:r>
            <w:r w:rsidRPr="006352F7">
              <w:rPr>
                <w:i/>
                <w:iCs/>
                <w:color w:val="A6A6A6" w:themeColor="background1" w:themeShade="A6"/>
                <w:sz w:val="20"/>
                <w:szCs w:val="20"/>
                <w:highlight w:val="yellow"/>
                <w:shd w:val="clear" w:color="auto" w:fill="D9D9D9"/>
              </w:rPr>
              <w:t>by zRMS (UK) during zonal assessment of formulation Calaris (see Core Assessment, Part B, Section 6 of February 2018 available on CIRCABC). Following conclusions were derived:</w:t>
            </w:r>
          </w:p>
          <w:p w14:paraId="3E316E81"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p w14:paraId="09692A53" w14:textId="77777777" w:rsidR="009329A7" w:rsidRPr="006352F7" w:rsidRDefault="009329A7" w:rsidP="00E73E47">
            <w:pPr>
              <w:suppressAutoHyphens/>
              <w:autoSpaceDE w:val="0"/>
              <w:autoSpaceDN w:val="0"/>
              <w:adjustRightInd w:val="0"/>
              <w:jc w:val="both"/>
              <w:rPr>
                <w:i/>
                <w:iCs/>
                <w:color w:val="A6A6A6" w:themeColor="background1" w:themeShade="A6"/>
                <w:sz w:val="20"/>
                <w:szCs w:val="20"/>
                <w:highlight w:val="yellow"/>
                <w:lang w:eastAsia="ar-SA"/>
              </w:rPr>
            </w:pPr>
            <w:r w:rsidRPr="006352F7">
              <w:rPr>
                <w:i/>
                <w:iCs/>
                <w:color w:val="A6A6A6" w:themeColor="background1" w:themeShade="A6"/>
                <w:sz w:val="20"/>
                <w:szCs w:val="20"/>
                <w:highlight w:val="yellow"/>
                <w:lang w:eastAsia="ar-SA"/>
              </w:rPr>
              <w:t xml:space="preserve">This was a non-GLP study conducted by the University </w:t>
            </w:r>
            <w:r w:rsidRPr="006352F7">
              <w:rPr>
                <w:i/>
                <w:iCs/>
                <w:color w:val="A6A6A6" w:themeColor="background1" w:themeShade="A6"/>
                <w:sz w:val="20"/>
                <w:szCs w:val="20"/>
                <w:highlight w:val="yellow"/>
              </w:rPr>
              <w:t xml:space="preserve">of Veterinary Medicine, Hannover. The study assessed PT values for hares in Germany between March and June 2012. The </w:t>
            </w:r>
            <w:r w:rsidRPr="006352F7">
              <w:rPr>
                <w:i/>
                <w:iCs/>
                <w:color w:val="A6A6A6" w:themeColor="background1" w:themeShade="A6"/>
                <w:sz w:val="20"/>
                <w:szCs w:val="20"/>
                <w:highlight w:val="yellow"/>
              </w:rPr>
              <w:lastRenderedPageBreak/>
              <w:t xml:space="preserve">study area consisted of a number of crops including: cereals, sugar beet, maize, oilseed rape, bare soil and off crop. The following observations were noted by the zRMS. </w:t>
            </w:r>
          </w:p>
          <w:p w14:paraId="2289755D" w14:textId="77777777" w:rsidR="009329A7" w:rsidRPr="006352F7" w:rsidRDefault="009329A7" w:rsidP="00E73E47">
            <w:pPr>
              <w:suppressAutoHyphens/>
              <w:autoSpaceDE w:val="0"/>
              <w:autoSpaceDN w:val="0"/>
              <w:adjustRightInd w:val="0"/>
              <w:jc w:val="both"/>
              <w:rPr>
                <w:i/>
                <w:iCs/>
                <w:color w:val="A6A6A6" w:themeColor="background1" w:themeShade="A6"/>
                <w:sz w:val="20"/>
                <w:szCs w:val="20"/>
                <w:highlight w:val="yellow"/>
                <w:lang w:eastAsia="ar-SA"/>
              </w:rPr>
            </w:pPr>
            <w:r w:rsidRPr="006352F7">
              <w:rPr>
                <w:i/>
                <w:iCs/>
                <w:color w:val="A6A6A6" w:themeColor="background1" w:themeShade="A6"/>
                <w:sz w:val="20"/>
                <w:szCs w:val="20"/>
                <w:highlight w:val="yellow"/>
                <w:lang w:eastAsia="ar-SA"/>
              </w:rPr>
              <w:t>As stated in EFSA bird and mammal guidance 2009 ideally the mammals would be visually observed when determining PT values. In this study the PT values were calculated based solely on GPS co-ordinates every 10 minutes and assumptions as to whether the hares are foraging. This adds major uncertainty to the study results.</w:t>
            </w:r>
          </w:p>
          <w:p w14:paraId="0E684801" w14:textId="77777777" w:rsidR="009329A7" w:rsidRPr="006352F7" w:rsidRDefault="009329A7" w:rsidP="00E73E47">
            <w:pPr>
              <w:suppressAutoHyphens/>
              <w:autoSpaceDE w:val="0"/>
              <w:autoSpaceDN w:val="0"/>
              <w:adjustRightInd w:val="0"/>
              <w:jc w:val="both"/>
              <w:rPr>
                <w:i/>
                <w:iCs/>
                <w:color w:val="A6A6A6" w:themeColor="background1" w:themeShade="A6"/>
                <w:sz w:val="20"/>
                <w:szCs w:val="20"/>
                <w:highlight w:val="yellow"/>
                <w:lang w:eastAsia="ar-SA"/>
              </w:rPr>
            </w:pPr>
            <w:r w:rsidRPr="006352F7">
              <w:rPr>
                <w:i/>
                <w:iCs/>
                <w:color w:val="A6A6A6" w:themeColor="background1" w:themeShade="A6"/>
                <w:sz w:val="20"/>
                <w:szCs w:val="20"/>
                <w:highlight w:val="yellow"/>
                <w:lang w:eastAsia="ar-SA"/>
              </w:rPr>
              <w:t xml:space="preserve">It was noted that none of the individuals tracked were still alive at the end of the study and there were technical issues meaning data was missing from eight individuals (33% of those initially tagged). These issues reduce the reliability of the study. </w:t>
            </w:r>
          </w:p>
          <w:p w14:paraId="519F1253"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lang w:eastAsia="ar-SA"/>
              </w:rPr>
              <w:t xml:space="preserve">The zRMS has only considered the PT results relevant to maize and in-line with the proposed use of ‘Calaris’ i.e. BBCH 11-18. </w:t>
            </w:r>
            <w:r w:rsidRPr="006352F7">
              <w:rPr>
                <w:i/>
                <w:iCs/>
                <w:color w:val="A6A6A6" w:themeColor="background1" w:themeShade="A6"/>
                <w:sz w:val="20"/>
                <w:szCs w:val="20"/>
                <w:highlight w:val="yellow"/>
              </w:rPr>
              <w:t xml:space="preserve">In order to conduct a conservative risk assessment the zRMS has considered the ‘worst case’ consumer only (i.e. PT &gt; 0) values.  Only three PT values were above 0 in the target crop at the correct growth phase. Furthermore there were only two individuals as one was tracked in multiple weeks.  </w:t>
            </w:r>
          </w:p>
          <w:p w14:paraId="5E8ECA53" w14:textId="77777777" w:rsidR="009329A7" w:rsidRPr="006352F7" w:rsidRDefault="009329A7" w:rsidP="00E73E47">
            <w:pPr>
              <w:suppressAutoHyphens/>
              <w:autoSpaceDE w:val="0"/>
              <w:autoSpaceDN w:val="0"/>
              <w:adjustRightInd w:val="0"/>
              <w:jc w:val="both"/>
              <w:rPr>
                <w:i/>
                <w:iCs/>
                <w:color w:val="A6A6A6" w:themeColor="background1" w:themeShade="A6"/>
                <w:sz w:val="20"/>
                <w:szCs w:val="20"/>
                <w:highlight w:val="yellow"/>
                <w:lang w:eastAsia="ar-SA"/>
              </w:rPr>
            </w:pPr>
            <w:r w:rsidRPr="006352F7">
              <w:rPr>
                <w:i/>
                <w:iCs/>
                <w:color w:val="A6A6A6" w:themeColor="background1" w:themeShade="A6"/>
                <w:sz w:val="20"/>
                <w:szCs w:val="20"/>
                <w:highlight w:val="yellow"/>
                <w:lang w:eastAsia="ar-SA"/>
              </w:rPr>
              <w:t>According to the study author the hares demonstrated a low attraction to maize. However the zRMS considers this could be due to the relatively low amount of maize habitat in the study area during the study which reached a maximum of 16.5%. The low proportion of maize fields in the study site also adds uncertainty as to whether this study can be considered a reasonable ‘worst-case’ for assessing applications to maize in the central zone.</w:t>
            </w:r>
          </w:p>
          <w:p w14:paraId="26F4B9A1"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lang w:eastAsia="ar-SA"/>
              </w:rPr>
              <w:t>Based on the low number of individuals (n = 2) and the other deficiencies noted above the zRMS does not consider this study suitable for risk assessment</w:t>
            </w:r>
          </w:p>
          <w:p w14:paraId="15822969"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p w14:paraId="3D7B6568"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shd w:val="clear" w:color="auto" w:fill="D9D9D9"/>
              </w:rPr>
              <w:t>The zRMS for re-evaluation of formulation Callisto (PL) fully agrees with conclusions of the United Kingdom and confirms that results of the study are not suitable for the risk refinement purposes.</w:t>
            </w:r>
          </w:p>
          <w:p w14:paraId="41EE0C77"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p w14:paraId="64610838"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shd w:val="clear" w:color="auto" w:fill="D9D9D9"/>
              </w:rPr>
              <w:t>As complete study summary supplemented with additional zRMS (UK) information was available in the mentioned zonal report for Calaris, it was copied and provided below in order to facilitate concerned Member States independent review and submission of the comments.</w:t>
            </w:r>
          </w:p>
        </w:tc>
      </w:tr>
    </w:tbl>
    <w:p w14:paraId="092CD02A" w14:textId="77777777" w:rsidR="009329A7" w:rsidRPr="006352F7" w:rsidRDefault="009329A7" w:rsidP="009329A7">
      <w:pPr>
        <w:suppressAutoHyphens/>
        <w:rPr>
          <w:i/>
          <w:iCs/>
          <w:color w:val="A6A6A6" w:themeColor="background1" w:themeShade="A6"/>
          <w:highlight w:val="yellow"/>
        </w:rPr>
      </w:pPr>
    </w:p>
    <w:p w14:paraId="2C84D9E5" w14:textId="77777777" w:rsidR="00093D14" w:rsidRPr="006352F7" w:rsidRDefault="00093D14"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56A8E81D" w14:textId="77777777" w:rsidTr="00E73E47">
        <w:tc>
          <w:tcPr>
            <w:tcW w:w="1003" w:type="pct"/>
            <w:shd w:val="clear" w:color="auto" w:fill="auto"/>
          </w:tcPr>
          <w:p w14:paraId="173A9B5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3E657E3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10.1.2.2/03</w:t>
            </w:r>
          </w:p>
        </w:tc>
      </w:tr>
      <w:tr w:rsidR="006352F7" w:rsidRPr="006352F7" w14:paraId="22481156" w14:textId="77777777" w:rsidTr="00E73E47">
        <w:tc>
          <w:tcPr>
            <w:tcW w:w="1003" w:type="pct"/>
            <w:shd w:val="clear" w:color="auto" w:fill="auto"/>
          </w:tcPr>
          <w:p w14:paraId="28DD875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559DD02C"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Voigt U., Zaccaroni M. (2013) Generic field monitoring of hares in a mixed landscape in Germany, Report Number   BAR/FS069, University Of Veterinary Medicine Hannover, Bünteweg 2 30559 Hannover Germany. (Syngenta File No.  NA_13449) Study owner BCS, Syngenta have access.</w:t>
            </w:r>
            <w:r w:rsidRPr="006352F7">
              <w:rPr>
                <w:i/>
                <w:iCs/>
                <w:color w:val="A6A6A6" w:themeColor="background1" w:themeShade="A6"/>
                <w:sz w:val="20"/>
                <w:szCs w:val="20"/>
                <w:highlight w:val="yellow"/>
                <w:lang w:val="en-US"/>
              </w:rPr>
              <w:t xml:space="preserve"> </w:t>
            </w:r>
          </w:p>
        </w:tc>
      </w:tr>
      <w:tr w:rsidR="006352F7" w:rsidRPr="006352F7" w14:paraId="529FF6B1" w14:textId="77777777" w:rsidTr="00E73E47">
        <w:tc>
          <w:tcPr>
            <w:tcW w:w="1003" w:type="pct"/>
            <w:shd w:val="clear" w:color="auto" w:fill="auto"/>
          </w:tcPr>
          <w:p w14:paraId="41CDD28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101361E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guidelines available, but following recommendations in the EFSA Guidance Document on Risk Assessment for Birds and Mammals (2009) and its appendices  </w:t>
            </w:r>
          </w:p>
        </w:tc>
      </w:tr>
      <w:tr w:rsidR="006352F7" w:rsidRPr="006352F7" w14:paraId="22BD05D3" w14:textId="77777777" w:rsidTr="00E73E47">
        <w:tc>
          <w:tcPr>
            <w:tcW w:w="1003" w:type="pct"/>
            <w:shd w:val="clear" w:color="auto" w:fill="auto"/>
          </w:tcPr>
          <w:p w14:paraId="5DC7D65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5676B2F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1867D71E" w14:textId="77777777" w:rsidTr="00E73E47">
        <w:tc>
          <w:tcPr>
            <w:tcW w:w="1003" w:type="pct"/>
            <w:shd w:val="clear" w:color="auto" w:fill="auto"/>
          </w:tcPr>
          <w:p w14:paraId="489543C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2156C24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24D1A9C4" w14:textId="77777777" w:rsidTr="00E73E47">
        <w:tc>
          <w:tcPr>
            <w:tcW w:w="1003" w:type="pct"/>
            <w:shd w:val="clear" w:color="auto" w:fill="auto"/>
          </w:tcPr>
          <w:p w14:paraId="62B44BA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39C7108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Already evaluated by zRMS (UK) during zonal assessment of formulation Calaris (see Core Assessment, Part B, Section 6 finalised in February 2018). Results of the study were considered unreliable.</w:t>
            </w:r>
            <w:r w:rsidRPr="006352F7">
              <w:rPr>
                <w:i/>
                <w:iCs/>
                <w:color w:val="A6A6A6" w:themeColor="background1" w:themeShade="A6"/>
                <w:sz w:val="20"/>
                <w:szCs w:val="20"/>
                <w:highlight w:val="yellow"/>
              </w:rPr>
              <w:t xml:space="preserve">  </w:t>
            </w:r>
          </w:p>
        </w:tc>
      </w:tr>
      <w:tr w:rsidR="009329A7" w:rsidRPr="006352F7" w14:paraId="1D2A1409" w14:textId="77777777" w:rsidTr="00E73E47">
        <w:tc>
          <w:tcPr>
            <w:tcW w:w="1003" w:type="pct"/>
            <w:shd w:val="clear" w:color="auto" w:fill="auto"/>
          </w:tcPr>
          <w:p w14:paraId="1A6A89D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0435C09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724F5311" w14:textId="77777777" w:rsidR="009329A7" w:rsidRPr="006352F7" w:rsidRDefault="009329A7" w:rsidP="009329A7">
      <w:pPr>
        <w:suppressAutoHyphens/>
        <w:rPr>
          <w:i/>
          <w:iCs/>
          <w:color w:val="A6A6A6" w:themeColor="background1" w:themeShade="A6"/>
          <w:highlight w:val="yellow"/>
        </w:rPr>
      </w:pPr>
    </w:p>
    <w:p w14:paraId="6B822015" w14:textId="77777777" w:rsidR="00093D14" w:rsidRPr="006352F7" w:rsidRDefault="00093D14"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56807AD7"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139738F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2B708CC2"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rPr>
              <w:t xml:space="preserve">Due to various deficiencies, the study by Voigt &amp; Zaccaroni (2013), summarised above in KCP 10.1.2.2/03, is considered </w:t>
            </w:r>
            <w:r w:rsidRPr="006352F7">
              <w:rPr>
                <w:i/>
                <w:iCs/>
                <w:color w:val="A6A6A6" w:themeColor="background1" w:themeShade="A6"/>
                <w:sz w:val="20"/>
                <w:szCs w:val="20"/>
                <w:highlight w:val="yellow"/>
                <w:shd w:val="clear" w:color="auto" w:fill="D9D9D9"/>
              </w:rPr>
              <w:t>not suitable for the risk refinement purposes. Taking this into account, calculation of Jacobs Indices based on results of this study is also unreliable and was thus not evaluated by the zRMS.</w:t>
            </w:r>
          </w:p>
          <w:p w14:paraId="17D4B716"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19F57E9F"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5CA2C796" w14:textId="77777777" w:rsidTr="00E73E47">
        <w:tc>
          <w:tcPr>
            <w:tcW w:w="1003" w:type="pct"/>
            <w:shd w:val="clear" w:color="auto" w:fill="auto"/>
          </w:tcPr>
          <w:p w14:paraId="7A075E8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07C2F0F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10.1.2.2/04</w:t>
            </w:r>
          </w:p>
        </w:tc>
      </w:tr>
      <w:tr w:rsidR="006352F7" w:rsidRPr="006352F7" w14:paraId="06DFF226" w14:textId="77777777" w:rsidTr="00E73E47">
        <w:tc>
          <w:tcPr>
            <w:tcW w:w="1003" w:type="pct"/>
            <w:shd w:val="clear" w:color="auto" w:fill="auto"/>
          </w:tcPr>
          <w:p w14:paraId="6BCFA48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17E6A8A1"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lang w:val="x-none"/>
              </w:rPr>
              <w:t>Voigt U., Zaccaroni M. (201</w:t>
            </w:r>
            <w:r w:rsidRPr="006352F7">
              <w:rPr>
                <w:i/>
                <w:iCs/>
                <w:color w:val="A6A6A6" w:themeColor="background1" w:themeShade="A6"/>
                <w:sz w:val="20"/>
                <w:szCs w:val="20"/>
                <w:highlight w:val="yellow"/>
                <w:lang w:val="en-US"/>
              </w:rPr>
              <w:t>5</w:t>
            </w:r>
            <w:r w:rsidRPr="006352F7">
              <w:rPr>
                <w:i/>
                <w:iCs/>
                <w:color w:val="A6A6A6" w:themeColor="background1" w:themeShade="A6"/>
                <w:sz w:val="20"/>
                <w:szCs w:val="20"/>
                <w:highlight w:val="yellow"/>
                <w:lang w:val="x-none"/>
              </w:rPr>
              <w:t>) Generic field monitoring of hares in a mixed landscape in Germany</w:t>
            </w:r>
            <w:r w:rsidRPr="006352F7">
              <w:rPr>
                <w:i/>
                <w:iCs/>
                <w:color w:val="A6A6A6" w:themeColor="background1" w:themeShade="A6"/>
                <w:sz w:val="20"/>
                <w:szCs w:val="20"/>
                <w:highlight w:val="yellow"/>
                <w:lang w:val="en-US"/>
              </w:rPr>
              <w:t xml:space="preserve"> – Jacobs Index;</w:t>
            </w:r>
            <w:r w:rsidRPr="006352F7">
              <w:rPr>
                <w:i/>
                <w:iCs/>
                <w:color w:val="A6A6A6" w:themeColor="background1" w:themeShade="A6"/>
                <w:sz w:val="20"/>
                <w:szCs w:val="20"/>
                <w:highlight w:val="yellow"/>
                <w:lang w:val="x-none"/>
              </w:rPr>
              <w:t xml:space="preserve"> Report Number BAR/FS069, University of Veterinary Medicine </w:t>
            </w:r>
            <w:r w:rsidRPr="006352F7">
              <w:rPr>
                <w:i/>
                <w:iCs/>
                <w:color w:val="A6A6A6" w:themeColor="background1" w:themeShade="A6"/>
                <w:sz w:val="20"/>
                <w:szCs w:val="20"/>
                <w:highlight w:val="yellow"/>
                <w:lang w:val="x-none"/>
              </w:rPr>
              <w:lastRenderedPageBreak/>
              <w:t>Hannover, Bünteweg 2 30559 Hannover Germany. (Syngenta File No.  NA_13</w:t>
            </w:r>
            <w:r w:rsidRPr="006352F7">
              <w:rPr>
                <w:i/>
                <w:iCs/>
                <w:color w:val="A6A6A6" w:themeColor="background1" w:themeShade="A6"/>
                <w:sz w:val="20"/>
                <w:szCs w:val="20"/>
                <w:highlight w:val="yellow"/>
                <w:lang w:val="en-US"/>
              </w:rPr>
              <w:t>997</w:t>
            </w:r>
            <w:r w:rsidRPr="006352F7">
              <w:rPr>
                <w:i/>
                <w:iCs/>
                <w:color w:val="A6A6A6" w:themeColor="background1" w:themeShade="A6"/>
                <w:sz w:val="20"/>
                <w:szCs w:val="20"/>
                <w:highlight w:val="yellow"/>
                <w:lang w:val="x-none"/>
              </w:rPr>
              <w:t>)</w:t>
            </w:r>
            <w:r w:rsidRPr="006352F7">
              <w:rPr>
                <w:i/>
                <w:iCs/>
                <w:color w:val="A6A6A6" w:themeColor="background1" w:themeShade="A6"/>
                <w:sz w:val="20"/>
                <w:szCs w:val="20"/>
                <w:highlight w:val="yellow"/>
                <w:lang w:val="en-US"/>
              </w:rPr>
              <w:t xml:space="preserve"> </w:t>
            </w:r>
            <w:r w:rsidRPr="006352F7">
              <w:rPr>
                <w:i/>
                <w:iCs/>
                <w:color w:val="A6A6A6" w:themeColor="background1" w:themeShade="A6"/>
                <w:sz w:val="20"/>
                <w:szCs w:val="20"/>
                <w:highlight w:val="yellow"/>
                <w:lang w:val="x-none"/>
              </w:rPr>
              <w:t>Study owner BCS, Syngenta have access.</w:t>
            </w:r>
          </w:p>
        </w:tc>
      </w:tr>
      <w:tr w:rsidR="006352F7" w:rsidRPr="006352F7" w14:paraId="0D373B72" w14:textId="77777777" w:rsidTr="00E73E47">
        <w:tc>
          <w:tcPr>
            <w:tcW w:w="1003" w:type="pct"/>
            <w:shd w:val="clear" w:color="auto" w:fill="auto"/>
          </w:tcPr>
          <w:p w14:paraId="58593E1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Guideline(s):</w:t>
            </w:r>
          </w:p>
        </w:tc>
        <w:tc>
          <w:tcPr>
            <w:tcW w:w="3997" w:type="pct"/>
            <w:shd w:val="clear" w:color="auto" w:fill="auto"/>
          </w:tcPr>
          <w:p w14:paraId="72B10C7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 guidelines available</w:t>
            </w:r>
          </w:p>
        </w:tc>
      </w:tr>
      <w:tr w:rsidR="006352F7" w:rsidRPr="006352F7" w14:paraId="25B96116" w14:textId="77777777" w:rsidTr="00E73E47">
        <w:tc>
          <w:tcPr>
            <w:tcW w:w="1003" w:type="pct"/>
            <w:shd w:val="clear" w:color="auto" w:fill="auto"/>
          </w:tcPr>
          <w:p w14:paraId="1AF0499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0F4358F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5608D100" w14:textId="77777777" w:rsidTr="00E73E47">
        <w:tc>
          <w:tcPr>
            <w:tcW w:w="1003" w:type="pct"/>
            <w:shd w:val="clear" w:color="auto" w:fill="auto"/>
          </w:tcPr>
          <w:p w14:paraId="53CE62E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2FB536E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0E2E231B" w14:textId="77777777" w:rsidTr="00E73E47">
        <w:tc>
          <w:tcPr>
            <w:tcW w:w="1003" w:type="pct"/>
            <w:shd w:val="clear" w:color="auto" w:fill="auto"/>
          </w:tcPr>
          <w:p w14:paraId="2B46E1F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595788F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 as study by Voigt &amp; Zaccaroni (2015) considered as not sufficiently reliable to be implemented into the risk assessment (see evaluation of the study in KCP 10.1.2.2/03 above).</w:t>
            </w:r>
          </w:p>
        </w:tc>
      </w:tr>
      <w:tr w:rsidR="009329A7" w:rsidRPr="006352F7" w14:paraId="05A48A2F" w14:textId="77777777" w:rsidTr="00E73E47">
        <w:tc>
          <w:tcPr>
            <w:tcW w:w="1003" w:type="pct"/>
            <w:shd w:val="clear" w:color="auto" w:fill="auto"/>
          </w:tcPr>
          <w:p w14:paraId="1B057F3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3CEDB0C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1455DB28" w14:textId="77777777" w:rsidR="009329A7" w:rsidRPr="006352F7" w:rsidRDefault="009329A7" w:rsidP="009329A7">
      <w:pPr>
        <w:suppressAutoHyphens/>
        <w:rPr>
          <w:i/>
          <w:iCs/>
          <w:color w:val="A6A6A6" w:themeColor="background1" w:themeShade="A6"/>
          <w:highlight w:val="yellow"/>
        </w:rPr>
      </w:pPr>
    </w:p>
    <w:p w14:paraId="28AEAF8B" w14:textId="77777777" w:rsidR="00093D14" w:rsidRPr="006352F7" w:rsidRDefault="00093D14"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7EF6CFB2"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4464394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3F52770"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rPr>
              <w:t>The study by Dittrich &amp; Benito (2016) was performed in the Southern France (department of Ariège and HauteGaronne, region of Midi-Pyrénées) so it results are not representative for conditions of the Central Zone. Taking this into account the study was not evaluated by the zRMS and not considered for purposes of the risk refinement.</w:t>
            </w:r>
          </w:p>
        </w:tc>
      </w:tr>
    </w:tbl>
    <w:p w14:paraId="5D8AE1F6"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5F623A81" w14:textId="77777777" w:rsidTr="00E73E47">
        <w:tc>
          <w:tcPr>
            <w:tcW w:w="1003" w:type="pct"/>
            <w:shd w:val="clear" w:color="auto" w:fill="auto"/>
          </w:tcPr>
          <w:p w14:paraId="340B95C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3B7DACF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10.1.2.2/05</w:t>
            </w:r>
          </w:p>
        </w:tc>
      </w:tr>
      <w:tr w:rsidR="006352F7" w:rsidRPr="006352F7" w14:paraId="1AB16E0C" w14:textId="77777777" w:rsidTr="00E73E47">
        <w:tc>
          <w:tcPr>
            <w:tcW w:w="1003" w:type="pct"/>
            <w:shd w:val="clear" w:color="auto" w:fill="auto"/>
          </w:tcPr>
          <w:p w14:paraId="566B437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6C086646"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lang w:val="x-none"/>
              </w:rPr>
              <w:t xml:space="preserve">Dittrich R. and Benito M.M. (2016) </w:t>
            </w:r>
            <w:r w:rsidRPr="006352F7">
              <w:rPr>
                <w:bCs/>
                <w:i/>
                <w:iCs/>
                <w:color w:val="A6A6A6" w:themeColor="background1" w:themeShade="A6"/>
                <w:sz w:val="20"/>
                <w:szCs w:val="20"/>
                <w:highlight w:val="yellow"/>
                <w:lang w:val="x-none"/>
              </w:rPr>
              <w:t>Occurrence and PT of Wood mice in pre- and post-emergence maize fields in France, southern zone.</w:t>
            </w:r>
            <w:r w:rsidRPr="006352F7">
              <w:rPr>
                <w:i/>
                <w:iCs/>
                <w:color w:val="A6A6A6" w:themeColor="background1" w:themeShade="A6"/>
                <w:sz w:val="20"/>
                <w:szCs w:val="20"/>
                <w:highlight w:val="yellow"/>
                <w:lang w:val="x-none"/>
              </w:rPr>
              <w:t xml:space="preserve"> Report Number B15064. tier3 solutions GmbH, Kolberger Str. 61-63, 51381 Leverkusen, Germany </w:t>
            </w:r>
          </w:p>
          <w:p w14:paraId="19488C29"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lang w:val="x-none"/>
              </w:rPr>
              <w:t>Study owner Bayer – Syngenta has access</w:t>
            </w:r>
          </w:p>
          <w:p w14:paraId="0F35B6C5"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 xml:space="preserve">(Syngenta File No. NA_14235 </w:t>
            </w:r>
            <w:r w:rsidRPr="006352F7">
              <w:rPr>
                <w:i/>
                <w:iCs/>
                <w:strike/>
                <w:color w:val="A6A6A6" w:themeColor="background1" w:themeShade="A6"/>
                <w:sz w:val="20"/>
                <w:szCs w:val="20"/>
                <w:highlight w:val="yellow"/>
                <w:lang w:val="en-US"/>
              </w:rPr>
              <w:t>14237</w:t>
            </w:r>
            <w:r w:rsidRPr="006352F7">
              <w:rPr>
                <w:i/>
                <w:iCs/>
                <w:color w:val="A6A6A6" w:themeColor="background1" w:themeShade="A6"/>
                <w:sz w:val="20"/>
                <w:szCs w:val="20"/>
                <w:highlight w:val="yellow"/>
                <w:lang w:val="en-US"/>
              </w:rPr>
              <w:t>)</w:t>
            </w:r>
          </w:p>
        </w:tc>
      </w:tr>
      <w:tr w:rsidR="006352F7" w:rsidRPr="006352F7" w14:paraId="1E39B511" w14:textId="77777777" w:rsidTr="00E73E47">
        <w:tc>
          <w:tcPr>
            <w:tcW w:w="1003" w:type="pct"/>
            <w:shd w:val="clear" w:color="auto" w:fill="auto"/>
          </w:tcPr>
          <w:p w14:paraId="23D78AF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1EFAFFF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 guidelines available</w:t>
            </w:r>
          </w:p>
        </w:tc>
      </w:tr>
      <w:tr w:rsidR="006352F7" w:rsidRPr="006352F7" w14:paraId="7476E7BC" w14:textId="77777777" w:rsidTr="00E73E47">
        <w:tc>
          <w:tcPr>
            <w:tcW w:w="1003" w:type="pct"/>
            <w:shd w:val="clear" w:color="auto" w:fill="auto"/>
          </w:tcPr>
          <w:p w14:paraId="26E411F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1691DA7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7BB672DE" w14:textId="77777777" w:rsidTr="00E73E47">
        <w:tc>
          <w:tcPr>
            <w:tcW w:w="1003" w:type="pct"/>
            <w:shd w:val="clear" w:color="auto" w:fill="auto"/>
          </w:tcPr>
          <w:p w14:paraId="10A515B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283E5E5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398227FE" w14:textId="77777777" w:rsidTr="00E73E47">
        <w:tc>
          <w:tcPr>
            <w:tcW w:w="1003" w:type="pct"/>
            <w:shd w:val="clear" w:color="auto" w:fill="auto"/>
          </w:tcPr>
          <w:p w14:paraId="2161962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37C91D9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 as not representative for the Central Zone (study performed in the Southern France).</w:t>
            </w:r>
          </w:p>
        </w:tc>
      </w:tr>
      <w:tr w:rsidR="009329A7" w:rsidRPr="006352F7" w14:paraId="662D8511" w14:textId="77777777" w:rsidTr="00E73E47">
        <w:tc>
          <w:tcPr>
            <w:tcW w:w="1003" w:type="pct"/>
            <w:shd w:val="clear" w:color="auto" w:fill="auto"/>
          </w:tcPr>
          <w:p w14:paraId="5144FCD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5EA4751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1560BD1B" w14:textId="77777777" w:rsidR="009329A7" w:rsidRPr="006352F7" w:rsidRDefault="009329A7" w:rsidP="009329A7">
      <w:pPr>
        <w:pStyle w:val="RepStandard"/>
        <w:suppressAutoHyphens/>
        <w:rPr>
          <w:i/>
          <w:iCs/>
          <w:color w:val="A6A6A6" w:themeColor="background1" w:themeShade="A6"/>
          <w:highlight w:val="yellow"/>
        </w:rPr>
      </w:pPr>
    </w:p>
    <w:p w14:paraId="74E06786" w14:textId="77777777" w:rsidR="00093D14" w:rsidRPr="006352F7" w:rsidRDefault="00093D14" w:rsidP="009329A7">
      <w:pPr>
        <w:pStyle w:val="RepStandard"/>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39360021"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3B4377C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26578F6C"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 xml:space="preserve">The aim of the study by </w:t>
            </w:r>
            <w:r w:rsidRPr="006352F7">
              <w:rPr>
                <w:i/>
                <w:iCs/>
                <w:color w:val="A6A6A6" w:themeColor="background1" w:themeShade="A6"/>
                <w:sz w:val="20"/>
                <w:szCs w:val="20"/>
                <w:highlight w:val="yellow"/>
                <w:lang w:val="en-US"/>
              </w:rPr>
              <w:t>Grimm &amp; Katzschner (2019)</w:t>
            </w:r>
            <w:r w:rsidRPr="006352F7">
              <w:rPr>
                <w:rFonts w:eastAsia="Batang"/>
                <w:i/>
                <w:iCs/>
                <w:color w:val="A6A6A6" w:themeColor="background1" w:themeShade="A6"/>
                <w:sz w:val="20"/>
                <w:szCs w:val="20"/>
                <w:highlight w:val="yellow"/>
              </w:rPr>
              <w:t xml:space="preserve"> was to determine the proportion of time the brown hares spent potentially foraging in early germinated maize fields (BBCH &lt;20).</w:t>
            </w:r>
          </w:p>
          <w:p w14:paraId="0825F290" w14:textId="77777777" w:rsidR="009329A7" w:rsidRPr="006352F7" w:rsidRDefault="009329A7" w:rsidP="00E73E47">
            <w:pPr>
              <w:pStyle w:val="RepStandard"/>
              <w:keepNext/>
              <w:widowControl/>
              <w:suppressAutoHyphens/>
              <w:ind w:left="86" w:right="-1"/>
              <w:contextualSpacing/>
              <w:rPr>
                <w:rFonts w:eastAsia="Batang"/>
                <w:i/>
                <w:iCs/>
                <w:color w:val="A6A6A6" w:themeColor="background1" w:themeShade="A6"/>
                <w:sz w:val="20"/>
                <w:szCs w:val="20"/>
                <w:highlight w:val="yellow"/>
              </w:rPr>
            </w:pPr>
          </w:p>
          <w:p w14:paraId="32D72700"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 xml:space="preserve">The study was well performed and is considered acceptable by the zRMS. </w:t>
            </w:r>
            <w:r w:rsidRPr="006352F7">
              <w:rPr>
                <w:i/>
                <w:iCs/>
                <w:color w:val="A6A6A6" w:themeColor="background1" w:themeShade="A6"/>
                <w:sz w:val="20"/>
                <w:szCs w:val="20"/>
                <w:highlight w:val="yellow"/>
              </w:rPr>
              <w:t xml:space="preserve">The full study summary has been provided by the zRMS below in </w:t>
            </w:r>
            <w:r w:rsidRPr="006352F7">
              <w:rPr>
                <w:i/>
                <w:iCs/>
                <w:color w:val="A6A6A6" w:themeColor="background1" w:themeShade="A6"/>
                <w:sz w:val="20"/>
                <w:szCs w:val="20"/>
                <w:highlight w:val="yellow"/>
                <w:shd w:val="clear" w:color="auto" w:fill="D9D9D9"/>
              </w:rPr>
              <w:t>order to facilitate concerned Member States independent review and submission of the comments</w:t>
            </w:r>
            <w:r w:rsidRPr="006352F7">
              <w:rPr>
                <w:i/>
                <w:iCs/>
                <w:color w:val="A6A6A6" w:themeColor="background1" w:themeShade="A6"/>
                <w:sz w:val="20"/>
                <w:szCs w:val="20"/>
                <w:highlight w:val="yellow"/>
              </w:rPr>
              <w:t>.</w:t>
            </w:r>
          </w:p>
          <w:p w14:paraId="02FFF6AE"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p>
          <w:p w14:paraId="30A73639"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 xml:space="preserve">Initial site selection in the study was based on the presence of the European hare, high proportions of maize fields within the landscape and the suitability for performing radio-tracking. </w:t>
            </w:r>
            <w:r w:rsidRPr="006352F7">
              <w:rPr>
                <w:i/>
                <w:iCs/>
                <w:color w:val="A6A6A6" w:themeColor="background1" w:themeShade="A6"/>
                <w:sz w:val="20"/>
                <w:szCs w:val="20"/>
                <w:highlight w:val="yellow"/>
              </w:rPr>
              <w:t xml:space="preserve">To increase representativeness and variability of landscape parameters among Central European maize growing areas, two different study areas in two different countries and five different study sites were chosen in areas of high proportions of maize within Central Europe. </w:t>
            </w:r>
            <w:r w:rsidRPr="006352F7">
              <w:rPr>
                <w:rFonts w:eastAsia="Batang"/>
                <w:i/>
                <w:iCs/>
                <w:color w:val="A6A6A6" w:themeColor="background1" w:themeShade="A6"/>
                <w:sz w:val="20"/>
                <w:szCs w:val="20"/>
                <w:highlight w:val="yellow"/>
              </w:rPr>
              <w:t>The region used for the study represented typical maize growing region in Germany and Hungary and may be thus considered representative for conditions of the Central Zone. However, concerned Member States may wish to re-consider representativeness of the conditions of the study for agronomic conditions in their countries.</w:t>
            </w:r>
          </w:p>
          <w:p w14:paraId="19D7E75A"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At test sites the maize fields represented on average 36% of the landscape surface within the investigated hares home ranges and at some test sites their proportion in the total landscape exceeded 45 or even 50%.</w:t>
            </w:r>
          </w:p>
          <w:p w14:paraId="0AD32C7C"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p>
          <w:p w14:paraId="625E3AC8"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 xml:space="preserve">The study was performed at early stages of maize and included BBCH from 00 to 19. However, as the aim of the study was to determine the time that brown hares potentially feed </w:t>
            </w:r>
            <w:r w:rsidRPr="006352F7">
              <w:rPr>
                <w:rFonts w:eastAsia="Batang"/>
                <w:i/>
                <w:iCs/>
                <w:color w:val="A6A6A6" w:themeColor="background1" w:themeShade="A6"/>
                <w:sz w:val="20"/>
                <w:szCs w:val="20"/>
                <w:highlight w:val="yellow"/>
              </w:rPr>
              <w:lastRenderedPageBreak/>
              <w:t xml:space="preserve">on maize shoots, results for fields with BBCH &lt;09 were excluded from calculation of PT values. </w:t>
            </w:r>
          </w:p>
          <w:p w14:paraId="5401EB2A" w14:textId="77777777" w:rsidR="009329A7" w:rsidRPr="006352F7" w:rsidRDefault="009329A7" w:rsidP="00E73E47">
            <w:pPr>
              <w:pStyle w:val="RepStandard"/>
              <w:keepNext/>
              <w:widowControl/>
              <w:suppressAutoHyphens/>
              <w:ind w:right="-1"/>
              <w:contextualSpacing/>
              <w:rPr>
                <w:rFonts w:eastAsia="Batang"/>
                <w:i/>
                <w:iCs/>
                <w:color w:val="A6A6A6" w:themeColor="background1" w:themeShade="A6"/>
                <w:sz w:val="20"/>
                <w:szCs w:val="20"/>
                <w:highlight w:val="yellow"/>
              </w:rPr>
            </w:pPr>
          </w:p>
          <w:p w14:paraId="68A7824C" w14:textId="77777777" w:rsidR="009329A7" w:rsidRPr="006352F7" w:rsidRDefault="009329A7" w:rsidP="00E73E47">
            <w:pPr>
              <w:suppressAutoHyphens/>
              <w:autoSpaceDE w:val="0"/>
              <w:autoSpaceDN w:val="0"/>
              <w:adjustRightInd w:val="0"/>
              <w:ind w:right="-1"/>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 xml:space="preserve">For purposes of the radio-tracking, 23 individual adult brown hares were trapped and equipped with the radio tags. Trapping locations were chosen in areas with high number of maize/future maize fields and hares were captured either in such fields or nearby (e.g. in adjacent off-crop structures or neighbouring fields). </w:t>
            </w:r>
          </w:p>
          <w:p w14:paraId="7D3E87DB" w14:textId="77777777" w:rsidR="009329A7" w:rsidRPr="006352F7" w:rsidRDefault="009329A7" w:rsidP="00E73E47">
            <w:pPr>
              <w:suppressAutoHyphens/>
              <w:autoSpaceDE w:val="0"/>
              <w:autoSpaceDN w:val="0"/>
              <w:adjustRightInd w:val="0"/>
              <w:ind w:right="-1"/>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The total weight of the hare collar was about 40 g, representing approximately 1% of the bodyweight of the tagged animals. Due to the low weight of the tags (far below the recommended maximum of 5% of the total bodyweight) it was not expected that they would have influence the animals’ behaviour. Visual observations confirmed normal behaviour of the animals. In order to give animal time to acclimatize, the radio-tracking started no earlier than 2 days after tagging with single check telemetry of the individuals.</w:t>
            </w:r>
          </w:p>
          <w:p w14:paraId="62EECC20" w14:textId="77777777" w:rsidR="009329A7" w:rsidRPr="006352F7" w:rsidRDefault="009329A7" w:rsidP="00E73E47">
            <w:pPr>
              <w:suppressAutoHyphens/>
              <w:autoSpaceDE w:val="0"/>
              <w:autoSpaceDN w:val="0"/>
              <w:adjustRightInd w:val="0"/>
              <w:ind w:right="-1"/>
              <w:jc w:val="both"/>
              <w:rPr>
                <w:i/>
                <w:iCs/>
                <w:color w:val="A6A6A6" w:themeColor="background1" w:themeShade="A6"/>
                <w:sz w:val="20"/>
                <w:szCs w:val="20"/>
                <w:highlight w:val="yellow"/>
                <w:lang w:val="en-GB" w:eastAsia="pl-PL"/>
              </w:rPr>
            </w:pPr>
            <w:r w:rsidRPr="006352F7">
              <w:rPr>
                <w:rFonts w:eastAsia="Batang"/>
                <w:i/>
                <w:iCs/>
                <w:color w:val="A6A6A6" w:themeColor="background1" w:themeShade="A6"/>
                <w:sz w:val="20"/>
                <w:szCs w:val="20"/>
                <w:highlight w:val="yellow"/>
                <w:lang w:val="en-GB"/>
              </w:rPr>
              <w:t>During the telemetry sessions each individual was tracked continuously for 24 hours, which is in line with recommendations of EFSA (2009). D</w:t>
            </w:r>
            <w:r w:rsidRPr="006352F7">
              <w:rPr>
                <w:i/>
                <w:iCs/>
                <w:color w:val="A6A6A6" w:themeColor="background1" w:themeShade="A6"/>
                <w:sz w:val="20"/>
                <w:szCs w:val="20"/>
                <w:highlight w:val="yellow"/>
                <w:lang w:val="en-GB" w:eastAsia="pl-PL"/>
              </w:rPr>
              <w:t>uring this time all movements between different habitats and changes of the behaviour (e.g. foraging, resting) were recorded. In addition to that, animals were observed with binoculars, scopes and night observation devices.</w:t>
            </w:r>
          </w:p>
          <w:p w14:paraId="7E19D34B" w14:textId="77777777" w:rsidR="009329A7" w:rsidRPr="006352F7" w:rsidRDefault="009329A7" w:rsidP="00E73E47">
            <w:pPr>
              <w:suppressAutoHyphens/>
              <w:autoSpaceDE w:val="0"/>
              <w:autoSpaceDN w:val="0"/>
              <w:adjustRightInd w:val="0"/>
              <w:ind w:right="-1"/>
              <w:jc w:val="both"/>
              <w:rPr>
                <w:i/>
                <w:iCs/>
                <w:color w:val="A6A6A6" w:themeColor="background1" w:themeShade="A6"/>
                <w:sz w:val="20"/>
                <w:szCs w:val="20"/>
                <w:highlight w:val="yellow"/>
                <w:lang w:val="en-GB" w:eastAsia="pl-PL"/>
              </w:rPr>
            </w:pPr>
            <w:r w:rsidRPr="006352F7">
              <w:rPr>
                <w:i/>
                <w:iCs/>
                <w:color w:val="A6A6A6" w:themeColor="background1" w:themeShade="A6"/>
                <w:sz w:val="20"/>
                <w:szCs w:val="20"/>
                <w:highlight w:val="yellow"/>
                <w:lang w:val="en-GB"/>
              </w:rPr>
              <w:t>During radio-tracking without visual contact, all instances of an active signal were interpreted as potential foraging behaviour and thus included in the calculation of PT values. However, based on the behaviour confirmed by visual contacts during the 24h telemetry, animals foraged for just 32.0% of their visually observed time and showed active behaviour other than foraging in 18.5% of the time. Therefore, the time spent potentially foraging in maize is rather overestimated for this habitat. This confirms that the PT values are conservative and rather overestimate the actual PT values for early maize (BBCH growth stages up to 20) than being a minimum value.</w:t>
            </w:r>
          </w:p>
          <w:p w14:paraId="3FCBE520" w14:textId="77777777" w:rsidR="009329A7" w:rsidRPr="006352F7" w:rsidRDefault="009329A7" w:rsidP="00E73E47">
            <w:pPr>
              <w:suppressAutoHyphens/>
              <w:autoSpaceDE w:val="0"/>
              <w:autoSpaceDN w:val="0"/>
              <w:adjustRightInd w:val="0"/>
              <w:ind w:right="-1"/>
              <w:jc w:val="both"/>
              <w:rPr>
                <w:i/>
                <w:iCs/>
                <w:color w:val="A6A6A6" w:themeColor="background1" w:themeShade="A6"/>
                <w:sz w:val="20"/>
                <w:szCs w:val="20"/>
                <w:highlight w:val="yellow"/>
                <w:lang w:val="en-GB" w:eastAsia="pl-PL"/>
              </w:rPr>
            </w:pPr>
          </w:p>
          <w:p w14:paraId="0C21C04A" w14:textId="77777777" w:rsidR="009329A7" w:rsidRPr="006352F7" w:rsidRDefault="009329A7" w:rsidP="00E73E47">
            <w:pPr>
              <w:suppressAutoHyphens/>
              <w:autoSpaceDE w:val="0"/>
              <w:autoSpaceDN w:val="0"/>
              <w:adjustRightInd w:val="0"/>
              <w:ind w:right="-1"/>
              <w:jc w:val="both"/>
              <w:rPr>
                <w:i/>
                <w:iCs/>
                <w:color w:val="A6A6A6" w:themeColor="background1" w:themeShade="A6"/>
                <w:sz w:val="20"/>
                <w:szCs w:val="20"/>
                <w:highlight w:val="yellow"/>
                <w:lang w:val="en-GB" w:eastAsia="pl-PL"/>
              </w:rPr>
            </w:pPr>
            <w:r w:rsidRPr="006352F7">
              <w:rPr>
                <w:i/>
                <w:iCs/>
                <w:color w:val="A6A6A6" w:themeColor="background1" w:themeShade="A6"/>
                <w:sz w:val="20"/>
                <w:szCs w:val="20"/>
                <w:highlight w:val="yellow"/>
                <w:lang w:val="en-GB" w:eastAsia="pl-PL"/>
              </w:rPr>
              <w:t>In general, results of the study indicate that brown hares do utilise early maize fields as the feeding habitat. During the 24-hours radio-tracking session most of 23 radio-tagged hares were observed in maize fields with individual PT values ranging from 0.02 to 0.94. One individual (or signal) could not be tracked after tagging and most probably the animal left the study site. One individual was found at the end of May far outside the study site. To increase the number of radio-tracking sessions and to cover wider range of BBCH stages, two individuals were radio-tracked twice, giving 23 radio-tracking sessions in total. One session was excluded from further calculations as being not “consumer session” (animal was never located in a maize field being active during the session, had no maize in the 24h home range and was not caught on a maize field).</w:t>
            </w:r>
          </w:p>
          <w:p w14:paraId="05DA8B30" w14:textId="77777777" w:rsidR="009329A7" w:rsidRPr="006352F7" w:rsidRDefault="009329A7" w:rsidP="00E73E47">
            <w:pPr>
              <w:pStyle w:val="RepStandard"/>
              <w:suppressAutoHyphens/>
              <w:ind w:right="-1"/>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Taking into account that 21 individuals (i.e. &gt;20 recommended by EFSA, 2009) were observed potentially foraging during radio-tracking sessions (with one animal observed twice), in opinion of the zRMS the 90</w:t>
            </w:r>
            <w:r w:rsidRPr="006352F7">
              <w:rPr>
                <w:rFonts w:eastAsia="Batang"/>
                <w:i/>
                <w:iCs/>
                <w:color w:val="A6A6A6" w:themeColor="background1" w:themeShade="A6"/>
                <w:sz w:val="20"/>
                <w:szCs w:val="20"/>
                <w:highlight w:val="yellow"/>
                <w:vertAlign w:val="superscript"/>
              </w:rPr>
              <w:t>th</w:t>
            </w:r>
            <w:r w:rsidRPr="006352F7">
              <w:rPr>
                <w:rFonts w:eastAsia="Batang"/>
                <w:i/>
                <w:iCs/>
                <w:color w:val="A6A6A6" w:themeColor="background1" w:themeShade="A6"/>
                <w:sz w:val="20"/>
                <w:szCs w:val="20"/>
                <w:highlight w:val="yellow"/>
              </w:rPr>
              <w:t xml:space="preserve"> percentile PT value is sufficiently reliable and may be used for purposes of the refinement of the risk for the brown hare.</w:t>
            </w:r>
          </w:p>
          <w:p w14:paraId="2C1A5BAC" w14:textId="77777777" w:rsidR="009329A7" w:rsidRPr="006352F7" w:rsidRDefault="009329A7" w:rsidP="00E73E47">
            <w:pPr>
              <w:pStyle w:val="RepStandard"/>
              <w:suppressAutoHyphens/>
              <w:ind w:right="-1"/>
              <w:rPr>
                <w:rFonts w:eastAsia="Batang"/>
                <w:i/>
                <w:iCs/>
                <w:color w:val="A6A6A6" w:themeColor="background1" w:themeShade="A6"/>
                <w:sz w:val="20"/>
                <w:szCs w:val="20"/>
                <w:highlight w:val="yellow"/>
              </w:rPr>
            </w:pPr>
          </w:p>
          <w:p w14:paraId="0A3BA7E9" w14:textId="77777777" w:rsidR="009329A7" w:rsidRPr="006352F7" w:rsidRDefault="009329A7" w:rsidP="00E73E47">
            <w:pPr>
              <w:pStyle w:val="RepStandard"/>
              <w:keepNext/>
              <w:suppressAutoHyphens/>
              <w:ind w:right="-1"/>
              <w:contextualSpacing/>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 xml:space="preserve">It should be noted that PT values were derived for maize stages ranging from BBCH 09 to 19, while formulation Callisto is intended to applied at BBCH 11-18 </w:t>
            </w:r>
            <w:r w:rsidRPr="006352F7">
              <w:rPr>
                <w:rFonts w:eastAsia="Batang"/>
                <w:i/>
                <w:iCs/>
                <w:strike/>
                <w:color w:val="A6A6A6" w:themeColor="background1" w:themeShade="A6"/>
                <w:sz w:val="20"/>
                <w:szCs w:val="20"/>
                <w:highlight w:val="yellow"/>
              </w:rPr>
              <w:t>12-18</w:t>
            </w:r>
            <w:r w:rsidRPr="006352F7">
              <w:rPr>
                <w:rFonts w:eastAsia="Batang"/>
                <w:i/>
                <w:iCs/>
                <w:color w:val="A6A6A6" w:themeColor="background1" w:themeShade="A6"/>
                <w:sz w:val="20"/>
                <w:szCs w:val="20"/>
                <w:highlight w:val="yellow"/>
              </w:rPr>
              <w:t xml:space="preserve">. Nevertheless, obtained results show that </w:t>
            </w:r>
            <w:r w:rsidRPr="006352F7">
              <w:rPr>
                <w:i/>
                <w:iCs/>
                <w:color w:val="A6A6A6" w:themeColor="background1" w:themeShade="A6"/>
                <w:sz w:val="20"/>
                <w:szCs w:val="20"/>
                <w:highlight w:val="yellow"/>
              </w:rPr>
              <w:t>different BBCH growth stages up to &lt;20 did not have an impact on the use of maize as foraging habitat by the brown hare</w:t>
            </w:r>
            <w:r w:rsidRPr="006352F7">
              <w:rPr>
                <w:rFonts w:eastAsia="Batang"/>
                <w:i/>
                <w:iCs/>
                <w:color w:val="A6A6A6" w:themeColor="background1" w:themeShade="A6"/>
                <w:sz w:val="20"/>
                <w:szCs w:val="20"/>
                <w:highlight w:val="yellow"/>
              </w:rPr>
              <w:t>. Taking this into account, the overall 90</w:t>
            </w:r>
            <w:r w:rsidRPr="006352F7">
              <w:rPr>
                <w:rFonts w:eastAsia="Batang"/>
                <w:i/>
                <w:iCs/>
                <w:color w:val="A6A6A6" w:themeColor="background1" w:themeShade="A6"/>
                <w:sz w:val="20"/>
                <w:szCs w:val="20"/>
                <w:highlight w:val="yellow"/>
                <w:vertAlign w:val="superscript"/>
              </w:rPr>
              <w:t>th</w:t>
            </w:r>
            <w:r w:rsidRPr="006352F7">
              <w:rPr>
                <w:rFonts w:eastAsia="Batang"/>
                <w:i/>
                <w:iCs/>
                <w:color w:val="A6A6A6" w:themeColor="background1" w:themeShade="A6"/>
                <w:sz w:val="20"/>
                <w:szCs w:val="20"/>
                <w:highlight w:val="yellow"/>
              </w:rPr>
              <w:t xml:space="preserve"> percentile PT of 0.62 is considered acceptable for purposes of refinement of the risk to the brown hare exposed after application of Callisto according to the intended use pattern. Concerned Member States may wish to re-consider this value. </w:t>
            </w:r>
          </w:p>
          <w:p w14:paraId="2DA541A1"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p w14:paraId="37D388DE"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shd w:val="clear" w:color="auto" w:fill="D9D9D9"/>
              </w:rPr>
              <w:t>Following the commenting period additional information regarding the test sites, the habitat proportions as well as the number of individual animals radio-tracked were added to the study summary.</w:t>
            </w:r>
          </w:p>
          <w:p w14:paraId="49367C26"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p w14:paraId="4A458CEE"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shd w:val="clear" w:color="auto" w:fill="D9D9D9"/>
              </w:rPr>
              <w:t>It was also questioned by AT, if it was appropriate to calculate the 90</w:t>
            </w:r>
            <w:r w:rsidRPr="006352F7">
              <w:rPr>
                <w:i/>
                <w:iCs/>
                <w:color w:val="A6A6A6" w:themeColor="background1" w:themeShade="A6"/>
                <w:sz w:val="20"/>
                <w:szCs w:val="20"/>
                <w:highlight w:val="yellow"/>
                <w:shd w:val="clear" w:color="auto" w:fill="D9D9D9"/>
                <w:vertAlign w:val="superscript"/>
              </w:rPr>
              <w:t>th</w:t>
            </w:r>
            <w:r w:rsidRPr="006352F7">
              <w:rPr>
                <w:i/>
                <w:iCs/>
                <w:color w:val="A6A6A6" w:themeColor="background1" w:themeShade="A6"/>
                <w:sz w:val="20"/>
                <w:szCs w:val="20"/>
                <w:highlight w:val="yellow"/>
                <w:shd w:val="clear" w:color="auto" w:fill="D9D9D9"/>
              </w:rPr>
              <w:t xml:space="preserve"> percentile PT for the whole study period, as more tracking sessions were performed at BBCH &lt;15, while less were performed at BBCH &gt;15. </w:t>
            </w:r>
          </w:p>
          <w:p w14:paraId="693C591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 xml:space="preserve">First of all it should be noted that </w:t>
            </w:r>
            <w:r w:rsidRPr="006352F7">
              <w:rPr>
                <w:i/>
                <w:iCs/>
                <w:color w:val="A6A6A6" w:themeColor="background1" w:themeShade="A6"/>
                <w:sz w:val="20"/>
                <w:szCs w:val="20"/>
                <w:highlight w:val="yellow"/>
              </w:rPr>
              <w:t>that in EFSA (2009) the BBCH 10-19 is treated as a single period for early maize with no differentiation for single stages, which is captured in the study by Grimm and Katzschner (2019).</w:t>
            </w:r>
          </w:p>
          <w:p w14:paraId="4B33480F" w14:textId="77777777" w:rsidR="009329A7" w:rsidRPr="006352F7" w:rsidRDefault="009329A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shd w:val="clear" w:color="auto" w:fill="D9D9D9"/>
              </w:rPr>
              <w:lastRenderedPageBreak/>
              <w:t xml:space="preserve">Furthermore, in opinion of the zRMS, available results show that </w:t>
            </w:r>
            <w:r w:rsidRPr="006352F7">
              <w:rPr>
                <w:i/>
                <w:iCs/>
                <w:color w:val="A6A6A6" w:themeColor="background1" w:themeShade="A6"/>
                <w:sz w:val="20"/>
                <w:szCs w:val="20"/>
                <w:highlight w:val="yellow"/>
                <w:lang w:val="en-GB"/>
              </w:rPr>
              <w:t>PT values for the whole period of study were comparable. For example, the maximum PT of 0.89 derived for BBCH 12-14 is close to maximum PT of 0.94, derived for BBCH 15-19.</w:t>
            </w:r>
          </w:p>
          <w:p w14:paraId="09604CD5" w14:textId="77777777" w:rsidR="009329A7" w:rsidRPr="006352F7" w:rsidRDefault="009329A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 xml:space="preserve">The next highest value of 0.56 for BBCH 10-11 (derived in both, Germany and in Hungary) is close to 0.63 at BBCH 15-19. The lowest PT of 0.23 for BBCH 15-16 is even lower than several PT values for BBCH 10-15. </w:t>
            </w:r>
          </w:p>
          <w:p w14:paraId="4E7031A3"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rPr>
              <w:t>In addition to that, the mean PT values of 0.35 and 0.39 were calculated for BBCH &lt;15 (16 sessions) and &gt;15 (6 sessions), respectively, which demonstrates that derived PT values have not depended on the growth stage.</w:t>
            </w:r>
          </w:p>
          <w:p w14:paraId="412D2523" w14:textId="77777777" w:rsidR="009329A7" w:rsidRPr="006352F7" w:rsidRDefault="009329A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Therefore, in our opinion, PT values calculated for the whole period of study are comparable and may be merged in order to derive single 90</w:t>
            </w:r>
            <w:r w:rsidRPr="006352F7">
              <w:rPr>
                <w:i/>
                <w:iCs/>
                <w:color w:val="A6A6A6" w:themeColor="background1" w:themeShade="A6"/>
                <w:sz w:val="20"/>
                <w:szCs w:val="20"/>
                <w:highlight w:val="yellow"/>
                <w:vertAlign w:val="superscript"/>
                <w:lang w:val="en-GB"/>
              </w:rPr>
              <w:t>th</w:t>
            </w:r>
            <w:r w:rsidRPr="006352F7">
              <w:rPr>
                <w:i/>
                <w:iCs/>
                <w:color w:val="A6A6A6" w:themeColor="background1" w:themeShade="A6"/>
                <w:sz w:val="20"/>
                <w:szCs w:val="20"/>
                <w:highlight w:val="yellow"/>
                <w:lang w:val="en-GB"/>
              </w:rPr>
              <w:t xml:space="preserve"> percentile PT.</w:t>
            </w:r>
          </w:p>
          <w:p w14:paraId="7BF69145" w14:textId="77777777" w:rsidR="009329A7" w:rsidRPr="006352F7" w:rsidRDefault="009329A7" w:rsidP="00E73E47">
            <w:pPr>
              <w:suppressAutoHyphens/>
              <w:jc w:val="both"/>
              <w:rPr>
                <w:i/>
                <w:iCs/>
                <w:color w:val="A6A6A6" w:themeColor="background1" w:themeShade="A6"/>
                <w:sz w:val="20"/>
                <w:szCs w:val="20"/>
                <w:highlight w:val="yellow"/>
                <w:lang w:val="en-GB"/>
              </w:rPr>
            </w:pPr>
          </w:p>
          <w:p w14:paraId="3D2FF0F0" w14:textId="77777777" w:rsidR="009329A7" w:rsidRPr="006352F7" w:rsidRDefault="009329A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AT raised also concerns regarding several low PT values derived for 5 individuals. The zRMS would like to point out that animals for which low PT values were calculated spent more time in other habitats (e.g. meadow, for which the 90</w:t>
            </w:r>
            <w:r w:rsidRPr="006352F7">
              <w:rPr>
                <w:i/>
                <w:iCs/>
                <w:color w:val="A6A6A6" w:themeColor="background1" w:themeShade="A6"/>
                <w:sz w:val="20"/>
                <w:szCs w:val="20"/>
                <w:highlight w:val="yellow"/>
                <w:vertAlign w:val="superscript"/>
                <w:lang w:val="en-GB"/>
              </w:rPr>
              <w:t>th</w:t>
            </w:r>
            <w:r w:rsidRPr="006352F7">
              <w:rPr>
                <w:i/>
                <w:iCs/>
                <w:color w:val="A6A6A6" w:themeColor="background1" w:themeShade="A6"/>
                <w:sz w:val="20"/>
                <w:szCs w:val="20"/>
                <w:highlight w:val="yellow"/>
                <w:lang w:val="en-GB"/>
              </w:rPr>
              <w:t xml:space="preserve"> percentile PT of 0.76 was calculated in the study report, respective table has been added to the study summary). With together 23 animals radio-tracked variable habitat preference could be expected but even with several low values (i.e. 5 animals with PT &lt;0.1) the derived 90</w:t>
            </w:r>
            <w:r w:rsidRPr="006352F7">
              <w:rPr>
                <w:i/>
                <w:iCs/>
                <w:color w:val="A6A6A6" w:themeColor="background1" w:themeShade="A6"/>
                <w:sz w:val="20"/>
                <w:szCs w:val="20"/>
                <w:highlight w:val="yellow"/>
                <w:vertAlign w:val="superscript"/>
                <w:lang w:val="en-GB"/>
              </w:rPr>
              <w:t>th</w:t>
            </w:r>
            <w:r w:rsidRPr="006352F7">
              <w:rPr>
                <w:i/>
                <w:iCs/>
                <w:color w:val="A6A6A6" w:themeColor="background1" w:themeShade="A6"/>
                <w:sz w:val="20"/>
                <w:szCs w:val="20"/>
                <w:highlight w:val="yellow"/>
                <w:lang w:val="en-GB"/>
              </w:rPr>
              <w:t xml:space="preserve"> percentile PT is more robust than the maximum PT taken from the study where telemetry data are available for only e.g. 6 animals, which is frequently seen in such studies, especially older ones.</w:t>
            </w:r>
          </w:p>
          <w:p w14:paraId="733AFE2D"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67AFCE86"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1A511E0B" w14:textId="77777777" w:rsidTr="00E73E47">
        <w:tc>
          <w:tcPr>
            <w:tcW w:w="1003" w:type="pct"/>
            <w:shd w:val="clear" w:color="auto" w:fill="auto"/>
          </w:tcPr>
          <w:p w14:paraId="5E92D10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4169FE6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10.1.2.2/07</w:t>
            </w:r>
          </w:p>
        </w:tc>
      </w:tr>
      <w:tr w:rsidR="006352F7" w:rsidRPr="006352F7" w14:paraId="6D5930F0" w14:textId="77777777" w:rsidTr="00E73E47">
        <w:tc>
          <w:tcPr>
            <w:tcW w:w="1003" w:type="pct"/>
            <w:shd w:val="clear" w:color="auto" w:fill="auto"/>
          </w:tcPr>
          <w:p w14:paraId="34FA4C1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0144C0E8" w14:textId="77777777" w:rsidR="009329A7" w:rsidRPr="006352F7" w:rsidRDefault="009329A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 xml:space="preserve">T Grimm and I Katzschner (2019) Generic monitoring of European hares to determine proportion of time spent foraging in early maize in Central Europe </w:t>
            </w:r>
          </w:p>
          <w:p w14:paraId="45A93582"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lang w:val="en-US"/>
              </w:rPr>
              <w:t>Syngenta Limited; unpubl. RIFCON GmbH report No. R1740045, March 2019.</w:t>
            </w:r>
            <w:r w:rsidRPr="006352F7">
              <w:rPr>
                <w:i/>
                <w:iCs/>
                <w:color w:val="A6A6A6" w:themeColor="background1" w:themeShade="A6"/>
                <w:sz w:val="20"/>
                <w:szCs w:val="20"/>
                <w:highlight w:val="yellow"/>
                <w:lang w:val="x-none"/>
              </w:rPr>
              <w:t xml:space="preserve"> </w:t>
            </w:r>
          </w:p>
          <w:p w14:paraId="0776A308"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Syngenta File No. NA_14950</w:t>
            </w:r>
            <w:r w:rsidRPr="006352F7">
              <w:rPr>
                <w:i/>
                <w:iCs/>
                <w:color w:val="A6A6A6" w:themeColor="background1" w:themeShade="A6"/>
                <w:sz w:val="20"/>
                <w:szCs w:val="20"/>
                <w:highlight w:val="yellow"/>
                <w:lang w:val="x-none"/>
              </w:rPr>
              <w:t xml:space="preserve"> </w:t>
            </w:r>
          </w:p>
        </w:tc>
      </w:tr>
      <w:tr w:rsidR="006352F7" w:rsidRPr="006352F7" w14:paraId="7E69B6E7" w14:textId="77777777" w:rsidTr="00E73E47">
        <w:tc>
          <w:tcPr>
            <w:tcW w:w="1003" w:type="pct"/>
            <w:shd w:val="clear" w:color="auto" w:fill="auto"/>
          </w:tcPr>
          <w:p w14:paraId="11B7488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3F65EE5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official test guideline(s) available at present </w:t>
            </w:r>
          </w:p>
          <w:p w14:paraId="4476034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Conducted under consideration of the EFSA Guidance Document on Risk Assessment for Birds &amp; Mammals (EFSA 2009).</w:t>
            </w:r>
          </w:p>
        </w:tc>
      </w:tr>
      <w:tr w:rsidR="006352F7" w:rsidRPr="006352F7" w14:paraId="04B26449" w14:textId="77777777" w:rsidTr="00E73E47">
        <w:tc>
          <w:tcPr>
            <w:tcW w:w="1003" w:type="pct"/>
            <w:shd w:val="clear" w:color="auto" w:fill="auto"/>
          </w:tcPr>
          <w:p w14:paraId="389AA78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2019468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relevant</w:t>
            </w:r>
          </w:p>
        </w:tc>
      </w:tr>
      <w:tr w:rsidR="006352F7" w:rsidRPr="006352F7" w14:paraId="5CFB026E" w14:textId="77777777" w:rsidTr="00E73E47">
        <w:tc>
          <w:tcPr>
            <w:tcW w:w="1003" w:type="pct"/>
            <w:shd w:val="clear" w:color="auto" w:fill="auto"/>
          </w:tcPr>
          <w:p w14:paraId="4ABDF87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74F1028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0057CB6A" w14:textId="77777777" w:rsidTr="00E73E47">
        <w:tc>
          <w:tcPr>
            <w:tcW w:w="1003" w:type="pct"/>
            <w:shd w:val="clear" w:color="auto" w:fill="auto"/>
          </w:tcPr>
          <w:p w14:paraId="24992CE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235B4AF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Acceptable</w:t>
            </w:r>
          </w:p>
        </w:tc>
      </w:tr>
      <w:tr w:rsidR="009329A7" w:rsidRPr="006352F7" w14:paraId="2BFD97E0" w14:textId="77777777" w:rsidTr="00E73E47">
        <w:tc>
          <w:tcPr>
            <w:tcW w:w="1003" w:type="pct"/>
            <w:shd w:val="clear" w:color="auto" w:fill="auto"/>
          </w:tcPr>
          <w:p w14:paraId="4323414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3A8C1B3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3AB8465D" w14:textId="77777777" w:rsidR="009329A7" w:rsidRPr="006352F7" w:rsidRDefault="009329A7" w:rsidP="009329A7">
      <w:pPr>
        <w:suppressAutoHyphens/>
        <w:rPr>
          <w:i/>
          <w:iCs/>
          <w:color w:val="A6A6A6" w:themeColor="background1" w:themeShade="A6"/>
          <w:highlight w:val="yellow"/>
        </w:rPr>
      </w:pPr>
    </w:p>
    <w:p w14:paraId="4A703D65" w14:textId="77777777" w:rsidR="009329A7" w:rsidRPr="006352F7" w:rsidRDefault="009329A7" w:rsidP="009329A7">
      <w:pPr>
        <w:suppressAutoHyphens/>
        <w:spacing w:after="120"/>
        <w:rPr>
          <w:b/>
          <w:i/>
          <w:iCs/>
          <w:color w:val="A6A6A6" w:themeColor="background1" w:themeShade="A6"/>
          <w:highlight w:val="yellow"/>
        </w:rPr>
      </w:pPr>
      <w:r w:rsidRPr="006352F7">
        <w:rPr>
          <w:b/>
          <w:i/>
          <w:iCs/>
          <w:color w:val="A6A6A6" w:themeColor="background1" w:themeShade="A6"/>
          <w:highlight w:val="yellow"/>
        </w:rPr>
        <w:t xml:space="preserve">Executive Summary </w:t>
      </w:r>
    </w:p>
    <w:p w14:paraId="4EF01CD7" w14:textId="77777777" w:rsidR="009329A7" w:rsidRPr="006352F7" w:rsidRDefault="009329A7" w:rsidP="009329A7">
      <w:pPr>
        <w:widowControl w:val="0"/>
        <w:suppressAutoHyphens/>
        <w:jc w:val="both"/>
        <w:rPr>
          <w:rFonts w:cs="Arial"/>
          <w:i/>
          <w:iCs/>
          <w:color w:val="A6A6A6" w:themeColor="background1" w:themeShade="A6"/>
          <w:highlight w:val="yellow"/>
        </w:rPr>
      </w:pPr>
      <w:r w:rsidRPr="006352F7">
        <w:rPr>
          <w:rFonts w:cs="Arial"/>
          <w:i/>
          <w:iCs/>
          <w:color w:val="A6A6A6" w:themeColor="background1" w:themeShade="A6"/>
          <w:highlight w:val="yellow"/>
        </w:rPr>
        <w:t>The aim of this generic study was to investigate the use of maize fields as foraging habitat by Brown hare (Lepus europaeus) in the Central Europe.  Focus was the determination of respective PT values (i.e. proportion of diet obtained in treated area, calculated as proportion of potentially foraging time spent in maize fields by hares) during the early growing period of maize via continuous 24-hour radio-tracking sessions of multiple individual hares.</w:t>
      </w:r>
      <w:r w:rsidRPr="006352F7">
        <w:rPr>
          <w:i/>
          <w:iCs/>
          <w:color w:val="A6A6A6" w:themeColor="background1" w:themeShade="A6"/>
          <w:highlight w:val="yellow"/>
        </w:rPr>
        <w:t xml:space="preserve"> </w:t>
      </w:r>
      <w:r w:rsidRPr="006352F7">
        <w:rPr>
          <w:rFonts w:cs="Arial"/>
          <w:i/>
          <w:iCs/>
          <w:color w:val="A6A6A6" w:themeColor="background1" w:themeShade="A6"/>
          <w:highlight w:val="yellow"/>
        </w:rPr>
        <w:t>In total, radio-tracking sessions of 21 individual hares at five study sites were performed during the early crop development of maize in Central Europe. Radio-tracking sessions were performed from late April until early June 2018. The number of conducted 24h telemetry sessions was 23 (17 in Germany, six in Hungary), since two individuals were radio tracked twice.</w:t>
      </w:r>
    </w:p>
    <w:p w14:paraId="6C8F3314" w14:textId="77777777" w:rsidR="009329A7" w:rsidRPr="006352F7" w:rsidRDefault="009329A7" w:rsidP="009329A7">
      <w:pPr>
        <w:widowControl w:val="0"/>
        <w:suppressAutoHyphens/>
        <w:jc w:val="both"/>
        <w:rPr>
          <w:i/>
          <w:iCs/>
          <w:color w:val="A6A6A6" w:themeColor="background1" w:themeShade="A6"/>
          <w:highlight w:val="yellow"/>
        </w:rPr>
      </w:pPr>
      <w:r w:rsidRPr="006352F7">
        <w:rPr>
          <w:rFonts w:cs="Arial"/>
          <w:i/>
          <w:iCs/>
          <w:color w:val="A6A6A6" w:themeColor="background1" w:themeShade="A6"/>
          <w:highlight w:val="yellow"/>
        </w:rPr>
        <w:t>The calculated single PT values ranged from 0.02 to 0.94 resulting in an average of 0.36 (±0.26) and</w:t>
      </w:r>
      <w:r w:rsidRPr="006352F7">
        <w:rPr>
          <w:i/>
          <w:iCs/>
          <w:color w:val="A6A6A6" w:themeColor="background1" w:themeShade="A6"/>
          <w:highlight w:val="yellow"/>
        </w:rPr>
        <w:t xml:space="preserve"> 90</w:t>
      </w:r>
      <w:r w:rsidRPr="006352F7">
        <w:rPr>
          <w:i/>
          <w:iCs/>
          <w:color w:val="A6A6A6" w:themeColor="background1" w:themeShade="A6"/>
          <w:highlight w:val="yellow"/>
          <w:vertAlign w:val="superscript"/>
        </w:rPr>
        <w:t>th</w:t>
      </w:r>
      <w:r w:rsidRPr="006352F7">
        <w:rPr>
          <w:i/>
          <w:iCs/>
          <w:color w:val="A6A6A6" w:themeColor="background1" w:themeShade="A6"/>
          <w:highlight w:val="yellow"/>
        </w:rPr>
        <w:t> percentile of 0.62. Calculated PT values did not differ substantially between different study sites; mean values were slightly higher in Germany (0.38) than in Hungary (0.31).</w:t>
      </w:r>
    </w:p>
    <w:p w14:paraId="4CA77156" w14:textId="77777777" w:rsidR="009329A7" w:rsidRPr="006352F7" w:rsidRDefault="009329A7" w:rsidP="009329A7">
      <w:pPr>
        <w:widowControl w:val="0"/>
        <w:suppressAutoHyphens/>
        <w:jc w:val="both"/>
        <w:rPr>
          <w:i/>
          <w:iCs/>
          <w:color w:val="A6A6A6" w:themeColor="background1" w:themeShade="A6"/>
          <w:highlight w:val="yellow"/>
        </w:rPr>
      </w:pPr>
    </w:p>
    <w:p w14:paraId="4EB3DFCF" w14:textId="77777777" w:rsidR="009329A7" w:rsidRPr="006352F7" w:rsidRDefault="009329A7" w:rsidP="009329A7">
      <w:pPr>
        <w:suppressAutoHyphens/>
        <w:spacing w:after="160"/>
        <w:rPr>
          <w:rFonts w:eastAsia="Calibri"/>
          <w:b/>
          <w:i/>
          <w:iCs/>
          <w:color w:val="A6A6A6" w:themeColor="background1" w:themeShade="A6"/>
          <w:highlight w:val="yellow"/>
        </w:rPr>
      </w:pPr>
      <w:r w:rsidRPr="006352F7">
        <w:rPr>
          <w:rFonts w:eastAsia="Calibri"/>
          <w:b/>
          <w:i/>
          <w:iCs/>
          <w:color w:val="A6A6A6" w:themeColor="background1" w:themeShade="A6"/>
          <w:highlight w:val="yellow"/>
        </w:rPr>
        <w:t>Materials</w:t>
      </w:r>
    </w:p>
    <w:tbl>
      <w:tblPr>
        <w:tblW w:w="5000" w:type="pct"/>
        <w:tblLook w:val="00A0" w:firstRow="1" w:lastRow="0" w:firstColumn="1" w:lastColumn="0" w:noHBand="0" w:noVBand="0"/>
      </w:tblPr>
      <w:tblGrid>
        <w:gridCol w:w="8"/>
        <w:gridCol w:w="2745"/>
        <w:gridCol w:w="9"/>
        <w:gridCol w:w="6593"/>
      </w:tblGrid>
      <w:tr w:rsidR="006352F7" w:rsidRPr="006352F7" w14:paraId="1D5270D1" w14:textId="77777777" w:rsidTr="00E73E47">
        <w:tc>
          <w:tcPr>
            <w:tcW w:w="1471" w:type="pct"/>
            <w:gridSpan w:val="2"/>
            <w:shd w:val="clear" w:color="auto" w:fill="auto"/>
          </w:tcPr>
          <w:p w14:paraId="659DF3CB" w14:textId="77777777" w:rsidR="009329A7" w:rsidRPr="006352F7" w:rsidRDefault="009329A7" w:rsidP="00E73E47">
            <w:pPr>
              <w:tabs>
                <w:tab w:val="left" w:pos="1077"/>
              </w:tabs>
              <w:suppressAutoHyphens/>
              <w:overflowPunct w:val="0"/>
              <w:autoSpaceDE w:val="0"/>
              <w:autoSpaceDN w:val="0"/>
              <w:adjustRightInd w:val="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t>Test Material</w:t>
            </w:r>
          </w:p>
        </w:tc>
        <w:tc>
          <w:tcPr>
            <w:tcW w:w="3526" w:type="pct"/>
            <w:gridSpan w:val="2"/>
            <w:shd w:val="clear" w:color="auto" w:fill="auto"/>
          </w:tcPr>
          <w:p w14:paraId="779EACA7"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lang w:val="x-none"/>
              </w:rPr>
            </w:pPr>
            <w:r w:rsidRPr="006352F7">
              <w:rPr>
                <w:i/>
                <w:iCs/>
                <w:color w:val="A6A6A6" w:themeColor="background1" w:themeShade="A6"/>
                <w:highlight w:val="yellow"/>
                <w:lang w:val="x-none"/>
              </w:rPr>
              <w:t>No substance was tested.</w:t>
            </w:r>
          </w:p>
        </w:tc>
      </w:tr>
      <w:tr w:rsidR="006352F7" w:rsidRPr="006352F7" w14:paraId="728A5504" w14:textId="77777777" w:rsidTr="00E73E47">
        <w:trPr>
          <w:gridBefore w:val="1"/>
          <w:wBefore w:w="4" w:type="pct"/>
        </w:trPr>
        <w:tc>
          <w:tcPr>
            <w:tcW w:w="1472" w:type="pct"/>
            <w:gridSpan w:val="2"/>
            <w:shd w:val="clear" w:color="auto" w:fill="auto"/>
          </w:tcPr>
          <w:p w14:paraId="7EBEB5FF" w14:textId="77777777" w:rsidR="009329A7" w:rsidRPr="006352F7" w:rsidRDefault="009329A7" w:rsidP="00E73E47">
            <w:pPr>
              <w:tabs>
                <w:tab w:val="left" w:pos="1077"/>
              </w:tabs>
              <w:suppressAutoHyphens/>
              <w:overflowPunct w:val="0"/>
              <w:autoSpaceDE w:val="0"/>
              <w:autoSpaceDN w:val="0"/>
              <w:adjustRightInd w:val="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t>Test organisms</w:t>
            </w:r>
          </w:p>
        </w:tc>
        <w:tc>
          <w:tcPr>
            <w:tcW w:w="3525" w:type="pct"/>
            <w:shd w:val="clear" w:color="auto" w:fill="auto"/>
          </w:tcPr>
          <w:p w14:paraId="7559010D"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lang w:val="x-none"/>
              </w:rPr>
            </w:pPr>
          </w:p>
        </w:tc>
      </w:tr>
      <w:tr w:rsidR="006352F7" w:rsidRPr="006352F7" w14:paraId="6C378AC7" w14:textId="77777777" w:rsidTr="00E73E47">
        <w:trPr>
          <w:gridBefore w:val="1"/>
          <w:wBefore w:w="4" w:type="pct"/>
        </w:trPr>
        <w:tc>
          <w:tcPr>
            <w:tcW w:w="1472" w:type="pct"/>
            <w:gridSpan w:val="2"/>
            <w:shd w:val="clear" w:color="auto" w:fill="auto"/>
          </w:tcPr>
          <w:p w14:paraId="3FEC800D" w14:textId="77777777" w:rsidR="009329A7" w:rsidRPr="006352F7" w:rsidRDefault="009329A7" w:rsidP="00E73E47">
            <w:pPr>
              <w:tabs>
                <w:tab w:val="left" w:pos="1077"/>
              </w:tabs>
              <w:suppressAutoHyphens/>
              <w:overflowPunct w:val="0"/>
              <w:autoSpaceDE w:val="0"/>
              <w:autoSpaceDN w:val="0"/>
              <w:adjustRightInd w:val="0"/>
              <w:ind w:left="36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t>Species:</w:t>
            </w:r>
          </w:p>
        </w:tc>
        <w:tc>
          <w:tcPr>
            <w:tcW w:w="3525" w:type="pct"/>
            <w:shd w:val="clear" w:color="auto" w:fill="auto"/>
          </w:tcPr>
          <w:p w14:paraId="6EF94777"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lang w:val="it-IT"/>
              </w:rPr>
            </w:pPr>
            <w:r w:rsidRPr="006352F7">
              <w:rPr>
                <w:i/>
                <w:iCs/>
                <w:color w:val="A6A6A6" w:themeColor="background1" w:themeShade="A6"/>
                <w:highlight w:val="yellow"/>
                <w:lang w:val="it-IT"/>
              </w:rPr>
              <w:t>European brown hare (Lepus europaeus)</w:t>
            </w:r>
          </w:p>
        </w:tc>
      </w:tr>
      <w:tr w:rsidR="006352F7" w:rsidRPr="006352F7" w14:paraId="7B803ED1" w14:textId="77777777" w:rsidTr="00E73E47">
        <w:trPr>
          <w:gridBefore w:val="1"/>
          <w:wBefore w:w="4" w:type="pct"/>
        </w:trPr>
        <w:tc>
          <w:tcPr>
            <w:tcW w:w="1472" w:type="pct"/>
            <w:gridSpan w:val="2"/>
            <w:shd w:val="clear" w:color="auto" w:fill="auto"/>
          </w:tcPr>
          <w:p w14:paraId="29D3D986" w14:textId="77777777" w:rsidR="009329A7" w:rsidRPr="006352F7" w:rsidRDefault="009329A7" w:rsidP="00E73E47">
            <w:pPr>
              <w:tabs>
                <w:tab w:val="left" w:pos="1077"/>
              </w:tabs>
              <w:suppressAutoHyphens/>
              <w:overflowPunct w:val="0"/>
              <w:autoSpaceDE w:val="0"/>
              <w:autoSpaceDN w:val="0"/>
              <w:adjustRightInd w:val="0"/>
              <w:ind w:left="36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t>Crop:</w:t>
            </w:r>
          </w:p>
        </w:tc>
        <w:tc>
          <w:tcPr>
            <w:tcW w:w="3525" w:type="pct"/>
            <w:shd w:val="clear" w:color="auto" w:fill="auto"/>
          </w:tcPr>
          <w:p w14:paraId="3F4CAC71"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rPr>
            </w:pPr>
            <w:r w:rsidRPr="006352F7">
              <w:rPr>
                <w:i/>
                <w:iCs/>
                <w:color w:val="A6A6A6" w:themeColor="background1" w:themeShade="A6"/>
                <w:highlight w:val="yellow"/>
                <w:lang w:val="x-none"/>
              </w:rPr>
              <w:t>Maize</w:t>
            </w:r>
            <w:r w:rsidRPr="006352F7">
              <w:rPr>
                <w:i/>
                <w:iCs/>
                <w:color w:val="A6A6A6" w:themeColor="background1" w:themeShade="A6"/>
                <w:highlight w:val="yellow"/>
              </w:rPr>
              <w:t>, BBCH 00-19</w:t>
            </w:r>
          </w:p>
        </w:tc>
      </w:tr>
      <w:tr w:rsidR="006352F7" w:rsidRPr="006352F7" w14:paraId="624A3380" w14:textId="77777777" w:rsidTr="00E73E47">
        <w:trPr>
          <w:gridBefore w:val="1"/>
          <w:wBefore w:w="4" w:type="pct"/>
        </w:trPr>
        <w:tc>
          <w:tcPr>
            <w:tcW w:w="1472" w:type="pct"/>
            <w:gridSpan w:val="2"/>
            <w:shd w:val="clear" w:color="auto" w:fill="auto"/>
          </w:tcPr>
          <w:p w14:paraId="01F6DAFB" w14:textId="77777777" w:rsidR="009329A7" w:rsidRPr="006352F7" w:rsidRDefault="009329A7" w:rsidP="00E73E47">
            <w:pPr>
              <w:tabs>
                <w:tab w:val="left" w:pos="1077"/>
              </w:tabs>
              <w:suppressAutoHyphens/>
              <w:overflowPunct w:val="0"/>
              <w:autoSpaceDE w:val="0"/>
              <w:autoSpaceDN w:val="0"/>
              <w:adjustRightInd w:val="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t xml:space="preserve">Test design </w:t>
            </w:r>
          </w:p>
        </w:tc>
        <w:tc>
          <w:tcPr>
            <w:tcW w:w="3525" w:type="pct"/>
            <w:shd w:val="clear" w:color="auto" w:fill="auto"/>
          </w:tcPr>
          <w:p w14:paraId="763B76D1"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lang w:val="x-none"/>
              </w:rPr>
            </w:pPr>
            <w:r w:rsidRPr="006352F7">
              <w:rPr>
                <w:i/>
                <w:iCs/>
                <w:color w:val="A6A6A6" w:themeColor="background1" w:themeShade="A6"/>
                <w:highlight w:val="yellow"/>
                <w:lang w:val="x-none"/>
              </w:rPr>
              <w:t xml:space="preserve">  </w:t>
            </w:r>
          </w:p>
        </w:tc>
      </w:tr>
      <w:tr w:rsidR="006352F7" w:rsidRPr="006352F7" w14:paraId="2F8E73B2" w14:textId="77777777" w:rsidTr="00E73E47">
        <w:trPr>
          <w:gridBefore w:val="1"/>
          <w:wBefore w:w="4" w:type="pct"/>
        </w:trPr>
        <w:tc>
          <w:tcPr>
            <w:tcW w:w="1472" w:type="pct"/>
            <w:gridSpan w:val="2"/>
            <w:shd w:val="clear" w:color="auto" w:fill="auto"/>
          </w:tcPr>
          <w:p w14:paraId="53A6A4EB" w14:textId="77777777" w:rsidR="009329A7" w:rsidRPr="006352F7" w:rsidRDefault="009329A7" w:rsidP="00E73E47">
            <w:pPr>
              <w:tabs>
                <w:tab w:val="left" w:pos="1077"/>
              </w:tabs>
              <w:suppressAutoHyphens/>
              <w:overflowPunct w:val="0"/>
              <w:autoSpaceDE w:val="0"/>
              <w:autoSpaceDN w:val="0"/>
              <w:adjustRightInd w:val="0"/>
              <w:ind w:left="36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lastRenderedPageBreak/>
              <w:t>Replication:</w:t>
            </w:r>
          </w:p>
        </w:tc>
        <w:tc>
          <w:tcPr>
            <w:tcW w:w="3525" w:type="pct"/>
            <w:shd w:val="clear" w:color="auto" w:fill="auto"/>
          </w:tcPr>
          <w:p w14:paraId="3B11A908"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rPr>
            </w:pPr>
            <w:r w:rsidRPr="006352F7">
              <w:rPr>
                <w:i/>
                <w:iCs/>
                <w:color w:val="A6A6A6" w:themeColor="background1" w:themeShade="A6"/>
                <w:highlight w:val="yellow"/>
              </w:rPr>
              <w:t>5 study sites</w:t>
            </w:r>
          </w:p>
        </w:tc>
      </w:tr>
      <w:tr w:rsidR="006352F7" w:rsidRPr="006352F7" w14:paraId="16FFD19B" w14:textId="77777777" w:rsidTr="00E73E47">
        <w:trPr>
          <w:gridBefore w:val="1"/>
          <w:wBefore w:w="4" w:type="pct"/>
        </w:trPr>
        <w:tc>
          <w:tcPr>
            <w:tcW w:w="1472" w:type="pct"/>
            <w:gridSpan w:val="2"/>
            <w:shd w:val="clear" w:color="auto" w:fill="auto"/>
          </w:tcPr>
          <w:p w14:paraId="06F93AB3" w14:textId="77777777" w:rsidR="009329A7" w:rsidRPr="006352F7" w:rsidRDefault="009329A7" w:rsidP="00E73E47">
            <w:pPr>
              <w:tabs>
                <w:tab w:val="left" w:pos="1077"/>
              </w:tabs>
              <w:suppressAutoHyphens/>
              <w:overflowPunct w:val="0"/>
              <w:autoSpaceDE w:val="0"/>
              <w:autoSpaceDN w:val="0"/>
              <w:adjustRightInd w:val="0"/>
              <w:ind w:left="360"/>
              <w:textAlignment w:val="baseline"/>
              <w:rPr>
                <w:b/>
                <w:i/>
                <w:iCs/>
                <w:color w:val="A6A6A6" w:themeColor="background1" w:themeShade="A6"/>
                <w:highlight w:val="yellow"/>
                <w:lang w:val="x-none"/>
              </w:rPr>
            </w:pPr>
            <w:r w:rsidRPr="006352F7">
              <w:rPr>
                <w:b/>
                <w:i/>
                <w:iCs/>
                <w:color w:val="A6A6A6" w:themeColor="background1" w:themeShade="A6"/>
                <w:highlight w:val="yellow"/>
                <w:lang w:val="x-none"/>
              </w:rPr>
              <w:t>Duration of study:</w:t>
            </w:r>
          </w:p>
        </w:tc>
        <w:tc>
          <w:tcPr>
            <w:tcW w:w="3525" w:type="pct"/>
            <w:shd w:val="clear" w:color="auto" w:fill="auto"/>
          </w:tcPr>
          <w:p w14:paraId="224DA000" w14:textId="77777777" w:rsidR="009329A7" w:rsidRPr="006352F7" w:rsidRDefault="009329A7" w:rsidP="00E73E47">
            <w:pPr>
              <w:tabs>
                <w:tab w:val="left" w:pos="1077"/>
              </w:tabs>
              <w:suppressAutoHyphens/>
              <w:overflowPunct w:val="0"/>
              <w:autoSpaceDE w:val="0"/>
              <w:autoSpaceDN w:val="0"/>
              <w:adjustRightInd w:val="0"/>
              <w:textAlignment w:val="baseline"/>
              <w:rPr>
                <w:i/>
                <w:iCs/>
                <w:color w:val="A6A6A6" w:themeColor="background1" w:themeShade="A6"/>
                <w:highlight w:val="yellow"/>
                <w:lang w:val="x-none"/>
              </w:rPr>
            </w:pPr>
            <w:r w:rsidRPr="006352F7">
              <w:rPr>
                <w:i/>
                <w:iCs/>
                <w:color w:val="A6A6A6" w:themeColor="background1" w:themeShade="A6"/>
                <w:highlight w:val="yellow"/>
                <w:lang w:val="x-none"/>
              </w:rPr>
              <w:t>3 months</w:t>
            </w:r>
          </w:p>
        </w:tc>
      </w:tr>
    </w:tbl>
    <w:p w14:paraId="6F18E439" w14:textId="77777777" w:rsidR="009329A7" w:rsidRPr="006352F7" w:rsidRDefault="009329A7" w:rsidP="009329A7">
      <w:pPr>
        <w:suppressAutoHyphens/>
        <w:spacing w:before="240" w:after="160"/>
        <w:rPr>
          <w:rFonts w:eastAsia="Calibri"/>
          <w:b/>
          <w:i/>
          <w:iCs/>
          <w:color w:val="A6A6A6" w:themeColor="background1" w:themeShade="A6"/>
          <w:highlight w:val="yellow"/>
        </w:rPr>
      </w:pPr>
      <w:r w:rsidRPr="006352F7">
        <w:rPr>
          <w:rFonts w:eastAsia="Calibri"/>
          <w:b/>
          <w:i/>
          <w:iCs/>
          <w:color w:val="A6A6A6" w:themeColor="background1" w:themeShade="A6"/>
          <w:highlight w:val="yellow"/>
        </w:rPr>
        <w:t>Study Design and Methods</w:t>
      </w:r>
    </w:p>
    <w:p w14:paraId="28F85266" w14:textId="77777777" w:rsidR="009329A7" w:rsidRPr="006352F7" w:rsidRDefault="009329A7" w:rsidP="009329A7">
      <w:pPr>
        <w:suppressAutoHyphens/>
        <w:spacing w:after="160"/>
        <w:rPr>
          <w:rFonts w:eastAsia="Calibri"/>
          <w:i/>
          <w:iCs/>
          <w:color w:val="A6A6A6" w:themeColor="background1" w:themeShade="A6"/>
          <w:highlight w:val="yellow"/>
        </w:rPr>
      </w:pPr>
      <w:r w:rsidRPr="006352F7">
        <w:rPr>
          <w:rFonts w:eastAsia="Calibri"/>
          <w:i/>
          <w:iCs/>
          <w:color w:val="A6A6A6" w:themeColor="background1" w:themeShade="A6"/>
          <w:highlight w:val="yellow"/>
        </w:rPr>
        <w:t>Experimental dates: April - June 2018</w:t>
      </w:r>
    </w:p>
    <w:p w14:paraId="597DD7EA" w14:textId="77777777" w:rsidR="009329A7" w:rsidRPr="006352F7" w:rsidRDefault="009329A7" w:rsidP="009329A7">
      <w:pPr>
        <w:suppressAutoHyphens/>
        <w:spacing w:after="120"/>
        <w:jc w:val="both"/>
        <w:rPr>
          <w:rFonts w:eastAsia="Calibri"/>
          <w:i/>
          <w:iCs/>
          <w:color w:val="A6A6A6" w:themeColor="background1" w:themeShade="A6"/>
          <w:highlight w:val="yellow"/>
          <w:u w:val="single"/>
        </w:rPr>
      </w:pPr>
      <w:r w:rsidRPr="006352F7">
        <w:rPr>
          <w:rFonts w:eastAsia="Calibri"/>
          <w:i/>
          <w:iCs/>
          <w:color w:val="A6A6A6" w:themeColor="background1" w:themeShade="A6"/>
          <w:highlight w:val="yellow"/>
          <w:u w:val="single"/>
        </w:rPr>
        <w:t>Study sites</w:t>
      </w:r>
    </w:p>
    <w:p w14:paraId="4BD10313" w14:textId="77777777" w:rsidR="009329A7" w:rsidRPr="006352F7" w:rsidRDefault="009329A7" w:rsidP="009329A7">
      <w:pPr>
        <w:shd w:val="clear" w:color="auto" w:fill="FFFFFF"/>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The study was conducted in five study sites in Central Europe in two main areas for maize growing (with on average 36 % of the landscape surface within the home ranges of the investigated hares comprising maize). Three study sites were located in Lower Saxony (Germany), near Holtrop, Rastede and Burhafe, and two study sites were located in the administrative county</w:t>
      </w:r>
      <w:r w:rsidRPr="006352F7" w:rsidDel="004B3C4B">
        <w:rPr>
          <w:rFonts w:eastAsia="Calibri"/>
          <w:i/>
          <w:iCs/>
          <w:color w:val="A6A6A6" w:themeColor="background1" w:themeShade="A6"/>
          <w:highlight w:val="yellow"/>
        </w:rPr>
        <w:t xml:space="preserve"> </w:t>
      </w:r>
      <w:r w:rsidRPr="006352F7">
        <w:rPr>
          <w:rFonts w:eastAsia="Calibri"/>
          <w:i/>
          <w:iCs/>
          <w:color w:val="A6A6A6" w:themeColor="background1" w:themeShade="A6"/>
          <w:highlight w:val="yellow"/>
        </w:rPr>
        <w:t>Győr-Moson-Sopron (Hungary), one near Szany and one close to Bösarkany. Detailed information regarding the test locations is given in the below table.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2"/>
        <w:gridCol w:w="1714"/>
        <w:gridCol w:w="2181"/>
        <w:gridCol w:w="1869"/>
        <w:gridCol w:w="1869"/>
      </w:tblGrid>
      <w:tr w:rsidR="006352F7" w:rsidRPr="006352F7" w14:paraId="29B54335" w14:textId="77777777" w:rsidTr="00E73E47">
        <w:tc>
          <w:tcPr>
            <w:tcW w:w="916" w:type="pct"/>
            <w:vMerge w:val="restart"/>
            <w:shd w:val="clear" w:color="auto" w:fill="auto"/>
            <w:vAlign w:val="center"/>
          </w:tcPr>
          <w:p w14:paraId="2C6FCC4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Country</w:t>
            </w:r>
          </w:p>
        </w:tc>
        <w:tc>
          <w:tcPr>
            <w:tcW w:w="917" w:type="pct"/>
            <w:vMerge w:val="restart"/>
            <w:shd w:val="clear" w:color="auto" w:fill="auto"/>
            <w:vAlign w:val="center"/>
          </w:tcPr>
          <w:p w14:paraId="57FD0B4C"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Study site</w:t>
            </w:r>
          </w:p>
        </w:tc>
        <w:tc>
          <w:tcPr>
            <w:tcW w:w="3167" w:type="pct"/>
            <w:gridSpan w:val="3"/>
            <w:shd w:val="clear" w:color="auto" w:fill="auto"/>
            <w:vAlign w:val="center"/>
          </w:tcPr>
          <w:p w14:paraId="21A7495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Location of the study site</w:t>
            </w:r>
          </w:p>
        </w:tc>
      </w:tr>
      <w:tr w:rsidR="006352F7" w:rsidRPr="006352F7" w14:paraId="4B57CE9D" w14:textId="77777777" w:rsidTr="00E73E47">
        <w:tc>
          <w:tcPr>
            <w:tcW w:w="916" w:type="pct"/>
            <w:vMerge/>
            <w:shd w:val="clear" w:color="auto" w:fill="auto"/>
            <w:vAlign w:val="center"/>
          </w:tcPr>
          <w:p w14:paraId="29E00F5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917" w:type="pct"/>
            <w:vMerge/>
            <w:shd w:val="clear" w:color="auto" w:fill="auto"/>
            <w:vAlign w:val="center"/>
          </w:tcPr>
          <w:p w14:paraId="13BA24B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1167" w:type="pct"/>
            <w:shd w:val="clear" w:color="auto" w:fill="auto"/>
            <w:vAlign w:val="center"/>
          </w:tcPr>
          <w:p w14:paraId="671FA10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Coordinate system</w:t>
            </w:r>
          </w:p>
        </w:tc>
        <w:tc>
          <w:tcPr>
            <w:tcW w:w="1000" w:type="pct"/>
            <w:shd w:val="clear" w:color="auto" w:fill="auto"/>
            <w:vAlign w:val="center"/>
          </w:tcPr>
          <w:p w14:paraId="43725361"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Easting</w:t>
            </w:r>
          </w:p>
        </w:tc>
        <w:tc>
          <w:tcPr>
            <w:tcW w:w="1000" w:type="pct"/>
            <w:shd w:val="clear" w:color="auto" w:fill="auto"/>
            <w:vAlign w:val="center"/>
          </w:tcPr>
          <w:p w14:paraId="13F57A0C"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Northing</w:t>
            </w:r>
          </w:p>
        </w:tc>
      </w:tr>
      <w:tr w:rsidR="006352F7" w:rsidRPr="006352F7" w14:paraId="723D3ABF" w14:textId="77777777" w:rsidTr="00E73E47">
        <w:tc>
          <w:tcPr>
            <w:tcW w:w="916" w:type="pct"/>
            <w:vMerge w:val="restart"/>
            <w:shd w:val="clear" w:color="auto" w:fill="auto"/>
            <w:vAlign w:val="center"/>
          </w:tcPr>
          <w:p w14:paraId="029E35FB"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Germany</w:t>
            </w:r>
          </w:p>
        </w:tc>
        <w:tc>
          <w:tcPr>
            <w:tcW w:w="917" w:type="pct"/>
            <w:tcBorders>
              <w:bottom w:val="dotted" w:sz="4" w:space="0" w:color="auto"/>
            </w:tcBorders>
            <w:shd w:val="clear" w:color="auto" w:fill="auto"/>
            <w:vAlign w:val="center"/>
          </w:tcPr>
          <w:p w14:paraId="0A89829A"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Rastede</w:t>
            </w:r>
          </w:p>
        </w:tc>
        <w:tc>
          <w:tcPr>
            <w:tcW w:w="1167" w:type="pct"/>
            <w:tcBorders>
              <w:bottom w:val="dotted" w:sz="4" w:space="0" w:color="auto"/>
            </w:tcBorders>
            <w:shd w:val="clear" w:color="auto" w:fill="auto"/>
            <w:vAlign w:val="center"/>
          </w:tcPr>
          <w:p w14:paraId="58640C1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WGS 84 UTM 32 U</w:t>
            </w:r>
          </w:p>
        </w:tc>
        <w:tc>
          <w:tcPr>
            <w:tcW w:w="1000" w:type="pct"/>
            <w:tcBorders>
              <w:bottom w:val="dotted" w:sz="4" w:space="0" w:color="auto"/>
            </w:tcBorders>
            <w:shd w:val="clear" w:color="auto" w:fill="auto"/>
            <w:vAlign w:val="center"/>
          </w:tcPr>
          <w:p w14:paraId="112FA28A"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0447698</w:t>
            </w:r>
          </w:p>
        </w:tc>
        <w:tc>
          <w:tcPr>
            <w:tcW w:w="1000" w:type="pct"/>
            <w:tcBorders>
              <w:bottom w:val="dotted" w:sz="4" w:space="0" w:color="auto"/>
            </w:tcBorders>
            <w:shd w:val="clear" w:color="auto" w:fill="auto"/>
            <w:vAlign w:val="center"/>
          </w:tcPr>
          <w:p w14:paraId="6B7B3F6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5902051</w:t>
            </w:r>
          </w:p>
        </w:tc>
      </w:tr>
      <w:tr w:rsidR="006352F7" w:rsidRPr="006352F7" w14:paraId="3F97C28F" w14:textId="77777777" w:rsidTr="00E73E47">
        <w:tc>
          <w:tcPr>
            <w:tcW w:w="916" w:type="pct"/>
            <w:vMerge/>
            <w:shd w:val="clear" w:color="auto" w:fill="auto"/>
            <w:vAlign w:val="center"/>
          </w:tcPr>
          <w:p w14:paraId="32039ED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917" w:type="pct"/>
            <w:tcBorders>
              <w:top w:val="dotted" w:sz="4" w:space="0" w:color="auto"/>
              <w:bottom w:val="dotted" w:sz="4" w:space="0" w:color="auto"/>
            </w:tcBorders>
            <w:shd w:val="clear" w:color="auto" w:fill="auto"/>
            <w:vAlign w:val="center"/>
          </w:tcPr>
          <w:p w14:paraId="4FF21FEF"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Burhafe</w:t>
            </w:r>
          </w:p>
        </w:tc>
        <w:tc>
          <w:tcPr>
            <w:tcW w:w="1167" w:type="pct"/>
            <w:tcBorders>
              <w:top w:val="dotted" w:sz="4" w:space="0" w:color="auto"/>
              <w:bottom w:val="dotted" w:sz="4" w:space="0" w:color="auto"/>
            </w:tcBorders>
            <w:shd w:val="clear" w:color="auto" w:fill="auto"/>
            <w:vAlign w:val="center"/>
          </w:tcPr>
          <w:p w14:paraId="16BFEEA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WGS 84 UTM 32 U</w:t>
            </w:r>
          </w:p>
        </w:tc>
        <w:tc>
          <w:tcPr>
            <w:tcW w:w="1000" w:type="pct"/>
            <w:tcBorders>
              <w:top w:val="dotted" w:sz="4" w:space="0" w:color="auto"/>
              <w:bottom w:val="dotted" w:sz="4" w:space="0" w:color="auto"/>
            </w:tcBorders>
            <w:shd w:val="clear" w:color="auto" w:fill="auto"/>
            <w:vAlign w:val="center"/>
          </w:tcPr>
          <w:p w14:paraId="5C32C2BF"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0415313</w:t>
            </w:r>
          </w:p>
        </w:tc>
        <w:tc>
          <w:tcPr>
            <w:tcW w:w="1000" w:type="pct"/>
            <w:tcBorders>
              <w:top w:val="dotted" w:sz="4" w:space="0" w:color="auto"/>
              <w:bottom w:val="dotted" w:sz="4" w:space="0" w:color="auto"/>
            </w:tcBorders>
            <w:shd w:val="clear" w:color="auto" w:fill="auto"/>
            <w:vAlign w:val="center"/>
          </w:tcPr>
          <w:p w14:paraId="226609EE"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5938465</w:t>
            </w:r>
          </w:p>
        </w:tc>
      </w:tr>
      <w:tr w:rsidR="006352F7" w:rsidRPr="006352F7" w14:paraId="60E9B2DD" w14:textId="77777777" w:rsidTr="00E73E47">
        <w:tc>
          <w:tcPr>
            <w:tcW w:w="916" w:type="pct"/>
            <w:vMerge/>
            <w:shd w:val="clear" w:color="auto" w:fill="auto"/>
            <w:vAlign w:val="center"/>
          </w:tcPr>
          <w:p w14:paraId="3C0FAC49"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917" w:type="pct"/>
            <w:tcBorders>
              <w:top w:val="dotted" w:sz="4" w:space="0" w:color="auto"/>
            </w:tcBorders>
            <w:shd w:val="clear" w:color="auto" w:fill="auto"/>
            <w:vAlign w:val="center"/>
          </w:tcPr>
          <w:p w14:paraId="4051392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Holtrop</w:t>
            </w:r>
          </w:p>
        </w:tc>
        <w:tc>
          <w:tcPr>
            <w:tcW w:w="1167" w:type="pct"/>
            <w:tcBorders>
              <w:top w:val="dotted" w:sz="4" w:space="0" w:color="auto"/>
            </w:tcBorders>
            <w:shd w:val="clear" w:color="auto" w:fill="auto"/>
            <w:vAlign w:val="center"/>
          </w:tcPr>
          <w:p w14:paraId="070B1FD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WGS 84 UTM 32 U</w:t>
            </w:r>
          </w:p>
        </w:tc>
        <w:tc>
          <w:tcPr>
            <w:tcW w:w="1000" w:type="pct"/>
            <w:tcBorders>
              <w:top w:val="dotted" w:sz="4" w:space="0" w:color="auto"/>
            </w:tcBorders>
            <w:shd w:val="clear" w:color="auto" w:fill="auto"/>
            <w:vAlign w:val="center"/>
          </w:tcPr>
          <w:p w14:paraId="50D1EA5A"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0404171</w:t>
            </w:r>
          </w:p>
        </w:tc>
        <w:tc>
          <w:tcPr>
            <w:tcW w:w="1000" w:type="pct"/>
            <w:tcBorders>
              <w:top w:val="dotted" w:sz="4" w:space="0" w:color="auto"/>
            </w:tcBorders>
            <w:shd w:val="clear" w:color="auto" w:fill="auto"/>
            <w:vAlign w:val="center"/>
          </w:tcPr>
          <w:p w14:paraId="201857B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5920188</w:t>
            </w:r>
          </w:p>
        </w:tc>
      </w:tr>
      <w:tr w:rsidR="006352F7" w:rsidRPr="006352F7" w14:paraId="632A92C2" w14:textId="77777777" w:rsidTr="00E73E47">
        <w:tc>
          <w:tcPr>
            <w:tcW w:w="916" w:type="pct"/>
            <w:vMerge w:val="restart"/>
            <w:shd w:val="clear" w:color="auto" w:fill="auto"/>
            <w:vAlign w:val="center"/>
          </w:tcPr>
          <w:p w14:paraId="007FA8A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Hungary</w:t>
            </w:r>
          </w:p>
        </w:tc>
        <w:tc>
          <w:tcPr>
            <w:tcW w:w="917" w:type="pct"/>
            <w:tcBorders>
              <w:bottom w:val="dotted" w:sz="4" w:space="0" w:color="auto"/>
            </w:tcBorders>
            <w:shd w:val="clear" w:color="auto" w:fill="auto"/>
            <w:vAlign w:val="center"/>
          </w:tcPr>
          <w:p w14:paraId="3C758C0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Bösarkany</w:t>
            </w:r>
          </w:p>
        </w:tc>
        <w:tc>
          <w:tcPr>
            <w:tcW w:w="1167" w:type="pct"/>
            <w:tcBorders>
              <w:bottom w:val="dotted" w:sz="4" w:space="0" w:color="auto"/>
            </w:tcBorders>
            <w:shd w:val="clear" w:color="auto" w:fill="auto"/>
            <w:vAlign w:val="center"/>
          </w:tcPr>
          <w:p w14:paraId="048A747E"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WGS 84 UTM 33 T</w:t>
            </w:r>
          </w:p>
        </w:tc>
        <w:tc>
          <w:tcPr>
            <w:tcW w:w="1000" w:type="pct"/>
            <w:tcBorders>
              <w:bottom w:val="dotted" w:sz="4" w:space="0" w:color="auto"/>
            </w:tcBorders>
            <w:shd w:val="clear" w:color="auto" w:fill="auto"/>
            <w:vAlign w:val="center"/>
          </w:tcPr>
          <w:p w14:paraId="4EA3B35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0665111</w:t>
            </w:r>
          </w:p>
        </w:tc>
        <w:tc>
          <w:tcPr>
            <w:tcW w:w="1000" w:type="pct"/>
            <w:tcBorders>
              <w:bottom w:val="dotted" w:sz="4" w:space="0" w:color="auto"/>
            </w:tcBorders>
            <w:shd w:val="clear" w:color="auto" w:fill="auto"/>
            <w:vAlign w:val="center"/>
          </w:tcPr>
          <w:p w14:paraId="79238823"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5284131</w:t>
            </w:r>
          </w:p>
        </w:tc>
      </w:tr>
      <w:tr w:rsidR="009329A7" w:rsidRPr="006352F7" w14:paraId="2F90EBC2" w14:textId="77777777" w:rsidTr="00E73E47">
        <w:tc>
          <w:tcPr>
            <w:tcW w:w="916" w:type="pct"/>
            <w:vMerge/>
            <w:shd w:val="clear" w:color="auto" w:fill="auto"/>
            <w:vAlign w:val="center"/>
          </w:tcPr>
          <w:p w14:paraId="734D19FB"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917" w:type="pct"/>
            <w:tcBorders>
              <w:top w:val="dotted" w:sz="4" w:space="0" w:color="auto"/>
            </w:tcBorders>
            <w:shd w:val="clear" w:color="auto" w:fill="auto"/>
            <w:vAlign w:val="center"/>
          </w:tcPr>
          <w:p w14:paraId="6FEA9589"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Szany</w:t>
            </w:r>
          </w:p>
        </w:tc>
        <w:tc>
          <w:tcPr>
            <w:tcW w:w="1167" w:type="pct"/>
            <w:tcBorders>
              <w:top w:val="dotted" w:sz="4" w:space="0" w:color="auto"/>
            </w:tcBorders>
            <w:shd w:val="clear" w:color="auto" w:fill="auto"/>
            <w:vAlign w:val="center"/>
          </w:tcPr>
          <w:p w14:paraId="1577A39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WGS 84 UTM 33 T</w:t>
            </w:r>
          </w:p>
        </w:tc>
        <w:tc>
          <w:tcPr>
            <w:tcW w:w="1000" w:type="pct"/>
            <w:tcBorders>
              <w:top w:val="dotted" w:sz="4" w:space="0" w:color="auto"/>
            </w:tcBorders>
            <w:shd w:val="clear" w:color="auto" w:fill="auto"/>
            <w:vAlign w:val="center"/>
          </w:tcPr>
          <w:p w14:paraId="29CB338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0672548</w:t>
            </w:r>
          </w:p>
        </w:tc>
        <w:tc>
          <w:tcPr>
            <w:tcW w:w="1000" w:type="pct"/>
            <w:tcBorders>
              <w:top w:val="dotted" w:sz="4" w:space="0" w:color="auto"/>
            </w:tcBorders>
            <w:shd w:val="clear" w:color="auto" w:fill="auto"/>
            <w:vAlign w:val="center"/>
          </w:tcPr>
          <w:p w14:paraId="7384251E"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5256137</w:t>
            </w:r>
          </w:p>
        </w:tc>
      </w:tr>
    </w:tbl>
    <w:p w14:paraId="65B12EB1" w14:textId="77777777" w:rsidR="009329A7" w:rsidRPr="006352F7" w:rsidRDefault="009329A7" w:rsidP="009329A7">
      <w:pPr>
        <w:shd w:val="clear" w:color="auto" w:fill="FFFFFF"/>
        <w:suppressAutoHyphens/>
        <w:jc w:val="both"/>
        <w:rPr>
          <w:rFonts w:eastAsia="Calibri"/>
          <w:i/>
          <w:iCs/>
          <w:color w:val="A6A6A6" w:themeColor="background1" w:themeShade="A6"/>
          <w:highlight w:val="yellow"/>
        </w:rPr>
      </w:pPr>
    </w:p>
    <w:p w14:paraId="59592580" w14:textId="77777777" w:rsidR="009329A7" w:rsidRPr="006352F7" w:rsidRDefault="009329A7" w:rsidP="009329A7">
      <w:pPr>
        <w:shd w:val="clear" w:color="auto" w:fill="FFFFFF"/>
        <w:suppressAutoHyphens/>
        <w:jc w:val="both"/>
        <w:rPr>
          <w:rFonts w:eastAsia="Calibri"/>
          <w:i/>
          <w:iCs/>
          <w:color w:val="A6A6A6" w:themeColor="background1" w:themeShade="A6"/>
          <w:highlight w:val="yellow"/>
          <w:shd w:val="clear" w:color="auto" w:fill="D9D9D9"/>
        </w:rPr>
      </w:pPr>
      <w:r w:rsidRPr="006352F7">
        <w:rPr>
          <w:rFonts w:eastAsia="Calibri"/>
          <w:i/>
          <w:iCs/>
          <w:color w:val="A6A6A6" w:themeColor="background1" w:themeShade="A6"/>
          <w:highlight w:val="yellow"/>
        </w:rPr>
        <w:t xml:space="preserve">The proportion of maize of the total landscape surface even exceeded 45% (in the study site Rastede, Germany) and 50 % (in the study site Bösarkany, Hungary) which represents the highest coverage of maize on regional scale known in Central Europe. </w:t>
      </w:r>
      <w:r w:rsidRPr="006352F7">
        <w:rPr>
          <w:rFonts w:eastAsia="Calibri"/>
          <w:i/>
          <w:iCs/>
          <w:color w:val="A6A6A6" w:themeColor="background1" w:themeShade="A6"/>
          <w:highlight w:val="yellow"/>
          <w:shd w:val="clear" w:color="auto" w:fill="FFFFFF"/>
        </w:rPr>
        <w:t>The crop cover map of maize in Europe (with proportion of maize &gt;20%) together with test sites location (marked with black circles) is presented on figure below.</w:t>
      </w:r>
    </w:p>
    <w:p w14:paraId="4C007A3D" w14:textId="77777777" w:rsidR="009329A7" w:rsidRPr="006352F7" w:rsidRDefault="009329A7" w:rsidP="009329A7">
      <w:pPr>
        <w:suppressAutoHyphens/>
        <w:jc w:val="both"/>
        <w:rPr>
          <w:rFonts w:eastAsia="Calibri"/>
          <w:i/>
          <w:iCs/>
          <w:color w:val="A6A6A6" w:themeColor="background1" w:themeShade="A6"/>
          <w:highlight w:val="yellow"/>
        </w:rPr>
      </w:pPr>
    </w:p>
    <w:p w14:paraId="495E4EBA" w14:textId="3CEAD1A4" w:rsidR="009329A7" w:rsidRPr="006352F7" w:rsidRDefault="009329A7" w:rsidP="009329A7">
      <w:pPr>
        <w:suppressAutoHyphens/>
        <w:jc w:val="center"/>
        <w:rPr>
          <w:rFonts w:eastAsia="Calibri"/>
          <w:i/>
          <w:iCs/>
          <w:color w:val="A6A6A6" w:themeColor="background1" w:themeShade="A6"/>
          <w:highlight w:val="yellow"/>
        </w:rPr>
      </w:pPr>
      <w:r w:rsidRPr="006352F7">
        <w:rPr>
          <w:rFonts w:eastAsia="Calibri"/>
          <w:i/>
          <w:iCs/>
          <w:noProof/>
          <w:color w:val="A6A6A6" w:themeColor="background1" w:themeShade="A6"/>
          <w:highlight w:val="yellow"/>
          <w:lang w:val="pl-PL" w:eastAsia="pl-PL"/>
        </w:rPr>
        <w:drawing>
          <wp:inline distT="0" distB="0" distL="0" distR="0" wp14:anchorId="1CEB4CD2" wp14:editId="4FF31EA0">
            <wp:extent cx="3824605" cy="4095115"/>
            <wp:effectExtent l="0" t="0" r="4445" b="635"/>
            <wp:docPr id="1144375628"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24605" cy="4095115"/>
                    </a:xfrm>
                    <a:prstGeom prst="rect">
                      <a:avLst/>
                    </a:prstGeom>
                    <a:noFill/>
                    <a:ln>
                      <a:noFill/>
                    </a:ln>
                  </pic:spPr>
                </pic:pic>
              </a:graphicData>
            </a:graphic>
          </wp:inline>
        </w:drawing>
      </w:r>
    </w:p>
    <w:p w14:paraId="41FF03DF" w14:textId="77777777" w:rsidR="009329A7" w:rsidRPr="006352F7" w:rsidRDefault="009329A7" w:rsidP="009329A7">
      <w:pPr>
        <w:suppressAutoHyphens/>
        <w:jc w:val="both"/>
        <w:rPr>
          <w:rFonts w:eastAsia="Calibri"/>
          <w:i/>
          <w:iCs/>
          <w:color w:val="A6A6A6" w:themeColor="background1" w:themeShade="A6"/>
          <w:highlight w:val="yellow"/>
        </w:rPr>
      </w:pPr>
    </w:p>
    <w:p w14:paraId="6F4454BB" w14:textId="77777777" w:rsidR="009329A7" w:rsidRPr="006352F7" w:rsidRDefault="009329A7" w:rsidP="009329A7">
      <w:pPr>
        <w:shd w:val="clear" w:color="auto" w:fill="FFFFFF"/>
        <w:suppressAutoHyphens/>
        <w:jc w:val="both"/>
        <w:rPr>
          <w:rFonts w:eastAsia="Calibri"/>
          <w:b/>
          <w:i/>
          <w:iCs/>
          <w:color w:val="A6A6A6" w:themeColor="background1" w:themeShade="A6"/>
          <w:sz w:val="20"/>
          <w:szCs w:val="20"/>
          <w:highlight w:val="yellow"/>
        </w:rPr>
      </w:pPr>
      <w:r w:rsidRPr="006352F7">
        <w:rPr>
          <w:rFonts w:eastAsia="Calibri"/>
          <w:b/>
          <w:i/>
          <w:iCs/>
          <w:color w:val="A6A6A6" w:themeColor="background1" w:themeShade="A6"/>
          <w:sz w:val="20"/>
          <w:szCs w:val="20"/>
          <w:highlight w:val="yellow"/>
        </w:rPr>
        <w:t>Crop cover map of maize in Europe and location of the study sites (the map presents all areas in Europe in which the proportion of maize cover of the total land surface is more than 20%)</w:t>
      </w:r>
    </w:p>
    <w:p w14:paraId="2B737828" w14:textId="77777777" w:rsidR="009329A7" w:rsidRPr="006352F7" w:rsidRDefault="009329A7" w:rsidP="009329A7">
      <w:pPr>
        <w:suppressAutoHyphens/>
        <w:jc w:val="both"/>
        <w:rPr>
          <w:rFonts w:eastAsia="Calibri"/>
          <w:i/>
          <w:iCs/>
          <w:color w:val="A6A6A6" w:themeColor="background1" w:themeShade="A6"/>
          <w:highlight w:val="yellow"/>
        </w:rPr>
      </w:pPr>
    </w:p>
    <w:p w14:paraId="07D55181"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lastRenderedPageBreak/>
        <w:t>Review of habitat proportions based on all habitats within the outermost locations during 24h telemetry of all individuals per study site is given in table below.</w:t>
      </w:r>
    </w:p>
    <w:p w14:paraId="1DA47378" w14:textId="77777777" w:rsidR="009329A7" w:rsidRPr="006352F7" w:rsidRDefault="009329A7" w:rsidP="009329A7">
      <w:pPr>
        <w:suppressAutoHyphens/>
        <w:jc w:val="both"/>
        <w:rPr>
          <w:rFonts w:eastAsia="Calibri"/>
          <w:i/>
          <w:iCs/>
          <w:color w:val="A6A6A6" w:themeColor="background1" w:themeShade="A6"/>
          <w:sz w:val="2"/>
          <w:szCs w:val="2"/>
          <w:highlight w:val="yellow"/>
        </w:rPr>
      </w:pPr>
      <w:r w:rsidRPr="006352F7">
        <w:rPr>
          <w:rFonts w:eastAsia="Calibri"/>
          <w:i/>
          <w:iCs/>
          <w:color w:val="A6A6A6" w:themeColor="background1" w:themeShade="A6"/>
          <w:highlight w:val="yellow"/>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0"/>
        <w:gridCol w:w="970"/>
        <w:gridCol w:w="1245"/>
        <w:gridCol w:w="1381"/>
        <w:gridCol w:w="968"/>
        <w:gridCol w:w="968"/>
        <w:gridCol w:w="834"/>
        <w:gridCol w:w="1020"/>
        <w:gridCol w:w="1019"/>
      </w:tblGrid>
      <w:tr w:rsidR="006352F7" w:rsidRPr="006352F7" w14:paraId="57791380" w14:textId="77777777" w:rsidTr="00E73E47">
        <w:tc>
          <w:tcPr>
            <w:tcW w:w="503" w:type="pct"/>
            <w:vMerge w:val="restart"/>
            <w:shd w:val="clear" w:color="auto" w:fill="auto"/>
            <w:vAlign w:val="center"/>
          </w:tcPr>
          <w:p w14:paraId="48EE7F83"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lastRenderedPageBreak/>
              <w:t>Country</w:t>
            </w:r>
          </w:p>
        </w:tc>
        <w:tc>
          <w:tcPr>
            <w:tcW w:w="519" w:type="pct"/>
            <w:vMerge w:val="restart"/>
            <w:shd w:val="clear" w:color="auto" w:fill="auto"/>
            <w:vAlign w:val="center"/>
          </w:tcPr>
          <w:p w14:paraId="009E91EC"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Study site</w:t>
            </w:r>
          </w:p>
        </w:tc>
        <w:tc>
          <w:tcPr>
            <w:tcW w:w="3979" w:type="pct"/>
            <w:gridSpan w:val="7"/>
            <w:shd w:val="clear" w:color="auto" w:fill="auto"/>
            <w:vAlign w:val="center"/>
          </w:tcPr>
          <w:p w14:paraId="5E50A93B"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Habitat [%]</w:t>
            </w:r>
          </w:p>
        </w:tc>
      </w:tr>
      <w:tr w:rsidR="006352F7" w:rsidRPr="006352F7" w14:paraId="2B43F92A" w14:textId="77777777" w:rsidTr="00E73E47">
        <w:tc>
          <w:tcPr>
            <w:tcW w:w="503" w:type="pct"/>
            <w:vMerge/>
            <w:shd w:val="clear" w:color="auto" w:fill="auto"/>
            <w:vAlign w:val="center"/>
          </w:tcPr>
          <w:p w14:paraId="5AEDFD59"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519" w:type="pct"/>
            <w:vMerge/>
            <w:shd w:val="clear" w:color="auto" w:fill="auto"/>
            <w:vAlign w:val="center"/>
          </w:tcPr>
          <w:p w14:paraId="771D361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666" w:type="pct"/>
            <w:vMerge w:val="restart"/>
            <w:shd w:val="clear" w:color="auto" w:fill="auto"/>
            <w:vAlign w:val="center"/>
          </w:tcPr>
          <w:p w14:paraId="36B10CB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Arable crops other than maize *</w:t>
            </w:r>
          </w:p>
        </w:tc>
        <w:tc>
          <w:tcPr>
            <w:tcW w:w="739" w:type="pct"/>
            <w:vMerge w:val="restart"/>
            <w:shd w:val="clear" w:color="auto" w:fill="auto"/>
            <w:vAlign w:val="center"/>
          </w:tcPr>
          <w:p w14:paraId="41427638"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Forest/hedges</w:t>
            </w:r>
          </w:p>
        </w:tc>
        <w:tc>
          <w:tcPr>
            <w:tcW w:w="518" w:type="pct"/>
            <w:vMerge w:val="restart"/>
            <w:shd w:val="clear" w:color="auto" w:fill="auto"/>
            <w:vAlign w:val="center"/>
          </w:tcPr>
          <w:p w14:paraId="2DBE07BB"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Others **</w:t>
            </w:r>
          </w:p>
        </w:tc>
        <w:tc>
          <w:tcPr>
            <w:tcW w:w="518" w:type="pct"/>
            <w:vMerge w:val="restart"/>
            <w:shd w:val="clear" w:color="auto" w:fill="auto"/>
            <w:vAlign w:val="center"/>
          </w:tcPr>
          <w:p w14:paraId="6E3B4C0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Meadow</w:t>
            </w:r>
          </w:p>
        </w:tc>
        <w:tc>
          <w:tcPr>
            <w:tcW w:w="1537" w:type="pct"/>
            <w:gridSpan w:val="3"/>
            <w:shd w:val="clear" w:color="auto" w:fill="auto"/>
            <w:vAlign w:val="center"/>
          </w:tcPr>
          <w:p w14:paraId="73E1749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Maize</w:t>
            </w:r>
          </w:p>
        </w:tc>
      </w:tr>
      <w:tr w:rsidR="006352F7" w:rsidRPr="006352F7" w14:paraId="029CD0CC" w14:textId="77777777" w:rsidTr="00E73E47">
        <w:tc>
          <w:tcPr>
            <w:tcW w:w="503" w:type="pct"/>
            <w:vMerge/>
            <w:tcBorders>
              <w:bottom w:val="double" w:sz="4" w:space="0" w:color="auto"/>
            </w:tcBorders>
            <w:shd w:val="clear" w:color="auto" w:fill="auto"/>
            <w:vAlign w:val="center"/>
          </w:tcPr>
          <w:p w14:paraId="69BA8E68"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519" w:type="pct"/>
            <w:vMerge/>
            <w:tcBorders>
              <w:bottom w:val="double" w:sz="4" w:space="0" w:color="auto"/>
            </w:tcBorders>
            <w:shd w:val="clear" w:color="auto" w:fill="auto"/>
            <w:vAlign w:val="center"/>
          </w:tcPr>
          <w:p w14:paraId="34F616E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666" w:type="pct"/>
            <w:vMerge/>
            <w:tcBorders>
              <w:bottom w:val="double" w:sz="4" w:space="0" w:color="auto"/>
            </w:tcBorders>
            <w:shd w:val="clear" w:color="auto" w:fill="auto"/>
            <w:vAlign w:val="center"/>
          </w:tcPr>
          <w:p w14:paraId="5FDA788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739" w:type="pct"/>
            <w:vMerge/>
            <w:tcBorders>
              <w:bottom w:val="double" w:sz="4" w:space="0" w:color="auto"/>
            </w:tcBorders>
            <w:shd w:val="clear" w:color="auto" w:fill="auto"/>
            <w:vAlign w:val="center"/>
          </w:tcPr>
          <w:p w14:paraId="5B4FE675"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518" w:type="pct"/>
            <w:vMerge/>
            <w:tcBorders>
              <w:bottom w:val="double" w:sz="4" w:space="0" w:color="auto"/>
            </w:tcBorders>
            <w:shd w:val="clear" w:color="auto" w:fill="auto"/>
            <w:vAlign w:val="center"/>
          </w:tcPr>
          <w:p w14:paraId="2348EE8C"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518" w:type="pct"/>
            <w:vMerge/>
            <w:tcBorders>
              <w:bottom w:val="double" w:sz="4" w:space="0" w:color="auto"/>
            </w:tcBorders>
            <w:shd w:val="clear" w:color="auto" w:fill="auto"/>
            <w:vAlign w:val="center"/>
          </w:tcPr>
          <w:p w14:paraId="3FF434B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446" w:type="pct"/>
            <w:tcBorders>
              <w:bottom w:val="double" w:sz="4" w:space="0" w:color="auto"/>
            </w:tcBorders>
            <w:shd w:val="clear" w:color="auto" w:fill="auto"/>
            <w:vAlign w:val="center"/>
          </w:tcPr>
          <w:p w14:paraId="16984C98"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 maize</w:t>
            </w:r>
          </w:p>
        </w:tc>
        <w:tc>
          <w:tcPr>
            <w:tcW w:w="546" w:type="pct"/>
            <w:tcBorders>
              <w:bottom w:val="double" w:sz="4" w:space="0" w:color="auto"/>
            </w:tcBorders>
            <w:shd w:val="clear" w:color="auto" w:fill="auto"/>
            <w:vAlign w:val="center"/>
          </w:tcPr>
          <w:p w14:paraId="6BBF2873"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Post-emergence</w:t>
            </w:r>
          </w:p>
        </w:tc>
        <w:tc>
          <w:tcPr>
            <w:tcW w:w="545" w:type="pct"/>
            <w:tcBorders>
              <w:bottom w:val="double" w:sz="4" w:space="0" w:color="auto"/>
            </w:tcBorders>
            <w:shd w:val="clear" w:color="auto" w:fill="auto"/>
            <w:vAlign w:val="center"/>
          </w:tcPr>
          <w:p w14:paraId="1F7FBDB0"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Pre-emergence</w:t>
            </w:r>
          </w:p>
        </w:tc>
      </w:tr>
      <w:tr w:rsidR="006352F7" w:rsidRPr="006352F7" w14:paraId="05102161" w14:textId="77777777" w:rsidTr="00E73E47">
        <w:tc>
          <w:tcPr>
            <w:tcW w:w="503" w:type="pct"/>
            <w:vMerge w:val="restart"/>
            <w:tcBorders>
              <w:top w:val="double" w:sz="4" w:space="0" w:color="auto"/>
            </w:tcBorders>
            <w:shd w:val="clear" w:color="auto" w:fill="auto"/>
            <w:vAlign w:val="center"/>
          </w:tcPr>
          <w:p w14:paraId="5502DD01"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Germany</w:t>
            </w:r>
          </w:p>
        </w:tc>
        <w:tc>
          <w:tcPr>
            <w:tcW w:w="519" w:type="pct"/>
            <w:tcBorders>
              <w:top w:val="double" w:sz="4" w:space="0" w:color="auto"/>
            </w:tcBorders>
            <w:shd w:val="clear" w:color="auto" w:fill="auto"/>
            <w:vAlign w:val="center"/>
          </w:tcPr>
          <w:p w14:paraId="69E5405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Burhafe</w:t>
            </w:r>
          </w:p>
        </w:tc>
        <w:tc>
          <w:tcPr>
            <w:tcW w:w="666" w:type="pct"/>
            <w:tcBorders>
              <w:top w:val="double" w:sz="4" w:space="0" w:color="auto"/>
            </w:tcBorders>
            <w:shd w:val="clear" w:color="auto" w:fill="auto"/>
            <w:vAlign w:val="center"/>
          </w:tcPr>
          <w:p w14:paraId="1AE307D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0.26</w:t>
            </w:r>
          </w:p>
        </w:tc>
        <w:tc>
          <w:tcPr>
            <w:tcW w:w="739" w:type="pct"/>
            <w:tcBorders>
              <w:top w:val="double" w:sz="4" w:space="0" w:color="auto"/>
            </w:tcBorders>
            <w:shd w:val="clear" w:color="auto" w:fill="auto"/>
            <w:vAlign w:val="center"/>
          </w:tcPr>
          <w:p w14:paraId="12B013E7"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7.02</w:t>
            </w:r>
          </w:p>
        </w:tc>
        <w:tc>
          <w:tcPr>
            <w:tcW w:w="518" w:type="pct"/>
            <w:tcBorders>
              <w:top w:val="double" w:sz="4" w:space="0" w:color="auto"/>
            </w:tcBorders>
            <w:shd w:val="clear" w:color="auto" w:fill="auto"/>
            <w:vAlign w:val="center"/>
          </w:tcPr>
          <w:p w14:paraId="07F84E2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1.21</w:t>
            </w:r>
          </w:p>
        </w:tc>
        <w:tc>
          <w:tcPr>
            <w:tcW w:w="518" w:type="pct"/>
            <w:tcBorders>
              <w:top w:val="double" w:sz="4" w:space="0" w:color="auto"/>
            </w:tcBorders>
            <w:shd w:val="clear" w:color="auto" w:fill="auto"/>
            <w:vAlign w:val="center"/>
          </w:tcPr>
          <w:p w14:paraId="5BD9E6DB"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76.74</w:t>
            </w:r>
          </w:p>
        </w:tc>
        <w:tc>
          <w:tcPr>
            <w:tcW w:w="446" w:type="pct"/>
            <w:tcBorders>
              <w:top w:val="double" w:sz="4" w:space="0" w:color="auto"/>
            </w:tcBorders>
            <w:shd w:val="clear" w:color="auto" w:fill="auto"/>
            <w:vAlign w:val="center"/>
          </w:tcPr>
          <w:p w14:paraId="517A5977"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14.76</w:t>
            </w:r>
          </w:p>
        </w:tc>
        <w:tc>
          <w:tcPr>
            <w:tcW w:w="546" w:type="pct"/>
            <w:tcBorders>
              <w:top w:val="double" w:sz="4" w:space="0" w:color="auto"/>
            </w:tcBorders>
            <w:shd w:val="clear" w:color="auto" w:fill="auto"/>
            <w:vAlign w:val="center"/>
          </w:tcPr>
          <w:p w14:paraId="5DC7186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14.76</w:t>
            </w:r>
          </w:p>
        </w:tc>
        <w:tc>
          <w:tcPr>
            <w:tcW w:w="545" w:type="pct"/>
            <w:tcBorders>
              <w:top w:val="double" w:sz="4" w:space="0" w:color="auto"/>
            </w:tcBorders>
            <w:shd w:val="clear" w:color="auto" w:fill="auto"/>
            <w:vAlign w:val="center"/>
          </w:tcPr>
          <w:p w14:paraId="39FEF52A"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0.00</w:t>
            </w:r>
          </w:p>
        </w:tc>
      </w:tr>
      <w:tr w:rsidR="006352F7" w:rsidRPr="006352F7" w14:paraId="6F43FB21" w14:textId="77777777" w:rsidTr="00E73E47">
        <w:tc>
          <w:tcPr>
            <w:tcW w:w="503" w:type="pct"/>
            <w:vMerge/>
            <w:shd w:val="clear" w:color="auto" w:fill="auto"/>
            <w:vAlign w:val="center"/>
          </w:tcPr>
          <w:p w14:paraId="56DD46E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519" w:type="pct"/>
            <w:shd w:val="clear" w:color="auto" w:fill="auto"/>
            <w:vAlign w:val="center"/>
          </w:tcPr>
          <w:p w14:paraId="01F5DC65"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Holtrop</w:t>
            </w:r>
          </w:p>
        </w:tc>
        <w:tc>
          <w:tcPr>
            <w:tcW w:w="666" w:type="pct"/>
            <w:shd w:val="clear" w:color="auto" w:fill="auto"/>
            <w:vAlign w:val="center"/>
          </w:tcPr>
          <w:p w14:paraId="5014C55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2.87</w:t>
            </w:r>
          </w:p>
        </w:tc>
        <w:tc>
          <w:tcPr>
            <w:tcW w:w="739" w:type="pct"/>
            <w:shd w:val="clear" w:color="auto" w:fill="auto"/>
            <w:vAlign w:val="center"/>
          </w:tcPr>
          <w:p w14:paraId="47E277D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16.53</w:t>
            </w:r>
          </w:p>
        </w:tc>
        <w:tc>
          <w:tcPr>
            <w:tcW w:w="518" w:type="pct"/>
            <w:shd w:val="clear" w:color="auto" w:fill="auto"/>
            <w:vAlign w:val="center"/>
          </w:tcPr>
          <w:p w14:paraId="561D360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6.60</w:t>
            </w:r>
          </w:p>
        </w:tc>
        <w:tc>
          <w:tcPr>
            <w:tcW w:w="518" w:type="pct"/>
            <w:shd w:val="clear" w:color="auto" w:fill="auto"/>
            <w:vAlign w:val="center"/>
          </w:tcPr>
          <w:p w14:paraId="39AF3F41"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42.61</w:t>
            </w:r>
          </w:p>
        </w:tc>
        <w:tc>
          <w:tcPr>
            <w:tcW w:w="446" w:type="pct"/>
            <w:shd w:val="clear" w:color="auto" w:fill="auto"/>
            <w:vAlign w:val="center"/>
          </w:tcPr>
          <w:p w14:paraId="131A72B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31.39</w:t>
            </w:r>
          </w:p>
        </w:tc>
        <w:tc>
          <w:tcPr>
            <w:tcW w:w="546" w:type="pct"/>
            <w:shd w:val="clear" w:color="auto" w:fill="auto"/>
            <w:vAlign w:val="center"/>
          </w:tcPr>
          <w:p w14:paraId="78B07321"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29.81</w:t>
            </w:r>
          </w:p>
        </w:tc>
        <w:tc>
          <w:tcPr>
            <w:tcW w:w="545" w:type="pct"/>
            <w:shd w:val="clear" w:color="auto" w:fill="auto"/>
            <w:vAlign w:val="center"/>
          </w:tcPr>
          <w:p w14:paraId="243DBB37"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1.59</w:t>
            </w:r>
          </w:p>
        </w:tc>
      </w:tr>
      <w:tr w:rsidR="006352F7" w:rsidRPr="006352F7" w14:paraId="0A22FB9C" w14:textId="77777777" w:rsidTr="00E73E47">
        <w:tc>
          <w:tcPr>
            <w:tcW w:w="503" w:type="pct"/>
            <w:vMerge/>
            <w:shd w:val="clear" w:color="auto" w:fill="auto"/>
            <w:vAlign w:val="center"/>
          </w:tcPr>
          <w:p w14:paraId="1E060C23"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519" w:type="pct"/>
            <w:shd w:val="clear" w:color="auto" w:fill="auto"/>
            <w:vAlign w:val="center"/>
          </w:tcPr>
          <w:p w14:paraId="690C6AF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Rastede</w:t>
            </w:r>
          </w:p>
        </w:tc>
        <w:tc>
          <w:tcPr>
            <w:tcW w:w="666" w:type="pct"/>
            <w:shd w:val="clear" w:color="auto" w:fill="auto"/>
            <w:vAlign w:val="center"/>
          </w:tcPr>
          <w:p w14:paraId="1C704DD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0.00</w:t>
            </w:r>
          </w:p>
        </w:tc>
        <w:tc>
          <w:tcPr>
            <w:tcW w:w="739" w:type="pct"/>
            <w:shd w:val="clear" w:color="auto" w:fill="auto"/>
            <w:vAlign w:val="center"/>
          </w:tcPr>
          <w:p w14:paraId="1B65F45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16.85</w:t>
            </w:r>
          </w:p>
        </w:tc>
        <w:tc>
          <w:tcPr>
            <w:tcW w:w="518" w:type="pct"/>
            <w:shd w:val="clear" w:color="auto" w:fill="auto"/>
            <w:vAlign w:val="center"/>
          </w:tcPr>
          <w:p w14:paraId="315C586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5.75</w:t>
            </w:r>
          </w:p>
        </w:tc>
        <w:tc>
          <w:tcPr>
            <w:tcW w:w="518" w:type="pct"/>
            <w:shd w:val="clear" w:color="auto" w:fill="auto"/>
            <w:vAlign w:val="center"/>
          </w:tcPr>
          <w:p w14:paraId="3EB8E965"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30.95</w:t>
            </w:r>
          </w:p>
        </w:tc>
        <w:tc>
          <w:tcPr>
            <w:tcW w:w="446" w:type="pct"/>
            <w:shd w:val="clear" w:color="auto" w:fill="auto"/>
            <w:vAlign w:val="center"/>
          </w:tcPr>
          <w:p w14:paraId="56DEB071"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46.45</w:t>
            </w:r>
          </w:p>
        </w:tc>
        <w:tc>
          <w:tcPr>
            <w:tcW w:w="546" w:type="pct"/>
            <w:shd w:val="clear" w:color="auto" w:fill="auto"/>
            <w:vAlign w:val="center"/>
          </w:tcPr>
          <w:p w14:paraId="3823B658"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46.45</w:t>
            </w:r>
          </w:p>
        </w:tc>
        <w:tc>
          <w:tcPr>
            <w:tcW w:w="545" w:type="pct"/>
            <w:shd w:val="clear" w:color="auto" w:fill="auto"/>
            <w:vAlign w:val="center"/>
          </w:tcPr>
          <w:p w14:paraId="4D1718E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0.00</w:t>
            </w:r>
          </w:p>
        </w:tc>
      </w:tr>
      <w:tr w:rsidR="006352F7" w:rsidRPr="006352F7" w14:paraId="2C0CB80F" w14:textId="77777777" w:rsidTr="00E73E47">
        <w:tc>
          <w:tcPr>
            <w:tcW w:w="503" w:type="pct"/>
            <w:vMerge/>
            <w:tcBorders>
              <w:bottom w:val="double" w:sz="4" w:space="0" w:color="auto"/>
            </w:tcBorders>
            <w:shd w:val="clear" w:color="auto" w:fill="auto"/>
            <w:vAlign w:val="center"/>
          </w:tcPr>
          <w:p w14:paraId="7B1B5128"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519" w:type="pct"/>
            <w:tcBorders>
              <w:bottom w:val="double" w:sz="4" w:space="0" w:color="auto"/>
            </w:tcBorders>
            <w:shd w:val="clear" w:color="auto" w:fill="auto"/>
            <w:vAlign w:val="center"/>
          </w:tcPr>
          <w:p w14:paraId="6205624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 G</w:t>
            </w:r>
          </w:p>
        </w:tc>
        <w:tc>
          <w:tcPr>
            <w:tcW w:w="666" w:type="pct"/>
            <w:tcBorders>
              <w:bottom w:val="double" w:sz="4" w:space="0" w:color="auto"/>
            </w:tcBorders>
            <w:shd w:val="clear" w:color="auto" w:fill="auto"/>
            <w:vAlign w:val="center"/>
          </w:tcPr>
          <w:p w14:paraId="0398AD58"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1.75</w:t>
            </w:r>
          </w:p>
        </w:tc>
        <w:tc>
          <w:tcPr>
            <w:tcW w:w="739" w:type="pct"/>
            <w:tcBorders>
              <w:bottom w:val="double" w:sz="4" w:space="0" w:color="auto"/>
            </w:tcBorders>
            <w:shd w:val="clear" w:color="auto" w:fill="auto"/>
            <w:vAlign w:val="center"/>
          </w:tcPr>
          <w:p w14:paraId="133EB122"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16.33</w:t>
            </w:r>
          </w:p>
        </w:tc>
        <w:tc>
          <w:tcPr>
            <w:tcW w:w="518" w:type="pct"/>
            <w:tcBorders>
              <w:bottom w:val="double" w:sz="4" w:space="0" w:color="auto"/>
            </w:tcBorders>
            <w:shd w:val="clear" w:color="auto" w:fill="auto"/>
            <w:vAlign w:val="center"/>
          </w:tcPr>
          <w:p w14:paraId="671E269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6.12</w:t>
            </w:r>
          </w:p>
        </w:tc>
        <w:tc>
          <w:tcPr>
            <w:tcW w:w="518" w:type="pct"/>
            <w:tcBorders>
              <w:bottom w:val="double" w:sz="4" w:space="0" w:color="auto"/>
            </w:tcBorders>
            <w:shd w:val="clear" w:color="auto" w:fill="auto"/>
            <w:vAlign w:val="center"/>
          </w:tcPr>
          <w:p w14:paraId="0ABC36E5"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39.54</w:t>
            </w:r>
          </w:p>
        </w:tc>
        <w:tc>
          <w:tcPr>
            <w:tcW w:w="446" w:type="pct"/>
            <w:tcBorders>
              <w:bottom w:val="double" w:sz="4" w:space="0" w:color="auto"/>
            </w:tcBorders>
            <w:shd w:val="clear" w:color="auto" w:fill="auto"/>
            <w:vAlign w:val="center"/>
          </w:tcPr>
          <w:p w14:paraId="7192AB35"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36.26</w:t>
            </w:r>
          </w:p>
        </w:tc>
        <w:tc>
          <w:tcPr>
            <w:tcW w:w="546" w:type="pct"/>
            <w:tcBorders>
              <w:bottom w:val="double" w:sz="4" w:space="0" w:color="auto"/>
            </w:tcBorders>
            <w:shd w:val="clear" w:color="auto" w:fill="auto"/>
            <w:vAlign w:val="center"/>
          </w:tcPr>
          <w:p w14:paraId="22BEFD0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35.29</w:t>
            </w:r>
          </w:p>
        </w:tc>
        <w:tc>
          <w:tcPr>
            <w:tcW w:w="545" w:type="pct"/>
            <w:tcBorders>
              <w:bottom w:val="double" w:sz="4" w:space="0" w:color="auto"/>
            </w:tcBorders>
            <w:shd w:val="clear" w:color="auto" w:fill="auto"/>
            <w:vAlign w:val="center"/>
          </w:tcPr>
          <w:p w14:paraId="13FEABA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0.96</w:t>
            </w:r>
          </w:p>
        </w:tc>
      </w:tr>
      <w:tr w:rsidR="006352F7" w:rsidRPr="006352F7" w14:paraId="2C195919" w14:textId="77777777" w:rsidTr="00E73E47">
        <w:tc>
          <w:tcPr>
            <w:tcW w:w="503" w:type="pct"/>
            <w:vMerge w:val="restart"/>
            <w:tcBorders>
              <w:top w:val="double" w:sz="4" w:space="0" w:color="auto"/>
            </w:tcBorders>
            <w:shd w:val="clear" w:color="auto" w:fill="auto"/>
            <w:vAlign w:val="center"/>
          </w:tcPr>
          <w:p w14:paraId="7EFDD15E"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Hungary</w:t>
            </w:r>
          </w:p>
        </w:tc>
        <w:tc>
          <w:tcPr>
            <w:tcW w:w="519" w:type="pct"/>
            <w:tcBorders>
              <w:top w:val="double" w:sz="4" w:space="0" w:color="auto"/>
            </w:tcBorders>
            <w:shd w:val="clear" w:color="auto" w:fill="auto"/>
            <w:vAlign w:val="center"/>
          </w:tcPr>
          <w:p w14:paraId="6A55ECA5"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Bösarkany</w:t>
            </w:r>
          </w:p>
        </w:tc>
        <w:tc>
          <w:tcPr>
            <w:tcW w:w="666" w:type="pct"/>
            <w:tcBorders>
              <w:top w:val="double" w:sz="4" w:space="0" w:color="auto"/>
            </w:tcBorders>
            <w:shd w:val="clear" w:color="auto" w:fill="auto"/>
            <w:vAlign w:val="center"/>
          </w:tcPr>
          <w:p w14:paraId="7D646C8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34.02</w:t>
            </w:r>
          </w:p>
        </w:tc>
        <w:tc>
          <w:tcPr>
            <w:tcW w:w="739" w:type="pct"/>
            <w:tcBorders>
              <w:top w:val="double" w:sz="4" w:space="0" w:color="auto"/>
            </w:tcBorders>
            <w:shd w:val="clear" w:color="auto" w:fill="auto"/>
            <w:vAlign w:val="center"/>
          </w:tcPr>
          <w:p w14:paraId="10A54BA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8.36</w:t>
            </w:r>
          </w:p>
        </w:tc>
        <w:tc>
          <w:tcPr>
            <w:tcW w:w="518" w:type="pct"/>
            <w:tcBorders>
              <w:top w:val="double" w:sz="4" w:space="0" w:color="auto"/>
            </w:tcBorders>
            <w:shd w:val="clear" w:color="auto" w:fill="auto"/>
            <w:vAlign w:val="center"/>
          </w:tcPr>
          <w:p w14:paraId="3054AF12"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1.83</w:t>
            </w:r>
          </w:p>
        </w:tc>
        <w:tc>
          <w:tcPr>
            <w:tcW w:w="518" w:type="pct"/>
            <w:tcBorders>
              <w:top w:val="double" w:sz="4" w:space="0" w:color="auto"/>
            </w:tcBorders>
            <w:shd w:val="clear" w:color="auto" w:fill="auto"/>
            <w:vAlign w:val="center"/>
          </w:tcPr>
          <w:p w14:paraId="3BCD181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1.32</w:t>
            </w:r>
          </w:p>
        </w:tc>
        <w:tc>
          <w:tcPr>
            <w:tcW w:w="446" w:type="pct"/>
            <w:tcBorders>
              <w:top w:val="double" w:sz="4" w:space="0" w:color="auto"/>
            </w:tcBorders>
            <w:shd w:val="clear" w:color="auto" w:fill="auto"/>
            <w:vAlign w:val="center"/>
          </w:tcPr>
          <w:p w14:paraId="4622CA7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54.48</w:t>
            </w:r>
          </w:p>
        </w:tc>
        <w:tc>
          <w:tcPr>
            <w:tcW w:w="546" w:type="pct"/>
            <w:tcBorders>
              <w:top w:val="double" w:sz="4" w:space="0" w:color="auto"/>
            </w:tcBorders>
            <w:shd w:val="clear" w:color="auto" w:fill="auto"/>
            <w:vAlign w:val="center"/>
          </w:tcPr>
          <w:p w14:paraId="3FBDADA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44.91</w:t>
            </w:r>
          </w:p>
        </w:tc>
        <w:tc>
          <w:tcPr>
            <w:tcW w:w="545" w:type="pct"/>
            <w:tcBorders>
              <w:top w:val="double" w:sz="4" w:space="0" w:color="auto"/>
            </w:tcBorders>
            <w:shd w:val="clear" w:color="auto" w:fill="auto"/>
            <w:vAlign w:val="center"/>
          </w:tcPr>
          <w:p w14:paraId="6ABB3CD3"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9.57</w:t>
            </w:r>
          </w:p>
        </w:tc>
      </w:tr>
      <w:tr w:rsidR="006352F7" w:rsidRPr="006352F7" w14:paraId="47FC9934" w14:textId="77777777" w:rsidTr="00E73E47">
        <w:tc>
          <w:tcPr>
            <w:tcW w:w="503" w:type="pct"/>
            <w:vMerge/>
            <w:shd w:val="clear" w:color="auto" w:fill="auto"/>
            <w:vAlign w:val="center"/>
          </w:tcPr>
          <w:p w14:paraId="637BE3E1"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519" w:type="pct"/>
            <w:tcBorders>
              <w:bottom w:val="single" w:sz="4" w:space="0" w:color="auto"/>
            </w:tcBorders>
            <w:shd w:val="clear" w:color="auto" w:fill="auto"/>
            <w:vAlign w:val="center"/>
          </w:tcPr>
          <w:p w14:paraId="22E219B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Szany</w:t>
            </w:r>
          </w:p>
        </w:tc>
        <w:tc>
          <w:tcPr>
            <w:tcW w:w="666" w:type="pct"/>
            <w:tcBorders>
              <w:bottom w:val="single" w:sz="4" w:space="0" w:color="auto"/>
            </w:tcBorders>
            <w:shd w:val="clear" w:color="auto" w:fill="auto"/>
            <w:vAlign w:val="center"/>
          </w:tcPr>
          <w:p w14:paraId="570229D2"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63.74</w:t>
            </w:r>
          </w:p>
        </w:tc>
        <w:tc>
          <w:tcPr>
            <w:tcW w:w="739" w:type="pct"/>
            <w:tcBorders>
              <w:bottom w:val="single" w:sz="4" w:space="0" w:color="auto"/>
            </w:tcBorders>
            <w:shd w:val="clear" w:color="auto" w:fill="auto"/>
            <w:vAlign w:val="center"/>
          </w:tcPr>
          <w:p w14:paraId="090B460B"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9.26</w:t>
            </w:r>
          </w:p>
        </w:tc>
        <w:tc>
          <w:tcPr>
            <w:tcW w:w="518" w:type="pct"/>
            <w:tcBorders>
              <w:bottom w:val="single" w:sz="4" w:space="0" w:color="auto"/>
            </w:tcBorders>
            <w:shd w:val="clear" w:color="auto" w:fill="auto"/>
            <w:vAlign w:val="center"/>
          </w:tcPr>
          <w:p w14:paraId="108AC4ED"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2.83</w:t>
            </w:r>
          </w:p>
        </w:tc>
        <w:tc>
          <w:tcPr>
            <w:tcW w:w="518" w:type="pct"/>
            <w:tcBorders>
              <w:bottom w:val="single" w:sz="4" w:space="0" w:color="auto"/>
            </w:tcBorders>
            <w:shd w:val="clear" w:color="auto" w:fill="auto"/>
            <w:vAlign w:val="center"/>
          </w:tcPr>
          <w:p w14:paraId="36B18307"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0.63</w:t>
            </w:r>
          </w:p>
        </w:tc>
        <w:tc>
          <w:tcPr>
            <w:tcW w:w="446" w:type="pct"/>
            <w:tcBorders>
              <w:bottom w:val="single" w:sz="4" w:space="0" w:color="auto"/>
            </w:tcBorders>
            <w:shd w:val="clear" w:color="auto" w:fill="auto"/>
            <w:vAlign w:val="center"/>
          </w:tcPr>
          <w:p w14:paraId="52FC6F98"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23.54</w:t>
            </w:r>
          </w:p>
        </w:tc>
        <w:tc>
          <w:tcPr>
            <w:tcW w:w="546" w:type="pct"/>
            <w:tcBorders>
              <w:bottom w:val="single" w:sz="4" w:space="0" w:color="auto"/>
            </w:tcBorders>
            <w:shd w:val="clear" w:color="auto" w:fill="auto"/>
            <w:vAlign w:val="center"/>
          </w:tcPr>
          <w:p w14:paraId="39520212"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22.27</w:t>
            </w:r>
          </w:p>
        </w:tc>
        <w:tc>
          <w:tcPr>
            <w:tcW w:w="545" w:type="pct"/>
            <w:tcBorders>
              <w:bottom w:val="single" w:sz="4" w:space="0" w:color="auto"/>
            </w:tcBorders>
            <w:shd w:val="clear" w:color="auto" w:fill="auto"/>
            <w:vAlign w:val="center"/>
          </w:tcPr>
          <w:p w14:paraId="1A263CF1"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1.27</w:t>
            </w:r>
          </w:p>
        </w:tc>
      </w:tr>
      <w:tr w:rsidR="006352F7" w:rsidRPr="006352F7" w14:paraId="0EBECACC" w14:textId="77777777" w:rsidTr="00E73E47">
        <w:tc>
          <w:tcPr>
            <w:tcW w:w="503" w:type="pct"/>
            <w:vMerge/>
            <w:tcBorders>
              <w:bottom w:val="double" w:sz="4" w:space="0" w:color="auto"/>
            </w:tcBorders>
            <w:shd w:val="clear" w:color="auto" w:fill="auto"/>
            <w:vAlign w:val="center"/>
          </w:tcPr>
          <w:p w14:paraId="408E4DD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519" w:type="pct"/>
            <w:tcBorders>
              <w:bottom w:val="double" w:sz="4" w:space="0" w:color="auto"/>
            </w:tcBorders>
            <w:shd w:val="clear" w:color="auto" w:fill="auto"/>
            <w:vAlign w:val="center"/>
          </w:tcPr>
          <w:p w14:paraId="2E4BE9F3"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 H</w:t>
            </w:r>
          </w:p>
        </w:tc>
        <w:tc>
          <w:tcPr>
            <w:tcW w:w="666" w:type="pct"/>
            <w:tcBorders>
              <w:bottom w:val="double" w:sz="4" w:space="0" w:color="auto"/>
            </w:tcBorders>
            <w:shd w:val="clear" w:color="auto" w:fill="auto"/>
            <w:vAlign w:val="center"/>
          </w:tcPr>
          <w:p w14:paraId="315ACA66"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51.71</w:t>
            </w:r>
          </w:p>
        </w:tc>
        <w:tc>
          <w:tcPr>
            <w:tcW w:w="739" w:type="pct"/>
            <w:tcBorders>
              <w:bottom w:val="double" w:sz="4" w:space="0" w:color="auto"/>
            </w:tcBorders>
            <w:shd w:val="clear" w:color="auto" w:fill="auto"/>
            <w:vAlign w:val="center"/>
          </w:tcPr>
          <w:p w14:paraId="03136A99"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8.89</w:t>
            </w:r>
          </w:p>
        </w:tc>
        <w:tc>
          <w:tcPr>
            <w:tcW w:w="518" w:type="pct"/>
            <w:tcBorders>
              <w:bottom w:val="double" w:sz="4" w:space="0" w:color="auto"/>
            </w:tcBorders>
            <w:shd w:val="clear" w:color="auto" w:fill="auto"/>
            <w:vAlign w:val="center"/>
          </w:tcPr>
          <w:p w14:paraId="1AED2442"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2.42</w:t>
            </w:r>
          </w:p>
        </w:tc>
        <w:tc>
          <w:tcPr>
            <w:tcW w:w="518" w:type="pct"/>
            <w:tcBorders>
              <w:bottom w:val="double" w:sz="4" w:space="0" w:color="auto"/>
            </w:tcBorders>
            <w:shd w:val="clear" w:color="auto" w:fill="auto"/>
            <w:vAlign w:val="center"/>
          </w:tcPr>
          <w:p w14:paraId="1694C60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0.91</w:t>
            </w:r>
          </w:p>
        </w:tc>
        <w:tc>
          <w:tcPr>
            <w:tcW w:w="446" w:type="pct"/>
            <w:tcBorders>
              <w:bottom w:val="double" w:sz="4" w:space="0" w:color="auto"/>
            </w:tcBorders>
            <w:shd w:val="clear" w:color="auto" w:fill="auto"/>
            <w:vAlign w:val="center"/>
          </w:tcPr>
          <w:p w14:paraId="647EDBE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36.06</w:t>
            </w:r>
          </w:p>
        </w:tc>
        <w:tc>
          <w:tcPr>
            <w:tcW w:w="546" w:type="pct"/>
            <w:tcBorders>
              <w:bottom w:val="double" w:sz="4" w:space="0" w:color="auto"/>
            </w:tcBorders>
            <w:shd w:val="clear" w:color="auto" w:fill="auto"/>
            <w:vAlign w:val="center"/>
          </w:tcPr>
          <w:p w14:paraId="71C71E6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31.44</w:t>
            </w:r>
          </w:p>
        </w:tc>
        <w:tc>
          <w:tcPr>
            <w:tcW w:w="545" w:type="pct"/>
            <w:tcBorders>
              <w:bottom w:val="double" w:sz="4" w:space="0" w:color="auto"/>
            </w:tcBorders>
            <w:shd w:val="clear" w:color="auto" w:fill="auto"/>
            <w:vAlign w:val="center"/>
          </w:tcPr>
          <w:p w14:paraId="7EE7694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4.63</w:t>
            </w:r>
          </w:p>
        </w:tc>
      </w:tr>
      <w:tr w:rsidR="006352F7" w:rsidRPr="006352F7" w14:paraId="46CAF265" w14:textId="77777777" w:rsidTr="00E73E47">
        <w:tc>
          <w:tcPr>
            <w:tcW w:w="1021" w:type="pct"/>
            <w:gridSpan w:val="2"/>
            <w:tcBorders>
              <w:top w:val="double" w:sz="4" w:space="0" w:color="auto"/>
            </w:tcBorders>
            <w:shd w:val="clear" w:color="auto" w:fill="auto"/>
            <w:vAlign w:val="center"/>
          </w:tcPr>
          <w:p w14:paraId="4876AD48"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w:t>
            </w:r>
          </w:p>
        </w:tc>
        <w:tc>
          <w:tcPr>
            <w:tcW w:w="666" w:type="pct"/>
            <w:tcBorders>
              <w:top w:val="double" w:sz="4" w:space="0" w:color="auto"/>
            </w:tcBorders>
            <w:shd w:val="clear" w:color="auto" w:fill="auto"/>
            <w:vAlign w:val="center"/>
          </w:tcPr>
          <w:p w14:paraId="0BE26D5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23.83</w:t>
            </w:r>
          </w:p>
        </w:tc>
        <w:tc>
          <w:tcPr>
            <w:tcW w:w="739" w:type="pct"/>
            <w:tcBorders>
              <w:top w:val="double" w:sz="4" w:space="0" w:color="auto"/>
            </w:tcBorders>
            <w:shd w:val="clear" w:color="auto" w:fill="auto"/>
            <w:vAlign w:val="center"/>
          </w:tcPr>
          <w:p w14:paraId="08894F5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13.05</w:t>
            </w:r>
          </w:p>
        </w:tc>
        <w:tc>
          <w:tcPr>
            <w:tcW w:w="518" w:type="pct"/>
            <w:tcBorders>
              <w:top w:val="double" w:sz="4" w:space="0" w:color="auto"/>
            </w:tcBorders>
            <w:shd w:val="clear" w:color="auto" w:fill="auto"/>
            <w:vAlign w:val="center"/>
          </w:tcPr>
          <w:p w14:paraId="16B580F1"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4.48</w:t>
            </w:r>
          </w:p>
        </w:tc>
        <w:tc>
          <w:tcPr>
            <w:tcW w:w="518" w:type="pct"/>
            <w:tcBorders>
              <w:top w:val="double" w:sz="4" w:space="0" w:color="auto"/>
            </w:tcBorders>
            <w:shd w:val="clear" w:color="auto" w:fill="auto"/>
            <w:vAlign w:val="center"/>
          </w:tcPr>
          <w:p w14:paraId="4C206A34"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22.47</w:t>
            </w:r>
          </w:p>
        </w:tc>
        <w:tc>
          <w:tcPr>
            <w:tcW w:w="446" w:type="pct"/>
            <w:tcBorders>
              <w:top w:val="double" w:sz="4" w:space="0" w:color="auto"/>
            </w:tcBorders>
            <w:shd w:val="clear" w:color="auto" w:fill="auto"/>
            <w:vAlign w:val="center"/>
          </w:tcPr>
          <w:p w14:paraId="12971FC4"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36.17</w:t>
            </w:r>
          </w:p>
        </w:tc>
        <w:tc>
          <w:tcPr>
            <w:tcW w:w="546" w:type="pct"/>
            <w:tcBorders>
              <w:top w:val="double" w:sz="4" w:space="0" w:color="auto"/>
            </w:tcBorders>
            <w:shd w:val="clear" w:color="auto" w:fill="auto"/>
            <w:vAlign w:val="center"/>
          </w:tcPr>
          <w:p w14:paraId="4AAA51A2"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33.59</w:t>
            </w:r>
          </w:p>
        </w:tc>
        <w:tc>
          <w:tcPr>
            <w:tcW w:w="545" w:type="pct"/>
            <w:tcBorders>
              <w:top w:val="double" w:sz="4" w:space="0" w:color="auto"/>
            </w:tcBorders>
            <w:shd w:val="clear" w:color="auto" w:fill="auto"/>
            <w:vAlign w:val="center"/>
          </w:tcPr>
          <w:p w14:paraId="030A8CD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2.58</w:t>
            </w:r>
          </w:p>
        </w:tc>
      </w:tr>
    </w:tbl>
    <w:p w14:paraId="72C1ED0C" w14:textId="77777777" w:rsidR="009329A7" w:rsidRPr="006352F7" w:rsidRDefault="009329A7" w:rsidP="009329A7">
      <w:pPr>
        <w:suppressAutoHyphens/>
        <w:jc w:val="both"/>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 Cereal, lucerne, sunflower, oilseed rape, other crops (e.g. potato), stubble and ploughed fields</w:t>
      </w:r>
    </w:p>
    <w:p w14:paraId="14AFECD5" w14:textId="77777777" w:rsidR="009329A7" w:rsidRPr="006352F7" w:rsidRDefault="009329A7" w:rsidP="009329A7">
      <w:pPr>
        <w:suppressAutoHyphens/>
        <w:jc w:val="both"/>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 Streets, settlements, water</w:t>
      </w:r>
    </w:p>
    <w:p w14:paraId="3C1D6A71" w14:textId="77777777" w:rsidR="009329A7" w:rsidRPr="006352F7" w:rsidRDefault="009329A7" w:rsidP="009329A7">
      <w:pPr>
        <w:suppressAutoHyphens/>
        <w:jc w:val="both"/>
        <w:rPr>
          <w:rFonts w:eastAsia="Calibri"/>
          <w:i/>
          <w:iCs/>
          <w:color w:val="A6A6A6" w:themeColor="background1" w:themeShade="A6"/>
          <w:highlight w:val="yellow"/>
        </w:rPr>
      </w:pPr>
    </w:p>
    <w:p w14:paraId="4F893A54"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The proportion of maize and other arable land within the study sites and number of sessions per study site are presented in the table below.</w:t>
      </w:r>
    </w:p>
    <w:p w14:paraId="5E8F9B14" w14:textId="77777777" w:rsidR="009329A7" w:rsidRPr="006352F7" w:rsidRDefault="009329A7" w:rsidP="009329A7">
      <w:pPr>
        <w:suppressAutoHyphens/>
        <w:jc w:val="both"/>
        <w:rPr>
          <w:rFonts w:eastAsia="Calibri"/>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6"/>
        <w:gridCol w:w="1557"/>
        <w:gridCol w:w="1697"/>
        <w:gridCol w:w="1419"/>
        <w:gridCol w:w="1559"/>
        <w:gridCol w:w="1557"/>
      </w:tblGrid>
      <w:tr w:rsidR="006352F7" w:rsidRPr="006352F7" w14:paraId="549EB660" w14:textId="77777777" w:rsidTr="00E73E47">
        <w:tc>
          <w:tcPr>
            <w:tcW w:w="833" w:type="pct"/>
            <w:vMerge w:val="restart"/>
            <w:shd w:val="clear" w:color="auto" w:fill="auto"/>
            <w:vAlign w:val="center"/>
          </w:tcPr>
          <w:p w14:paraId="463D440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Country</w:t>
            </w:r>
          </w:p>
        </w:tc>
        <w:tc>
          <w:tcPr>
            <w:tcW w:w="833" w:type="pct"/>
            <w:vMerge w:val="restart"/>
            <w:shd w:val="clear" w:color="auto" w:fill="auto"/>
            <w:vAlign w:val="center"/>
          </w:tcPr>
          <w:p w14:paraId="3768953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Study site</w:t>
            </w:r>
          </w:p>
        </w:tc>
        <w:tc>
          <w:tcPr>
            <w:tcW w:w="2501" w:type="pct"/>
            <w:gridSpan w:val="3"/>
            <w:shd w:val="clear" w:color="auto" w:fill="auto"/>
            <w:vAlign w:val="center"/>
          </w:tcPr>
          <w:p w14:paraId="4232424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Habitat [%]</w:t>
            </w:r>
          </w:p>
        </w:tc>
        <w:tc>
          <w:tcPr>
            <w:tcW w:w="833" w:type="pct"/>
            <w:vMerge w:val="restart"/>
            <w:shd w:val="clear" w:color="auto" w:fill="auto"/>
            <w:vAlign w:val="center"/>
          </w:tcPr>
          <w:p w14:paraId="1D25F7C3"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No of 24h telemetry sessions</w:t>
            </w:r>
          </w:p>
        </w:tc>
      </w:tr>
      <w:tr w:rsidR="006352F7" w:rsidRPr="006352F7" w14:paraId="5164AB98" w14:textId="77777777" w:rsidTr="00E73E47">
        <w:tc>
          <w:tcPr>
            <w:tcW w:w="833" w:type="pct"/>
            <w:vMerge/>
            <w:tcBorders>
              <w:bottom w:val="double" w:sz="4" w:space="0" w:color="auto"/>
            </w:tcBorders>
            <w:shd w:val="clear" w:color="auto" w:fill="auto"/>
            <w:vAlign w:val="center"/>
          </w:tcPr>
          <w:p w14:paraId="67C7661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833" w:type="pct"/>
            <w:vMerge/>
            <w:tcBorders>
              <w:bottom w:val="double" w:sz="4" w:space="0" w:color="auto"/>
            </w:tcBorders>
            <w:shd w:val="clear" w:color="auto" w:fill="auto"/>
            <w:vAlign w:val="center"/>
          </w:tcPr>
          <w:p w14:paraId="67A4DC7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c>
          <w:tcPr>
            <w:tcW w:w="908" w:type="pct"/>
            <w:tcBorders>
              <w:bottom w:val="double" w:sz="4" w:space="0" w:color="auto"/>
            </w:tcBorders>
            <w:shd w:val="clear" w:color="auto" w:fill="auto"/>
            <w:vAlign w:val="center"/>
          </w:tcPr>
          <w:p w14:paraId="3AABC0F0"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Arable crop other than maize *</w:t>
            </w:r>
          </w:p>
        </w:tc>
        <w:tc>
          <w:tcPr>
            <w:tcW w:w="759" w:type="pct"/>
            <w:tcBorders>
              <w:bottom w:val="double" w:sz="4" w:space="0" w:color="auto"/>
            </w:tcBorders>
            <w:shd w:val="clear" w:color="auto" w:fill="auto"/>
            <w:vAlign w:val="center"/>
          </w:tcPr>
          <w:p w14:paraId="6A1597F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Meadow</w:t>
            </w:r>
          </w:p>
        </w:tc>
        <w:tc>
          <w:tcPr>
            <w:tcW w:w="834" w:type="pct"/>
            <w:tcBorders>
              <w:bottom w:val="double" w:sz="4" w:space="0" w:color="auto"/>
            </w:tcBorders>
            <w:shd w:val="clear" w:color="auto" w:fill="auto"/>
            <w:vAlign w:val="center"/>
          </w:tcPr>
          <w:p w14:paraId="5974DF30"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Maize **</w:t>
            </w:r>
          </w:p>
        </w:tc>
        <w:tc>
          <w:tcPr>
            <w:tcW w:w="833" w:type="pct"/>
            <w:vMerge/>
            <w:tcBorders>
              <w:bottom w:val="double" w:sz="4" w:space="0" w:color="auto"/>
            </w:tcBorders>
            <w:shd w:val="clear" w:color="auto" w:fill="auto"/>
            <w:vAlign w:val="center"/>
          </w:tcPr>
          <w:p w14:paraId="73A30E33"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p>
        </w:tc>
      </w:tr>
      <w:tr w:rsidR="006352F7" w:rsidRPr="006352F7" w14:paraId="2E09816F" w14:textId="77777777" w:rsidTr="00E73E47">
        <w:tc>
          <w:tcPr>
            <w:tcW w:w="833" w:type="pct"/>
            <w:vMerge w:val="restart"/>
            <w:tcBorders>
              <w:top w:val="double" w:sz="4" w:space="0" w:color="auto"/>
            </w:tcBorders>
            <w:shd w:val="clear" w:color="auto" w:fill="auto"/>
            <w:vAlign w:val="center"/>
          </w:tcPr>
          <w:p w14:paraId="1E17C3CE"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Germany</w:t>
            </w:r>
          </w:p>
        </w:tc>
        <w:tc>
          <w:tcPr>
            <w:tcW w:w="833" w:type="pct"/>
            <w:tcBorders>
              <w:top w:val="double" w:sz="4" w:space="0" w:color="auto"/>
            </w:tcBorders>
            <w:shd w:val="clear" w:color="auto" w:fill="auto"/>
            <w:vAlign w:val="center"/>
          </w:tcPr>
          <w:p w14:paraId="10BF8AA8"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Burhafe</w:t>
            </w:r>
          </w:p>
        </w:tc>
        <w:tc>
          <w:tcPr>
            <w:tcW w:w="908" w:type="pct"/>
            <w:tcBorders>
              <w:top w:val="double" w:sz="4" w:space="0" w:color="auto"/>
            </w:tcBorders>
            <w:shd w:val="clear" w:color="auto" w:fill="auto"/>
            <w:vAlign w:val="center"/>
          </w:tcPr>
          <w:p w14:paraId="1F371A3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0.28</w:t>
            </w:r>
          </w:p>
        </w:tc>
        <w:tc>
          <w:tcPr>
            <w:tcW w:w="759" w:type="pct"/>
            <w:tcBorders>
              <w:top w:val="double" w:sz="4" w:space="0" w:color="auto"/>
            </w:tcBorders>
            <w:shd w:val="clear" w:color="auto" w:fill="auto"/>
            <w:vAlign w:val="center"/>
          </w:tcPr>
          <w:p w14:paraId="1FF45E09"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83.63</w:t>
            </w:r>
          </w:p>
        </w:tc>
        <w:tc>
          <w:tcPr>
            <w:tcW w:w="834" w:type="pct"/>
            <w:tcBorders>
              <w:top w:val="double" w:sz="4" w:space="0" w:color="auto"/>
            </w:tcBorders>
            <w:shd w:val="clear" w:color="auto" w:fill="auto"/>
            <w:vAlign w:val="center"/>
          </w:tcPr>
          <w:p w14:paraId="7CC8346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16.09</w:t>
            </w:r>
          </w:p>
        </w:tc>
        <w:tc>
          <w:tcPr>
            <w:tcW w:w="833" w:type="pct"/>
            <w:tcBorders>
              <w:top w:val="double" w:sz="4" w:space="0" w:color="auto"/>
            </w:tcBorders>
            <w:shd w:val="clear" w:color="auto" w:fill="auto"/>
            <w:vAlign w:val="center"/>
          </w:tcPr>
          <w:p w14:paraId="278ED837"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w:t>
            </w:r>
          </w:p>
        </w:tc>
      </w:tr>
      <w:tr w:rsidR="006352F7" w:rsidRPr="006352F7" w14:paraId="53591665" w14:textId="77777777" w:rsidTr="00E73E47">
        <w:tc>
          <w:tcPr>
            <w:tcW w:w="833" w:type="pct"/>
            <w:vMerge/>
            <w:shd w:val="clear" w:color="auto" w:fill="auto"/>
            <w:vAlign w:val="center"/>
          </w:tcPr>
          <w:p w14:paraId="3DB755CB"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833" w:type="pct"/>
            <w:shd w:val="clear" w:color="auto" w:fill="auto"/>
            <w:vAlign w:val="center"/>
          </w:tcPr>
          <w:p w14:paraId="3D6317C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Holtrop</w:t>
            </w:r>
          </w:p>
        </w:tc>
        <w:tc>
          <w:tcPr>
            <w:tcW w:w="908" w:type="pct"/>
            <w:shd w:val="clear" w:color="auto" w:fill="auto"/>
            <w:vAlign w:val="center"/>
          </w:tcPr>
          <w:p w14:paraId="1D92F3C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3.74</w:t>
            </w:r>
          </w:p>
        </w:tc>
        <w:tc>
          <w:tcPr>
            <w:tcW w:w="759" w:type="pct"/>
            <w:shd w:val="clear" w:color="auto" w:fill="auto"/>
            <w:vAlign w:val="center"/>
          </w:tcPr>
          <w:p w14:paraId="299EB04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55.43</w:t>
            </w:r>
          </w:p>
        </w:tc>
        <w:tc>
          <w:tcPr>
            <w:tcW w:w="834" w:type="pct"/>
            <w:shd w:val="clear" w:color="auto" w:fill="auto"/>
            <w:vAlign w:val="center"/>
          </w:tcPr>
          <w:p w14:paraId="47DE2462"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40.84</w:t>
            </w:r>
          </w:p>
        </w:tc>
        <w:tc>
          <w:tcPr>
            <w:tcW w:w="833" w:type="pct"/>
            <w:shd w:val="clear" w:color="auto" w:fill="auto"/>
            <w:vAlign w:val="center"/>
          </w:tcPr>
          <w:p w14:paraId="30269619"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10</w:t>
            </w:r>
          </w:p>
        </w:tc>
      </w:tr>
      <w:tr w:rsidR="006352F7" w:rsidRPr="006352F7" w14:paraId="62E42874" w14:textId="77777777" w:rsidTr="00E73E47">
        <w:tc>
          <w:tcPr>
            <w:tcW w:w="833" w:type="pct"/>
            <w:vMerge/>
            <w:shd w:val="clear" w:color="auto" w:fill="auto"/>
            <w:vAlign w:val="center"/>
          </w:tcPr>
          <w:p w14:paraId="1BBD0E5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833" w:type="pct"/>
            <w:shd w:val="clear" w:color="auto" w:fill="auto"/>
            <w:vAlign w:val="center"/>
          </w:tcPr>
          <w:p w14:paraId="3EDAE2F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Rastede</w:t>
            </w:r>
          </w:p>
        </w:tc>
        <w:tc>
          <w:tcPr>
            <w:tcW w:w="908" w:type="pct"/>
            <w:shd w:val="clear" w:color="auto" w:fill="auto"/>
            <w:vAlign w:val="center"/>
          </w:tcPr>
          <w:p w14:paraId="6E40DCCA"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0.00</w:t>
            </w:r>
          </w:p>
        </w:tc>
        <w:tc>
          <w:tcPr>
            <w:tcW w:w="759" w:type="pct"/>
            <w:shd w:val="clear" w:color="auto" w:fill="auto"/>
            <w:vAlign w:val="center"/>
          </w:tcPr>
          <w:p w14:paraId="496315C9"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39.99</w:t>
            </w:r>
          </w:p>
        </w:tc>
        <w:tc>
          <w:tcPr>
            <w:tcW w:w="834" w:type="pct"/>
            <w:shd w:val="clear" w:color="auto" w:fill="auto"/>
            <w:vAlign w:val="center"/>
          </w:tcPr>
          <w:p w14:paraId="7947A92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60.01</w:t>
            </w:r>
          </w:p>
        </w:tc>
        <w:tc>
          <w:tcPr>
            <w:tcW w:w="833" w:type="pct"/>
            <w:shd w:val="clear" w:color="auto" w:fill="auto"/>
            <w:vAlign w:val="center"/>
          </w:tcPr>
          <w:p w14:paraId="4D30C43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5</w:t>
            </w:r>
          </w:p>
        </w:tc>
      </w:tr>
      <w:tr w:rsidR="006352F7" w:rsidRPr="006352F7" w14:paraId="10296001" w14:textId="77777777" w:rsidTr="00E73E47">
        <w:tc>
          <w:tcPr>
            <w:tcW w:w="833" w:type="pct"/>
            <w:vMerge/>
            <w:tcBorders>
              <w:bottom w:val="double" w:sz="4" w:space="0" w:color="auto"/>
            </w:tcBorders>
            <w:shd w:val="clear" w:color="auto" w:fill="auto"/>
            <w:vAlign w:val="center"/>
          </w:tcPr>
          <w:p w14:paraId="65F0C600"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833" w:type="pct"/>
            <w:tcBorders>
              <w:bottom w:val="double" w:sz="4" w:space="0" w:color="auto"/>
            </w:tcBorders>
            <w:shd w:val="clear" w:color="auto" w:fill="auto"/>
            <w:vAlign w:val="center"/>
          </w:tcPr>
          <w:p w14:paraId="60E8E25D"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 Germany</w:t>
            </w:r>
          </w:p>
        </w:tc>
        <w:tc>
          <w:tcPr>
            <w:tcW w:w="908" w:type="pct"/>
            <w:tcBorders>
              <w:bottom w:val="double" w:sz="4" w:space="0" w:color="auto"/>
            </w:tcBorders>
            <w:shd w:val="clear" w:color="auto" w:fill="auto"/>
            <w:vAlign w:val="center"/>
          </w:tcPr>
          <w:p w14:paraId="6140E6F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2.26</w:t>
            </w:r>
          </w:p>
        </w:tc>
        <w:tc>
          <w:tcPr>
            <w:tcW w:w="759" w:type="pct"/>
            <w:tcBorders>
              <w:bottom w:val="double" w:sz="4" w:space="0" w:color="auto"/>
            </w:tcBorders>
            <w:shd w:val="clear" w:color="auto" w:fill="auto"/>
            <w:vAlign w:val="center"/>
          </w:tcPr>
          <w:p w14:paraId="11EA9CFB"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50.98</w:t>
            </w:r>
          </w:p>
        </w:tc>
        <w:tc>
          <w:tcPr>
            <w:tcW w:w="834" w:type="pct"/>
            <w:tcBorders>
              <w:bottom w:val="double" w:sz="4" w:space="0" w:color="auto"/>
            </w:tcBorders>
            <w:shd w:val="clear" w:color="auto" w:fill="auto"/>
            <w:vAlign w:val="center"/>
          </w:tcPr>
          <w:p w14:paraId="70950293"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46.75</w:t>
            </w:r>
          </w:p>
        </w:tc>
        <w:tc>
          <w:tcPr>
            <w:tcW w:w="833" w:type="pct"/>
            <w:tcBorders>
              <w:bottom w:val="double" w:sz="4" w:space="0" w:color="auto"/>
            </w:tcBorders>
            <w:shd w:val="clear" w:color="auto" w:fill="auto"/>
            <w:vAlign w:val="center"/>
          </w:tcPr>
          <w:p w14:paraId="1F90C6D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16</w:t>
            </w:r>
          </w:p>
        </w:tc>
      </w:tr>
      <w:tr w:rsidR="006352F7" w:rsidRPr="006352F7" w14:paraId="620F3B91" w14:textId="77777777" w:rsidTr="00E73E47">
        <w:tc>
          <w:tcPr>
            <w:tcW w:w="833" w:type="pct"/>
            <w:vMerge w:val="restart"/>
            <w:tcBorders>
              <w:top w:val="double" w:sz="4" w:space="0" w:color="auto"/>
            </w:tcBorders>
            <w:shd w:val="clear" w:color="auto" w:fill="auto"/>
            <w:vAlign w:val="center"/>
          </w:tcPr>
          <w:p w14:paraId="1E54D2CB"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Hungary</w:t>
            </w:r>
          </w:p>
        </w:tc>
        <w:tc>
          <w:tcPr>
            <w:tcW w:w="833" w:type="pct"/>
            <w:tcBorders>
              <w:top w:val="double" w:sz="4" w:space="0" w:color="auto"/>
            </w:tcBorders>
            <w:shd w:val="clear" w:color="auto" w:fill="auto"/>
            <w:vAlign w:val="center"/>
          </w:tcPr>
          <w:p w14:paraId="372773B6"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Bösarkany</w:t>
            </w:r>
          </w:p>
        </w:tc>
        <w:tc>
          <w:tcPr>
            <w:tcW w:w="908" w:type="pct"/>
            <w:tcBorders>
              <w:top w:val="double" w:sz="4" w:space="0" w:color="auto"/>
            </w:tcBorders>
            <w:shd w:val="clear" w:color="auto" w:fill="auto"/>
            <w:vAlign w:val="center"/>
          </w:tcPr>
          <w:p w14:paraId="7F8EEF45"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37.88</w:t>
            </w:r>
          </w:p>
        </w:tc>
        <w:tc>
          <w:tcPr>
            <w:tcW w:w="759" w:type="pct"/>
            <w:tcBorders>
              <w:top w:val="double" w:sz="4" w:space="0" w:color="auto"/>
            </w:tcBorders>
            <w:shd w:val="clear" w:color="auto" w:fill="auto"/>
            <w:vAlign w:val="center"/>
          </w:tcPr>
          <w:p w14:paraId="297E2853"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1.47</w:t>
            </w:r>
          </w:p>
        </w:tc>
        <w:tc>
          <w:tcPr>
            <w:tcW w:w="834" w:type="pct"/>
            <w:tcBorders>
              <w:top w:val="double" w:sz="4" w:space="0" w:color="auto"/>
            </w:tcBorders>
            <w:shd w:val="clear" w:color="auto" w:fill="auto"/>
            <w:vAlign w:val="center"/>
          </w:tcPr>
          <w:p w14:paraId="67DDAE2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60.65</w:t>
            </w:r>
          </w:p>
        </w:tc>
        <w:tc>
          <w:tcPr>
            <w:tcW w:w="833" w:type="pct"/>
            <w:tcBorders>
              <w:top w:val="double" w:sz="4" w:space="0" w:color="auto"/>
            </w:tcBorders>
            <w:shd w:val="clear" w:color="auto" w:fill="auto"/>
            <w:vAlign w:val="center"/>
          </w:tcPr>
          <w:p w14:paraId="3E6FCCC3"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w:t>
            </w:r>
          </w:p>
        </w:tc>
      </w:tr>
      <w:tr w:rsidR="006352F7" w:rsidRPr="006352F7" w14:paraId="3EBFB9D3" w14:textId="77777777" w:rsidTr="00E73E47">
        <w:tc>
          <w:tcPr>
            <w:tcW w:w="833" w:type="pct"/>
            <w:vMerge/>
            <w:shd w:val="clear" w:color="auto" w:fill="auto"/>
            <w:vAlign w:val="center"/>
          </w:tcPr>
          <w:p w14:paraId="7D6D04A3"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833" w:type="pct"/>
            <w:shd w:val="clear" w:color="auto" w:fill="auto"/>
            <w:vAlign w:val="center"/>
          </w:tcPr>
          <w:p w14:paraId="5A57CEAF"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Szany</w:t>
            </w:r>
          </w:p>
        </w:tc>
        <w:tc>
          <w:tcPr>
            <w:tcW w:w="908" w:type="pct"/>
            <w:shd w:val="clear" w:color="auto" w:fill="auto"/>
            <w:vAlign w:val="center"/>
          </w:tcPr>
          <w:p w14:paraId="75A0F7F2"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72.51</w:t>
            </w:r>
          </w:p>
        </w:tc>
        <w:tc>
          <w:tcPr>
            <w:tcW w:w="759" w:type="pct"/>
            <w:shd w:val="clear" w:color="auto" w:fill="auto"/>
            <w:vAlign w:val="center"/>
          </w:tcPr>
          <w:p w14:paraId="3B550017"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0.71</w:t>
            </w:r>
          </w:p>
        </w:tc>
        <w:tc>
          <w:tcPr>
            <w:tcW w:w="834" w:type="pct"/>
            <w:shd w:val="clear" w:color="auto" w:fill="auto"/>
            <w:vAlign w:val="center"/>
          </w:tcPr>
          <w:p w14:paraId="46F151E4"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26.78</w:t>
            </w:r>
          </w:p>
        </w:tc>
        <w:tc>
          <w:tcPr>
            <w:tcW w:w="833" w:type="pct"/>
            <w:shd w:val="clear" w:color="auto" w:fill="auto"/>
            <w:vAlign w:val="center"/>
          </w:tcPr>
          <w:p w14:paraId="32DF6202"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w:t>
            </w:r>
          </w:p>
        </w:tc>
      </w:tr>
      <w:tr w:rsidR="006352F7" w:rsidRPr="006352F7" w14:paraId="4A14ED39" w14:textId="77777777" w:rsidTr="00E73E47">
        <w:tc>
          <w:tcPr>
            <w:tcW w:w="833" w:type="pct"/>
            <w:vMerge/>
            <w:tcBorders>
              <w:bottom w:val="double" w:sz="4" w:space="0" w:color="auto"/>
            </w:tcBorders>
            <w:shd w:val="clear" w:color="auto" w:fill="auto"/>
            <w:vAlign w:val="center"/>
          </w:tcPr>
          <w:p w14:paraId="5C4897FC" w14:textId="77777777" w:rsidR="009329A7" w:rsidRPr="006352F7" w:rsidRDefault="009329A7" w:rsidP="00E73E47">
            <w:pPr>
              <w:suppressAutoHyphens/>
              <w:jc w:val="center"/>
              <w:rPr>
                <w:rFonts w:eastAsia="Calibri"/>
                <w:i/>
                <w:iCs/>
                <w:color w:val="A6A6A6" w:themeColor="background1" w:themeShade="A6"/>
                <w:sz w:val="18"/>
                <w:szCs w:val="18"/>
                <w:highlight w:val="yellow"/>
              </w:rPr>
            </w:pPr>
          </w:p>
        </w:tc>
        <w:tc>
          <w:tcPr>
            <w:tcW w:w="833" w:type="pct"/>
            <w:tcBorders>
              <w:bottom w:val="double" w:sz="4" w:space="0" w:color="auto"/>
            </w:tcBorders>
            <w:shd w:val="clear" w:color="auto" w:fill="auto"/>
            <w:vAlign w:val="center"/>
          </w:tcPr>
          <w:p w14:paraId="67FB918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 Hungary</w:t>
            </w:r>
          </w:p>
        </w:tc>
        <w:tc>
          <w:tcPr>
            <w:tcW w:w="908" w:type="pct"/>
            <w:tcBorders>
              <w:bottom w:val="double" w:sz="4" w:space="0" w:color="auto"/>
            </w:tcBorders>
            <w:shd w:val="clear" w:color="auto" w:fill="auto"/>
            <w:vAlign w:val="center"/>
          </w:tcPr>
          <w:p w14:paraId="390C142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58.31</w:t>
            </w:r>
          </w:p>
        </w:tc>
        <w:tc>
          <w:tcPr>
            <w:tcW w:w="759" w:type="pct"/>
            <w:tcBorders>
              <w:bottom w:val="double" w:sz="4" w:space="0" w:color="auto"/>
            </w:tcBorders>
            <w:shd w:val="clear" w:color="auto" w:fill="auto"/>
            <w:vAlign w:val="center"/>
          </w:tcPr>
          <w:p w14:paraId="1F6F24D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1.02</w:t>
            </w:r>
          </w:p>
        </w:tc>
        <w:tc>
          <w:tcPr>
            <w:tcW w:w="834" w:type="pct"/>
            <w:tcBorders>
              <w:bottom w:val="double" w:sz="4" w:space="0" w:color="auto"/>
            </w:tcBorders>
            <w:shd w:val="clear" w:color="auto" w:fill="auto"/>
            <w:vAlign w:val="center"/>
          </w:tcPr>
          <w:p w14:paraId="05E631AB"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40.67</w:t>
            </w:r>
          </w:p>
        </w:tc>
        <w:tc>
          <w:tcPr>
            <w:tcW w:w="833" w:type="pct"/>
            <w:tcBorders>
              <w:bottom w:val="double" w:sz="4" w:space="0" w:color="auto"/>
            </w:tcBorders>
            <w:shd w:val="clear" w:color="auto" w:fill="auto"/>
            <w:vAlign w:val="center"/>
          </w:tcPr>
          <w:p w14:paraId="6B0C1881"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6</w:t>
            </w:r>
          </w:p>
        </w:tc>
      </w:tr>
      <w:tr w:rsidR="006352F7" w:rsidRPr="006352F7" w14:paraId="13ADA314" w14:textId="77777777" w:rsidTr="00E73E47">
        <w:tc>
          <w:tcPr>
            <w:tcW w:w="1666" w:type="pct"/>
            <w:gridSpan w:val="2"/>
            <w:tcBorders>
              <w:top w:val="double" w:sz="4" w:space="0" w:color="auto"/>
            </w:tcBorders>
            <w:shd w:val="clear" w:color="auto" w:fill="auto"/>
            <w:vAlign w:val="center"/>
          </w:tcPr>
          <w:p w14:paraId="1FDD6DF7"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Total</w:t>
            </w:r>
          </w:p>
        </w:tc>
        <w:tc>
          <w:tcPr>
            <w:tcW w:w="908" w:type="pct"/>
            <w:tcBorders>
              <w:top w:val="double" w:sz="4" w:space="0" w:color="auto"/>
            </w:tcBorders>
            <w:shd w:val="clear" w:color="auto" w:fill="auto"/>
            <w:vAlign w:val="center"/>
          </w:tcPr>
          <w:p w14:paraId="0CD0506F"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28.90</w:t>
            </w:r>
          </w:p>
        </w:tc>
        <w:tc>
          <w:tcPr>
            <w:tcW w:w="759" w:type="pct"/>
            <w:tcBorders>
              <w:top w:val="double" w:sz="4" w:space="0" w:color="auto"/>
            </w:tcBorders>
            <w:shd w:val="clear" w:color="auto" w:fill="auto"/>
            <w:vAlign w:val="center"/>
          </w:tcPr>
          <w:p w14:paraId="2EAA728A"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27.24</w:t>
            </w:r>
          </w:p>
        </w:tc>
        <w:tc>
          <w:tcPr>
            <w:tcW w:w="834" w:type="pct"/>
            <w:tcBorders>
              <w:top w:val="double" w:sz="4" w:space="0" w:color="auto"/>
            </w:tcBorders>
            <w:shd w:val="clear" w:color="auto" w:fill="auto"/>
            <w:vAlign w:val="center"/>
          </w:tcPr>
          <w:p w14:paraId="5BF8E528"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43.86</w:t>
            </w:r>
          </w:p>
        </w:tc>
        <w:tc>
          <w:tcPr>
            <w:tcW w:w="833" w:type="pct"/>
            <w:tcBorders>
              <w:top w:val="double" w:sz="4" w:space="0" w:color="auto"/>
            </w:tcBorders>
            <w:shd w:val="clear" w:color="auto" w:fill="auto"/>
            <w:vAlign w:val="center"/>
          </w:tcPr>
          <w:p w14:paraId="767C253E" w14:textId="77777777" w:rsidR="009329A7" w:rsidRPr="006352F7" w:rsidRDefault="009329A7" w:rsidP="00E73E47">
            <w:pPr>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22</w:t>
            </w:r>
          </w:p>
        </w:tc>
      </w:tr>
    </w:tbl>
    <w:p w14:paraId="0755EAF2" w14:textId="77777777" w:rsidR="009329A7" w:rsidRPr="006352F7" w:rsidRDefault="009329A7" w:rsidP="009329A7">
      <w:pPr>
        <w:suppressAutoHyphens/>
        <w:jc w:val="both"/>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 Cereal, lucerne, sunflower, oilseed rape, other crops (e.g. potato), stubble and ploughed fields</w:t>
      </w:r>
    </w:p>
    <w:p w14:paraId="0622EDA1" w14:textId="77777777" w:rsidR="009329A7" w:rsidRPr="006352F7" w:rsidRDefault="009329A7" w:rsidP="009329A7">
      <w:pPr>
        <w:suppressAutoHyphens/>
        <w:jc w:val="both"/>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 Including pre-emergence maize fields</w:t>
      </w:r>
    </w:p>
    <w:p w14:paraId="0502F74F" w14:textId="77777777" w:rsidR="009329A7" w:rsidRPr="006352F7" w:rsidRDefault="009329A7" w:rsidP="009329A7">
      <w:pPr>
        <w:suppressAutoHyphens/>
        <w:jc w:val="both"/>
        <w:rPr>
          <w:rFonts w:eastAsia="Calibri"/>
          <w:i/>
          <w:iCs/>
          <w:color w:val="A6A6A6" w:themeColor="background1" w:themeShade="A6"/>
          <w:highlight w:val="yellow"/>
        </w:rPr>
      </w:pPr>
    </w:p>
    <w:p w14:paraId="5DD63F8E"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The vegetation status of maize in the study sites was recorded using BBCH growth stage scale. The study sites, comprising the area around the trapping locations of the tagged animals and the positions in which they were recorded during single checks and 24h telemetry, were mapped. Surveys of drilled maize fields before the emergence of maize plants showed that virtually no weeds occurred on these fields, indicating that pre-emergence maize fields are likely to be unattractive habitats for hares due to their lack of food and cover. </w:t>
      </w:r>
    </w:p>
    <w:p w14:paraId="7F510AB7" w14:textId="77777777" w:rsidR="009329A7" w:rsidRPr="006352F7" w:rsidRDefault="009329A7" w:rsidP="009329A7">
      <w:pPr>
        <w:suppressAutoHyphens/>
        <w:jc w:val="both"/>
        <w:rPr>
          <w:rFonts w:eastAsia="Calibri"/>
          <w:i/>
          <w:iCs/>
          <w:color w:val="A6A6A6" w:themeColor="background1" w:themeShade="A6"/>
          <w:highlight w:val="yellow"/>
          <w:u w:val="single"/>
        </w:rPr>
      </w:pPr>
    </w:p>
    <w:p w14:paraId="63151068" w14:textId="77777777" w:rsidR="009329A7" w:rsidRPr="006352F7" w:rsidRDefault="009329A7" w:rsidP="009329A7">
      <w:pPr>
        <w:suppressAutoHyphens/>
        <w:spacing w:after="120"/>
        <w:jc w:val="both"/>
        <w:rPr>
          <w:rFonts w:eastAsia="Calibri"/>
          <w:i/>
          <w:iCs/>
          <w:color w:val="A6A6A6" w:themeColor="background1" w:themeShade="A6"/>
          <w:highlight w:val="yellow"/>
          <w:u w:val="single"/>
        </w:rPr>
      </w:pPr>
      <w:r w:rsidRPr="006352F7">
        <w:rPr>
          <w:rFonts w:eastAsia="Calibri"/>
          <w:i/>
          <w:iCs/>
          <w:color w:val="A6A6A6" w:themeColor="background1" w:themeShade="A6"/>
          <w:highlight w:val="yellow"/>
          <w:u w:val="single"/>
        </w:rPr>
        <w:t>Trapping</w:t>
      </w:r>
    </w:p>
    <w:p w14:paraId="3A233E6C"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The majority of animals were trapped and fitted with radio tags at the beginning of the Field Phase (i.e. before the drilling of maize). All tracked hares were captured either on future maize fields (i.e. fields to become maize fields later once drilled), already drilled maize fields or nearby in off-crop structures around such maize fields. </w:t>
      </w:r>
    </w:p>
    <w:p w14:paraId="751E8A80"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Hares were trapped using series of nets. The animals were chased into these nets by beaters walking towards the net line. </w:t>
      </w:r>
    </w:p>
    <w:p w14:paraId="2FB44577"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Each trapped animal was sexed, weighed and equipped with a radio tag (Biotrack Ltd., UK; www.biotrack.co.uk) and released at the trapping site.</w:t>
      </w:r>
    </w:p>
    <w:p w14:paraId="31D9AE8A" w14:textId="77777777" w:rsidR="009329A7" w:rsidRPr="006352F7" w:rsidRDefault="009329A7" w:rsidP="009329A7">
      <w:pPr>
        <w:suppressAutoHyphens/>
        <w:jc w:val="both"/>
        <w:rPr>
          <w:rFonts w:eastAsia="Calibri"/>
          <w:i/>
          <w:iCs/>
          <w:color w:val="A6A6A6" w:themeColor="background1" w:themeShade="A6"/>
          <w:highlight w:val="yellow"/>
        </w:rPr>
      </w:pPr>
    </w:p>
    <w:p w14:paraId="0709A27A" w14:textId="77777777" w:rsidR="009329A7" w:rsidRPr="006352F7" w:rsidRDefault="009329A7" w:rsidP="009329A7">
      <w:pPr>
        <w:suppressAutoHyphens/>
        <w:spacing w:after="120"/>
        <w:jc w:val="both"/>
        <w:rPr>
          <w:rFonts w:eastAsia="Calibri"/>
          <w:i/>
          <w:iCs/>
          <w:color w:val="A6A6A6" w:themeColor="background1" w:themeShade="A6"/>
          <w:highlight w:val="yellow"/>
          <w:u w:val="single"/>
        </w:rPr>
      </w:pPr>
      <w:r w:rsidRPr="006352F7">
        <w:rPr>
          <w:rFonts w:eastAsia="Calibri"/>
          <w:i/>
          <w:iCs/>
          <w:color w:val="A6A6A6" w:themeColor="background1" w:themeShade="A6"/>
          <w:highlight w:val="yellow"/>
          <w:u w:val="single"/>
        </w:rPr>
        <w:t>Radio-tracking</w:t>
      </w:r>
    </w:p>
    <w:p w14:paraId="17AADA98"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For radio-tracking, animals were located with Yagi antennas according to two different approaches: single check telemetry and 24h telemetry. </w:t>
      </w:r>
    </w:p>
    <w:p w14:paraId="1090BC82"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For single check telemetry each animal was located once at the beginning (after all hares were tagged) and the end of the entire Field Phase (when 24h telemetry was finished) in order to survey its presence in the respective study site during the entire Field Phase.</w:t>
      </w:r>
    </w:p>
    <w:p w14:paraId="1B9C7F0D"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During 24h telemetry sessions the animal was radio-tracked continuously for 24 hours by two observers, locating the animal from two different positions, which allowed triangulating the animal’s exact position. </w:t>
      </w:r>
      <w:r w:rsidRPr="006352F7">
        <w:rPr>
          <w:rFonts w:eastAsia="Calibri"/>
          <w:i/>
          <w:iCs/>
          <w:color w:val="A6A6A6" w:themeColor="background1" w:themeShade="A6"/>
          <w:highlight w:val="yellow"/>
        </w:rPr>
        <w:lastRenderedPageBreak/>
        <w:t>Each change of habitat (if possible) and/or each change of behaviour (i.e. active/inactive) was recorded with time and bearing angle to the signal of the animal. The 24h telemetry sessions were conducted when the BBCH growth stages of the maize fields were &lt;20. Main focus was given to the period of emergence until the end of leaf development (i.e. BBCH growth stages 09 to 19).</w:t>
      </w:r>
    </w:p>
    <w:p w14:paraId="5DC2D58F"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In order to confirm the animals’ behaviour based on the radio signals, animals were observed with binoculars, scopes and night observation devices to get ‘visual contact’ whenever possible.</w:t>
      </w:r>
    </w:p>
    <w:p w14:paraId="1687C5DD" w14:textId="77777777" w:rsidR="009329A7" w:rsidRPr="006352F7" w:rsidRDefault="009329A7" w:rsidP="009329A7">
      <w:pPr>
        <w:suppressAutoHyphens/>
        <w:jc w:val="both"/>
        <w:rPr>
          <w:rFonts w:eastAsia="Calibri"/>
          <w:i/>
          <w:iCs/>
          <w:color w:val="A6A6A6" w:themeColor="background1" w:themeShade="A6"/>
          <w:highlight w:val="yellow"/>
        </w:rPr>
      </w:pPr>
    </w:p>
    <w:p w14:paraId="71BE6CE0" w14:textId="77777777" w:rsidR="009329A7" w:rsidRPr="006352F7" w:rsidRDefault="009329A7" w:rsidP="009329A7">
      <w:pPr>
        <w:suppressAutoHyphens/>
        <w:spacing w:after="120"/>
        <w:jc w:val="both"/>
        <w:rPr>
          <w:rFonts w:eastAsia="Calibri"/>
          <w:i/>
          <w:iCs/>
          <w:color w:val="A6A6A6" w:themeColor="background1" w:themeShade="A6"/>
          <w:highlight w:val="yellow"/>
          <w:u w:val="single"/>
        </w:rPr>
      </w:pPr>
      <w:r w:rsidRPr="006352F7">
        <w:rPr>
          <w:rFonts w:eastAsia="Calibri"/>
          <w:i/>
          <w:iCs/>
          <w:color w:val="A6A6A6" w:themeColor="background1" w:themeShade="A6"/>
          <w:highlight w:val="yellow"/>
          <w:u w:val="single"/>
        </w:rPr>
        <w:t>Calculation of PT</w:t>
      </w:r>
    </w:p>
    <w:p w14:paraId="3163B30E"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For each telemetry session, the proportion of diet obtained in maize fields (PT) was calculated as the proportion of the ‘potentially foraging’ time the individual hare spent in that crop. Thus, the ‘time potentially foraging’ is the sum of the time periods covered by behavioural categories when foraging could not be excluded. All instances when the animal was definitely known to be performing non-foraging activities (e.g. resting or fighting) were excluded from PT calculations. </w:t>
      </w:r>
    </w:p>
    <w:p w14:paraId="58D8E64B"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A mean PT value (± standard deviation) and 90</w:t>
      </w:r>
      <w:r w:rsidRPr="006352F7">
        <w:rPr>
          <w:rFonts w:eastAsia="Calibri"/>
          <w:i/>
          <w:iCs/>
          <w:color w:val="A6A6A6" w:themeColor="background1" w:themeShade="A6"/>
          <w:highlight w:val="yellow"/>
          <w:vertAlign w:val="superscript"/>
        </w:rPr>
        <w:t>th</w:t>
      </w:r>
      <w:r w:rsidRPr="006352F7">
        <w:rPr>
          <w:rFonts w:eastAsia="Calibri"/>
          <w:i/>
          <w:iCs/>
          <w:color w:val="A6A6A6" w:themeColor="background1" w:themeShade="A6"/>
          <w:highlight w:val="yellow"/>
        </w:rPr>
        <w:t xml:space="preserve"> percentile values were calculated based on all single PT values. In addition, the total visual contact time and the respective behaviour categories during 24h telemetry were calculated in order to compare behaviour categories based on radio-tracking signals with behaviour confirmed via visual contact.</w:t>
      </w:r>
    </w:p>
    <w:p w14:paraId="1407ACA8" w14:textId="77777777" w:rsidR="009329A7" w:rsidRPr="006352F7" w:rsidRDefault="009329A7" w:rsidP="009329A7">
      <w:pPr>
        <w:suppressAutoHyphens/>
        <w:spacing w:before="240" w:after="160"/>
        <w:jc w:val="both"/>
        <w:rPr>
          <w:rFonts w:eastAsia="Calibri"/>
          <w:b/>
          <w:i/>
          <w:iCs/>
          <w:color w:val="A6A6A6" w:themeColor="background1" w:themeShade="A6"/>
          <w:highlight w:val="yellow"/>
        </w:rPr>
      </w:pPr>
      <w:r w:rsidRPr="006352F7">
        <w:rPr>
          <w:rFonts w:eastAsia="Calibri"/>
          <w:b/>
          <w:i/>
          <w:iCs/>
          <w:color w:val="A6A6A6" w:themeColor="background1" w:themeShade="A6"/>
          <w:highlight w:val="yellow"/>
        </w:rPr>
        <w:t>Results and Discussion</w:t>
      </w:r>
    </w:p>
    <w:p w14:paraId="0577619B"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In total, radio-tracking sessions of 21 individual hares at five study sites were performed during the early crop development of maize in Central Europe. Radio-tracking sessions were performed from late April until early June 2018. The number of conducted 24h telemetry sessions was 23 (17 in Germany, six in Hungary), since two individuals were radio tracked twice. One session had to be excluded from analysis, as this session was not considered as a ‘consumer session’ since the animal was never located being ‘active’ in a maize field during the session, had no maize in the 24h home range, and was not caught on a maize field. </w:t>
      </w:r>
    </w:p>
    <w:p w14:paraId="4FE8301B"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Maize fields covered on average approximately 36% of the total landscape surface and 44% of the arable land surface within the 24h home ranges of hares in all study sites.</w:t>
      </w:r>
    </w:p>
    <w:p w14:paraId="198A4983"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The calculated single PT values ranged from 0.02 to 0.94 resulting in an average of 0.36 (±0.26) and 90</w:t>
      </w:r>
      <w:r w:rsidRPr="006352F7">
        <w:rPr>
          <w:rFonts w:eastAsia="Calibri"/>
          <w:i/>
          <w:iCs/>
          <w:color w:val="A6A6A6" w:themeColor="background1" w:themeShade="A6"/>
          <w:highlight w:val="yellow"/>
          <w:vertAlign w:val="superscript"/>
        </w:rPr>
        <w:t>th</w:t>
      </w:r>
      <w:r w:rsidRPr="006352F7">
        <w:rPr>
          <w:rFonts w:eastAsia="Calibri"/>
          <w:i/>
          <w:iCs/>
          <w:color w:val="A6A6A6" w:themeColor="background1" w:themeShade="A6"/>
          <w:highlight w:val="yellow"/>
        </w:rPr>
        <w:t> percentile of 0.62. Calculated PT values did not differ substantially between different study sites; mean values were slightly higher in Germany (0.38) than in Hungary (0.31).</w:t>
      </w:r>
    </w:p>
    <w:p w14:paraId="6932E7ED"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Drilled maize fields which were not yet emerged were checked in each study site for the occurrence of weeds at the beginning of the Field Phase (except of Szany, where all maize fields, except one, were already emerged). Fields that were still not emerged prior to the start of 24h radio-tracking were checked for weed occurrence again (one field in Holtrop, one field in Szany and two fields in Bösarkany). Each survey showed that no weeds occurred on not yet emerged maize fields in the five study sites. Therefore since hares on those fields could not be foraging, those results were excluded from the PT analysis. This is clear from the photographs included in the report.</w:t>
      </w:r>
    </w:p>
    <w:p w14:paraId="60F857EC" w14:textId="77777777" w:rsidR="009329A7" w:rsidRPr="006352F7" w:rsidRDefault="009329A7" w:rsidP="009329A7">
      <w:pPr>
        <w:suppressAutoHyphens/>
        <w:jc w:val="both"/>
        <w:rPr>
          <w:rFonts w:eastAsia="Calibri"/>
          <w:i/>
          <w:iCs/>
          <w:color w:val="A6A6A6" w:themeColor="background1" w:themeShade="A6"/>
          <w:highlight w:val="yellow"/>
        </w:rPr>
      </w:pPr>
    </w:p>
    <w:p w14:paraId="3251D6FF" w14:textId="77777777" w:rsidR="009329A7" w:rsidRPr="006352F7" w:rsidRDefault="009329A7" w:rsidP="009329A7">
      <w:pPr>
        <w:keepNext/>
        <w:keepLines/>
        <w:suppressAutoHyphens/>
        <w:jc w:val="both"/>
        <w:rPr>
          <w:rFonts w:eastAsia="Calibri"/>
          <w:b/>
          <w:i/>
          <w:iCs/>
          <w:color w:val="A6A6A6" w:themeColor="background1" w:themeShade="A6"/>
          <w:sz w:val="20"/>
          <w:szCs w:val="20"/>
          <w:highlight w:val="yellow"/>
        </w:rPr>
      </w:pPr>
      <w:r w:rsidRPr="006352F7">
        <w:rPr>
          <w:rFonts w:eastAsia="Calibri"/>
          <w:b/>
          <w:i/>
          <w:iCs/>
          <w:color w:val="A6A6A6" w:themeColor="background1" w:themeShade="A6"/>
          <w:sz w:val="20"/>
          <w:szCs w:val="20"/>
          <w:highlight w:val="yellow"/>
        </w:rPr>
        <w:lastRenderedPageBreak/>
        <w:t>Calculated PT values of hares in maize fields in early BBCH growth stages (BBCH growth stage &lt;20) in Central Europe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3"/>
        <w:gridCol w:w="1742"/>
        <w:gridCol w:w="1761"/>
        <w:gridCol w:w="1637"/>
        <w:gridCol w:w="1637"/>
        <w:gridCol w:w="1635"/>
      </w:tblGrid>
      <w:tr w:rsidR="006352F7" w:rsidRPr="006352F7" w14:paraId="384B7EB6" w14:textId="77777777" w:rsidTr="00E73E47">
        <w:tc>
          <w:tcPr>
            <w:tcW w:w="499" w:type="pct"/>
            <w:shd w:val="clear" w:color="auto" w:fill="auto"/>
            <w:noWrap/>
            <w:vAlign w:val="center"/>
            <w:hideMark/>
          </w:tcPr>
          <w:p w14:paraId="08B1BB73"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Country</w:t>
            </w:r>
          </w:p>
        </w:tc>
        <w:tc>
          <w:tcPr>
            <w:tcW w:w="932" w:type="pct"/>
            <w:shd w:val="clear" w:color="auto" w:fill="auto"/>
            <w:noWrap/>
            <w:vAlign w:val="center"/>
            <w:hideMark/>
          </w:tcPr>
          <w:p w14:paraId="2570D0D8"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Session ID</w:t>
            </w:r>
          </w:p>
        </w:tc>
        <w:tc>
          <w:tcPr>
            <w:tcW w:w="942" w:type="pct"/>
            <w:shd w:val="clear" w:color="auto" w:fill="auto"/>
            <w:noWrap/>
            <w:vAlign w:val="center"/>
            <w:hideMark/>
          </w:tcPr>
          <w:p w14:paraId="7408AC6E"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PT</w:t>
            </w:r>
          </w:p>
        </w:tc>
        <w:tc>
          <w:tcPr>
            <w:tcW w:w="876" w:type="pct"/>
            <w:vAlign w:val="center"/>
          </w:tcPr>
          <w:p w14:paraId="0BCC007C"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Animal No</w:t>
            </w:r>
          </w:p>
        </w:tc>
        <w:tc>
          <w:tcPr>
            <w:tcW w:w="876" w:type="pct"/>
            <w:shd w:val="clear" w:color="auto" w:fill="auto"/>
            <w:vAlign w:val="center"/>
            <w:hideMark/>
          </w:tcPr>
          <w:p w14:paraId="2C3B46BA"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 xml:space="preserve">Date </w:t>
            </w:r>
            <w:r w:rsidRPr="006352F7">
              <w:rPr>
                <w:rFonts w:eastAsia="Calibri"/>
                <w:b/>
                <w:i/>
                <w:iCs/>
                <w:color w:val="A6A6A6" w:themeColor="background1" w:themeShade="A6"/>
                <w:sz w:val="18"/>
                <w:szCs w:val="18"/>
                <w:highlight w:val="yellow"/>
                <w:lang w:val="de-DE"/>
              </w:rPr>
              <w:br/>
              <w:t>(dd.mm.2018)</w:t>
            </w:r>
          </w:p>
        </w:tc>
        <w:tc>
          <w:tcPr>
            <w:tcW w:w="875" w:type="pct"/>
            <w:shd w:val="clear" w:color="auto" w:fill="FFFFFF"/>
            <w:vAlign w:val="center"/>
          </w:tcPr>
          <w:p w14:paraId="79151174"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rPr>
            </w:pPr>
            <w:r w:rsidRPr="006352F7">
              <w:rPr>
                <w:rFonts w:eastAsia="Calibri"/>
                <w:b/>
                <w:i/>
                <w:iCs/>
                <w:color w:val="A6A6A6" w:themeColor="background1" w:themeShade="A6"/>
                <w:sz w:val="18"/>
                <w:szCs w:val="18"/>
                <w:highlight w:val="yellow"/>
              </w:rPr>
              <w:t>BBCH for maize fields inside the 24h home range</w:t>
            </w:r>
          </w:p>
        </w:tc>
      </w:tr>
      <w:tr w:rsidR="006352F7" w:rsidRPr="006352F7" w14:paraId="70DBE2D9" w14:textId="77777777" w:rsidTr="00E73E47">
        <w:tc>
          <w:tcPr>
            <w:tcW w:w="499" w:type="pct"/>
            <w:vMerge w:val="restart"/>
            <w:shd w:val="clear" w:color="auto" w:fill="auto"/>
            <w:noWrap/>
            <w:textDirection w:val="btLr"/>
            <w:vAlign w:val="center"/>
            <w:hideMark/>
          </w:tcPr>
          <w:p w14:paraId="4348D16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Germany</w:t>
            </w:r>
          </w:p>
        </w:tc>
        <w:tc>
          <w:tcPr>
            <w:tcW w:w="932" w:type="pct"/>
            <w:shd w:val="clear" w:color="auto" w:fill="auto"/>
            <w:noWrap/>
            <w:vAlign w:val="center"/>
            <w:hideMark/>
          </w:tcPr>
          <w:p w14:paraId="5B971D1C" w14:textId="77777777" w:rsidR="009329A7" w:rsidRPr="006352F7" w:rsidRDefault="009329A7" w:rsidP="00E73E47">
            <w:pPr>
              <w:keepNext/>
              <w:keepLines/>
              <w:suppressAutoHyphens/>
              <w:ind w:left="-7"/>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398_GER_01</w:t>
            </w:r>
          </w:p>
        </w:tc>
        <w:tc>
          <w:tcPr>
            <w:tcW w:w="942" w:type="pct"/>
            <w:shd w:val="clear" w:color="auto" w:fill="auto"/>
            <w:noWrap/>
            <w:vAlign w:val="center"/>
            <w:hideMark/>
          </w:tcPr>
          <w:p w14:paraId="4F44A53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0.56</w:t>
            </w:r>
          </w:p>
        </w:tc>
        <w:tc>
          <w:tcPr>
            <w:tcW w:w="876" w:type="pct"/>
            <w:vAlign w:val="center"/>
          </w:tcPr>
          <w:p w14:paraId="178249D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14_G</w:t>
            </w:r>
          </w:p>
        </w:tc>
        <w:tc>
          <w:tcPr>
            <w:tcW w:w="876" w:type="pct"/>
            <w:shd w:val="clear" w:color="auto" w:fill="auto"/>
            <w:noWrap/>
            <w:vAlign w:val="center"/>
            <w:hideMark/>
          </w:tcPr>
          <w:p w14:paraId="7C571B9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18.05.</w:t>
            </w:r>
          </w:p>
        </w:tc>
        <w:tc>
          <w:tcPr>
            <w:tcW w:w="875" w:type="pct"/>
            <w:shd w:val="clear" w:color="auto" w:fill="FFFFFF"/>
            <w:vAlign w:val="center"/>
          </w:tcPr>
          <w:p w14:paraId="34CB287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10-11</w:t>
            </w:r>
          </w:p>
        </w:tc>
      </w:tr>
      <w:tr w:rsidR="006352F7" w:rsidRPr="006352F7" w14:paraId="7BF88820" w14:textId="77777777" w:rsidTr="00E73E47">
        <w:tc>
          <w:tcPr>
            <w:tcW w:w="499" w:type="pct"/>
            <w:vMerge/>
            <w:vAlign w:val="center"/>
            <w:hideMark/>
          </w:tcPr>
          <w:p w14:paraId="3E9A9093"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4AA9270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398_GER_02</w:t>
            </w:r>
          </w:p>
        </w:tc>
        <w:tc>
          <w:tcPr>
            <w:tcW w:w="942" w:type="pct"/>
            <w:shd w:val="clear" w:color="auto" w:fill="auto"/>
            <w:noWrap/>
            <w:vAlign w:val="center"/>
            <w:hideMark/>
          </w:tcPr>
          <w:p w14:paraId="564BFAC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0.40</w:t>
            </w:r>
          </w:p>
        </w:tc>
        <w:tc>
          <w:tcPr>
            <w:tcW w:w="876" w:type="pct"/>
          </w:tcPr>
          <w:p w14:paraId="3BE0BB6D"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18_G</w:t>
            </w:r>
          </w:p>
        </w:tc>
        <w:tc>
          <w:tcPr>
            <w:tcW w:w="876" w:type="pct"/>
            <w:shd w:val="clear" w:color="auto" w:fill="auto"/>
            <w:noWrap/>
            <w:vAlign w:val="center"/>
            <w:hideMark/>
          </w:tcPr>
          <w:p w14:paraId="3783063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19.05.</w:t>
            </w:r>
          </w:p>
        </w:tc>
        <w:tc>
          <w:tcPr>
            <w:tcW w:w="875" w:type="pct"/>
            <w:shd w:val="clear" w:color="auto" w:fill="FFFFFF"/>
            <w:vAlign w:val="center"/>
          </w:tcPr>
          <w:p w14:paraId="38930A2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09-11</w:t>
            </w:r>
          </w:p>
        </w:tc>
      </w:tr>
      <w:tr w:rsidR="006352F7" w:rsidRPr="006352F7" w14:paraId="4019F6B6" w14:textId="77777777" w:rsidTr="00E73E47">
        <w:tc>
          <w:tcPr>
            <w:tcW w:w="499" w:type="pct"/>
            <w:vMerge/>
            <w:vAlign w:val="center"/>
            <w:hideMark/>
          </w:tcPr>
          <w:p w14:paraId="088B224C"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5CAF7C0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398_GER_03</w:t>
            </w:r>
          </w:p>
        </w:tc>
        <w:tc>
          <w:tcPr>
            <w:tcW w:w="942" w:type="pct"/>
            <w:shd w:val="clear" w:color="auto" w:fill="auto"/>
            <w:noWrap/>
            <w:vAlign w:val="center"/>
            <w:hideMark/>
          </w:tcPr>
          <w:p w14:paraId="5335D7C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0.17</w:t>
            </w:r>
          </w:p>
        </w:tc>
        <w:tc>
          <w:tcPr>
            <w:tcW w:w="876" w:type="pct"/>
          </w:tcPr>
          <w:p w14:paraId="53A3F92F"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23_G</w:t>
            </w:r>
          </w:p>
        </w:tc>
        <w:tc>
          <w:tcPr>
            <w:tcW w:w="876" w:type="pct"/>
            <w:shd w:val="clear" w:color="auto" w:fill="auto"/>
            <w:noWrap/>
            <w:vAlign w:val="center"/>
            <w:hideMark/>
          </w:tcPr>
          <w:p w14:paraId="549B5EA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20.05.</w:t>
            </w:r>
          </w:p>
        </w:tc>
        <w:tc>
          <w:tcPr>
            <w:tcW w:w="875" w:type="pct"/>
            <w:shd w:val="clear" w:color="auto" w:fill="FFFFFF"/>
            <w:vAlign w:val="center"/>
          </w:tcPr>
          <w:p w14:paraId="678A4F8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10-12</w:t>
            </w:r>
          </w:p>
        </w:tc>
      </w:tr>
      <w:tr w:rsidR="006352F7" w:rsidRPr="006352F7" w14:paraId="784DCE16" w14:textId="77777777" w:rsidTr="00E73E47">
        <w:tc>
          <w:tcPr>
            <w:tcW w:w="499" w:type="pct"/>
            <w:vMerge/>
            <w:vAlign w:val="center"/>
            <w:hideMark/>
          </w:tcPr>
          <w:p w14:paraId="3F1A89F2"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782ADCF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398_GER_04</w:t>
            </w:r>
          </w:p>
        </w:tc>
        <w:tc>
          <w:tcPr>
            <w:tcW w:w="942" w:type="pct"/>
            <w:shd w:val="clear" w:color="auto" w:fill="auto"/>
            <w:noWrap/>
            <w:vAlign w:val="center"/>
            <w:hideMark/>
          </w:tcPr>
          <w:p w14:paraId="1F6C81B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0.08</w:t>
            </w:r>
          </w:p>
        </w:tc>
        <w:tc>
          <w:tcPr>
            <w:tcW w:w="876" w:type="pct"/>
          </w:tcPr>
          <w:p w14:paraId="20BA39E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20_G</w:t>
            </w:r>
          </w:p>
        </w:tc>
        <w:tc>
          <w:tcPr>
            <w:tcW w:w="876" w:type="pct"/>
            <w:shd w:val="clear" w:color="auto" w:fill="auto"/>
            <w:noWrap/>
            <w:vAlign w:val="center"/>
            <w:hideMark/>
          </w:tcPr>
          <w:p w14:paraId="234C31A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23.05.</w:t>
            </w:r>
          </w:p>
        </w:tc>
        <w:tc>
          <w:tcPr>
            <w:tcW w:w="875" w:type="pct"/>
            <w:shd w:val="clear" w:color="auto" w:fill="FFFFFF"/>
            <w:vAlign w:val="center"/>
          </w:tcPr>
          <w:p w14:paraId="3D18B7B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11-12</w:t>
            </w:r>
          </w:p>
        </w:tc>
      </w:tr>
      <w:tr w:rsidR="006352F7" w:rsidRPr="006352F7" w14:paraId="37EE8D36" w14:textId="77777777" w:rsidTr="00E73E47">
        <w:tc>
          <w:tcPr>
            <w:tcW w:w="499" w:type="pct"/>
            <w:vMerge/>
            <w:vAlign w:val="center"/>
            <w:hideMark/>
          </w:tcPr>
          <w:p w14:paraId="5BE80891"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6F9D962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398_GER_05</w:t>
            </w:r>
          </w:p>
        </w:tc>
        <w:tc>
          <w:tcPr>
            <w:tcW w:w="942" w:type="pct"/>
            <w:shd w:val="clear" w:color="auto" w:fill="auto"/>
            <w:noWrap/>
            <w:vAlign w:val="center"/>
            <w:hideMark/>
          </w:tcPr>
          <w:p w14:paraId="0B95B96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0.50</w:t>
            </w:r>
          </w:p>
        </w:tc>
        <w:tc>
          <w:tcPr>
            <w:tcW w:w="876" w:type="pct"/>
          </w:tcPr>
          <w:p w14:paraId="09F63B20"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17_G</w:t>
            </w:r>
          </w:p>
        </w:tc>
        <w:tc>
          <w:tcPr>
            <w:tcW w:w="876" w:type="pct"/>
            <w:shd w:val="clear" w:color="auto" w:fill="auto"/>
            <w:noWrap/>
            <w:vAlign w:val="center"/>
            <w:hideMark/>
          </w:tcPr>
          <w:p w14:paraId="4646EF8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22.05.</w:t>
            </w:r>
          </w:p>
        </w:tc>
        <w:tc>
          <w:tcPr>
            <w:tcW w:w="875" w:type="pct"/>
            <w:shd w:val="clear" w:color="auto" w:fill="FFFFFF"/>
            <w:vAlign w:val="center"/>
          </w:tcPr>
          <w:p w14:paraId="2A5FCAA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11-12</w:t>
            </w:r>
          </w:p>
        </w:tc>
      </w:tr>
      <w:tr w:rsidR="006352F7" w:rsidRPr="006352F7" w14:paraId="5E0E3467" w14:textId="77777777" w:rsidTr="00E73E47">
        <w:tc>
          <w:tcPr>
            <w:tcW w:w="499" w:type="pct"/>
            <w:vMerge/>
            <w:vAlign w:val="center"/>
            <w:hideMark/>
          </w:tcPr>
          <w:p w14:paraId="55AC25F6"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483923E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398_GER_06</w:t>
            </w:r>
          </w:p>
        </w:tc>
        <w:tc>
          <w:tcPr>
            <w:tcW w:w="942" w:type="pct"/>
            <w:shd w:val="clear" w:color="auto" w:fill="auto"/>
            <w:noWrap/>
            <w:vAlign w:val="center"/>
            <w:hideMark/>
          </w:tcPr>
          <w:p w14:paraId="5324724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0.09</w:t>
            </w:r>
          </w:p>
        </w:tc>
        <w:tc>
          <w:tcPr>
            <w:tcW w:w="876" w:type="pct"/>
          </w:tcPr>
          <w:p w14:paraId="3841ABB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13_G</w:t>
            </w:r>
          </w:p>
        </w:tc>
        <w:tc>
          <w:tcPr>
            <w:tcW w:w="876" w:type="pct"/>
            <w:shd w:val="clear" w:color="auto" w:fill="auto"/>
            <w:noWrap/>
            <w:vAlign w:val="center"/>
            <w:hideMark/>
          </w:tcPr>
          <w:p w14:paraId="4A65911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23.05.</w:t>
            </w:r>
          </w:p>
        </w:tc>
        <w:tc>
          <w:tcPr>
            <w:tcW w:w="875" w:type="pct"/>
            <w:shd w:val="clear" w:color="auto" w:fill="FFFFFF"/>
            <w:vAlign w:val="center"/>
          </w:tcPr>
          <w:p w14:paraId="357B80F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12</w:t>
            </w:r>
          </w:p>
        </w:tc>
      </w:tr>
      <w:tr w:rsidR="006352F7" w:rsidRPr="006352F7" w14:paraId="1D39F35B" w14:textId="77777777" w:rsidTr="00E73E47">
        <w:tc>
          <w:tcPr>
            <w:tcW w:w="499" w:type="pct"/>
            <w:vMerge/>
            <w:vAlign w:val="center"/>
            <w:hideMark/>
          </w:tcPr>
          <w:p w14:paraId="61FD3C9E"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4B0B542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398_GER_07</w:t>
            </w:r>
          </w:p>
        </w:tc>
        <w:tc>
          <w:tcPr>
            <w:tcW w:w="942" w:type="pct"/>
            <w:shd w:val="clear" w:color="auto" w:fill="auto"/>
            <w:noWrap/>
            <w:vAlign w:val="center"/>
            <w:hideMark/>
          </w:tcPr>
          <w:p w14:paraId="0CA79B4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0.08</w:t>
            </w:r>
          </w:p>
        </w:tc>
        <w:tc>
          <w:tcPr>
            <w:tcW w:w="876" w:type="pct"/>
          </w:tcPr>
          <w:p w14:paraId="14FCE776"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19_G</w:t>
            </w:r>
          </w:p>
        </w:tc>
        <w:tc>
          <w:tcPr>
            <w:tcW w:w="876" w:type="pct"/>
            <w:shd w:val="clear" w:color="auto" w:fill="auto"/>
            <w:noWrap/>
            <w:vAlign w:val="center"/>
            <w:hideMark/>
          </w:tcPr>
          <w:p w14:paraId="4548463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22.05.</w:t>
            </w:r>
          </w:p>
        </w:tc>
        <w:tc>
          <w:tcPr>
            <w:tcW w:w="875" w:type="pct"/>
            <w:shd w:val="clear" w:color="auto" w:fill="FFFFFF"/>
            <w:vAlign w:val="center"/>
          </w:tcPr>
          <w:p w14:paraId="00BAE6E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11</w:t>
            </w:r>
          </w:p>
        </w:tc>
      </w:tr>
      <w:tr w:rsidR="006352F7" w:rsidRPr="006352F7" w14:paraId="749029EF" w14:textId="77777777" w:rsidTr="00E73E47">
        <w:tc>
          <w:tcPr>
            <w:tcW w:w="499" w:type="pct"/>
            <w:vMerge/>
            <w:vAlign w:val="center"/>
            <w:hideMark/>
          </w:tcPr>
          <w:p w14:paraId="5339BB0E"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68C9FAF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398_GER_08</w:t>
            </w:r>
          </w:p>
        </w:tc>
        <w:tc>
          <w:tcPr>
            <w:tcW w:w="942" w:type="pct"/>
            <w:shd w:val="clear" w:color="auto" w:fill="auto"/>
            <w:noWrap/>
            <w:vAlign w:val="center"/>
            <w:hideMark/>
          </w:tcPr>
          <w:p w14:paraId="27AE977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0.02</w:t>
            </w:r>
          </w:p>
        </w:tc>
        <w:tc>
          <w:tcPr>
            <w:tcW w:w="876" w:type="pct"/>
          </w:tcPr>
          <w:p w14:paraId="6FF5D572"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21_G</w:t>
            </w:r>
          </w:p>
        </w:tc>
        <w:tc>
          <w:tcPr>
            <w:tcW w:w="876" w:type="pct"/>
            <w:shd w:val="clear" w:color="auto" w:fill="auto"/>
            <w:noWrap/>
            <w:vAlign w:val="center"/>
            <w:hideMark/>
          </w:tcPr>
          <w:p w14:paraId="450A641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24.05.</w:t>
            </w:r>
          </w:p>
        </w:tc>
        <w:tc>
          <w:tcPr>
            <w:tcW w:w="875" w:type="pct"/>
            <w:shd w:val="clear" w:color="auto" w:fill="FFFFFF"/>
            <w:vAlign w:val="center"/>
          </w:tcPr>
          <w:p w14:paraId="3AAF5D0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12</w:t>
            </w:r>
          </w:p>
        </w:tc>
      </w:tr>
      <w:tr w:rsidR="006352F7" w:rsidRPr="006352F7" w14:paraId="07460962" w14:textId="77777777" w:rsidTr="00E73E47">
        <w:tc>
          <w:tcPr>
            <w:tcW w:w="499" w:type="pct"/>
            <w:vMerge/>
            <w:vAlign w:val="center"/>
          </w:tcPr>
          <w:p w14:paraId="59A59A9A"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4128EBA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398_GER_09</w:t>
            </w:r>
          </w:p>
        </w:tc>
        <w:tc>
          <w:tcPr>
            <w:tcW w:w="942" w:type="pct"/>
            <w:shd w:val="clear" w:color="auto" w:fill="auto"/>
            <w:noWrap/>
            <w:vAlign w:val="center"/>
          </w:tcPr>
          <w:p w14:paraId="59E41F4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0.44</w:t>
            </w:r>
          </w:p>
        </w:tc>
        <w:tc>
          <w:tcPr>
            <w:tcW w:w="876" w:type="pct"/>
          </w:tcPr>
          <w:p w14:paraId="1F90016B"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15_G</w:t>
            </w:r>
          </w:p>
        </w:tc>
        <w:tc>
          <w:tcPr>
            <w:tcW w:w="876" w:type="pct"/>
            <w:shd w:val="clear" w:color="auto" w:fill="auto"/>
            <w:noWrap/>
            <w:vAlign w:val="center"/>
          </w:tcPr>
          <w:p w14:paraId="7293228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25.05.</w:t>
            </w:r>
          </w:p>
        </w:tc>
        <w:tc>
          <w:tcPr>
            <w:tcW w:w="875" w:type="pct"/>
            <w:shd w:val="clear" w:color="auto" w:fill="FFFFFF"/>
            <w:vAlign w:val="center"/>
          </w:tcPr>
          <w:p w14:paraId="11A1CD1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w:t>
            </w:r>
          </w:p>
        </w:tc>
      </w:tr>
      <w:tr w:rsidR="006352F7" w:rsidRPr="006352F7" w14:paraId="673C789B" w14:textId="77777777" w:rsidTr="00E73E47">
        <w:tc>
          <w:tcPr>
            <w:tcW w:w="499" w:type="pct"/>
            <w:vMerge/>
            <w:vAlign w:val="center"/>
          </w:tcPr>
          <w:p w14:paraId="24E2AB27"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26CCB3A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398_GER_10</w:t>
            </w:r>
          </w:p>
        </w:tc>
        <w:tc>
          <w:tcPr>
            <w:tcW w:w="942" w:type="pct"/>
            <w:shd w:val="clear" w:color="auto" w:fill="auto"/>
            <w:noWrap/>
            <w:vAlign w:val="center"/>
          </w:tcPr>
          <w:p w14:paraId="16143E1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0.41</w:t>
            </w:r>
          </w:p>
        </w:tc>
        <w:tc>
          <w:tcPr>
            <w:tcW w:w="876" w:type="pct"/>
          </w:tcPr>
          <w:p w14:paraId="219EFC4E"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16_G</w:t>
            </w:r>
          </w:p>
        </w:tc>
        <w:tc>
          <w:tcPr>
            <w:tcW w:w="876" w:type="pct"/>
            <w:shd w:val="clear" w:color="auto" w:fill="auto"/>
            <w:noWrap/>
            <w:vAlign w:val="center"/>
          </w:tcPr>
          <w:p w14:paraId="6B42112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26.05.</w:t>
            </w:r>
            <w:r w:rsidRPr="006352F7" w:rsidDel="0006623B">
              <w:rPr>
                <w:rFonts w:eastAsia="Calibri"/>
                <w:i/>
                <w:iCs/>
                <w:color w:val="A6A6A6" w:themeColor="background1" w:themeShade="A6"/>
                <w:sz w:val="18"/>
                <w:szCs w:val="18"/>
                <w:highlight w:val="yellow"/>
              </w:rPr>
              <w:t xml:space="preserve"> </w:t>
            </w:r>
          </w:p>
        </w:tc>
        <w:tc>
          <w:tcPr>
            <w:tcW w:w="875" w:type="pct"/>
            <w:shd w:val="clear" w:color="auto" w:fill="FFFFFF"/>
            <w:vAlign w:val="center"/>
          </w:tcPr>
          <w:p w14:paraId="6098F6A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w:t>
            </w:r>
          </w:p>
        </w:tc>
      </w:tr>
      <w:tr w:rsidR="006352F7" w:rsidRPr="006352F7" w14:paraId="4DC609CB" w14:textId="77777777" w:rsidTr="00E73E47">
        <w:tc>
          <w:tcPr>
            <w:tcW w:w="499" w:type="pct"/>
            <w:vMerge/>
            <w:vAlign w:val="center"/>
          </w:tcPr>
          <w:p w14:paraId="15EBB4C4"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0E82909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398_GER_12</w:t>
            </w:r>
          </w:p>
        </w:tc>
        <w:tc>
          <w:tcPr>
            <w:tcW w:w="942" w:type="pct"/>
            <w:shd w:val="clear" w:color="auto" w:fill="auto"/>
            <w:noWrap/>
            <w:vAlign w:val="center"/>
          </w:tcPr>
          <w:p w14:paraId="41F2562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0.18</w:t>
            </w:r>
          </w:p>
        </w:tc>
        <w:tc>
          <w:tcPr>
            <w:tcW w:w="876" w:type="pct"/>
          </w:tcPr>
          <w:p w14:paraId="08DF4FAA"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1_G</w:t>
            </w:r>
          </w:p>
        </w:tc>
        <w:tc>
          <w:tcPr>
            <w:tcW w:w="876" w:type="pct"/>
            <w:shd w:val="clear" w:color="auto" w:fill="auto"/>
            <w:noWrap/>
            <w:vAlign w:val="center"/>
          </w:tcPr>
          <w:p w14:paraId="79FFE32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27.05.</w:t>
            </w:r>
          </w:p>
        </w:tc>
        <w:tc>
          <w:tcPr>
            <w:tcW w:w="875" w:type="pct"/>
            <w:shd w:val="clear" w:color="auto" w:fill="FFFFFF"/>
            <w:vAlign w:val="center"/>
          </w:tcPr>
          <w:p w14:paraId="68BA4A6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12-14</w:t>
            </w:r>
          </w:p>
        </w:tc>
      </w:tr>
      <w:tr w:rsidR="006352F7" w:rsidRPr="006352F7" w14:paraId="1A524570" w14:textId="77777777" w:rsidTr="00E73E47">
        <w:tc>
          <w:tcPr>
            <w:tcW w:w="499" w:type="pct"/>
            <w:vMerge/>
            <w:vAlign w:val="center"/>
          </w:tcPr>
          <w:p w14:paraId="4172948D"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63B9BCF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398_GER_13</w:t>
            </w:r>
          </w:p>
        </w:tc>
        <w:tc>
          <w:tcPr>
            <w:tcW w:w="942" w:type="pct"/>
            <w:shd w:val="clear" w:color="auto" w:fill="auto"/>
            <w:noWrap/>
            <w:vAlign w:val="center"/>
          </w:tcPr>
          <w:p w14:paraId="67931E1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0.89</w:t>
            </w:r>
          </w:p>
        </w:tc>
        <w:tc>
          <w:tcPr>
            <w:tcW w:w="876" w:type="pct"/>
          </w:tcPr>
          <w:p w14:paraId="11F6CB80"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5_G</w:t>
            </w:r>
          </w:p>
        </w:tc>
        <w:tc>
          <w:tcPr>
            <w:tcW w:w="876" w:type="pct"/>
            <w:shd w:val="clear" w:color="auto" w:fill="auto"/>
            <w:noWrap/>
            <w:vAlign w:val="center"/>
          </w:tcPr>
          <w:p w14:paraId="43E9B13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28.05.</w:t>
            </w:r>
          </w:p>
        </w:tc>
        <w:tc>
          <w:tcPr>
            <w:tcW w:w="875" w:type="pct"/>
            <w:shd w:val="clear" w:color="auto" w:fill="FFFFFF"/>
            <w:vAlign w:val="center"/>
          </w:tcPr>
          <w:p w14:paraId="77412C6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12-14</w:t>
            </w:r>
          </w:p>
        </w:tc>
      </w:tr>
      <w:tr w:rsidR="006352F7" w:rsidRPr="006352F7" w14:paraId="3A7E3238" w14:textId="77777777" w:rsidTr="00E73E47">
        <w:tc>
          <w:tcPr>
            <w:tcW w:w="499" w:type="pct"/>
            <w:vMerge/>
            <w:vAlign w:val="center"/>
          </w:tcPr>
          <w:p w14:paraId="613EACA2"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3C719F9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398_GER_14</w:t>
            </w:r>
          </w:p>
        </w:tc>
        <w:tc>
          <w:tcPr>
            <w:tcW w:w="942" w:type="pct"/>
            <w:shd w:val="clear" w:color="auto" w:fill="auto"/>
            <w:noWrap/>
            <w:vAlign w:val="center"/>
          </w:tcPr>
          <w:p w14:paraId="6E051EE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0.37</w:t>
            </w:r>
          </w:p>
        </w:tc>
        <w:tc>
          <w:tcPr>
            <w:tcW w:w="876" w:type="pct"/>
          </w:tcPr>
          <w:p w14:paraId="55806295"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4_G</w:t>
            </w:r>
          </w:p>
        </w:tc>
        <w:tc>
          <w:tcPr>
            <w:tcW w:w="876" w:type="pct"/>
            <w:shd w:val="clear" w:color="auto" w:fill="auto"/>
            <w:noWrap/>
            <w:vAlign w:val="center"/>
          </w:tcPr>
          <w:p w14:paraId="3952CAF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30.05.</w:t>
            </w:r>
          </w:p>
        </w:tc>
        <w:tc>
          <w:tcPr>
            <w:tcW w:w="875" w:type="pct"/>
            <w:shd w:val="clear" w:color="auto" w:fill="FFFFFF"/>
            <w:vAlign w:val="center"/>
          </w:tcPr>
          <w:p w14:paraId="3841419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w:t>
            </w:r>
          </w:p>
        </w:tc>
      </w:tr>
      <w:tr w:rsidR="006352F7" w:rsidRPr="006352F7" w14:paraId="2B243615" w14:textId="77777777" w:rsidTr="00E73E47">
        <w:tc>
          <w:tcPr>
            <w:tcW w:w="499" w:type="pct"/>
            <w:vMerge/>
            <w:vAlign w:val="center"/>
          </w:tcPr>
          <w:p w14:paraId="16596B8F"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7F7FFEE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398_GER_15</w:t>
            </w:r>
          </w:p>
        </w:tc>
        <w:tc>
          <w:tcPr>
            <w:tcW w:w="942" w:type="pct"/>
            <w:shd w:val="clear" w:color="auto" w:fill="auto"/>
            <w:noWrap/>
            <w:vAlign w:val="center"/>
          </w:tcPr>
          <w:p w14:paraId="6C63A9D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0.26</w:t>
            </w:r>
          </w:p>
        </w:tc>
        <w:tc>
          <w:tcPr>
            <w:tcW w:w="876" w:type="pct"/>
          </w:tcPr>
          <w:p w14:paraId="467815CB"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3_G</w:t>
            </w:r>
          </w:p>
        </w:tc>
        <w:tc>
          <w:tcPr>
            <w:tcW w:w="876" w:type="pct"/>
            <w:shd w:val="clear" w:color="auto" w:fill="auto"/>
            <w:noWrap/>
            <w:vAlign w:val="center"/>
          </w:tcPr>
          <w:p w14:paraId="07E8E17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01.06.</w:t>
            </w:r>
          </w:p>
        </w:tc>
        <w:tc>
          <w:tcPr>
            <w:tcW w:w="875" w:type="pct"/>
            <w:shd w:val="clear" w:color="auto" w:fill="FFFFFF"/>
            <w:vAlign w:val="center"/>
          </w:tcPr>
          <w:p w14:paraId="0C1F62F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15-16</w:t>
            </w:r>
          </w:p>
        </w:tc>
      </w:tr>
      <w:tr w:rsidR="006352F7" w:rsidRPr="006352F7" w14:paraId="0C4FAB98" w14:textId="77777777" w:rsidTr="00E73E47">
        <w:tc>
          <w:tcPr>
            <w:tcW w:w="499" w:type="pct"/>
            <w:vMerge/>
            <w:vAlign w:val="center"/>
          </w:tcPr>
          <w:p w14:paraId="273B9EBE"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3545B41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398_GER_16</w:t>
            </w:r>
          </w:p>
        </w:tc>
        <w:tc>
          <w:tcPr>
            <w:tcW w:w="942" w:type="pct"/>
            <w:shd w:val="clear" w:color="auto" w:fill="auto"/>
            <w:noWrap/>
            <w:vAlign w:val="center"/>
          </w:tcPr>
          <w:p w14:paraId="4E19D03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0.94</w:t>
            </w:r>
          </w:p>
        </w:tc>
        <w:tc>
          <w:tcPr>
            <w:tcW w:w="876" w:type="pct"/>
          </w:tcPr>
          <w:p w14:paraId="4F566264"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5_G</w:t>
            </w:r>
          </w:p>
        </w:tc>
        <w:tc>
          <w:tcPr>
            <w:tcW w:w="876" w:type="pct"/>
            <w:shd w:val="clear" w:color="auto" w:fill="auto"/>
            <w:noWrap/>
            <w:vAlign w:val="center"/>
          </w:tcPr>
          <w:p w14:paraId="400972F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04.06.</w:t>
            </w:r>
          </w:p>
        </w:tc>
        <w:tc>
          <w:tcPr>
            <w:tcW w:w="875" w:type="pct"/>
            <w:shd w:val="clear" w:color="auto" w:fill="FFFFFF"/>
            <w:vAlign w:val="center"/>
          </w:tcPr>
          <w:p w14:paraId="458B4E8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15-19</w:t>
            </w:r>
          </w:p>
        </w:tc>
      </w:tr>
      <w:tr w:rsidR="006352F7" w:rsidRPr="006352F7" w14:paraId="41340F22" w14:textId="77777777" w:rsidTr="00E73E47">
        <w:tc>
          <w:tcPr>
            <w:tcW w:w="499" w:type="pct"/>
            <w:vMerge/>
            <w:vAlign w:val="center"/>
          </w:tcPr>
          <w:p w14:paraId="67769BF1"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tcPr>
          <w:p w14:paraId="4C494F7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398_GER_17</w:t>
            </w:r>
          </w:p>
        </w:tc>
        <w:tc>
          <w:tcPr>
            <w:tcW w:w="942" w:type="pct"/>
            <w:shd w:val="clear" w:color="auto" w:fill="auto"/>
            <w:noWrap/>
            <w:vAlign w:val="center"/>
          </w:tcPr>
          <w:p w14:paraId="337A0C5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0.63</w:t>
            </w:r>
          </w:p>
        </w:tc>
        <w:tc>
          <w:tcPr>
            <w:tcW w:w="876" w:type="pct"/>
          </w:tcPr>
          <w:p w14:paraId="6C38B22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1_G</w:t>
            </w:r>
          </w:p>
        </w:tc>
        <w:tc>
          <w:tcPr>
            <w:tcW w:w="876" w:type="pct"/>
            <w:shd w:val="clear" w:color="auto" w:fill="auto"/>
            <w:noWrap/>
            <w:vAlign w:val="center"/>
          </w:tcPr>
          <w:p w14:paraId="5617A41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05.06.</w:t>
            </w:r>
          </w:p>
        </w:tc>
        <w:tc>
          <w:tcPr>
            <w:tcW w:w="875" w:type="pct"/>
            <w:shd w:val="clear" w:color="auto" w:fill="FFFFFF"/>
            <w:vAlign w:val="center"/>
          </w:tcPr>
          <w:p w14:paraId="63FECE0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15-19</w:t>
            </w:r>
          </w:p>
        </w:tc>
      </w:tr>
      <w:tr w:rsidR="006352F7" w:rsidRPr="006352F7" w14:paraId="595D0912" w14:textId="77777777" w:rsidTr="00E73E47">
        <w:tc>
          <w:tcPr>
            <w:tcW w:w="499" w:type="pct"/>
            <w:vMerge w:val="restart"/>
            <w:shd w:val="clear" w:color="auto" w:fill="auto"/>
            <w:noWrap/>
            <w:textDirection w:val="btLr"/>
            <w:vAlign w:val="center"/>
            <w:hideMark/>
          </w:tcPr>
          <w:p w14:paraId="0535649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Hungary</w:t>
            </w:r>
          </w:p>
        </w:tc>
        <w:tc>
          <w:tcPr>
            <w:tcW w:w="932" w:type="pct"/>
            <w:shd w:val="clear" w:color="auto" w:fill="auto"/>
            <w:noWrap/>
            <w:vAlign w:val="center"/>
            <w:hideMark/>
          </w:tcPr>
          <w:p w14:paraId="6C60DB8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398_HU_01</w:t>
            </w:r>
          </w:p>
        </w:tc>
        <w:tc>
          <w:tcPr>
            <w:tcW w:w="942" w:type="pct"/>
            <w:shd w:val="clear" w:color="auto" w:fill="auto"/>
            <w:noWrap/>
            <w:vAlign w:val="center"/>
            <w:hideMark/>
          </w:tcPr>
          <w:p w14:paraId="5AD1DE3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0.42</w:t>
            </w:r>
          </w:p>
        </w:tc>
        <w:tc>
          <w:tcPr>
            <w:tcW w:w="876" w:type="pct"/>
            <w:vAlign w:val="center"/>
          </w:tcPr>
          <w:p w14:paraId="4046FC0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15_H</w:t>
            </w:r>
          </w:p>
        </w:tc>
        <w:tc>
          <w:tcPr>
            <w:tcW w:w="876" w:type="pct"/>
            <w:shd w:val="clear" w:color="auto" w:fill="auto"/>
            <w:noWrap/>
            <w:vAlign w:val="center"/>
            <w:hideMark/>
          </w:tcPr>
          <w:p w14:paraId="7E3EC79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29.04.</w:t>
            </w:r>
          </w:p>
        </w:tc>
        <w:tc>
          <w:tcPr>
            <w:tcW w:w="875" w:type="pct"/>
            <w:shd w:val="clear" w:color="auto" w:fill="FFFFFF"/>
            <w:vAlign w:val="center"/>
          </w:tcPr>
          <w:p w14:paraId="497CF20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10-13</w:t>
            </w:r>
          </w:p>
        </w:tc>
      </w:tr>
      <w:tr w:rsidR="006352F7" w:rsidRPr="006352F7" w14:paraId="045625E2" w14:textId="77777777" w:rsidTr="00E73E47">
        <w:tc>
          <w:tcPr>
            <w:tcW w:w="499" w:type="pct"/>
            <w:vMerge/>
            <w:vAlign w:val="center"/>
            <w:hideMark/>
          </w:tcPr>
          <w:p w14:paraId="6131E947"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52CF3EA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398_HU_02</w:t>
            </w:r>
          </w:p>
        </w:tc>
        <w:tc>
          <w:tcPr>
            <w:tcW w:w="942" w:type="pct"/>
            <w:shd w:val="clear" w:color="auto" w:fill="auto"/>
            <w:noWrap/>
            <w:vAlign w:val="center"/>
            <w:hideMark/>
          </w:tcPr>
          <w:p w14:paraId="73A3822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0.38</w:t>
            </w:r>
          </w:p>
        </w:tc>
        <w:tc>
          <w:tcPr>
            <w:tcW w:w="876" w:type="pct"/>
          </w:tcPr>
          <w:p w14:paraId="62C50B2D"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14_H</w:t>
            </w:r>
          </w:p>
        </w:tc>
        <w:tc>
          <w:tcPr>
            <w:tcW w:w="876" w:type="pct"/>
            <w:shd w:val="clear" w:color="auto" w:fill="auto"/>
            <w:noWrap/>
            <w:vAlign w:val="center"/>
            <w:hideMark/>
          </w:tcPr>
          <w:p w14:paraId="3C4AA4A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30.04.</w:t>
            </w:r>
          </w:p>
        </w:tc>
        <w:tc>
          <w:tcPr>
            <w:tcW w:w="875" w:type="pct"/>
            <w:shd w:val="clear" w:color="auto" w:fill="FFFFFF"/>
            <w:vAlign w:val="center"/>
          </w:tcPr>
          <w:p w14:paraId="169C46D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w:t>
            </w:r>
          </w:p>
        </w:tc>
      </w:tr>
      <w:tr w:rsidR="006352F7" w:rsidRPr="006352F7" w14:paraId="76FC4BF3" w14:textId="77777777" w:rsidTr="00E73E47">
        <w:tc>
          <w:tcPr>
            <w:tcW w:w="499" w:type="pct"/>
            <w:vMerge/>
            <w:vAlign w:val="center"/>
            <w:hideMark/>
          </w:tcPr>
          <w:p w14:paraId="77F81408"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03257B4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398_HU_03</w:t>
            </w:r>
          </w:p>
        </w:tc>
        <w:tc>
          <w:tcPr>
            <w:tcW w:w="942" w:type="pct"/>
            <w:shd w:val="clear" w:color="auto" w:fill="auto"/>
            <w:noWrap/>
            <w:vAlign w:val="center"/>
            <w:hideMark/>
          </w:tcPr>
          <w:p w14:paraId="4FF837A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0.56</w:t>
            </w:r>
          </w:p>
        </w:tc>
        <w:tc>
          <w:tcPr>
            <w:tcW w:w="876" w:type="pct"/>
          </w:tcPr>
          <w:p w14:paraId="007CC79D"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13_H</w:t>
            </w:r>
          </w:p>
        </w:tc>
        <w:tc>
          <w:tcPr>
            <w:tcW w:w="876" w:type="pct"/>
            <w:shd w:val="clear" w:color="auto" w:fill="auto"/>
            <w:noWrap/>
            <w:vAlign w:val="center"/>
            <w:hideMark/>
          </w:tcPr>
          <w:p w14:paraId="4E027B6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02.05.</w:t>
            </w:r>
          </w:p>
        </w:tc>
        <w:tc>
          <w:tcPr>
            <w:tcW w:w="875" w:type="pct"/>
            <w:shd w:val="clear" w:color="auto" w:fill="FFFFFF"/>
            <w:vAlign w:val="center"/>
          </w:tcPr>
          <w:p w14:paraId="5044B5B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13-14</w:t>
            </w:r>
          </w:p>
        </w:tc>
      </w:tr>
      <w:tr w:rsidR="006352F7" w:rsidRPr="006352F7" w14:paraId="595B0FEA" w14:textId="77777777" w:rsidTr="00E73E47">
        <w:tc>
          <w:tcPr>
            <w:tcW w:w="499" w:type="pct"/>
            <w:vMerge/>
            <w:vAlign w:val="center"/>
            <w:hideMark/>
          </w:tcPr>
          <w:p w14:paraId="47FAB000"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773EBA4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398_HU_04</w:t>
            </w:r>
          </w:p>
        </w:tc>
        <w:tc>
          <w:tcPr>
            <w:tcW w:w="942" w:type="pct"/>
            <w:shd w:val="clear" w:color="auto" w:fill="auto"/>
            <w:noWrap/>
            <w:vAlign w:val="center"/>
            <w:hideMark/>
          </w:tcPr>
          <w:p w14:paraId="3C7C29A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0.28</w:t>
            </w:r>
          </w:p>
        </w:tc>
        <w:tc>
          <w:tcPr>
            <w:tcW w:w="876" w:type="pct"/>
          </w:tcPr>
          <w:p w14:paraId="0257B894"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1_H</w:t>
            </w:r>
          </w:p>
        </w:tc>
        <w:tc>
          <w:tcPr>
            <w:tcW w:w="876" w:type="pct"/>
            <w:shd w:val="clear" w:color="auto" w:fill="auto"/>
            <w:noWrap/>
            <w:vAlign w:val="center"/>
            <w:hideMark/>
          </w:tcPr>
          <w:p w14:paraId="7A50BA5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13.05.</w:t>
            </w:r>
          </w:p>
        </w:tc>
        <w:tc>
          <w:tcPr>
            <w:tcW w:w="875" w:type="pct"/>
            <w:shd w:val="clear" w:color="auto" w:fill="FFFFFF"/>
            <w:vAlign w:val="center"/>
          </w:tcPr>
          <w:p w14:paraId="060A6F4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13-15</w:t>
            </w:r>
          </w:p>
        </w:tc>
      </w:tr>
      <w:tr w:rsidR="006352F7" w:rsidRPr="006352F7" w14:paraId="255D097A" w14:textId="77777777" w:rsidTr="00E73E47">
        <w:tc>
          <w:tcPr>
            <w:tcW w:w="499" w:type="pct"/>
            <w:vMerge/>
            <w:vAlign w:val="center"/>
            <w:hideMark/>
          </w:tcPr>
          <w:p w14:paraId="157E7527"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2F61174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398_HU_05</w:t>
            </w:r>
          </w:p>
        </w:tc>
        <w:tc>
          <w:tcPr>
            <w:tcW w:w="942" w:type="pct"/>
            <w:shd w:val="clear" w:color="auto" w:fill="auto"/>
            <w:noWrap/>
            <w:vAlign w:val="center"/>
            <w:hideMark/>
          </w:tcPr>
          <w:p w14:paraId="3AC7154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0.21</w:t>
            </w:r>
          </w:p>
        </w:tc>
        <w:tc>
          <w:tcPr>
            <w:tcW w:w="876" w:type="pct"/>
          </w:tcPr>
          <w:p w14:paraId="028707E7"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2_H</w:t>
            </w:r>
          </w:p>
        </w:tc>
        <w:tc>
          <w:tcPr>
            <w:tcW w:w="876" w:type="pct"/>
            <w:shd w:val="clear" w:color="auto" w:fill="auto"/>
            <w:noWrap/>
            <w:vAlign w:val="center"/>
            <w:hideMark/>
          </w:tcPr>
          <w:p w14:paraId="1146DF9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14.05.</w:t>
            </w:r>
          </w:p>
        </w:tc>
        <w:tc>
          <w:tcPr>
            <w:tcW w:w="875" w:type="pct"/>
            <w:shd w:val="clear" w:color="auto" w:fill="FFFFFF"/>
            <w:vAlign w:val="center"/>
          </w:tcPr>
          <w:p w14:paraId="66FD7AC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14-15</w:t>
            </w:r>
          </w:p>
        </w:tc>
      </w:tr>
      <w:tr w:rsidR="006352F7" w:rsidRPr="006352F7" w14:paraId="02037933" w14:textId="77777777" w:rsidTr="00E73E47">
        <w:tc>
          <w:tcPr>
            <w:tcW w:w="499" w:type="pct"/>
            <w:vMerge/>
            <w:vAlign w:val="center"/>
            <w:hideMark/>
          </w:tcPr>
          <w:p w14:paraId="7D416296"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932" w:type="pct"/>
            <w:shd w:val="clear" w:color="auto" w:fill="auto"/>
            <w:noWrap/>
            <w:vAlign w:val="center"/>
            <w:hideMark/>
          </w:tcPr>
          <w:p w14:paraId="5070097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398_HU_06</w:t>
            </w:r>
          </w:p>
        </w:tc>
        <w:tc>
          <w:tcPr>
            <w:tcW w:w="942" w:type="pct"/>
            <w:shd w:val="clear" w:color="auto" w:fill="auto"/>
            <w:noWrap/>
            <w:vAlign w:val="center"/>
            <w:hideMark/>
          </w:tcPr>
          <w:p w14:paraId="752795C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0.02</w:t>
            </w:r>
          </w:p>
        </w:tc>
        <w:tc>
          <w:tcPr>
            <w:tcW w:w="876" w:type="pct"/>
          </w:tcPr>
          <w:p w14:paraId="0AAB0AE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3_H</w:t>
            </w:r>
          </w:p>
        </w:tc>
        <w:tc>
          <w:tcPr>
            <w:tcW w:w="876" w:type="pct"/>
            <w:shd w:val="clear" w:color="auto" w:fill="auto"/>
            <w:noWrap/>
            <w:vAlign w:val="center"/>
            <w:hideMark/>
          </w:tcPr>
          <w:p w14:paraId="5ECE1E8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15.05.</w:t>
            </w:r>
          </w:p>
        </w:tc>
        <w:tc>
          <w:tcPr>
            <w:tcW w:w="875" w:type="pct"/>
            <w:shd w:val="clear" w:color="auto" w:fill="FFFFFF"/>
            <w:vAlign w:val="center"/>
          </w:tcPr>
          <w:p w14:paraId="2476F0E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w:t>
            </w:r>
          </w:p>
        </w:tc>
      </w:tr>
      <w:tr w:rsidR="006352F7" w:rsidRPr="006352F7" w14:paraId="719448BD" w14:textId="77777777" w:rsidTr="00E73E47">
        <w:tc>
          <w:tcPr>
            <w:tcW w:w="1430" w:type="pct"/>
            <w:gridSpan w:val="2"/>
            <w:shd w:val="clear" w:color="auto" w:fill="auto"/>
            <w:noWrap/>
            <w:vAlign w:val="center"/>
            <w:hideMark/>
          </w:tcPr>
          <w:p w14:paraId="5A4D595D" w14:textId="77777777" w:rsidR="009329A7" w:rsidRPr="006352F7" w:rsidRDefault="009329A7" w:rsidP="00E73E47">
            <w:pPr>
              <w:keepNext/>
              <w:keepLines/>
              <w:suppressAutoHyphens/>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 xml:space="preserve">Mean </w:t>
            </w:r>
          </w:p>
        </w:tc>
        <w:tc>
          <w:tcPr>
            <w:tcW w:w="942" w:type="pct"/>
            <w:shd w:val="clear" w:color="auto" w:fill="auto"/>
            <w:noWrap/>
            <w:vAlign w:val="center"/>
            <w:hideMark/>
          </w:tcPr>
          <w:p w14:paraId="646A3BB2"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0.36</w:t>
            </w:r>
          </w:p>
        </w:tc>
        <w:tc>
          <w:tcPr>
            <w:tcW w:w="876" w:type="pct"/>
            <w:vAlign w:val="center"/>
          </w:tcPr>
          <w:p w14:paraId="5A81169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876" w:type="pct"/>
            <w:shd w:val="clear" w:color="auto" w:fill="auto"/>
            <w:noWrap/>
            <w:vAlign w:val="center"/>
            <w:hideMark/>
          </w:tcPr>
          <w:p w14:paraId="254DAE6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875" w:type="pct"/>
            <w:shd w:val="clear" w:color="auto" w:fill="FFFFFF"/>
          </w:tcPr>
          <w:p w14:paraId="30275FD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r>
      <w:tr w:rsidR="006352F7" w:rsidRPr="006352F7" w14:paraId="4745AE2B" w14:textId="77777777" w:rsidTr="00E73E47">
        <w:tc>
          <w:tcPr>
            <w:tcW w:w="1430" w:type="pct"/>
            <w:gridSpan w:val="2"/>
            <w:shd w:val="clear" w:color="auto" w:fill="auto"/>
            <w:noWrap/>
            <w:vAlign w:val="center"/>
            <w:hideMark/>
          </w:tcPr>
          <w:p w14:paraId="60B77D1C" w14:textId="77777777" w:rsidR="009329A7" w:rsidRPr="006352F7" w:rsidRDefault="009329A7" w:rsidP="00E73E47">
            <w:pPr>
              <w:keepNext/>
              <w:keepLines/>
              <w:suppressAutoHyphens/>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90</w:t>
            </w:r>
            <w:r w:rsidRPr="006352F7">
              <w:rPr>
                <w:rFonts w:eastAsia="Calibri"/>
                <w:b/>
                <w:i/>
                <w:iCs/>
                <w:color w:val="A6A6A6" w:themeColor="background1" w:themeShade="A6"/>
                <w:sz w:val="18"/>
                <w:szCs w:val="18"/>
                <w:highlight w:val="yellow"/>
                <w:vertAlign w:val="superscript"/>
                <w:lang w:val="de-DE"/>
              </w:rPr>
              <w:t>th</w:t>
            </w:r>
            <w:r w:rsidRPr="006352F7">
              <w:rPr>
                <w:rFonts w:eastAsia="Calibri"/>
                <w:b/>
                <w:i/>
                <w:iCs/>
                <w:color w:val="A6A6A6" w:themeColor="background1" w:themeShade="A6"/>
                <w:sz w:val="18"/>
                <w:szCs w:val="18"/>
                <w:highlight w:val="yellow"/>
                <w:lang w:val="de-DE"/>
              </w:rPr>
              <w:t xml:space="preserve"> percentile</w:t>
            </w:r>
          </w:p>
        </w:tc>
        <w:tc>
          <w:tcPr>
            <w:tcW w:w="942" w:type="pct"/>
            <w:shd w:val="clear" w:color="auto" w:fill="auto"/>
            <w:noWrap/>
            <w:vAlign w:val="center"/>
            <w:hideMark/>
          </w:tcPr>
          <w:p w14:paraId="7A477E26"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0.62</w:t>
            </w:r>
          </w:p>
        </w:tc>
        <w:tc>
          <w:tcPr>
            <w:tcW w:w="876" w:type="pct"/>
            <w:vAlign w:val="center"/>
          </w:tcPr>
          <w:p w14:paraId="23BF75F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876" w:type="pct"/>
            <w:shd w:val="clear" w:color="auto" w:fill="auto"/>
            <w:noWrap/>
            <w:vAlign w:val="center"/>
            <w:hideMark/>
          </w:tcPr>
          <w:p w14:paraId="031E19E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875" w:type="pct"/>
            <w:shd w:val="clear" w:color="auto" w:fill="FFFFFF"/>
          </w:tcPr>
          <w:p w14:paraId="34D4156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r>
      <w:tr w:rsidR="006352F7" w:rsidRPr="006352F7" w14:paraId="77E6C917" w14:textId="77777777" w:rsidTr="00E73E47">
        <w:tc>
          <w:tcPr>
            <w:tcW w:w="1430" w:type="pct"/>
            <w:gridSpan w:val="2"/>
            <w:shd w:val="clear" w:color="auto" w:fill="auto"/>
            <w:noWrap/>
            <w:vAlign w:val="center"/>
            <w:hideMark/>
          </w:tcPr>
          <w:p w14:paraId="5737765F" w14:textId="77777777" w:rsidR="009329A7" w:rsidRPr="006352F7" w:rsidRDefault="009329A7" w:rsidP="00E73E47">
            <w:pPr>
              <w:keepNext/>
              <w:keepLines/>
              <w:suppressAutoHyphens/>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SD</w:t>
            </w:r>
          </w:p>
        </w:tc>
        <w:tc>
          <w:tcPr>
            <w:tcW w:w="942" w:type="pct"/>
            <w:shd w:val="clear" w:color="auto" w:fill="auto"/>
            <w:noWrap/>
            <w:vAlign w:val="center"/>
            <w:hideMark/>
          </w:tcPr>
          <w:p w14:paraId="05C4F0AF"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0.26</w:t>
            </w:r>
          </w:p>
        </w:tc>
        <w:tc>
          <w:tcPr>
            <w:tcW w:w="876" w:type="pct"/>
            <w:vAlign w:val="center"/>
          </w:tcPr>
          <w:p w14:paraId="6F5218B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876" w:type="pct"/>
            <w:shd w:val="clear" w:color="auto" w:fill="auto"/>
            <w:noWrap/>
            <w:vAlign w:val="center"/>
            <w:hideMark/>
          </w:tcPr>
          <w:p w14:paraId="3B8A94E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875" w:type="pct"/>
            <w:shd w:val="clear" w:color="auto" w:fill="FFFFFF"/>
          </w:tcPr>
          <w:p w14:paraId="4E7EF76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r>
    </w:tbl>
    <w:p w14:paraId="6BBD75E8" w14:textId="77777777" w:rsidR="009329A7" w:rsidRPr="006352F7" w:rsidRDefault="009329A7" w:rsidP="009329A7">
      <w:pPr>
        <w:suppressAutoHyphens/>
        <w:jc w:val="both"/>
        <w:rPr>
          <w:rFonts w:eastAsia="Calibri"/>
          <w:i/>
          <w:iCs/>
          <w:color w:val="A6A6A6" w:themeColor="background1" w:themeShade="A6"/>
          <w:highlight w:val="yellow"/>
        </w:rPr>
      </w:pPr>
    </w:p>
    <w:p w14:paraId="5E613D8A"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The total visual contact time during all 24h-telemetry sessions was 68 hours and 39 minutes which reflects 12% of the total radio tracking time of 552 hours. In 49% of the visually observed time, hares were classified as resting. The active behaviour during visual contact was classified as ‘foraging behaviour’ for 32% and as ‘other behaviour’ (such as e.g. fighting, running or grooming) for 19%.</w:t>
      </w:r>
    </w:p>
    <w:p w14:paraId="5382C580" w14:textId="77777777" w:rsidR="009329A7" w:rsidRPr="006352F7" w:rsidRDefault="009329A7" w:rsidP="009329A7">
      <w:pPr>
        <w:suppressAutoHyphens/>
        <w:jc w:val="both"/>
        <w:rPr>
          <w:rFonts w:eastAsia="Calibri"/>
          <w:i/>
          <w:iCs/>
          <w:color w:val="A6A6A6" w:themeColor="background1" w:themeShade="A6"/>
          <w:highlight w:val="yellow"/>
        </w:rPr>
      </w:pPr>
    </w:p>
    <w:p w14:paraId="5ADFAEB1"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For 5 animals low PT values were calculated in maize (PT &lt;0.1), but it should be pointed out that these animals preferred other habitats than maize fields. In order to support this information, PT values calculated for different habitats are presented in table below.</w:t>
      </w:r>
    </w:p>
    <w:p w14:paraId="523DAB6B" w14:textId="77777777" w:rsidR="009329A7" w:rsidRPr="006352F7" w:rsidRDefault="009329A7" w:rsidP="009329A7">
      <w:pPr>
        <w:suppressAutoHyphens/>
        <w:jc w:val="both"/>
        <w:rPr>
          <w:rFonts w:eastAsia="Calibri"/>
          <w:i/>
          <w:iCs/>
          <w:color w:val="A6A6A6" w:themeColor="background1" w:themeShade="A6"/>
          <w:highlight w:val="yellow"/>
        </w:rPr>
      </w:pPr>
    </w:p>
    <w:p w14:paraId="22E61006" w14:textId="77777777" w:rsidR="009329A7" w:rsidRPr="006352F7" w:rsidRDefault="009329A7" w:rsidP="009329A7">
      <w:pPr>
        <w:keepNext/>
        <w:keepLines/>
        <w:suppressAutoHyphens/>
        <w:jc w:val="both"/>
        <w:rPr>
          <w:rFonts w:eastAsia="Calibri"/>
          <w:b/>
          <w:i/>
          <w:iCs/>
          <w:color w:val="A6A6A6" w:themeColor="background1" w:themeShade="A6"/>
          <w:sz w:val="20"/>
          <w:szCs w:val="20"/>
          <w:highlight w:val="yellow"/>
        </w:rPr>
      </w:pPr>
      <w:r w:rsidRPr="006352F7">
        <w:rPr>
          <w:rFonts w:eastAsia="Calibri"/>
          <w:b/>
          <w:i/>
          <w:iCs/>
          <w:color w:val="A6A6A6" w:themeColor="background1" w:themeShade="A6"/>
          <w:sz w:val="20"/>
          <w:szCs w:val="20"/>
          <w:highlight w:val="yellow"/>
        </w:rPr>
        <w:lastRenderedPageBreak/>
        <w:t>Calculated PT values of hares in various habitats in the study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90"/>
        <w:gridCol w:w="1483"/>
        <w:gridCol w:w="1499"/>
        <w:gridCol w:w="1394"/>
        <w:gridCol w:w="1394"/>
        <w:gridCol w:w="1394"/>
        <w:gridCol w:w="1391"/>
      </w:tblGrid>
      <w:tr w:rsidR="006352F7" w:rsidRPr="006352F7" w14:paraId="41B8DB45" w14:textId="77777777" w:rsidTr="00E73E47">
        <w:tc>
          <w:tcPr>
            <w:tcW w:w="422" w:type="pct"/>
            <w:shd w:val="clear" w:color="auto" w:fill="auto"/>
            <w:noWrap/>
            <w:vAlign w:val="center"/>
            <w:hideMark/>
          </w:tcPr>
          <w:p w14:paraId="6F017C16"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Country</w:t>
            </w:r>
          </w:p>
        </w:tc>
        <w:tc>
          <w:tcPr>
            <w:tcW w:w="793" w:type="pct"/>
            <w:shd w:val="clear" w:color="auto" w:fill="auto"/>
            <w:noWrap/>
            <w:vAlign w:val="center"/>
            <w:hideMark/>
          </w:tcPr>
          <w:p w14:paraId="270243E4"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Session ID</w:t>
            </w:r>
          </w:p>
        </w:tc>
        <w:tc>
          <w:tcPr>
            <w:tcW w:w="802" w:type="pct"/>
            <w:shd w:val="clear" w:color="auto" w:fill="auto"/>
            <w:noWrap/>
            <w:vAlign w:val="center"/>
            <w:hideMark/>
          </w:tcPr>
          <w:p w14:paraId="1CF34AE3"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PT maize</w:t>
            </w:r>
          </w:p>
        </w:tc>
        <w:tc>
          <w:tcPr>
            <w:tcW w:w="746" w:type="pct"/>
            <w:vAlign w:val="center"/>
          </w:tcPr>
          <w:p w14:paraId="3C8C9DC3"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PT meadow *</w:t>
            </w:r>
          </w:p>
        </w:tc>
        <w:tc>
          <w:tcPr>
            <w:tcW w:w="746" w:type="pct"/>
            <w:vAlign w:val="center"/>
          </w:tcPr>
          <w:p w14:paraId="798D1DA0"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PT all other habitats</w:t>
            </w:r>
          </w:p>
        </w:tc>
        <w:tc>
          <w:tcPr>
            <w:tcW w:w="746" w:type="pct"/>
            <w:shd w:val="clear" w:color="auto" w:fill="auto"/>
            <w:vAlign w:val="center"/>
            <w:hideMark/>
          </w:tcPr>
          <w:p w14:paraId="35B67085"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 xml:space="preserve">Date </w:t>
            </w:r>
            <w:r w:rsidRPr="006352F7">
              <w:rPr>
                <w:rFonts w:eastAsia="Calibri"/>
                <w:b/>
                <w:i/>
                <w:iCs/>
                <w:color w:val="A6A6A6" w:themeColor="background1" w:themeShade="A6"/>
                <w:sz w:val="18"/>
                <w:szCs w:val="18"/>
                <w:highlight w:val="yellow"/>
                <w:lang w:val="de-DE"/>
              </w:rPr>
              <w:br/>
              <w:t>(dd.mm.2018)</w:t>
            </w:r>
          </w:p>
        </w:tc>
        <w:tc>
          <w:tcPr>
            <w:tcW w:w="744" w:type="pct"/>
            <w:vAlign w:val="center"/>
          </w:tcPr>
          <w:p w14:paraId="33077FA6" w14:textId="77777777" w:rsidR="009329A7" w:rsidRPr="006352F7" w:rsidRDefault="009329A7" w:rsidP="00E73E47">
            <w:pPr>
              <w:keepNext/>
              <w:keepLines/>
              <w:suppressAutoHyphens/>
              <w:jc w:val="center"/>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Animal No</w:t>
            </w:r>
          </w:p>
        </w:tc>
      </w:tr>
      <w:tr w:rsidR="006352F7" w:rsidRPr="006352F7" w14:paraId="39AF9FC0" w14:textId="77777777" w:rsidTr="00E73E47">
        <w:tc>
          <w:tcPr>
            <w:tcW w:w="422" w:type="pct"/>
            <w:vMerge w:val="restart"/>
            <w:shd w:val="clear" w:color="auto" w:fill="auto"/>
            <w:noWrap/>
            <w:textDirection w:val="btLr"/>
            <w:vAlign w:val="center"/>
            <w:hideMark/>
          </w:tcPr>
          <w:p w14:paraId="6BC0C95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Germany</w:t>
            </w:r>
          </w:p>
        </w:tc>
        <w:tc>
          <w:tcPr>
            <w:tcW w:w="793" w:type="pct"/>
            <w:shd w:val="clear" w:color="auto" w:fill="auto"/>
            <w:noWrap/>
            <w:vAlign w:val="center"/>
            <w:hideMark/>
          </w:tcPr>
          <w:p w14:paraId="5DF928A8" w14:textId="77777777" w:rsidR="009329A7" w:rsidRPr="006352F7" w:rsidRDefault="009329A7" w:rsidP="00E73E47">
            <w:pPr>
              <w:keepNext/>
              <w:keepLines/>
              <w:suppressAutoHyphens/>
              <w:ind w:left="-7"/>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398_GER_01</w:t>
            </w:r>
          </w:p>
        </w:tc>
        <w:tc>
          <w:tcPr>
            <w:tcW w:w="802" w:type="pct"/>
            <w:shd w:val="clear" w:color="auto" w:fill="auto"/>
            <w:noWrap/>
            <w:vAlign w:val="center"/>
            <w:hideMark/>
          </w:tcPr>
          <w:p w14:paraId="3A99A04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0.56</w:t>
            </w:r>
          </w:p>
        </w:tc>
        <w:tc>
          <w:tcPr>
            <w:tcW w:w="746" w:type="pct"/>
            <w:vAlign w:val="center"/>
          </w:tcPr>
          <w:p w14:paraId="32A5B4A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0.24</w:t>
            </w:r>
          </w:p>
        </w:tc>
        <w:tc>
          <w:tcPr>
            <w:tcW w:w="746" w:type="pct"/>
            <w:vAlign w:val="center"/>
          </w:tcPr>
          <w:p w14:paraId="1A11539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0.20</w:t>
            </w:r>
          </w:p>
        </w:tc>
        <w:tc>
          <w:tcPr>
            <w:tcW w:w="746" w:type="pct"/>
            <w:shd w:val="clear" w:color="auto" w:fill="auto"/>
            <w:noWrap/>
            <w:vAlign w:val="center"/>
            <w:hideMark/>
          </w:tcPr>
          <w:p w14:paraId="25C0ED0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18.05.</w:t>
            </w:r>
          </w:p>
        </w:tc>
        <w:tc>
          <w:tcPr>
            <w:tcW w:w="744" w:type="pct"/>
            <w:vAlign w:val="center"/>
          </w:tcPr>
          <w:p w14:paraId="7550D95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14_G</w:t>
            </w:r>
          </w:p>
        </w:tc>
      </w:tr>
      <w:tr w:rsidR="006352F7" w:rsidRPr="006352F7" w14:paraId="5ACEA19F" w14:textId="77777777" w:rsidTr="00E73E47">
        <w:tc>
          <w:tcPr>
            <w:tcW w:w="422" w:type="pct"/>
            <w:vMerge/>
            <w:vAlign w:val="center"/>
            <w:hideMark/>
          </w:tcPr>
          <w:p w14:paraId="21905002"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385A2C9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398_GER_02</w:t>
            </w:r>
          </w:p>
        </w:tc>
        <w:tc>
          <w:tcPr>
            <w:tcW w:w="802" w:type="pct"/>
            <w:shd w:val="clear" w:color="auto" w:fill="auto"/>
            <w:noWrap/>
            <w:vAlign w:val="center"/>
            <w:hideMark/>
          </w:tcPr>
          <w:p w14:paraId="766DDB8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0.40</w:t>
            </w:r>
          </w:p>
        </w:tc>
        <w:tc>
          <w:tcPr>
            <w:tcW w:w="746" w:type="pct"/>
          </w:tcPr>
          <w:p w14:paraId="6F8C6E43"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0.44</w:t>
            </w:r>
          </w:p>
        </w:tc>
        <w:tc>
          <w:tcPr>
            <w:tcW w:w="746" w:type="pct"/>
            <w:vAlign w:val="center"/>
          </w:tcPr>
          <w:p w14:paraId="796EE97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0.16</w:t>
            </w:r>
          </w:p>
        </w:tc>
        <w:tc>
          <w:tcPr>
            <w:tcW w:w="746" w:type="pct"/>
            <w:shd w:val="clear" w:color="auto" w:fill="auto"/>
            <w:noWrap/>
            <w:vAlign w:val="center"/>
            <w:hideMark/>
          </w:tcPr>
          <w:p w14:paraId="2EFF4E1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19.05.</w:t>
            </w:r>
          </w:p>
        </w:tc>
        <w:tc>
          <w:tcPr>
            <w:tcW w:w="744" w:type="pct"/>
          </w:tcPr>
          <w:p w14:paraId="136312A3"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18_G</w:t>
            </w:r>
          </w:p>
        </w:tc>
      </w:tr>
      <w:tr w:rsidR="006352F7" w:rsidRPr="006352F7" w14:paraId="3348385B" w14:textId="77777777" w:rsidTr="00E73E47">
        <w:tc>
          <w:tcPr>
            <w:tcW w:w="422" w:type="pct"/>
            <w:vMerge/>
            <w:vAlign w:val="center"/>
            <w:hideMark/>
          </w:tcPr>
          <w:p w14:paraId="441B499F"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65E4321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398_GER_03</w:t>
            </w:r>
          </w:p>
        </w:tc>
        <w:tc>
          <w:tcPr>
            <w:tcW w:w="802" w:type="pct"/>
            <w:shd w:val="clear" w:color="auto" w:fill="auto"/>
            <w:noWrap/>
            <w:vAlign w:val="center"/>
            <w:hideMark/>
          </w:tcPr>
          <w:p w14:paraId="7E61F08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0.17</w:t>
            </w:r>
          </w:p>
        </w:tc>
        <w:tc>
          <w:tcPr>
            <w:tcW w:w="746" w:type="pct"/>
          </w:tcPr>
          <w:p w14:paraId="0E55148E"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0.76</w:t>
            </w:r>
          </w:p>
        </w:tc>
        <w:tc>
          <w:tcPr>
            <w:tcW w:w="746" w:type="pct"/>
            <w:vAlign w:val="center"/>
          </w:tcPr>
          <w:p w14:paraId="7102575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0.07</w:t>
            </w:r>
          </w:p>
        </w:tc>
        <w:tc>
          <w:tcPr>
            <w:tcW w:w="746" w:type="pct"/>
            <w:shd w:val="clear" w:color="auto" w:fill="auto"/>
            <w:noWrap/>
            <w:vAlign w:val="center"/>
            <w:hideMark/>
          </w:tcPr>
          <w:p w14:paraId="01DD709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20.05.</w:t>
            </w:r>
          </w:p>
        </w:tc>
        <w:tc>
          <w:tcPr>
            <w:tcW w:w="744" w:type="pct"/>
          </w:tcPr>
          <w:p w14:paraId="2734E52A"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23_G</w:t>
            </w:r>
          </w:p>
        </w:tc>
      </w:tr>
      <w:tr w:rsidR="006352F7" w:rsidRPr="006352F7" w14:paraId="1F4A9079" w14:textId="77777777" w:rsidTr="00E73E47">
        <w:tc>
          <w:tcPr>
            <w:tcW w:w="422" w:type="pct"/>
            <w:vMerge/>
            <w:vAlign w:val="center"/>
            <w:hideMark/>
          </w:tcPr>
          <w:p w14:paraId="74A6B919"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3B17DD3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398_GER_04</w:t>
            </w:r>
          </w:p>
        </w:tc>
        <w:tc>
          <w:tcPr>
            <w:tcW w:w="802" w:type="pct"/>
            <w:shd w:val="clear" w:color="auto" w:fill="auto"/>
            <w:noWrap/>
            <w:vAlign w:val="center"/>
            <w:hideMark/>
          </w:tcPr>
          <w:p w14:paraId="1D8E0E1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0.08</w:t>
            </w:r>
          </w:p>
        </w:tc>
        <w:tc>
          <w:tcPr>
            <w:tcW w:w="746" w:type="pct"/>
          </w:tcPr>
          <w:p w14:paraId="6DBFB8BC"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0.51</w:t>
            </w:r>
          </w:p>
        </w:tc>
        <w:tc>
          <w:tcPr>
            <w:tcW w:w="746" w:type="pct"/>
            <w:vAlign w:val="center"/>
          </w:tcPr>
          <w:p w14:paraId="6F1EF47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0.41</w:t>
            </w:r>
          </w:p>
        </w:tc>
        <w:tc>
          <w:tcPr>
            <w:tcW w:w="746" w:type="pct"/>
            <w:shd w:val="clear" w:color="auto" w:fill="auto"/>
            <w:noWrap/>
            <w:vAlign w:val="center"/>
            <w:hideMark/>
          </w:tcPr>
          <w:p w14:paraId="11954FE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23.05.</w:t>
            </w:r>
          </w:p>
        </w:tc>
        <w:tc>
          <w:tcPr>
            <w:tcW w:w="744" w:type="pct"/>
          </w:tcPr>
          <w:p w14:paraId="2827F0B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20_G</w:t>
            </w:r>
          </w:p>
        </w:tc>
      </w:tr>
      <w:tr w:rsidR="006352F7" w:rsidRPr="006352F7" w14:paraId="36E1652E" w14:textId="77777777" w:rsidTr="00E73E47">
        <w:tc>
          <w:tcPr>
            <w:tcW w:w="422" w:type="pct"/>
            <w:vMerge/>
            <w:vAlign w:val="center"/>
            <w:hideMark/>
          </w:tcPr>
          <w:p w14:paraId="0A952C54"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17D2591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398_GER_05</w:t>
            </w:r>
          </w:p>
        </w:tc>
        <w:tc>
          <w:tcPr>
            <w:tcW w:w="802" w:type="pct"/>
            <w:shd w:val="clear" w:color="auto" w:fill="auto"/>
            <w:noWrap/>
            <w:vAlign w:val="center"/>
            <w:hideMark/>
          </w:tcPr>
          <w:p w14:paraId="7BB0F1F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0.50</w:t>
            </w:r>
          </w:p>
        </w:tc>
        <w:tc>
          <w:tcPr>
            <w:tcW w:w="746" w:type="pct"/>
          </w:tcPr>
          <w:p w14:paraId="4E3F816C"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0.32</w:t>
            </w:r>
          </w:p>
        </w:tc>
        <w:tc>
          <w:tcPr>
            <w:tcW w:w="746" w:type="pct"/>
            <w:vAlign w:val="center"/>
          </w:tcPr>
          <w:p w14:paraId="7554ED4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0.18</w:t>
            </w:r>
          </w:p>
        </w:tc>
        <w:tc>
          <w:tcPr>
            <w:tcW w:w="746" w:type="pct"/>
            <w:shd w:val="clear" w:color="auto" w:fill="auto"/>
            <w:noWrap/>
            <w:vAlign w:val="center"/>
            <w:hideMark/>
          </w:tcPr>
          <w:p w14:paraId="561F2C2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22.05.</w:t>
            </w:r>
          </w:p>
        </w:tc>
        <w:tc>
          <w:tcPr>
            <w:tcW w:w="744" w:type="pct"/>
          </w:tcPr>
          <w:p w14:paraId="04EDEE73"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17_G</w:t>
            </w:r>
          </w:p>
        </w:tc>
      </w:tr>
      <w:tr w:rsidR="006352F7" w:rsidRPr="006352F7" w14:paraId="0E556ECE" w14:textId="77777777" w:rsidTr="00E73E47">
        <w:tc>
          <w:tcPr>
            <w:tcW w:w="422" w:type="pct"/>
            <w:vMerge/>
            <w:vAlign w:val="center"/>
            <w:hideMark/>
          </w:tcPr>
          <w:p w14:paraId="7FF36069"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36C6A00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398_GER_06</w:t>
            </w:r>
          </w:p>
        </w:tc>
        <w:tc>
          <w:tcPr>
            <w:tcW w:w="802" w:type="pct"/>
            <w:shd w:val="clear" w:color="auto" w:fill="auto"/>
            <w:noWrap/>
            <w:vAlign w:val="center"/>
            <w:hideMark/>
          </w:tcPr>
          <w:p w14:paraId="7CF5ADA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0.09</w:t>
            </w:r>
          </w:p>
        </w:tc>
        <w:tc>
          <w:tcPr>
            <w:tcW w:w="746" w:type="pct"/>
          </w:tcPr>
          <w:p w14:paraId="78144864"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0.75</w:t>
            </w:r>
          </w:p>
        </w:tc>
        <w:tc>
          <w:tcPr>
            <w:tcW w:w="746" w:type="pct"/>
            <w:vAlign w:val="center"/>
          </w:tcPr>
          <w:p w14:paraId="3D2A2B6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0.16</w:t>
            </w:r>
          </w:p>
        </w:tc>
        <w:tc>
          <w:tcPr>
            <w:tcW w:w="746" w:type="pct"/>
            <w:shd w:val="clear" w:color="auto" w:fill="auto"/>
            <w:noWrap/>
            <w:vAlign w:val="center"/>
            <w:hideMark/>
          </w:tcPr>
          <w:p w14:paraId="15D0BB4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23.05.</w:t>
            </w:r>
          </w:p>
        </w:tc>
        <w:tc>
          <w:tcPr>
            <w:tcW w:w="744" w:type="pct"/>
          </w:tcPr>
          <w:p w14:paraId="03AC9179"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13_G</w:t>
            </w:r>
          </w:p>
        </w:tc>
      </w:tr>
      <w:tr w:rsidR="006352F7" w:rsidRPr="006352F7" w14:paraId="3AC9881C" w14:textId="77777777" w:rsidTr="00E73E47">
        <w:tc>
          <w:tcPr>
            <w:tcW w:w="422" w:type="pct"/>
            <w:vMerge/>
            <w:vAlign w:val="center"/>
            <w:hideMark/>
          </w:tcPr>
          <w:p w14:paraId="7E888FE0"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580489A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398_GER_07</w:t>
            </w:r>
          </w:p>
        </w:tc>
        <w:tc>
          <w:tcPr>
            <w:tcW w:w="802" w:type="pct"/>
            <w:shd w:val="clear" w:color="auto" w:fill="auto"/>
            <w:noWrap/>
            <w:vAlign w:val="center"/>
            <w:hideMark/>
          </w:tcPr>
          <w:p w14:paraId="41226AB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0.08</w:t>
            </w:r>
          </w:p>
        </w:tc>
        <w:tc>
          <w:tcPr>
            <w:tcW w:w="746" w:type="pct"/>
          </w:tcPr>
          <w:p w14:paraId="6064E983"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0.62</w:t>
            </w:r>
          </w:p>
        </w:tc>
        <w:tc>
          <w:tcPr>
            <w:tcW w:w="746" w:type="pct"/>
            <w:vAlign w:val="center"/>
          </w:tcPr>
          <w:p w14:paraId="1A5F2A2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0.30</w:t>
            </w:r>
          </w:p>
        </w:tc>
        <w:tc>
          <w:tcPr>
            <w:tcW w:w="746" w:type="pct"/>
            <w:shd w:val="clear" w:color="auto" w:fill="auto"/>
            <w:noWrap/>
            <w:vAlign w:val="center"/>
            <w:hideMark/>
          </w:tcPr>
          <w:p w14:paraId="4FE19CD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22.05.</w:t>
            </w:r>
          </w:p>
        </w:tc>
        <w:tc>
          <w:tcPr>
            <w:tcW w:w="744" w:type="pct"/>
          </w:tcPr>
          <w:p w14:paraId="1D49FF0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19_G</w:t>
            </w:r>
          </w:p>
        </w:tc>
      </w:tr>
      <w:tr w:rsidR="006352F7" w:rsidRPr="006352F7" w14:paraId="759B9891" w14:textId="77777777" w:rsidTr="00E73E47">
        <w:tc>
          <w:tcPr>
            <w:tcW w:w="422" w:type="pct"/>
            <w:vMerge/>
            <w:vAlign w:val="center"/>
            <w:hideMark/>
          </w:tcPr>
          <w:p w14:paraId="60776878"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5FEFBCA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398_GER_08</w:t>
            </w:r>
          </w:p>
        </w:tc>
        <w:tc>
          <w:tcPr>
            <w:tcW w:w="802" w:type="pct"/>
            <w:shd w:val="clear" w:color="auto" w:fill="auto"/>
            <w:noWrap/>
            <w:vAlign w:val="center"/>
            <w:hideMark/>
          </w:tcPr>
          <w:p w14:paraId="0B26271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0.02</w:t>
            </w:r>
          </w:p>
        </w:tc>
        <w:tc>
          <w:tcPr>
            <w:tcW w:w="746" w:type="pct"/>
          </w:tcPr>
          <w:p w14:paraId="51B5986F"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0.73</w:t>
            </w:r>
          </w:p>
        </w:tc>
        <w:tc>
          <w:tcPr>
            <w:tcW w:w="746" w:type="pct"/>
            <w:vAlign w:val="center"/>
          </w:tcPr>
          <w:p w14:paraId="3EA5AB5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0.25</w:t>
            </w:r>
          </w:p>
        </w:tc>
        <w:tc>
          <w:tcPr>
            <w:tcW w:w="746" w:type="pct"/>
            <w:shd w:val="clear" w:color="auto" w:fill="auto"/>
            <w:noWrap/>
            <w:vAlign w:val="center"/>
            <w:hideMark/>
          </w:tcPr>
          <w:p w14:paraId="74AA503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24.05.</w:t>
            </w:r>
          </w:p>
        </w:tc>
        <w:tc>
          <w:tcPr>
            <w:tcW w:w="744" w:type="pct"/>
          </w:tcPr>
          <w:p w14:paraId="44D334C1"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21_G</w:t>
            </w:r>
          </w:p>
        </w:tc>
      </w:tr>
      <w:tr w:rsidR="006352F7" w:rsidRPr="006352F7" w14:paraId="088A0900" w14:textId="77777777" w:rsidTr="00E73E47">
        <w:tc>
          <w:tcPr>
            <w:tcW w:w="422" w:type="pct"/>
            <w:vMerge/>
            <w:vAlign w:val="center"/>
          </w:tcPr>
          <w:p w14:paraId="6D38E550"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3AC22AF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398_GER_09</w:t>
            </w:r>
          </w:p>
        </w:tc>
        <w:tc>
          <w:tcPr>
            <w:tcW w:w="802" w:type="pct"/>
            <w:shd w:val="clear" w:color="auto" w:fill="auto"/>
            <w:noWrap/>
            <w:vAlign w:val="center"/>
          </w:tcPr>
          <w:p w14:paraId="45F73E2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0.44</w:t>
            </w:r>
          </w:p>
        </w:tc>
        <w:tc>
          <w:tcPr>
            <w:tcW w:w="746" w:type="pct"/>
          </w:tcPr>
          <w:p w14:paraId="3917C0F2"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0.46</w:t>
            </w:r>
          </w:p>
        </w:tc>
        <w:tc>
          <w:tcPr>
            <w:tcW w:w="746" w:type="pct"/>
            <w:vAlign w:val="center"/>
          </w:tcPr>
          <w:p w14:paraId="5F51E3E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0.10</w:t>
            </w:r>
          </w:p>
        </w:tc>
        <w:tc>
          <w:tcPr>
            <w:tcW w:w="746" w:type="pct"/>
            <w:shd w:val="clear" w:color="auto" w:fill="auto"/>
            <w:noWrap/>
            <w:vAlign w:val="center"/>
          </w:tcPr>
          <w:p w14:paraId="63A0BC2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25.05.</w:t>
            </w:r>
          </w:p>
        </w:tc>
        <w:tc>
          <w:tcPr>
            <w:tcW w:w="744" w:type="pct"/>
          </w:tcPr>
          <w:p w14:paraId="28601172"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15_G</w:t>
            </w:r>
          </w:p>
        </w:tc>
      </w:tr>
      <w:tr w:rsidR="006352F7" w:rsidRPr="006352F7" w14:paraId="17AC4FAB" w14:textId="77777777" w:rsidTr="00E73E47">
        <w:tc>
          <w:tcPr>
            <w:tcW w:w="422" w:type="pct"/>
            <w:vMerge/>
            <w:vAlign w:val="center"/>
          </w:tcPr>
          <w:p w14:paraId="3287FC86"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25EF6B0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398_GER_10</w:t>
            </w:r>
          </w:p>
        </w:tc>
        <w:tc>
          <w:tcPr>
            <w:tcW w:w="802" w:type="pct"/>
            <w:shd w:val="clear" w:color="auto" w:fill="auto"/>
            <w:noWrap/>
            <w:vAlign w:val="center"/>
          </w:tcPr>
          <w:p w14:paraId="6CE90CC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0.41</w:t>
            </w:r>
          </w:p>
        </w:tc>
        <w:tc>
          <w:tcPr>
            <w:tcW w:w="746" w:type="pct"/>
          </w:tcPr>
          <w:p w14:paraId="439B50EF"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0.14</w:t>
            </w:r>
          </w:p>
        </w:tc>
        <w:tc>
          <w:tcPr>
            <w:tcW w:w="746" w:type="pct"/>
            <w:vAlign w:val="center"/>
          </w:tcPr>
          <w:p w14:paraId="387CAE6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0.45</w:t>
            </w:r>
          </w:p>
        </w:tc>
        <w:tc>
          <w:tcPr>
            <w:tcW w:w="746" w:type="pct"/>
            <w:shd w:val="clear" w:color="auto" w:fill="auto"/>
            <w:noWrap/>
            <w:vAlign w:val="center"/>
          </w:tcPr>
          <w:p w14:paraId="223A72A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26.05.</w:t>
            </w:r>
            <w:r w:rsidRPr="006352F7" w:rsidDel="0006623B">
              <w:rPr>
                <w:rFonts w:eastAsia="Calibri"/>
                <w:i/>
                <w:iCs/>
                <w:color w:val="A6A6A6" w:themeColor="background1" w:themeShade="A6"/>
                <w:sz w:val="18"/>
                <w:szCs w:val="18"/>
                <w:highlight w:val="yellow"/>
              </w:rPr>
              <w:t xml:space="preserve"> </w:t>
            </w:r>
          </w:p>
        </w:tc>
        <w:tc>
          <w:tcPr>
            <w:tcW w:w="744" w:type="pct"/>
          </w:tcPr>
          <w:p w14:paraId="374CC848"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16_G</w:t>
            </w:r>
          </w:p>
        </w:tc>
      </w:tr>
      <w:tr w:rsidR="006352F7" w:rsidRPr="006352F7" w14:paraId="163B1DC8" w14:textId="77777777" w:rsidTr="00E73E47">
        <w:tc>
          <w:tcPr>
            <w:tcW w:w="422" w:type="pct"/>
            <w:vMerge/>
            <w:vAlign w:val="center"/>
          </w:tcPr>
          <w:p w14:paraId="487920F9"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69F2BFB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398_GER_11</w:t>
            </w:r>
          </w:p>
        </w:tc>
        <w:tc>
          <w:tcPr>
            <w:tcW w:w="802" w:type="pct"/>
            <w:shd w:val="clear" w:color="auto" w:fill="auto"/>
            <w:noWrap/>
            <w:vAlign w:val="center"/>
          </w:tcPr>
          <w:p w14:paraId="20B2498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p>
        </w:tc>
        <w:tc>
          <w:tcPr>
            <w:tcW w:w="746" w:type="pct"/>
          </w:tcPr>
          <w:p w14:paraId="72BB2BF6"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0.80</w:t>
            </w:r>
          </w:p>
        </w:tc>
        <w:tc>
          <w:tcPr>
            <w:tcW w:w="746" w:type="pct"/>
            <w:vAlign w:val="center"/>
          </w:tcPr>
          <w:p w14:paraId="1192627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0.20</w:t>
            </w:r>
          </w:p>
        </w:tc>
        <w:tc>
          <w:tcPr>
            <w:tcW w:w="746" w:type="pct"/>
            <w:shd w:val="clear" w:color="auto" w:fill="auto"/>
            <w:noWrap/>
            <w:vAlign w:val="center"/>
          </w:tcPr>
          <w:p w14:paraId="37D96BC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27.05.</w:t>
            </w:r>
          </w:p>
        </w:tc>
        <w:tc>
          <w:tcPr>
            <w:tcW w:w="744" w:type="pct"/>
          </w:tcPr>
          <w:p w14:paraId="2B09136E" w14:textId="77777777" w:rsidR="009329A7" w:rsidRPr="006352F7" w:rsidRDefault="009329A7" w:rsidP="00E73E47">
            <w:pPr>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22_G</w:t>
            </w:r>
          </w:p>
        </w:tc>
      </w:tr>
      <w:tr w:rsidR="006352F7" w:rsidRPr="006352F7" w14:paraId="43A13C5C" w14:textId="77777777" w:rsidTr="00E73E47">
        <w:tc>
          <w:tcPr>
            <w:tcW w:w="422" w:type="pct"/>
            <w:vMerge/>
            <w:vAlign w:val="center"/>
          </w:tcPr>
          <w:p w14:paraId="74F24BAF"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0E4E641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398_GER_12</w:t>
            </w:r>
          </w:p>
        </w:tc>
        <w:tc>
          <w:tcPr>
            <w:tcW w:w="802" w:type="pct"/>
            <w:shd w:val="clear" w:color="auto" w:fill="auto"/>
            <w:noWrap/>
            <w:vAlign w:val="center"/>
          </w:tcPr>
          <w:p w14:paraId="7062DFB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0.18</w:t>
            </w:r>
          </w:p>
        </w:tc>
        <w:tc>
          <w:tcPr>
            <w:tcW w:w="746" w:type="pct"/>
          </w:tcPr>
          <w:p w14:paraId="1C2E022C"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0.52</w:t>
            </w:r>
          </w:p>
        </w:tc>
        <w:tc>
          <w:tcPr>
            <w:tcW w:w="746" w:type="pct"/>
            <w:vAlign w:val="center"/>
          </w:tcPr>
          <w:p w14:paraId="2C16019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0.30</w:t>
            </w:r>
          </w:p>
        </w:tc>
        <w:tc>
          <w:tcPr>
            <w:tcW w:w="746" w:type="pct"/>
            <w:shd w:val="clear" w:color="auto" w:fill="auto"/>
            <w:noWrap/>
            <w:vAlign w:val="center"/>
          </w:tcPr>
          <w:p w14:paraId="6346D84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27.05.</w:t>
            </w:r>
          </w:p>
        </w:tc>
        <w:tc>
          <w:tcPr>
            <w:tcW w:w="744" w:type="pct"/>
          </w:tcPr>
          <w:p w14:paraId="2FE37236"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1_G</w:t>
            </w:r>
          </w:p>
        </w:tc>
      </w:tr>
      <w:tr w:rsidR="006352F7" w:rsidRPr="006352F7" w14:paraId="13CA3AA7" w14:textId="77777777" w:rsidTr="00E73E47">
        <w:tc>
          <w:tcPr>
            <w:tcW w:w="422" w:type="pct"/>
            <w:vMerge/>
            <w:vAlign w:val="center"/>
          </w:tcPr>
          <w:p w14:paraId="1B957ED9"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5130141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398_GER_13</w:t>
            </w:r>
          </w:p>
        </w:tc>
        <w:tc>
          <w:tcPr>
            <w:tcW w:w="802" w:type="pct"/>
            <w:shd w:val="clear" w:color="auto" w:fill="auto"/>
            <w:noWrap/>
            <w:vAlign w:val="center"/>
          </w:tcPr>
          <w:p w14:paraId="3C8068B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0.89</w:t>
            </w:r>
          </w:p>
        </w:tc>
        <w:tc>
          <w:tcPr>
            <w:tcW w:w="746" w:type="pct"/>
          </w:tcPr>
          <w:p w14:paraId="253EEA16"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0.07</w:t>
            </w:r>
          </w:p>
        </w:tc>
        <w:tc>
          <w:tcPr>
            <w:tcW w:w="746" w:type="pct"/>
            <w:vAlign w:val="center"/>
          </w:tcPr>
          <w:p w14:paraId="79A7162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0.04</w:t>
            </w:r>
          </w:p>
        </w:tc>
        <w:tc>
          <w:tcPr>
            <w:tcW w:w="746" w:type="pct"/>
            <w:shd w:val="clear" w:color="auto" w:fill="auto"/>
            <w:noWrap/>
            <w:vAlign w:val="center"/>
          </w:tcPr>
          <w:p w14:paraId="1A09869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28.05.</w:t>
            </w:r>
          </w:p>
        </w:tc>
        <w:tc>
          <w:tcPr>
            <w:tcW w:w="744" w:type="pct"/>
          </w:tcPr>
          <w:p w14:paraId="7A7C7610"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5_G</w:t>
            </w:r>
          </w:p>
        </w:tc>
      </w:tr>
      <w:tr w:rsidR="006352F7" w:rsidRPr="006352F7" w14:paraId="5BCA1022" w14:textId="77777777" w:rsidTr="00E73E47">
        <w:tc>
          <w:tcPr>
            <w:tcW w:w="422" w:type="pct"/>
            <w:vMerge/>
            <w:vAlign w:val="center"/>
          </w:tcPr>
          <w:p w14:paraId="5038CF71"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2E7AF36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398_GER_14</w:t>
            </w:r>
          </w:p>
        </w:tc>
        <w:tc>
          <w:tcPr>
            <w:tcW w:w="802" w:type="pct"/>
            <w:shd w:val="clear" w:color="auto" w:fill="auto"/>
            <w:noWrap/>
            <w:vAlign w:val="center"/>
          </w:tcPr>
          <w:p w14:paraId="3DD95A1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0.37</w:t>
            </w:r>
          </w:p>
        </w:tc>
        <w:tc>
          <w:tcPr>
            <w:tcW w:w="746" w:type="pct"/>
          </w:tcPr>
          <w:p w14:paraId="5662E93E"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0.53</w:t>
            </w:r>
          </w:p>
        </w:tc>
        <w:tc>
          <w:tcPr>
            <w:tcW w:w="746" w:type="pct"/>
            <w:vAlign w:val="center"/>
          </w:tcPr>
          <w:p w14:paraId="2B9AE02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0.10</w:t>
            </w:r>
          </w:p>
        </w:tc>
        <w:tc>
          <w:tcPr>
            <w:tcW w:w="746" w:type="pct"/>
            <w:shd w:val="clear" w:color="auto" w:fill="auto"/>
            <w:noWrap/>
            <w:vAlign w:val="center"/>
          </w:tcPr>
          <w:p w14:paraId="6F959F2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30.05.</w:t>
            </w:r>
          </w:p>
        </w:tc>
        <w:tc>
          <w:tcPr>
            <w:tcW w:w="744" w:type="pct"/>
          </w:tcPr>
          <w:p w14:paraId="5A070EA7"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4_G</w:t>
            </w:r>
          </w:p>
        </w:tc>
      </w:tr>
      <w:tr w:rsidR="006352F7" w:rsidRPr="006352F7" w14:paraId="440627D6" w14:textId="77777777" w:rsidTr="00E73E47">
        <w:tc>
          <w:tcPr>
            <w:tcW w:w="422" w:type="pct"/>
            <w:vMerge/>
            <w:vAlign w:val="center"/>
          </w:tcPr>
          <w:p w14:paraId="71D9BEAB"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4974898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398_GER_15</w:t>
            </w:r>
          </w:p>
        </w:tc>
        <w:tc>
          <w:tcPr>
            <w:tcW w:w="802" w:type="pct"/>
            <w:shd w:val="clear" w:color="auto" w:fill="auto"/>
            <w:noWrap/>
            <w:vAlign w:val="center"/>
          </w:tcPr>
          <w:p w14:paraId="16CDC19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0.26</w:t>
            </w:r>
          </w:p>
        </w:tc>
        <w:tc>
          <w:tcPr>
            <w:tcW w:w="746" w:type="pct"/>
          </w:tcPr>
          <w:p w14:paraId="6E8774E5"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0.66</w:t>
            </w:r>
          </w:p>
        </w:tc>
        <w:tc>
          <w:tcPr>
            <w:tcW w:w="746" w:type="pct"/>
            <w:vAlign w:val="center"/>
          </w:tcPr>
          <w:p w14:paraId="5D9C6F4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0.08</w:t>
            </w:r>
          </w:p>
        </w:tc>
        <w:tc>
          <w:tcPr>
            <w:tcW w:w="746" w:type="pct"/>
            <w:shd w:val="clear" w:color="auto" w:fill="auto"/>
            <w:noWrap/>
            <w:vAlign w:val="center"/>
          </w:tcPr>
          <w:p w14:paraId="5564C00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01.06.</w:t>
            </w:r>
          </w:p>
        </w:tc>
        <w:tc>
          <w:tcPr>
            <w:tcW w:w="744" w:type="pct"/>
          </w:tcPr>
          <w:p w14:paraId="15283F04"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3_G</w:t>
            </w:r>
          </w:p>
        </w:tc>
      </w:tr>
      <w:tr w:rsidR="006352F7" w:rsidRPr="006352F7" w14:paraId="22ECC6F1" w14:textId="77777777" w:rsidTr="00E73E47">
        <w:tc>
          <w:tcPr>
            <w:tcW w:w="422" w:type="pct"/>
            <w:vMerge/>
            <w:vAlign w:val="center"/>
          </w:tcPr>
          <w:p w14:paraId="3B331D1A"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32F0388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398_GER_16</w:t>
            </w:r>
          </w:p>
        </w:tc>
        <w:tc>
          <w:tcPr>
            <w:tcW w:w="802" w:type="pct"/>
            <w:shd w:val="clear" w:color="auto" w:fill="auto"/>
            <w:noWrap/>
            <w:vAlign w:val="center"/>
          </w:tcPr>
          <w:p w14:paraId="44B6455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0.94</w:t>
            </w:r>
          </w:p>
        </w:tc>
        <w:tc>
          <w:tcPr>
            <w:tcW w:w="746" w:type="pct"/>
          </w:tcPr>
          <w:p w14:paraId="1F8F5627"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0.05</w:t>
            </w:r>
          </w:p>
        </w:tc>
        <w:tc>
          <w:tcPr>
            <w:tcW w:w="746" w:type="pct"/>
            <w:vAlign w:val="center"/>
          </w:tcPr>
          <w:p w14:paraId="58E8E27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0.01</w:t>
            </w:r>
          </w:p>
        </w:tc>
        <w:tc>
          <w:tcPr>
            <w:tcW w:w="746" w:type="pct"/>
            <w:shd w:val="clear" w:color="auto" w:fill="auto"/>
            <w:noWrap/>
            <w:vAlign w:val="center"/>
          </w:tcPr>
          <w:p w14:paraId="794405C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04.06.</w:t>
            </w:r>
          </w:p>
        </w:tc>
        <w:tc>
          <w:tcPr>
            <w:tcW w:w="744" w:type="pct"/>
          </w:tcPr>
          <w:p w14:paraId="419F9A3C"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5_G</w:t>
            </w:r>
          </w:p>
        </w:tc>
      </w:tr>
      <w:tr w:rsidR="006352F7" w:rsidRPr="006352F7" w14:paraId="61180E1E" w14:textId="77777777" w:rsidTr="00E73E47">
        <w:tc>
          <w:tcPr>
            <w:tcW w:w="422" w:type="pct"/>
            <w:vMerge/>
            <w:vAlign w:val="center"/>
          </w:tcPr>
          <w:p w14:paraId="7098C88A"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tcPr>
          <w:p w14:paraId="305250C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398_GER_17</w:t>
            </w:r>
          </w:p>
        </w:tc>
        <w:tc>
          <w:tcPr>
            <w:tcW w:w="802" w:type="pct"/>
            <w:shd w:val="clear" w:color="auto" w:fill="auto"/>
            <w:noWrap/>
            <w:vAlign w:val="center"/>
          </w:tcPr>
          <w:p w14:paraId="60F23C8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0.63</w:t>
            </w:r>
          </w:p>
        </w:tc>
        <w:tc>
          <w:tcPr>
            <w:tcW w:w="746" w:type="pct"/>
          </w:tcPr>
          <w:p w14:paraId="480A185C"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0.32</w:t>
            </w:r>
          </w:p>
        </w:tc>
        <w:tc>
          <w:tcPr>
            <w:tcW w:w="746" w:type="pct"/>
            <w:vAlign w:val="center"/>
          </w:tcPr>
          <w:p w14:paraId="4655562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0.05</w:t>
            </w:r>
          </w:p>
        </w:tc>
        <w:tc>
          <w:tcPr>
            <w:tcW w:w="746" w:type="pct"/>
            <w:shd w:val="clear" w:color="auto" w:fill="auto"/>
            <w:noWrap/>
            <w:vAlign w:val="center"/>
          </w:tcPr>
          <w:p w14:paraId="52D773C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05.06.</w:t>
            </w:r>
          </w:p>
        </w:tc>
        <w:tc>
          <w:tcPr>
            <w:tcW w:w="744" w:type="pct"/>
          </w:tcPr>
          <w:p w14:paraId="2E828AEA"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1_G</w:t>
            </w:r>
          </w:p>
        </w:tc>
      </w:tr>
      <w:tr w:rsidR="006352F7" w:rsidRPr="006352F7" w14:paraId="2520D9FE" w14:textId="77777777" w:rsidTr="00E73E47">
        <w:tc>
          <w:tcPr>
            <w:tcW w:w="422" w:type="pct"/>
            <w:vMerge w:val="restart"/>
            <w:shd w:val="clear" w:color="auto" w:fill="auto"/>
            <w:noWrap/>
            <w:textDirection w:val="btLr"/>
            <w:vAlign w:val="center"/>
            <w:hideMark/>
          </w:tcPr>
          <w:p w14:paraId="72E2904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Hungary</w:t>
            </w:r>
          </w:p>
        </w:tc>
        <w:tc>
          <w:tcPr>
            <w:tcW w:w="793" w:type="pct"/>
            <w:shd w:val="clear" w:color="auto" w:fill="auto"/>
            <w:noWrap/>
            <w:vAlign w:val="center"/>
            <w:hideMark/>
          </w:tcPr>
          <w:p w14:paraId="78C6E06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398_HU_01</w:t>
            </w:r>
          </w:p>
        </w:tc>
        <w:tc>
          <w:tcPr>
            <w:tcW w:w="802" w:type="pct"/>
            <w:shd w:val="clear" w:color="auto" w:fill="auto"/>
            <w:noWrap/>
            <w:vAlign w:val="center"/>
            <w:hideMark/>
          </w:tcPr>
          <w:p w14:paraId="009B577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0.42</w:t>
            </w:r>
          </w:p>
        </w:tc>
        <w:tc>
          <w:tcPr>
            <w:tcW w:w="746" w:type="pct"/>
            <w:vAlign w:val="center"/>
          </w:tcPr>
          <w:p w14:paraId="627627F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6" w:type="pct"/>
            <w:vAlign w:val="center"/>
          </w:tcPr>
          <w:p w14:paraId="69E75AF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0.58</w:t>
            </w:r>
          </w:p>
        </w:tc>
        <w:tc>
          <w:tcPr>
            <w:tcW w:w="746" w:type="pct"/>
            <w:shd w:val="clear" w:color="auto" w:fill="auto"/>
            <w:noWrap/>
            <w:vAlign w:val="center"/>
            <w:hideMark/>
          </w:tcPr>
          <w:p w14:paraId="6B9971D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29.04.</w:t>
            </w:r>
          </w:p>
        </w:tc>
        <w:tc>
          <w:tcPr>
            <w:tcW w:w="744" w:type="pct"/>
            <w:vAlign w:val="center"/>
          </w:tcPr>
          <w:p w14:paraId="78B0790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15_H</w:t>
            </w:r>
          </w:p>
        </w:tc>
      </w:tr>
      <w:tr w:rsidR="006352F7" w:rsidRPr="006352F7" w14:paraId="77624F00" w14:textId="77777777" w:rsidTr="00E73E47">
        <w:tc>
          <w:tcPr>
            <w:tcW w:w="422" w:type="pct"/>
            <w:vMerge/>
            <w:vAlign w:val="center"/>
            <w:hideMark/>
          </w:tcPr>
          <w:p w14:paraId="785798E5"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53918F2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398_HU_02</w:t>
            </w:r>
          </w:p>
        </w:tc>
        <w:tc>
          <w:tcPr>
            <w:tcW w:w="802" w:type="pct"/>
            <w:shd w:val="clear" w:color="auto" w:fill="auto"/>
            <w:noWrap/>
            <w:vAlign w:val="center"/>
            <w:hideMark/>
          </w:tcPr>
          <w:p w14:paraId="122E0F6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0.38</w:t>
            </w:r>
          </w:p>
        </w:tc>
        <w:tc>
          <w:tcPr>
            <w:tcW w:w="746" w:type="pct"/>
            <w:vAlign w:val="center"/>
          </w:tcPr>
          <w:p w14:paraId="0C11D7C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6" w:type="pct"/>
            <w:vAlign w:val="center"/>
          </w:tcPr>
          <w:p w14:paraId="238EF23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0.62</w:t>
            </w:r>
          </w:p>
        </w:tc>
        <w:tc>
          <w:tcPr>
            <w:tcW w:w="746" w:type="pct"/>
            <w:shd w:val="clear" w:color="auto" w:fill="auto"/>
            <w:noWrap/>
            <w:vAlign w:val="center"/>
            <w:hideMark/>
          </w:tcPr>
          <w:p w14:paraId="3DEDE491"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30.04.</w:t>
            </w:r>
          </w:p>
        </w:tc>
        <w:tc>
          <w:tcPr>
            <w:tcW w:w="744" w:type="pct"/>
          </w:tcPr>
          <w:p w14:paraId="6A66734D"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14_H</w:t>
            </w:r>
          </w:p>
        </w:tc>
      </w:tr>
      <w:tr w:rsidR="006352F7" w:rsidRPr="006352F7" w14:paraId="5B919021" w14:textId="77777777" w:rsidTr="00E73E47">
        <w:tc>
          <w:tcPr>
            <w:tcW w:w="422" w:type="pct"/>
            <w:vMerge/>
            <w:vAlign w:val="center"/>
            <w:hideMark/>
          </w:tcPr>
          <w:p w14:paraId="117DA0C6"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1B8D837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398_HU_03</w:t>
            </w:r>
          </w:p>
        </w:tc>
        <w:tc>
          <w:tcPr>
            <w:tcW w:w="802" w:type="pct"/>
            <w:shd w:val="clear" w:color="auto" w:fill="auto"/>
            <w:noWrap/>
            <w:vAlign w:val="center"/>
            <w:hideMark/>
          </w:tcPr>
          <w:p w14:paraId="1EF8C37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0.56</w:t>
            </w:r>
          </w:p>
        </w:tc>
        <w:tc>
          <w:tcPr>
            <w:tcW w:w="746" w:type="pct"/>
            <w:vAlign w:val="center"/>
          </w:tcPr>
          <w:p w14:paraId="486FB3A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6" w:type="pct"/>
            <w:vAlign w:val="center"/>
          </w:tcPr>
          <w:p w14:paraId="004AE39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0.44</w:t>
            </w:r>
          </w:p>
        </w:tc>
        <w:tc>
          <w:tcPr>
            <w:tcW w:w="746" w:type="pct"/>
            <w:shd w:val="clear" w:color="auto" w:fill="auto"/>
            <w:noWrap/>
            <w:vAlign w:val="center"/>
            <w:hideMark/>
          </w:tcPr>
          <w:p w14:paraId="5409988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02.05.</w:t>
            </w:r>
          </w:p>
        </w:tc>
        <w:tc>
          <w:tcPr>
            <w:tcW w:w="744" w:type="pct"/>
          </w:tcPr>
          <w:p w14:paraId="0F2D653D"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13_H</w:t>
            </w:r>
          </w:p>
        </w:tc>
      </w:tr>
      <w:tr w:rsidR="006352F7" w:rsidRPr="006352F7" w14:paraId="5A3C015E" w14:textId="77777777" w:rsidTr="00E73E47">
        <w:tc>
          <w:tcPr>
            <w:tcW w:w="422" w:type="pct"/>
            <w:vMerge/>
            <w:vAlign w:val="center"/>
            <w:hideMark/>
          </w:tcPr>
          <w:p w14:paraId="7A5319F3"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611788E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398_HU_04</w:t>
            </w:r>
          </w:p>
        </w:tc>
        <w:tc>
          <w:tcPr>
            <w:tcW w:w="802" w:type="pct"/>
            <w:shd w:val="clear" w:color="auto" w:fill="auto"/>
            <w:noWrap/>
            <w:vAlign w:val="center"/>
            <w:hideMark/>
          </w:tcPr>
          <w:p w14:paraId="5EEC932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0.28</w:t>
            </w:r>
          </w:p>
        </w:tc>
        <w:tc>
          <w:tcPr>
            <w:tcW w:w="746" w:type="pct"/>
            <w:vAlign w:val="center"/>
          </w:tcPr>
          <w:p w14:paraId="34D5718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6" w:type="pct"/>
            <w:vAlign w:val="center"/>
          </w:tcPr>
          <w:p w14:paraId="7B71B47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0.69</w:t>
            </w:r>
          </w:p>
        </w:tc>
        <w:tc>
          <w:tcPr>
            <w:tcW w:w="746" w:type="pct"/>
            <w:shd w:val="clear" w:color="auto" w:fill="auto"/>
            <w:noWrap/>
            <w:vAlign w:val="center"/>
            <w:hideMark/>
          </w:tcPr>
          <w:p w14:paraId="54242FD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13.05.</w:t>
            </w:r>
          </w:p>
        </w:tc>
        <w:tc>
          <w:tcPr>
            <w:tcW w:w="744" w:type="pct"/>
          </w:tcPr>
          <w:p w14:paraId="0B4B139C"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1_H</w:t>
            </w:r>
          </w:p>
        </w:tc>
      </w:tr>
      <w:tr w:rsidR="006352F7" w:rsidRPr="006352F7" w14:paraId="1A00488C" w14:textId="77777777" w:rsidTr="00E73E47">
        <w:tc>
          <w:tcPr>
            <w:tcW w:w="422" w:type="pct"/>
            <w:vMerge/>
            <w:vAlign w:val="center"/>
            <w:hideMark/>
          </w:tcPr>
          <w:p w14:paraId="4B0D47BE"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578620A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398_HU_05</w:t>
            </w:r>
          </w:p>
        </w:tc>
        <w:tc>
          <w:tcPr>
            <w:tcW w:w="802" w:type="pct"/>
            <w:shd w:val="clear" w:color="auto" w:fill="auto"/>
            <w:noWrap/>
            <w:vAlign w:val="center"/>
            <w:hideMark/>
          </w:tcPr>
          <w:p w14:paraId="4F9ED42C"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0.21</w:t>
            </w:r>
          </w:p>
        </w:tc>
        <w:tc>
          <w:tcPr>
            <w:tcW w:w="746" w:type="pct"/>
            <w:vAlign w:val="center"/>
          </w:tcPr>
          <w:p w14:paraId="1B3E765A"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6" w:type="pct"/>
            <w:vAlign w:val="center"/>
          </w:tcPr>
          <w:p w14:paraId="464F106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0.79</w:t>
            </w:r>
          </w:p>
        </w:tc>
        <w:tc>
          <w:tcPr>
            <w:tcW w:w="746" w:type="pct"/>
            <w:shd w:val="clear" w:color="auto" w:fill="auto"/>
            <w:noWrap/>
            <w:vAlign w:val="center"/>
            <w:hideMark/>
          </w:tcPr>
          <w:p w14:paraId="6235BBC6"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14.05.</w:t>
            </w:r>
          </w:p>
        </w:tc>
        <w:tc>
          <w:tcPr>
            <w:tcW w:w="744" w:type="pct"/>
          </w:tcPr>
          <w:p w14:paraId="42719224"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2_H</w:t>
            </w:r>
          </w:p>
        </w:tc>
      </w:tr>
      <w:tr w:rsidR="006352F7" w:rsidRPr="006352F7" w14:paraId="48EAB4FD" w14:textId="77777777" w:rsidTr="00E73E47">
        <w:tc>
          <w:tcPr>
            <w:tcW w:w="422" w:type="pct"/>
            <w:vMerge/>
            <w:vAlign w:val="center"/>
            <w:hideMark/>
          </w:tcPr>
          <w:p w14:paraId="17EBD1B1" w14:textId="77777777" w:rsidR="009329A7" w:rsidRPr="006352F7" w:rsidRDefault="009329A7" w:rsidP="00E73E47">
            <w:pPr>
              <w:keepNext/>
              <w:keepLines/>
              <w:suppressAutoHyphens/>
              <w:rPr>
                <w:rFonts w:eastAsia="Calibri"/>
                <w:i/>
                <w:iCs/>
                <w:color w:val="A6A6A6" w:themeColor="background1" w:themeShade="A6"/>
                <w:sz w:val="18"/>
                <w:szCs w:val="18"/>
                <w:highlight w:val="yellow"/>
                <w:lang w:val="de-DE"/>
              </w:rPr>
            </w:pPr>
          </w:p>
        </w:tc>
        <w:tc>
          <w:tcPr>
            <w:tcW w:w="793" w:type="pct"/>
            <w:shd w:val="clear" w:color="auto" w:fill="auto"/>
            <w:noWrap/>
            <w:vAlign w:val="center"/>
            <w:hideMark/>
          </w:tcPr>
          <w:p w14:paraId="4CD83AE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398_HU_06</w:t>
            </w:r>
          </w:p>
        </w:tc>
        <w:tc>
          <w:tcPr>
            <w:tcW w:w="802" w:type="pct"/>
            <w:shd w:val="clear" w:color="auto" w:fill="auto"/>
            <w:noWrap/>
            <w:vAlign w:val="center"/>
            <w:hideMark/>
          </w:tcPr>
          <w:p w14:paraId="1E59AF2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0.02</w:t>
            </w:r>
          </w:p>
        </w:tc>
        <w:tc>
          <w:tcPr>
            <w:tcW w:w="746" w:type="pct"/>
            <w:vAlign w:val="center"/>
          </w:tcPr>
          <w:p w14:paraId="71A22EB5"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6" w:type="pct"/>
            <w:vAlign w:val="center"/>
          </w:tcPr>
          <w:p w14:paraId="75E6BC07"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rPr>
            </w:pPr>
            <w:r w:rsidRPr="006352F7">
              <w:rPr>
                <w:rFonts w:eastAsia="Calibri"/>
                <w:i/>
                <w:iCs/>
                <w:color w:val="A6A6A6" w:themeColor="background1" w:themeShade="A6"/>
                <w:sz w:val="18"/>
                <w:szCs w:val="18"/>
                <w:highlight w:val="yellow"/>
              </w:rPr>
              <w:t>0.98</w:t>
            </w:r>
          </w:p>
        </w:tc>
        <w:tc>
          <w:tcPr>
            <w:tcW w:w="746" w:type="pct"/>
            <w:shd w:val="clear" w:color="auto" w:fill="auto"/>
            <w:noWrap/>
            <w:vAlign w:val="center"/>
            <w:hideMark/>
          </w:tcPr>
          <w:p w14:paraId="2FC8568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rPr>
              <w:t>15.05.</w:t>
            </w:r>
          </w:p>
        </w:tc>
        <w:tc>
          <w:tcPr>
            <w:tcW w:w="744" w:type="pct"/>
          </w:tcPr>
          <w:p w14:paraId="33AB2D04" w14:textId="77777777" w:rsidR="009329A7" w:rsidRPr="006352F7" w:rsidRDefault="009329A7" w:rsidP="00E73E47">
            <w:pPr>
              <w:suppressAutoHyphens/>
              <w:jc w:val="center"/>
              <w:rPr>
                <w:i/>
                <w:iCs/>
                <w:color w:val="A6A6A6" w:themeColor="background1" w:themeShade="A6"/>
                <w:highlight w:val="yellow"/>
              </w:rPr>
            </w:pPr>
            <w:r w:rsidRPr="006352F7">
              <w:rPr>
                <w:rFonts w:eastAsia="Calibri"/>
                <w:i/>
                <w:iCs/>
                <w:color w:val="A6A6A6" w:themeColor="background1" w:themeShade="A6"/>
                <w:sz w:val="18"/>
                <w:szCs w:val="18"/>
                <w:highlight w:val="yellow"/>
              </w:rPr>
              <w:t>3_H</w:t>
            </w:r>
          </w:p>
        </w:tc>
      </w:tr>
      <w:tr w:rsidR="006352F7" w:rsidRPr="006352F7" w14:paraId="4FF4B036" w14:textId="77777777" w:rsidTr="00E73E47">
        <w:tc>
          <w:tcPr>
            <w:tcW w:w="1215" w:type="pct"/>
            <w:gridSpan w:val="2"/>
            <w:shd w:val="clear" w:color="auto" w:fill="auto"/>
            <w:noWrap/>
            <w:vAlign w:val="center"/>
            <w:hideMark/>
          </w:tcPr>
          <w:p w14:paraId="6F2E3323" w14:textId="77777777" w:rsidR="009329A7" w:rsidRPr="006352F7" w:rsidRDefault="009329A7" w:rsidP="00E73E47">
            <w:pPr>
              <w:keepNext/>
              <w:keepLines/>
              <w:suppressAutoHyphens/>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 xml:space="preserve">Mean </w:t>
            </w:r>
          </w:p>
        </w:tc>
        <w:tc>
          <w:tcPr>
            <w:tcW w:w="802" w:type="pct"/>
            <w:shd w:val="clear" w:color="auto" w:fill="auto"/>
            <w:noWrap/>
            <w:vAlign w:val="center"/>
            <w:hideMark/>
          </w:tcPr>
          <w:p w14:paraId="5A6CAEC3"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0.36</w:t>
            </w:r>
          </w:p>
        </w:tc>
        <w:tc>
          <w:tcPr>
            <w:tcW w:w="746" w:type="pct"/>
            <w:vAlign w:val="center"/>
          </w:tcPr>
          <w:p w14:paraId="16796228"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0.47 *</w:t>
            </w:r>
          </w:p>
        </w:tc>
        <w:tc>
          <w:tcPr>
            <w:tcW w:w="746" w:type="pct"/>
            <w:vAlign w:val="center"/>
          </w:tcPr>
          <w:p w14:paraId="49B760E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0.31</w:t>
            </w:r>
          </w:p>
        </w:tc>
        <w:tc>
          <w:tcPr>
            <w:tcW w:w="746" w:type="pct"/>
            <w:shd w:val="clear" w:color="auto" w:fill="auto"/>
            <w:noWrap/>
            <w:vAlign w:val="center"/>
            <w:hideMark/>
          </w:tcPr>
          <w:p w14:paraId="1B0DB65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4" w:type="pct"/>
          </w:tcPr>
          <w:p w14:paraId="78181BF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r>
      <w:tr w:rsidR="006352F7" w:rsidRPr="006352F7" w14:paraId="4300A10B" w14:textId="77777777" w:rsidTr="00E73E47">
        <w:tc>
          <w:tcPr>
            <w:tcW w:w="1215" w:type="pct"/>
            <w:gridSpan w:val="2"/>
            <w:shd w:val="clear" w:color="auto" w:fill="auto"/>
            <w:noWrap/>
            <w:vAlign w:val="center"/>
            <w:hideMark/>
          </w:tcPr>
          <w:p w14:paraId="7918E25A" w14:textId="77777777" w:rsidR="009329A7" w:rsidRPr="006352F7" w:rsidRDefault="009329A7" w:rsidP="00E73E47">
            <w:pPr>
              <w:keepNext/>
              <w:keepLines/>
              <w:suppressAutoHyphens/>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90</w:t>
            </w:r>
            <w:r w:rsidRPr="006352F7">
              <w:rPr>
                <w:rFonts w:eastAsia="Calibri"/>
                <w:b/>
                <w:i/>
                <w:iCs/>
                <w:color w:val="A6A6A6" w:themeColor="background1" w:themeShade="A6"/>
                <w:sz w:val="18"/>
                <w:szCs w:val="18"/>
                <w:highlight w:val="yellow"/>
                <w:vertAlign w:val="superscript"/>
                <w:lang w:val="de-DE"/>
              </w:rPr>
              <w:t>th</w:t>
            </w:r>
            <w:r w:rsidRPr="006352F7">
              <w:rPr>
                <w:rFonts w:eastAsia="Calibri"/>
                <w:b/>
                <w:i/>
                <w:iCs/>
                <w:color w:val="A6A6A6" w:themeColor="background1" w:themeShade="A6"/>
                <w:sz w:val="18"/>
                <w:szCs w:val="18"/>
                <w:highlight w:val="yellow"/>
                <w:lang w:val="de-DE"/>
              </w:rPr>
              <w:t xml:space="preserve"> percentile</w:t>
            </w:r>
          </w:p>
        </w:tc>
        <w:tc>
          <w:tcPr>
            <w:tcW w:w="802" w:type="pct"/>
            <w:shd w:val="clear" w:color="auto" w:fill="auto"/>
            <w:noWrap/>
            <w:vAlign w:val="center"/>
            <w:hideMark/>
          </w:tcPr>
          <w:p w14:paraId="4AB095A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0.62</w:t>
            </w:r>
          </w:p>
        </w:tc>
        <w:tc>
          <w:tcPr>
            <w:tcW w:w="746" w:type="pct"/>
            <w:vAlign w:val="center"/>
          </w:tcPr>
          <w:p w14:paraId="7368E992"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0.76 *</w:t>
            </w:r>
          </w:p>
        </w:tc>
        <w:tc>
          <w:tcPr>
            <w:tcW w:w="746" w:type="pct"/>
            <w:vAlign w:val="center"/>
          </w:tcPr>
          <w:p w14:paraId="1AD58D1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0.68</w:t>
            </w:r>
          </w:p>
        </w:tc>
        <w:tc>
          <w:tcPr>
            <w:tcW w:w="746" w:type="pct"/>
            <w:shd w:val="clear" w:color="auto" w:fill="auto"/>
            <w:noWrap/>
            <w:vAlign w:val="center"/>
            <w:hideMark/>
          </w:tcPr>
          <w:p w14:paraId="0D915E94"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4" w:type="pct"/>
          </w:tcPr>
          <w:p w14:paraId="1CE61D59"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r>
      <w:tr w:rsidR="006352F7" w:rsidRPr="006352F7" w14:paraId="4A6C70C7" w14:textId="77777777" w:rsidTr="00E73E47">
        <w:tc>
          <w:tcPr>
            <w:tcW w:w="1215" w:type="pct"/>
            <w:gridSpan w:val="2"/>
            <w:shd w:val="clear" w:color="auto" w:fill="auto"/>
            <w:noWrap/>
            <w:vAlign w:val="center"/>
            <w:hideMark/>
          </w:tcPr>
          <w:p w14:paraId="0A2F084E" w14:textId="77777777" w:rsidR="009329A7" w:rsidRPr="006352F7" w:rsidRDefault="009329A7" w:rsidP="00E73E47">
            <w:pPr>
              <w:keepNext/>
              <w:keepLines/>
              <w:suppressAutoHyphens/>
              <w:rPr>
                <w:rFonts w:eastAsia="Calibri"/>
                <w:b/>
                <w:i/>
                <w:iCs/>
                <w:color w:val="A6A6A6" w:themeColor="background1" w:themeShade="A6"/>
                <w:sz w:val="18"/>
                <w:szCs w:val="18"/>
                <w:highlight w:val="yellow"/>
                <w:lang w:val="de-DE"/>
              </w:rPr>
            </w:pPr>
            <w:r w:rsidRPr="006352F7">
              <w:rPr>
                <w:rFonts w:eastAsia="Calibri"/>
                <w:b/>
                <w:i/>
                <w:iCs/>
                <w:color w:val="A6A6A6" w:themeColor="background1" w:themeShade="A6"/>
                <w:sz w:val="18"/>
                <w:szCs w:val="18"/>
                <w:highlight w:val="yellow"/>
                <w:lang w:val="de-DE"/>
              </w:rPr>
              <w:t>SD</w:t>
            </w:r>
          </w:p>
        </w:tc>
        <w:tc>
          <w:tcPr>
            <w:tcW w:w="802" w:type="pct"/>
            <w:shd w:val="clear" w:color="auto" w:fill="auto"/>
            <w:noWrap/>
            <w:vAlign w:val="center"/>
            <w:hideMark/>
          </w:tcPr>
          <w:p w14:paraId="495E3BA0"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0.26</w:t>
            </w:r>
          </w:p>
        </w:tc>
        <w:tc>
          <w:tcPr>
            <w:tcW w:w="746" w:type="pct"/>
            <w:vAlign w:val="center"/>
          </w:tcPr>
          <w:p w14:paraId="3F22582B"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0.24 *</w:t>
            </w:r>
          </w:p>
        </w:tc>
        <w:tc>
          <w:tcPr>
            <w:tcW w:w="746" w:type="pct"/>
            <w:vAlign w:val="center"/>
          </w:tcPr>
          <w:p w14:paraId="239D4ACE"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0.27</w:t>
            </w:r>
          </w:p>
        </w:tc>
        <w:tc>
          <w:tcPr>
            <w:tcW w:w="746" w:type="pct"/>
            <w:shd w:val="clear" w:color="auto" w:fill="auto"/>
            <w:noWrap/>
            <w:vAlign w:val="center"/>
            <w:hideMark/>
          </w:tcPr>
          <w:p w14:paraId="644B8ADD"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c>
          <w:tcPr>
            <w:tcW w:w="744" w:type="pct"/>
          </w:tcPr>
          <w:p w14:paraId="411B2BCF" w14:textId="77777777" w:rsidR="009329A7" w:rsidRPr="006352F7" w:rsidRDefault="009329A7" w:rsidP="00E73E47">
            <w:pPr>
              <w:keepNext/>
              <w:keepLines/>
              <w:suppressAutoHyphens/>
              <w:jc w:val="center"/>
              <w:rPr>
                <w:rFonts w:eastAsia="Calibri"/>
                <w:i/>
                <w:iCs/>
                <w:color w:val="A6A6A6" w:themeColor="background1" w:themeShade="A6"/>
                <w:sz w:val="18"/>
                <w:szCs w:val="18"/>
                <w:highlight w:val="yellow"/>
                <w:lang w:val="de-DE"/>
              </w:rPr>
            </w:pPr>
            <w:r w:rsidRPr="006352F7">
              <w:rPr>
                <w:rFonts w:eastAsia="Calibri"/>
                <w:i/>
                <w:iCs/>
                <w:color w:val="A6A6A6" w:themeColor="background1" w:themeShade="A6"/>
                <w:sz w:val="18"/>
                <w:szCs w:val="18"/>
                <w:highlight w:val="yellow"/>
                <w:lang w:val="de-DE"/>
              </w:rPr>
              <w:t>-</w:t>
            </w:r>
          </w:p>
        </w:tc>
      </w:tr>
    </w:tbl>
    <w:p w14:paraId="3D2F4E32" w14:textId="77777777" w:rsidR="009329A7" w:rsidRPr="006352F7" w:rsidRDefault="009329A7" w:rsidP="009329A7">
      <w:pPr>
        <w:suppressAutoHyphens/>
        <w:ind w:left="142" w:hanging="142"/>
        <w:jc w:val="both"/>
        <w:rPr>
          <w:rFonts w:eastAsia="Calibri"/>
          <w:i/>
          <w:iCs/>
          <w:color w:val="A6A6A6" w:themeColor="background1" w:themeShade="A6"/>
          <w:highlight w:val="yellow"/>
        </w:rPr>
      </w:pPr>
      <w:r w:rsidRPr="006352F7">
        <w:rPr>
          <w:i/>
          <w:iCs/>
          <w:color w:val="A6A6A6" w:themeColor="background1" w:themeShade="A6"/>
          <w:sz w:val="18"/>
          <w:szCs w:val="18"/>
          <w:highlight w:val="yellow"/>
        </w:rPr>
        <w:t>*</w:t>
      </w:r>
      <w:r w:rsidRPr="006352F7">
        <w:rPr>
          <w:i/>
          <w:iCs/>
          <w:color w:val="A6A6A6" w:themeColor="background1" w:themeShade="A6"/>
          <w:sz w:val="18"/>
          <w:szCs w:val="18"/>
          <w:highlight w:val="yellow"/>
        </w:rPr>
        <w:tab/>
        <w:t>For ‘PT meadow’ values are given for sessions conducted in Germany only due to the low proportion of meadows in Hungary. Hence mean, 90</w:t>
      </w:r>
      <w:r w:rsidRPr="006352F7">
        <w:rPr>
          <w:i/>
          <w:iCs/>
          <w:color w:val="A6A6A6" w:themeColor="background1" w:themeShade="A6"/>
          <w:sz w:val="12"/>
          <w:szCs w:val="12"/>
          <w:highlight w:val="yellow"/>
        </w:rPr>
        <w:t xml:space="preserve">th </w:t>
      </w:r>
      <w:r w:rsidRPr="006352F7">
        <w:rPr>
          <w:i/>
          <w:iCs/>
          <w:color w:val="A6A6A6" w:themeColor="background1" w:themeShade="A6"/>
          <w:sz w:val="18"/>
          <w:szCs w:val="18"/>
          <w:highlight w:val="yellow"/>
        </w:rPr>
        <w:t>percentile and SD values are calculated based on the sessions in Germany only.</w:t>
      </w:r>
    </w:p>
    <w:p w14:paraId="5AD7AE14" w14:textId="77777777" w:rsidR="009329A7" w:rsidRPr="006352F7" w:rsidRDefault="009329A7" w:rsidP="009329A7">
      <w:pPr>
        <w:suppressAutoHyphens/>
        <w:jc w:val="both"/>
        <w:rPr>
          <w:rFonts w:eastAsia="Calibri"/>
          <w:i/>
          <w:iCs/>
          <w:color w:val="A6A6A6" w:themeColor="background1" w:themeShade="A6"/>
          <w:highlight w:val="yellow"/>
        </w:rPr>
      </w:pPr>
    </w:p>
    <w:p w14:paraId="1F3E0DE8" w14:textId="77777777" w:rsidR="009329A7" w:rsidRPr="006352F7" w:rsidRDefault="009329A7" w:rsidP="009329A7">
      <w:pPr>
        <w:suppressAutoHyphens/>
        <w:spacing w:after="160"/>
        <w:jc w:val="both"/>
        <w:rPr>
          <w:rFonts w:eastAsia="Calibri"/>
          <w:b/>
          <w:bCs/>
          <w:i/>
          <w:iCs/>
          <w:color w:val="A6A6A6" w:themeColor="background1" w:themeShade="A6"/>
          <w:highlight w:val="yellow"/>
        </w:rPr>
      </w:pPr>
      <w:r w:rsidRPr="006352F7">
        <w:rPr>
          <w:rFonts w:eastAsia="Calibri"/>
          <w:b/>
          <w:bCs/>
          <w:i/>
          <w:iCs/>
          <w:color w:val="A6A6A6" w:themeColor="background1" w:themeShade="A6"/>
          <w:highlight w:val="yellow"/>
        </w:rPr>
        <w:t>Conclusion</w:t>
      </w:r>
    </w:p>
    <w:p w14:paraId="2AA8528D"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 xml:space="preserve">This study demonstrated that maize fields, at pre-emergence growth stage, are in general not relevant foraging habitats for hares. </w:t>
      </w:r>
    </w:p>
    <w:p w14:paraId="1673B9D3" w14:textId="77777777" w:rsidR="009329A7" w:rsidRPr="006352F7" w:rsidRDefault="009329A7" w:rsidP="009329A7">
      <w:pPr>
        <w:suppressAutoHyphens/>
        <w:jc w:val="both"/>
        <w:rPr>
          <w:rFonts w:eastAsia="Calibri"/>
          <w:i/>
          <w:iCs/>
          <w:color w:val="A6A6A6" w:themeColor="background1" w:themeShade="A6"/>
          <w:highlight w:val="yellow"/>
        </w:rPr>
      </w:pPr>
      <w:r w:rsidRPr="006352F7">
        <w:rPr>
          <w:rFonts w:eastAsia="Calibri"/>
          <w:i/>
          <w:iCs/>
          <w:color w:val="A6A6A6" w:themeColor="background1" w:themeShade="A6"/>
          <w:highlight w:val="yellow"/>
        </w:rPr>
        <w:t>This report gives most appropriate, reliable and robust PT values for European hares using maize fields during early growth stages (BBCH growth stages &lt; 20) in Central Europe for the use in wildlife risk assessments according to the recommendations of EFSA (2009). Values were calculated under worst-case assumptions (such as highest maize proportions in the study areas, data evaluation of ‘consumers’ only and therefore high exposure risk for each individual) and the PT values are considered to be conservative.</w:t>
      </w:r>
    </w:p>
    <w:p w14:paraId="70AC9BE1" w14:textId="77777777" w:rsidR="009329A7" w:rsidRPr="006352F7" w:rsidRDefault="009329A7" w:rsidP="009329A7">
      <w:pPr>
        <w:pStyle w:val="RepStandard"/>
        <w:suppressAutoHyphens/>
        <w:rPr>
          <w:i/>
          <w:iCs/>
          <w:color w:val="A6A6A6" w:themeColor="background1" w:themeShade="A6"/>
          <w:highlight w:val="yellow"/>
          <w:lang w:val="en-US"/>
        </w:rPr>
      </w:pPr>
    </w:p>
    <w:p w14:paraId="6EF25777" w14:textId="77777777" w:rsidR="00093D14" w:rsidRPr="006352F7" w:rsidRDefault="00093D14" w:rsidP="009329A7">
      <w:pPr>
        <w:pStyle w:val="RepStandard"/>
        <w:suppressAutoHyphens/>
        <w:rPr>
          <w:i/>
          <w:iCs/>
          <w:color w:val="A6A6A6" w:themeColor="background1" w:themeShade="A6"/>
          <w:highlight w:val="yellow"/>
          <w:lang w:val="en-US"/>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39BCA3FA"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73B7BF9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6B3DA06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comprehensive summary of the comparison of both models was not provided by the Applicant and it was not possible for the zRMS to copy all the relevant information.</w:t>
            </w:r>
          </w:p>
          <w:p w14:paraId="363F7133"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rPr>
              <w:t>Nevertheless, the conclusions provided below reflect the overall assessment of both models and it may be concluded that POLARIS model is more suitable to perform the regulatory risk assessment, especially there is possibility for parametrisation in line with EFSA (2009).</w:t>
            </w:r>
          </w:p>
          <w:p w14:paraId="3AE68D04"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14EB7947"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03D1C2F9" w14:textId="77777777" w:rsidTr="00E73E47">
        <w:tc>
          <w:tcPr>
            <w:tcW w:w="1003" w:type="pct"/>
            <w:shd w:val="clear" w:color="auto" w:fill="auto"/>
          </w:tcPr>
          <w:p w14:paraId="289848E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75316A8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10.1.2.2/08</w:t>
            </w:r>
          </w:p>
        </w:tc>
      </w:tr>
      <w:tr w:rsidR="006352F7" w:rsidRPr="006352F7" w14:paraId="59DDC408" w14:textId="77777777" w:rsidTr="00E73E47">
        <w:tc>
          <w:tcPr>
            <w:tcW w:w="1003" w:type="pct"/>
            <w:shd w:val="clear" w:color="auto" w:fill="auto"/>
          </w:tcPr>
          <w:p w14:paraId="213187D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04347A6E"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lang w:val="en-US"/>
              </w:rPr>
              <w:t>Kleinmann J</w:t>
            </w:r>
            <w:r w:rsidRPr="006352F7">
              <w:rPr>
                <w:i/>
                <w:iCs/>
                <w:color w:val="A6A6A6" w:themeColor="background1" w:themeShade="A6"/>
                <w:sz w:val="20"/>
                <w:szCs w:val="20"/>
                <w:highlight w:val="yellow"/>
                <w:lang w:val="x-none"/>
              </w:rPr>
              <w:t xml:space="preserve"> (201</w:t>
            </w:r>
            <w:r w:rsidRPr="006352F7">
              <w:rPr>
                <w:i/>
                <w:iCs/>
                <w:color w:val="A6A6A6" w:themeColor="background1" w:themeShade="A6"/>
                <w:sz w:val="20"/>
                <w:szCs w:val="20"/>
                <w:highlight w:val="yellow"/>
              </w:rPr>
              <w:t>9</w:t>
            </w:r>
            <w:r w:rsidRPr="006352F7">
              <w:rPr>
                <w:i/>
                <w:iCs/>
                <w:color w:val="A6A6A6" w:themeColor="background1" w:themeShade="A6"/>
                <w:sz w:val="20"/>
                <w:szCs w:val="20"/>
                <w:highlight w:val="yellow"/>
                <w:lang w:val="x-none"/>
              </w:rPr>
              <w:t xml:space="preserve">) </w:t>
            </w:r>
            <w:r w:rsidRPr="006352F7">
              <w:rPr>
                <w:bCs/>
                <w:i/>
                <w:iCs/>
                <w:color w:val="A6A6A6" w:themeColor="background1" w:themeShade="A6"/>
                <w:sz w:val="20"/>
                <w:szCs w:val="20"/>
                <w:highlight w:val="yellow"/>
                <w:lang w:val="en-US"/>
              </w:rPr>
              <w:t>Comparison of POLARIS Brown hare and ALMaSS Brown hare for use in Pesticide Risk assessments</w:t>
            </w:r>
            <w:r w:rsidRPr="006352F7">
              <w:rPr>
                <w:bCs/>
                <w:i/>
                <w:iCs/>
                <w:color w:val="A6A6A6" w:themeColor="background1" w:themeShade="A6"/>
                <w:sz w:val="20"/>
                <w:szCs w:val="20"/>
                <w:highlight w:val="yellow"/>
                <w:lang w:val="x-none"/>
              </w:rPr>
              <w:t>.</w:t>
            </w:r>
            <w:r w:rsidRPr="006352F7">
              <w:rPr>
                <w:i/>
                <w:iCs/>
                <w:color w:val="A6A6A6" w:themeColor="background1" w:themeShade="A6"/>
                <w:sz w:val="20"/>
                <w:szCs w:val="20"/>
                <w:highlight w:val="yellow"/>
                <w:lang w:val="x-none"/>
              </w:rPr>
              <w:t xml:space="preserve"> </w:t>
            </w:r>
            <w:r w:rsidRPr="006352F7">
              <w:rPr>
                <w:i/>
                <w:iCs/>
                <w:color w:val="A6A6A6" w:themeColor="background1" w:themeShade="A6"/>
                <w:sz w:val="20"/>
                <w:szCs w:val="20"/>
                <w:highlight w:val="yellow"/>
                <w:lang w:val="de-DE"/>
              </w:rPr>
              <w:t>WSC Scientific GmbH, Dossenheimer Landstrasse 9/1 69121 Heidelberg Germany.</w:t>
            </w:r>
            <w:r w:rsidRPr="006352F7">
              <w:rPr>
                <w:i/>
                <w:iCs/>
                <w:color w:val="A6A6A6" w:themeColor="background1" w:themeShade="A6"/>
                <w:sz w:val="20"/>
                <w:szCs w:val="20"/>
                <w:highlight w:val="yellow"/>
                <w:lang w:val="x-none"/>
              </w:rPr>
              <w:t xml:space="preserve">Report Number </w:t>
            </w:r>
            <w:r w:rsidRPr="006352F7">
              <w:rPr>
                <w:i/>
                <w:iCs/>
                <w:color w:val="A6A6A6" w:themeColor="background1" w:themeShade="A6"/>
                <w:sz w:val="20"/>
                <w:szCs w:val="20"/>
                <w:highlight w:val="yellow"/>
                <w:lang w:val="de-DE"/>
              </w:rPr>
              <w:t>18014-SYN-1</w:t>
            </w:r>
            <w:r w:rsidRPr="006352F7">
              <w:rPr>
                <w:i/>
                <w:iCs/>
                <w:color w:val="A6A6A6" w:themeColor="background1" w:themeShade="A6"/>
                <w:sz w:val="20"/>
                <w:szCs w:val="20"/>
                <w:highlight w:val="yellow"/>
                <w:lang w:val="x-none"/>
              </w:rPr>
              <w:t xml:space="preserve">. </w:t>
            </w:r>
            <w:r w:rsidRPr="006352F7">
              <w:rPr>
                <w:i/>
                <w:iCs/>
                <w:color w:val="A6A6A6" w:themeColor="background1" w:themeShade="A6"/>
                <w:sz w:val="20"/>
                <w:szCs w:val="20"/>
                <w:highlight w:val="yellow"/>
              </w:rPr>
              <w:t>MWc</w:t>
            </w:r>
            <w:r w:rsidRPr="006352F7">
              <w:rPr>
                <w:i/>
                <w:iCs/>
                <w:color w:val="A6A6A6" w:themeColor="background1" w:themeShade="A6"/>
                <w:sz w:val="20"/>
                <w:szCs w:val="20"/>
                <w:highlight w:val="yellow"/>
                <w:lang w:val="x-none"/>
              </w:rPr>
              <w:t>, Germany</w:t>
            </w:r>
            <w:r w:rsidRPr="006352F7">
              <w:rPr>
                <w:i/>
                <w:iCs/>
                <w:color w:val="A6A6A6" w:themeColor="background1" w:themeShade="A6"/>
                <w:sz w:val="20"/>
                <w:szCs w:val="20"/>
                <w:highlight w:val="yellow"/>
                <w:lang w:val="de-DE"/>
              </w:rPr>
              <w:t>.</w:t>
            </w:r>
            <w:r w:rsidRPr="006352F7">
              <w:rPr>
                <w:i/>
                <w:iCs/>
                <w:color w:val="A6A6A6" w:themeColor="background1" w:themeShade="A6"/>
                <w:sz w:val="20"/>
                <w:szCs w:val="20"/>
                <w:highlight w:val="yellow"/>
                <w:lang w:val="x-none"/>
              </w:rPr>
              <w:t xml:space="preserve"> </w:t>
            </w:r>
          </w:p>
          <w:p w14:paraId="6C497A17"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Syngenta File No. A20718J_10072</w:t>
            </w:r>
          </w:p>
        </w:tc>
      </w:tr>
      <w:tr w:rsidR="006352F7" w:rsidRPr="006352F7" w14:paraId="4B716CDC" w14:textId="77777777" w:rsidTr="00E73E47">
        <w:tc>
          <w:tcPr>
            <w:tcW w:w="1003" w:type="pct"/>
            <w:shd w:val="clear" w:color="auto" w:fill="auto"/>
          </w:tcPr>
          <w:p w14:paraId="2BB6548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0CD58EE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Conducted under consideration of the EFSA Guidance Document on Risk Assessment for Birds &amp; Mammals (EFSA 2009).</w:t>
            </w:r>
          </w:p>
          <w:p w14:paraId="77D898F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Also the good modelling practice guideline</w:t>
            </w:r>
          </w:p>
        </w:tc>
      </w:tr>
      <w:tr w:rsidR="006352F7" w:rsidRPr="006352F7" w14:paraId="49DBB3AD" w14:textId="77777777" w:rsidTr="00E73E47">
        <w:tc>
          <w:tcPr>
            <w:tcW w:w="1003" w:type="pct"/>
            <w:shd w:val="clear" w:color="auto" w:fill="auto"/>
          </w:tcPr>
          <w:p w14:paraId="596A1D0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56E9292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15AD3773" w14:textId="77777777" w:rsidTr="00E73E47">
        <w:tc>
          <w:tcPr>
            <w:tcW w:w="1003" w:type="pct"/>
            <w:shd w:val="clear" w:color="auto" w:fill="auto"/>
          </w:tcPr>
          <w:p w14:paraId="0C88C1C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757E9F2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51B8E699" w14:textId="77777777" w:rsidTr="00E73E47">
        <w:tc>
          <w:tcPr>
            <w:tcW w:w="1003" w:type="pct"/>
            <w:shd w:val="clear" w:color="auto" w:fill="auto"/>
          </w:tcPr>
          <w:p w14:paraId="3134EFF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Acceptability:</w:t>
            </w:r>
          </w:p>
        </w:tc>
        <w:tc>
          <w:tcPr>
            <w:tcW w:w="3997" w:type="pct"/>
            <w:shd w:val="clear" w:color="auto" w:fill="auto"/>
          </w:tcPr>
          <w:p w14:paraId="56E6077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Conclusions of the author are agreed by the zRMS</w:t>
            </w:r>
          </w:p>
        </w:tc>
      </w:tr>
      <w:tr w:rsidR="009329A7" w:rsidRPr="006352F7" w14:paraId="7EEA6C11" w14:textId="77777777" w:rsidTr="00E73E47">
        <w:tc>
          <w:tcPr>
            <w:tcW w:w="1003" w:type="pct"/>
            <w:shd w:val="clear" w:color="auto" w:fill="auto"/>
          </w:tcPr>
          <w:p w14:paraId="3D73664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0F27A4D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0240C456" w14:textId="77777777" w:rsidR="009329A7" w:rsidRPr="006352F7" w:rsidRDefault="009329A7" w:rsidP="009329A7">
      <w:pPr>
        <w:suppressAutoHyphens/>
        <w:rPr>
          <w:i/>
          <w:iCs/>
          <w:color w:val="A6A6A6" w:themeColor="background1" w:themeShade="A6"/>
          <w:highlight w:val="yellow"/>
        </w:rPr>
      </w:pPr>
    </w:p>
    <w:p w14:paraId="09B8C9F9" w14:textId="77777777" w:rsidR="009329A7" w:rsidRPr="006352F7" w:rsidRDefault="009329A7" w:rsidP="009329A7">
      <w:pPr>
        <w:suppressAutoHyphens/>
        <w:spacing w:after="120"/>
        <w:jc w:val="both"/>
        <w:rPr>
          <w:b/>
          <w:i/>
          <w:iCs/>
          <w:color w:val="A6A6A6" w:themeColor="background1" w:themeShade="A6"/>
          <w:highlight w:val="yellow"/>
        </w:rPr>
      </w:pPr>
      <w:r w:rsidRPr="006352F7">
        <w:rPr>
          <w:b/>
          <w:i/>
          <w:iCs/>
          <w:color w:val="A6A6A6" w:themeColor="background1" w:themeShade="A6"/>
          <w:highlight w:val="yellow"/>
        </w:rPr>
        <w:t>Conclusion:</w:t>
      </w:r>
    </w:p>
    <w:p w14:paraId="112907D0"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Two individual based population models on Brown hare (Lepus europeaus) are published in the scientific literature. These are ALMaSS Brown hare, published by Topping et al. (2010) and POLARIS Brown hare, published by Kleinmann and Wang (2017). In order to evaluate if these models are suitable for the pesticide risk assessment and which strengths each model offers, both models have been evaluated and compared to each other. This comparison included: (i) model documentation, (ii) conceptual differences, (iii) parameterisation, (iv) implementation of the models in a computer program and (v) validation of the model. </w:t>
      </w:r>
    </w:p>
    <w:p w14:paraId="6E1D836D"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For both models documentation is available. However, while for one model documentation for POLARIS Brown hare is available which includes all relevant information, for ALMaSS information needed to be collected from different sources and the documentation overall was much less detailed and sometimes missing (information could partly be found only in the C++ source code). Regarding the conceptual differences of the models, the largest difference was that most processes in ALMaSS Brown hare are based on energy budgets of individual hares. This energy budget simulation results in a much more complex model compared to POLARIS Brown hare, in which no individual energy budgets are simulated. In contrast, individual variation results from the combination of parameter distributions derived from the literature. </w:t>
      </w:r>
    </w:p>
    <w:p w14:paraId="7D47EB7C"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Overall, ALMaSS Brown hare seems to be developed for academic purposes (e.g. to evaluate the effect of changing landscape structure or management; Topping et al., 2003) whereas POLARIS Brown hare was developed specifically for the purpose of conducting pesticide risk assessments according to EFSA (2009). This is also reflected in the parameterisation and validation. In particular the validation of ALMaSS Brown hare is very short and mainly conducted using patterns from population density and growth, while the authors of POLARIS Brown hare aimed to cover all parts of brown hare biology (reproduction, survival, population density, growth and spatial behaviour) that they considered relevant for the risk assessment. Also, the implementation of the models reflects their purpose. A graphical user interface (GUI) is available for POLARIS Brown hare which also includes a dedicated risk assessment module for the risk assessment according to EFSA (2009). However, for ALMaSS no GUI is available and scenarios need to be parameterised in text files; no risk assessment module is available so effects from pesticide treatment need to be hardcoded) and results of analysis need to be analysed using separate software tools. </w:t>
      </w:r>
    </w:p>
    <w:p w14:paraId="4B21F872" w14:textId="77777777" w:rsidR="009329A7" w:rsidRPr="006352F7" w:rsidRDefault="009329A7" w:rsidP="009329A7">
      <w:pPr>
        <w:pStyle w:val="RepStandard"/>
        <w:suppressAutoHyphens/>
        <w:rPr>
          <w:i/>
          <w:iCs/>
          <w:color w:val="A6A6A6" w:themeColor="background1" w:themeShade="A6"/>
          <w:highlight w:val="yellow"/>
        </w:rPr>
      </w:pPr>
      <w:r w:rsidRPr="006352F7">
        <w:rPr>
          <w:i/>
          <w:iCs/>
          <w:color w:val="A6A6A6" w:themeColor="background1" w:themeShade="A6"/>
          <w:highlight w:val="yellow"/>
        </w:rPr>
        <w:t>In conclusion, both models are able to produce results which can be analysed in the context of a population level risk assessment. While for POLARIS the model structure, parametrisation, validation, etc. is described in detail in the model documentation and while risk assessments can be done relatively easily using the GUI, the documentation of ALMaSS Brown hare is incomplete and a risk assessment cannot be done easily. From the available ALMaSS documentation it is hard for risk assessors and regulators to evaluate the model and the results of a risk assessment regarding their uncertainty and validity.</w:t>
      </w:r>
      <w:r w:rsidRPr="006352F7">
        <w:rPr>
          <w:i/>
          <w:iCs/>
          <w:color w:val="A6A6A6" w:themeColor="background1" w:themeShade="A6"/>
          <w:highlight w:val="yellow"/>
          <w:lang w:val="en-US"/>
        </w:rPr>
        <w:t xml:space="preserve"> </w:t>
      </w:r>
    </w:p>
    <w:p w14:paraId="714505C0" w14:textId="77777777" w:rsidR="009329A7" w:rsidRPr="006352F7" w:rsidRDefault="009329A7" w:rsidP="009329A7">
      <w:pPr>
        <w:pStyle w:val="RepStandard"/>
        <w:suppressAutoHyphens/>
        <w:rPr>
          <w:i/>
          <w:iCs/>
          <w:color w:val="A6A6A6" w:themeColor="background1" w:themeShade="A6"/>
          <w:highlight w:val="yellow"/>
        </w:rPr>
      </w:pPr>
    </w:p>
    <w:p w14:paraId="759604EB" w14:textId="77777777" w:rsidR="00093D14" w:rsidRPr="006352F7" w:rsidRDefault="00093D14" w:rsidP="009329A7">
      <w:pPr>
        <w:pStyle w:val="RepStandard"/>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09347BE5"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3ED3A3A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8394209" w14:textId="7E9C04E5"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population modelling for brown hare performed using POLARIS model was evaluated by the zRMS and due to some deficiencies identified it is considered to be supportive information.</w:t>
            </w:r>
            <w:r w:rsidR="00093D14" w:rsidRPr="006352F7">
              <w:rPr>
                <w:i/>
                <w:iCs/>
                <w:color w:val="A6A6A6" w:themeColor="background1" w:themeShade="A6"/>
                <w:sz w:val="20"/>
                <w:szCs w:val="20"/>
                <w:highlight w:val="yellow"/>
              </w:rPr>
              <w:t xml:space="preserve"> </w:t>
            </w:r>
            <w:r w:rsidRPr="006352F7">
              <w:rPr>
                <w:i/>
                <w:iCs/>
                <w:color w:val="A6A6A6" w:themeColor="background1" w:themeShade="A6"/>
                <w:sz w:val="20"/>
                <w:szCs w:val="20"/>
                <w:highlight w:val="yellow"/>
              </w:rPr>
              <w:t xml:space="preserve">No comprehensive summary was presented by the Applicant in the dRR and for this reason the key input parameters and deficiencies identified were shortly described by the zRMS in the commenting box in point 9.3.2.2 of this document. Results are also presented there together with the evaluation of the performed modelling. It should be, however, noted that </w:t>
            </w:r>
            <w:r w:rsidRPr="006352F7">
              <w:rPr>
                <w:rFonts w:eastAsia="Batang"/>
                <w:i/>
                <w:iCs/>
                <w:color w:val="A6A6A6" w:themeColor="background1" w:themeShade="A6"/>
                <w:sz w:val="20"/>
                <w:szCs w:val="20"/>
                <w:highlight w:val="yellow"/>
              </w:rPr>
              <w:t>in absence of the commonly agreed approach towards evaluation of population modelling and implementation of its results into the regulatory risk assessment, each cMS has to review the population modelling by Kleinmann (2019a) and decide on its acceptability and applicability at the national level. The zRMS evaluation should be thus treated as illustrative rather than conclusive.</w:t>
            </w:r>
          </w:p>
          <w:p w14:paraId="27A73859" w14:textId="77777777" w:rsidR="009329A7" w:rsidRPr="006352F7" w:rsidRDefault="009329A7" w:rsidP="00E73E47">
            <w:pPr>
              <w:pStyle w:val="RepStandard"/>
              <w:suppressAutoHyphens/>
              <w:rPr>
                <w:i/>
                <w:iCs/>
                <w:color w:val="A6A6A6" w:themeColor="background1" w:themeShade="A6"/>
                <w:sz w:val="20"/>
                <w:szCs w:val="20"/>
                <w:highlight w:val="yellow"/>
              </w:rPr>
            </w:pPr>
          </w:p>
          <w:p w14:paraId="55298972"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r w:rsidRPr="006352F7">
              <w:rPr>
                <w:i/>
                <w:iCs/>
                <w:color w:val="A6A6A6" w:themeColor="background1" w:themeShade="A6"/>
                <w:sz w:val="20"/>
                <w:szCs w:val="20"/>
                <w:highlight w:val="yellow"/>
              </w:rPr>
              <w:t xml:space="preserve">The Applicant is requested to provide the extent summary in an editable form in order to enable the zRMS its inclusion in the Core Assessment for reference of concerned Member </w:t>
            </w:r>
            <w:r w:rsidRPr="006352F7">
              <w:rPr>
                <w:i/>
                <w:iCs/>
                <w:color w:val="A6A6A6" w:themeColor="background1" w:themeShade="A6"/>
                <w:sz w:val="20"/>
                <w:szCs w:val="20"/>
                <w:highlight w:val="yellow"/>
              </w:rPr>
              <w:lastRenderedPageBreak/>
              <w:t xml:space="preserve">States. </w:t>
            </w:r>
            <w:r w:rsidRPr="006352F7">
              <w:rPr>
                <w:rFonts w:eastAsia="Batang"/>
                <w:i/>
                <w:iCs/>
                <w:color w:val="A6A6A6" w:themeColor="background1" w:themeShade="A6"/>
                <w:sz w:val="20"/>
                <w:szCs w:val="20"/>
                <w:highlight w:val="yellow"/>
              </w:rPr>
              <w:t>Despite this request, the summary was not provided by the Applicant so it could not be presented in this updated version of the Core Assessment.</w:t>
            </w:r>
          </w:p>
          <w:p w14:paraId="358AAF75"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p w14:paraId="2479FB90"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 xml:space="preserve">The Applicant is also kindly reminded that the Core Assessment should be a stand-alone document, where all data considered in evaluation are summarised and all refinement options are presented together with their justification. This enables the zRMS to comment on considered parameters and facilitates concerned Member States independent validation of the data. </w:t>
            </w:r>
          </w:p>
          <w:p w14:paraId="76B497E7"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3D81C726"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5185CAA9" w14:textId="77777777" w:rsidTr="00E73E47">
        <w:tc>
          <w:tcPr>
            <w:tcW w:w="1003" w:type="pct"/>
            <w:shd w:val="clear" w:color="auto" w:fill="auto"/>
          </w:tcPr>
          <w:p w14:paraId="36C1D72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456868B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10.1.2.2/09</w:t>
            </w:r>
          </w:p>
        </w:tc>
      </w:tr>
      <w:tr w:rsidR="006352F7" w:rsidRPr="006352F7" w14:paraId="60714F70" w14:textId="77777777" w:rsidTr="00E73E47">
        <w:tc>
          <w:tcPr>
            <w:tcW w:w="1003" w:type="pct"/>
            <w:shd w:val="clear" w:color="auto" w:fill="auto"/>
          </w:tcPr>
          <w:p w14:paraId="14BC863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1F76D1FD"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Kleinmann J</w:t>
            </w:r>
            <w:r w:rsidRPr="006352F7">
              <w:rPr>
                <w:i/>
                <w:iCs/>
                <w:color w:val="A6A6A6" w:themeColor="background1" w:themeShade="A6"/>
                <w:sz w:val="20"/>
                <w:szCs w:val="20"/>
                <w:highlight w:val="yellow"/>
                <w:lang w:val="x-none"/>
              </w:rPr>
              <w:t xml:space="preserve"> (2019</w:t>
            </w:r>
            <w:r w:rsidRPr="006352F7">
              <w:rPr>
                <w:i/>
                <w:iCs/>
                <w:color w:val="A6A6A6" w:themeColor="background1" w:themeShade="A6"/>
                <w:sz w:val="20"/>
                <w:szCs w:val="20"/>
                <w:highlight w:val="yellow"/>
              </w:rPr>
              <w:t>a</w:t>
            </w:r>
            <w:r w:rsidRPr="006352F7">
              <w:rPr>
                <w:i/>
                <w:iCs/>
                <w:color w:val="A6A6A6" w:themeColor="background1" w:themeShade="A6"/>
                <w:sz w:val="20"/>
                <w:szCs w:val="20"/>
                <w:highlight w:val="yellow"/>
                <w:lang w:val="x-none"/>
              </w:rPr>
              <w:t xml:space="preserve">) </w:t>
            </w:r>
            <w:r w:rsidRPr="006352F7">
              <w:rPr>
                <w:bCs/>
                <w:i/>
                <w:iCs/>
                <w:color w:val="A6A6A6" w:themeColor="background1" w:themeShade="A6"/>
                <w:sz w:val="20"/>
                <w:szCs w:val="20"/>
                <w:highlight w:val="yellow"/>
                <w:lang w:val="en-US"/>
              </w:rPr>
              <w:t>Mesotrione - Population-level risk assessment for the brown hare: use in maize</w:t>
            </w:r>
            <w:r w:rsidRPr="006352F7">
              <w:rPr>
                <w:bCs/>
                <w:i/>
                <w:iCs/>
                <w:color w:val="A6A6A6" w:themeColor="background1" w:themeShade="A6"/>
                <w:sz w:val="20"/>
                <w:szCs w:val="20"/>
                <w:highlight w:val="yellow"/>
                <w:lang w:val="x-none"/>
              </w:rPr>
              <w:t>.</w:t>
            </w:r>
            <w:r w:rsidRPr="006352F7">
              <w:rPr>
                <w:i/>
                <w:iCs/>
                <w:color w:val="A6A6A6" w:themeColor="background1" w:themeShade="A6"/>
                <w:sz w:val="20"/>
                <w:szCs w:val="20"/>
                <w:highlight w:val="yellow"/>
                <w:lang w:val="x-none"/>
              </w:rPr>
              <w:t xml:space="preserve"> Report Number </w:t>
            </w:r>
            <w:r w:rsidRPr="006352F7">
              <w:rPr>
                <w:i/>
                <w:iCs/>
                <w:color w:val="A6A6A6" w:themeColor="background1" w:themeShade="A6"/>
                <w:sz w:val="20"/>
                <w:szCs w:val="20"/>
                <w:highlight w:val="yellow"/>
                <w:lang w:val="de-DE"/>
              </w:rPr>
              <w:t>18014-SYN-2</w:t>
            </w:r>
            <w:r w:rsidRPr="006352F7">
              <w:rPr>
                <w:i/>
                <w:iCs/>
                <w:color w:val="A6A6A6" w:themeColor="background1" w:themeShade="A6"/>
                <w:sz w:val="20"/>
                <w:szCs w:val="20"/>
                <w:highlight w:val="yellow"/>
                <w:lang w:val="x-none"/>
              </w:rPr>
              <w:t xml:space="preserve">. </w:t>
            </w:r>
            <w:r w:rsidRPr="006352F7">
              <w:rPr>
                <w:i/>
                <w:iCs/>
                <w:color w:val="A6A6A6" w:themeColor="background1" w:themeShade="A6"/>
                <w:sz w:val="20"/>
                <w:szCs w:val="20"/>
                <w:highlight w:val="yellow"/>
                <w:lang w:val="de-DE"/>
              </w:rPr>
              <w:t>WSC Scientific GmbH, Dossenheimer Landstrasse 9/1 69121 Heidelberg Germany.</w:t>
            </w:r>
            <w:r w:rsidRPr="006352F7">
              <w:rPr>
                <w:i/>
                <w:iCs/>
                <w:color w:val="A6A6A6" w:themeColor="background1" w:themeShade="A6"/>
                <w:sz w:val="20"/>
                <w:szCs w:val="20"/>
                <w:highlight w:val="yellow"/>
                <w:lang w:val="x-none"/>
              </w:rPr>
              <w:t xml:space="preserve"> </w:t>
            </w:r>
          </w:p>
          <w:p w14:paraId="2C62AC1B"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Syngenta File No.  A20718J_10073</w:t>
            </w:r>
          </w:p>
        </w:tc>
      </w:tr>
      <w:tr w:rsidR="006352F7" w:rsidRPr="006352F7" w14:paraId="4848224C" w14:textId="77777777" w:rsidTr="00E73E47">
        <w:tc>
          <w:tcPr>
            <w:tcW w:w="1003" w:type="pct"/>
            <w:shd w:val="clear" w:color="auto" w:fill="auto"/>
          </w:tcPr>
          <w:p w14:paraId="76016E6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2FF542C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Conducted under consideration of the EFSA Guidance Document on Risk Assessment for Birds &amp; Mammals (EFSA 2009).</w:t>
            </w:r>
          </w:p>
          <w:p w14:paraId="6F0FB2B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Also the good modelling practice guideline</w:t>
            </w:r>
          </w:p>
        </w:tc>
      </w:tr>
      <w:tr w:rsidR="006352F7" w:rsidRPr="006352F7" w14:paraId="534CC83A" w14:textId="77777777" w:rsidTr="00E73E47">
        <w:tc>
          <w:tcPr>
            <w:tcW w:w="1003" w:type="pct"/>
            <w:shd w:val="clear" w:color="auto" w:fill="auto"/>
          </w:tcPr>
          <w:p w14:paraId="1258955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6B666C1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0ED9B6FC" w14:textId="77777777" w:rsidTr="00E73E47">
        <w:tc>
          <w:tcPr>
            <w:tcW w:w="1003" w:type="pct"/>
            <w:shd w:val="clear" w:color="auto" w:fill="auto"/>
          </w:tcPr>
          <w:p w14:paraId="43AA433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75E28A1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58099635" w14:textId="77777777" w:rsidTr="00E73E47">
        <w:tc>
          <w:tcPr>
            <w:tcW w:w="1003" w:type="pct"/>
            <w:shd w:val="clear" w:color="auto" w:fill="auto"/>
          </w:tcPr>
          <w:p w14:paraId="514D8E6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275DE43C" w14:textId="4274CEC3"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Considered as supportive information, evaluation of the zRMS and more detailed information on input parameters are presented in point 9.3.2.2 of this document</w:t>
            </w:r>
          </w:p>
        </w:tc>
      </w:tr>
      <w:tr w:rsidR="009329A7" w:rsidRPr="006352F7" w14:paraId="088C53CC" w14:textId="77777777" w:rsidTr="00E73E47">
        <w:tc>
          <w:tcPr>
            <w:tcW w:w="1003" w:type="pct"/>
            <w:shd w:val="clear" w:color="auto" w:fill="auto"/>
          </w:tcPr>
          <w:p w14:paraId="02D442E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24165A2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0A777F3F" w14:textId="77777777" w:rsidR="009329A7" w:rsidRPr="006352F7" w:rsidRDefault="009329A7" w:rsidP="009329A7">
      <w:pPr>
        <w:suppressAutoHyphens/>
        <w:rPr>
          <w:i/>
          <w:iCs/>
          <w:color w:val="A6A6A6" w:themeColor="background1" w:themeShade="A6"/>
          <w:highlight w:val="yellow"/>
        </w:rPr>
      </w:pPr>
    </w:p>
    <w:p w14:paraId="255947F7" w14:textId="77777777" w:rsidR="009329A7" w:rsidRPr="006352F7" w:rsidRDefault="009329A7" w:rsidP="009329A7">
      <w:pPr>
        <w:suppressAutoHyphens/>
        <w:spacing w:after="120"/>
        <w:jc w:val="both"/>
        <w:rPr>
          <w:b/>
          <w:i/>
          <w:iCs/>
          <w:color w:val="A6A6A6" w:themeColor="background1" w:themeShade="A6"/>
          <w:highlight w:val="yellow"/>
        </w:rPr>
      </w:pPr>
      <w:r w:rsidRPr="006352F7">
        <w:rPr>
          <w:b/>
          <w:i/>
          <w:iCs/>
          <w:color w:val="A6A6A6" w:themeColor="background1" w:themeShade="A6"/>
          <w:highlight w:val="yellow"/>
        </w:rPr>
        <w:t>Conclusion:</w:t>
      </w:r>
    </w:p>
    <w:p w14:paraId="6D2A8B6C"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 xml:space="preserve">This report details a population-level risk assessment which has been conducted for the herbicide mesotrione, applied in maize at a rate of 1 x 150 g a.s./ha, to address the chronic risk to brown hare (Lepus europaeus). </w:t>
      </w:r>
    </w:p>
    <w:p w14:paraId="14338D06"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Simulations were conducted with the population model for the brown hare implemented in the commercial software POLARIS. This population model was developed in line with a recent EFSA opinion on good modelling practice (EFSA, 2014). The model, which has recently been published (Kleinmann and Wang, 2017a), is validated and documented in detail, including parameterisation, model verification, calibration, sensitivity analysis and validation. The entities of the model are the landscape and the individual hares. The landscape consists of multiple habitats, each characterised by habitat type (e.g. grassland) and amount of food resources. Individuals are characterised by the state variables: age, gender, developmental stage (lactating offspring, subadult, adult), reproductive status (breeding or non-breeding), fertility (fertile, infertile; applies to females only), pregnancy. Exposure is simulated for each individual according to its daily movement. Most processes defined in the model are updated in daily time steps for each individual. However, movement is simulated on a smaller time step, depending on the individual daily walking distance.</w:t>
      </w:r>
    </w:p>
    <w:p w14:paraId="18B5CA1E"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Based on a recent publication of Kleinmann and Wang (2017a) in which the worst-case character of landscapes for brown hare risk assessments has been evaluated, a landscape was selected for application in maize. This landscape was characterised by a high proportion of maize fields (30% of the landscape consisted of maize) in a mixed agricultural landscape. Since brown hares densities are low compared to other small mammals (&lt;10 hares per 100 ha) a relatively large simulation landscape (&gt;1000ha) is necessary for the evaluation in order to obtain robust population sizes. The suitability of the landscape for use in risk assessment was confirmed by applying a hypothetical ‘toxic standard’ i.e. by applying e.g. 25% mortality, 25% reduced pup production or 5% reduced body weight per day for all hares in maize fields. Results showed that this landscape was sufficiently sensitive to detect effects. Additionally, a comparison of PT values from model simulations and PT values from a field study demonstrated that the simulations produced realistic, but slightly worst-case PT.</w:t>
      </w:r>
    </w:p>
    <w:p w14:paraId="11179773"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lastRenderedPageBreak/>
        <w:t>The parameterisation of adverse effects due to application of mesotrione was based on the findings from a multi-generation study in rat (Milburn, 1997). For the simulations the endpoints decreased body weight, reduced litter size and reduced pup survival were considered. Exposure of each hare was calculated using default values from the EFSA (2009) and considering a default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value of 10 days for ground vegetation in maize (EFSA, 2009). Simulations were run for 20 years. During these 20 years, applications were simulated for 10 years (year 6 to 15). Population level effects were assessed based on a comparison of the exposed population density to the untreated control density at the end of each of the 10 years with treatment. </w:t>
      </w:r>
    </w:p>
    <w:p w14:paraId="5119D33E"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 xml:space="preserve">Simulations with the population model showed that for an </w:t>
      </w:r>
      <w:r w:rsidRPr="006352F7">
        <w:rPr>
          <w:b/>
          <w:i/>
          <w:iCs/>
          <w:color w:val="A6A6A6" w:themeColor="background1" w:themeShade="A6"/>
          <w:highlight w:val="yellow"/>
          <w:lang w:val="en-GB"/>
        </w:rPr>
        <w:t>E</w:t>
      </w:r>
      <w:r w:rsidRPr="006352F7">
        <w:rPr>
          <w:i/>
          <w:iCs/>
          <w:color w:val="A6A6A6" w:themeColor="background1" w:themeShade="A6"/>
          <w:highlight w:val="yellow"/>
          <w:lang w:val="en-GB"/>
        </w:rPr>
        <w:t xml:space="preserve">xposure </w:t>
      </w:r>
      <w:r w:rsidRPr="006352F7">
        <w:rPr>
          <w:b/>
          <w:i/>
          <w:iCs/>
          <w:color w:val="A6A6A6" w:themeColor="background1" w:themeShade="A6"/>
          <w:highlight w:val="yellow"/>
          <w:lang w:val="en-GB"/>
        </w:rPr>
        <w:t>M</w:t>
      </w:r>
      <w:r w:rsidRPr="006352F7">
        <w:rPr>
          <w:i/>
          <w:iCs/>
          <w:color w:val="A6A6A6" w:themeColor="background1" w:themeShade="A6"/>
          <w:highlight w:val="yellow"/>
          <w:lang w:val="en-GB"/>
        </w:rPr>
        <w:t xml:space="preserve">ultiplication </w:t>
      </w:r>
      <w:r w:rsidRPr="006352F7">
        <w:rPr>
          <w:b/>
          <w:i/>
          <w:iCs/>
          <w:color w:val="A6A6A6" w:themeColor="background1" w:themeShade="A6"/>
          <w:highlight w:val="yellow"/>
          <w:lang w:val="en-GB"/>
        </w:rPr>
        <w:t>F</w:t>
      </w:r>
      <w:r w:rsidRPr="006352F7">
        <w:rPr>
          <w:i/>
          <w:iCs/>
          <w:color w:val="A6A6A6" w:themeColor="background1" w:themeShade="A6"/>
          <w:highlight w:val="yellow"/>
          <w:lang w:val="en-GB"/>
        </w:rPr>
        <w:t>actor (EMF) up to 5x the maximum intended application rate of mesotrione of 150 g/ha no relevant effects (above the limit of detection of 5%) were observed. The results from this risk assessment can be considered worst case for the following reasons: First, in the two-generation study by Milburn (1996 exposure over 28 weeks) animals were continuously exposed to mesotrione over several months while exposure in the field is predicted to be much shorter because of the low substance specific foliar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 2.05 d; references in Alvarez, 2019). Second, a landscape with a high proportion of maize fields was considered; the worst-case character of this landscape had previously been confirmed. Third, a closed population with no immigration was considered in modelling, hence there was no possibility of recovery by immigration. Overall, the risk assessment includes a margin of safety of &gt;19. Based on these results no unacceptable effects are expected for real populations at the maximum intended application rate under worst-case field conditions and hence a negligible risk can be concluded.  </w:t>
      </w:r>
    </w:p>
    <w:p w14:paraId="66C9E1C4"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Overall it can be concluded that no unacceptable risk to brown hare populations is expected following application of mesotrione in maize at 150 g a.s./ha.</w:t>
      </w:r>
    </w:p>
    <w:p w14:paraId="69E6F9C9" w14:textId="77777777" w:rsidR="009329A7" w:rsidRPr="006352F7" w:rsidRDefault="009329A7" w:rsidP="009329A7">
      <w:pPr>
        <w:pStyle w:val="RepStandard"/>
        <w:suppressAutoHyphens/>
        <w:rPr>
          <w:i/>
          <w:iCs/>
          <w:color w:val="A6A6A6" w:themeColor="background1" w:themeShade="A6"/>
          <w:highlight w:val="yellow"/>
        </w:rPr>
      </w:pPr>
      <w:r w:rsidRPr="006352F7">
        <w:rPr>
          <w:i/>
          <w:iCs/>
          <w:color w:val="A6A6A6" w:themeColor="background1" w:themeShade="A6"/>
          <w:highlight w:val="yellow"/>
          <w:lang w:val="en-US"/>
        </w:rPr>
        <w:t xml:space="preserve"> </w:t>
      </w:r>
    </w:p>
    <w:p w14:paraId="52C7890B" w14:textId="5DE1473F" w:rsidR="009329A7" w:rsidRPr="006352F7" w:rsidRDefault="009329A7" w:rsidP="009329A7">
      <w:pPr>
        <w:pStyle w:val="RepStandard"/>
        <w:suppressAutoHyphens/>
        <w:rPr>
          <w:i/>
          <w:iCs/>
          <w:color w:val="A6A6A6" w:themeColor="background1" w:themeShade="A6"/>
          <w:sz w:val="2"/>
          <w:szCs w:val="2"/>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357DB032"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4BE14BF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1D2BAB2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As in case of other higher tier studies, no comprehensive summary was presented by the Applicant in the dRR and for this reason some additional information has been copied from the paper by the zRMS and inserted below.</w:t>
            </w:r>
          </w:p>
          <w:p w14:paraId="2F50E28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Nevertheless, as the paper is actually 48 pages literature review including multiple tables and figures, it was not possible for the zRMS to provide here all the relevant data. Instead, a table with summary of all considered papers and figure presenting results of meta-analysis are presented.</w:t>
            </w:r>
          </w:p>
          <w:p w14:paraId="4D0E870B" w14:textId="77777777" w:rsidR="009329A7" w:rsidRPr="006352F7" w:rsidRDefault="009329A7" w:rsidP="00E73E47">
            <w:pPr>
              <w:pStyle w:val="RepStandard"/>
              <w:suppressAutoHyphens/>
              <w:rPr>
                <w:i/>
                <w:iCs/>
                <w:color w:val="A6A6A6" w:themeColor="background1" w:themeShade="A6"/>
                <w:sz w:val="20"/>
                <w:szCs w:val="20"/>
                <w:highlight w:val="yellow"/>
              </w:rPr>
            </w:pPr>
          </w:p>
          <w:p w14:paraId="415F8777" w14:textId="77777777" w:rsidR="009329A7" w:rsidRPr="006352F7" w:rsidRDefault="009329A7" w:rsidP="00E73E47">
            <w:pPr>
              <w:suppressAutoHyphens/>
              <w:spacing w:before="40" w:after="40"/>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It should be noted that results of the review by Brauer &amp; Wang (2016) were used for parametrisation of the model used in population modelling. However, </w:t>
            </w:r>
            <w:r w:rsidRPr="006352F7">
              <w:rPr>
                <w:rFonts w:eastAsia="Batang"/>
                <w:i/>
                <w:iCs/>
                <w:color w:val="A6A6A6" w:themeColor="background1" w:themeShade="A6"/>
                <w:sz w:val="20"/>
                <w:szCs w:val="20"/>
                <w:highlight w:val="yellow"/>
              </w:rPr>
              <w:t xml:space="preserve">in absence of the commonly agreed approach towards evaluation of population modelling and implementation of its results into the regulatory risk assessment, each cMS has to review the population modelling by Kleinmann (2019a) and decide on its acceptability and applicability at the national level. </w:t>
            </w:r>
            <w:r w:rsidRPr="006352F7">
              <w:rPr>
                <w:i/>
                <w:iCs/>
                <w:color w:val="A6A6A6" w:themeColor="background1" w:themeShade="A6"/>
                <w:sz w:val="20"/>
                <w:szCs w:val="20"/>
                <w:highlight w:val="yellow"/>
                <w:lang w:val="en-GB"/>
              </w:rPr>
              <w:t>This concerns also all other accompanying documents considered for parametrisation of the model, including paper by Brauer and Wang (2016). Therefore t</w:t>
            </w:r>
            <w:r w:rsidRPr="006352F7">
              <w:rPr>
                <w:rFonts w:eastAsia="Batang"/>
                <w:i/>
                <w:iCs/>
                <w:color w:val="A6A6A6" w:themeColor="background1" w:themeShade="A6"/>
                <w:sz w:val="20"/>
                <w:szCs w:val="20"/>
                <w:highlight w:val="yellow"/>
              </w:rPr>
              <w:t>he zRMS evaluation should be treated as illustrative rather than conclusive.</w:t>
            </w:r>
          </w:p>
          <w:p w14:paraId="08DCAB3D" w14:textId="77777777" w:rsidR="009329A7" w:rsidRPr="006352F7" w:rsidRDefault="009329A7" w:rsidP="00E73E47">
            <w:pPr>
              <w:pStyle w:val="RepStandard"/>
              <w:suppressAutoHyphens/>
              <w:rPr>
                <w:i/>
                <w:iCs/>
                <w:color w:val="A6A6A6" w:themeColor="background1" w:themeShade="A6"/>
                <w:sz w:val="20"/>
                <w:szCs w:val="20"/>
                <w:highlight w:val="yellow"/>
              </w:rPr>
            </w:pPr>
          </w:p>
          <w:p w14:paraId="14A1EFD2"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 xml:space="preserve">The Applicant is kindly reminded that the Core Assessment should be a stand-alone document, where all data considered in evaluation are summarised and all refinement options are presented together with their justification. This enables the zRMS to comment on considered parameters and facilitates concerned Member States independent validation of the data. </w:t>
            </w:r>
          </w:p>
          <w:p w14:paraId="237A08A8"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p>
          <w:p w14:paraId="1BAAE5CE"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Despite request for submission of the comprehensive summary, it was not provided by the Applicant so it could not be presented in this updated version of the Core Assessment.</w:t>
            </w:r>
          </w:p>
          <w:p w14:paraId="063EE256"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31DD356C"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62A5B955" w14:textId="77777777" w:rsidTr="00E73E47">
        <w:tc>
          <w:tcPr>
            <w:tcW w:w="1003" w:type="pct"/>
            <w:shd w:val="clear" w:color="auto" w:fill="auto"/>
          </w:tcPr>
          <w:p w14:paraId="0E57401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44433DC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10.1.2.2/10</w:t>
            </w:r>
          </w:p>
        </w:tc>
      </w:tr>
      <w:tr w:rsidR="006352F7" w:rsidRPr="006352F7" w14:paraId="2C9FDF8F" w14:textId="77777777" w:rsidTr="00E73E47">
        <w:tc>
          <w:tcPr>
            <w:tcW w:w="1003" w:type="pct"/>
            <w:shd w:val="clear" w:color="auto" w:fill="auto"/>
          </w:tcPr>
          <w:p w14:paraId="0AC3DB0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16B58923"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Brauer M. &amp; Wang M.</w:t>
            </w:r>
            <w:r w:rsidRPr="006352F7">
              <w:rPr>
                <w:i/>
                <w:iCs/>
                <w:color w:val="A6A6A6" w:themeColor="background1" w:themeShade="A6"/>
                <w:sz w:val="20"/>
                <w:szCs w:val="20"/>
                <w:highlight w:val="yellow"/>
                <w:lang w:val="x-none"/>
              </w:rPr>
              <w:t xml:space="preserve"> (2016) </w:t>
            </w:r>
            <w:r w:rsidRPr="006352F7">
              <w:rPr>
                <w:i/>
                <w:iCs/>
                <w:color w:val="A6A6A6" w:themeColor="background1" w:themeShade="A6"/>
                <w:sz w:val="20"/>
                <w:szCs w:val="20"/>
                <w:highlight w:val="yellow"/>
              </w:rPr>
              <w:t>Effects of body weight reduction on survival and reproduction in rabbits (Oryctolagus cuniculus; L.) WSC Scientific GmbH, Dossenheimer Landstrasse 9/1 69121 Heidelberg Germany. Report No. 15070-WSC</w:t>
            </w:r>
          </w:p>
          <w:p w14:paraId="4D5ABA0A"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Syngenta File No. NA_14946</w:t>
            </w:r>
          </w:p>
        </w:tc>
      </w:tr>
      <w:tr w:rsidR="006352F7" w:rsidRPr="006352F7" w14:paraId="59988CB9" w14:textId="77777777" w:rsidTr="00E73E47">
        <w:tc>
          <w:tcPr>
            <w:tcW w:w="1003" w:type="pct"/>
            <w:shd w:val="clear" w:color="auto" w:fill="auto"/>
          </w:tcPr>
          <w:p w14:paraId="0C50473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7EC7FF4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35036865" w14:textId="77777777" w:rsidTr="00E73E47">
        <w:tc>
          <w:tcPr>
            <w:tcW w:w="1003" w:type="pct"/>
            <w:shd w:val="clear" w:color="auto" w:fill="auto"/>
          </w:tcPr>
          <w:p w14:paraId="4C5B77E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Deviations:</w:t>
            </w:r>
          </w:p>
        </w:tc>
        <w:tc>
          <w:tcPr>
            <w:tcW w:w="3997" w:type="pct"/>
            <w:shd w:val="clear" w:color="auto" w:fill="auto"/>
          </w:tcPr>
          <w:p w14:paraId="6C1321C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071FD3F8" w14:textId="77777777" w:rsidTr="00E73E47">
        <w:tc>
          <w:tcPr>
            <w:tcW w:w="1003" w:type="pct"/>
            <w:shd w:val="clear" w:color="auto" w:fill="auto"/>
          </w:tcPr>
          <w:p w14:paraId="5EC8BED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564DF0E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2BA1EA19" w14:textId="77777777" w:rsidTr="00E73E47">
        <w:tc>
          <w:tcPr>
            <w:tcW w:w="1003" w:type="pct"/>
            <w:shd w:val="clear" w:color="auto" w:fill="auto"/>
          </w:tcPr>
          <w:p w14:paraId="6B1382D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668F89A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Acceptable as supportive information, but its acceptability and applicability must be confirmed by concerned Member States at the national product authorisation</w:t>
            </w:r>
          </w:p>
        </w:tc>
      </w:tr>
      <w:tr w:rsidR="009329A7" w:rsidRPr="006352F7" w14:paraId="0321359A" w14:textId="77777777" w:rsidTr="00E73E47">
        <w:tc>
          <w:tcPr>
            <w:tcW w:w="1003" w:type="pct"/>
            <w:shd w:val="clear" w:color="auto" w:fill="auto"/>
          </w:tcPr>
          <w:p w14:paraId="7D9E8DA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46AD584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2C120E31" w14:textId="77777777" w:rsidR="009329A7" w:rsidRPr="006352F7" w:rsidRDefault="009329A7" w:rsidP="009329A7">
      <w:pPr>
        <w:suppressAutoHyphens/>
        <w:jc w:val="both"/>
        <w:rPr>
          <w:i/>
          <w:iCs/>
          <w:color w:val="A6A6A6" w:themeColor="background1" w:themeShade="A6"/>
          <w:highlight w:val="yellow"/>
        </w:rPr>
      </w:pPr>
    </w:p>
    <w:p w14:paraId="4BB73EF3" w14:textId="77777777" w:rsidR="009329A7" w:rsidRPr="006352F7" w:rsidRDefault="009329A7" w:rsidP="009329A7">
      <w:pPr>
        <w:suppressAutoHyphens/>
        <w:autoSpaceDE w:val="0"/>
        <w:autoSpaceDN w:val="0"/>
        <w:adjustRightInd w:val="0"/>
        <w:jc w:val="both"/>
        <w:rPr>
          <w:b/>
          <w:bCs/>
          <w:i/>
          <w:iCs/>
          <w:color w:val="A6A6A6" w:themeColor="background1" w:themeShade="A6"/>
          <w:highlight w:val="yellow"/>
          <w:lang w:val="pl-PL" w:eastAsia="pl-PL"/>
        </w:rPr>
      </w:pPr>
      <w:r w:rsidRPr="006352F7">
        <w:rPr>
          <w:b/>
          <w:bCs/>
          <w:i/>
          <w:iCs/>
          <w:color w:val="A6A6A6" w:themeColor="background1" w:themeShade="A6"/>
          <w:highlight w:val="yellow"/>
          <w:lang w:val="pl-PL" w:eastAsia="pl-PL"/>
        </w:rPr>
        <w:t>Executive Summary</w:t>
      </w:r>
    </w:p>
    <w:p w14:paraId="4FF6D641" w14:textId="77777777" w:rsidR="009329A7" w:rsidRPr="006352F7" w:rsidRDefault="009329A7" w:rsidP="009329A7">
      <w:pPr>
        <w:suppressAutoHyphens/>
        <w:autoSpaceDE w:val="0"/>
        <w:autoSpaceDN w:val="0"/>
        <w:adjustRightInd w:val="0"/>
        <w:jc w:val="both"/>
        <w:rPr>
          <w:rFonts w:eastAsia="TimesNewRomanPSMT"/>
          <w:i/>
          <w:iCs/>
          <w:color w:val="A6A6A6" w:themeColor="background1" w:themeShade="A6"/>
          <w:highlight w:val="yellow"/>
          <w:lang w:eastAsia="pl-PL"/>
        </w:rPr>
      </w:pPr>
      <w:r w:rsidRPr="006352F7">
        <w:rPr>
          <w:rFonts w:eastAsia="TimesNewRomanPSMT"/>
          <w:i/>
          <w:iCs/>
          <w:color w:val="A6A6A6" w:themeColor="background1" w:themeShade="A6"/>
          <w:highlight w:val="yellow"/>
          <w:lang w:eastAsia="pl-PL"/>
        </w:rPr>
        <w:t>The present study extends the findings of a previous literature study conducted for small farmland mammals (Brauer and Wang, 2014) with data for European rabbit (</w:t>
      </w:r>
      <w:r w:rsidRPr="006352F7">
        <w:rPr>
          <w:i/>
          <w:iCs/>
          <w:color w:val="A6A6A6" w:themeColor="background1" w:themeShade="A6"/>
          <w:highlight w:val="yellow"/>
          <w:lang w:eastAsia="pl-PL"/>
        </w:rPr>
        <w:t>Oryctolagus cuniculus</w:t>
      </w:r>
      <w:r w:rsidRPr="006352F7">
        <w:rPr>
          <w:rFonts w:eastAsia="TimesNewRomanPSMT"/>
          <w:i/>
          <w:iCs/>
          <w:color w:val="A6A6A6" w:themeColor="background1" w:themeShade="A6"/>
          <w:highlight w:val="yellow"/>
          <w:lang w:eastAsia="pl-PL"/>
        </w:rPr>
        <w:t>). This previous study aimed at understanding how reduced body weight may affect population relevant parameters, such as mortality or reproduction based on public literature data (laboratory and field data), re-evaluations of raw data and an overall meta-analysis. Brauer and Wang (2014) had been found that lower body weight only resulted in reduced survival or reproduction when weight was &gt;20% reduced. Below this level no adverse, but sometimes even positive effects were observed (e.g. on survival).</w:t>
      </w:r>
    </w:p>
    <w:p w14:paraId="4B865D9E" w14:textId="77777777" w:rsidR="009329A7" w:rsidRPr="006352F7" w:rsidRDefault="009329A7" w:rsidP="009329A7">
      <w:pPr>
        <w:suppressAutoHyphens/>
        <w:autoSpaceDE w:val="0"/>
        <w:autoSpaceDN w:val="0"/>
        <w:adjustRightInd w:val="0"/>
        <w:jc w:val="both"/>
        <w:rPr>
          <w:rFonts w:eastAsia="TimesNewRomanPSMT"/>
          <w:i/>
          <w:iCs/>
          <w:color w:val="A6A6A6" w:themeColor="background1" w:themeShade="A6"/>
          <w:highlight w:val="yellow"/>
          <w:lang w:eastAsia="pl-PL"/>
        </w:rPr>
      </w:pPr>
    </w:p>
    <w:p w14:paraId="7CC266B6" w14:textId="77777777" w:rsidR="009329A7" w:rsidRPr="006352F7" w:rsidRDefault="009329A7" w:rsidP="009329A7">
      <w:pPr>
        <w:suppressAutoHyphens/>
        <w:autoSpaceDE w:val="0"/>
        <w:autoSpaceDN w:val="0"/>
        <w:adjustRightInd w:val="0"/>
        <w:jc w:val="both"/>
        <w:rPr>
          <w:b/>
          <w:bCs/>
          <w:i/>
          <w:iCs/>
          <w:color w:val="A6A6A6" w:themeColor="background1" w:themeShade="A6"/>
          <w:highlight w:val="yellow"/>
          <w:lang w:eastAsia="pl-PL"/>
        </w:rPr>
      </w:pPr>
      <w:r w:rsidRPr="006352F7">
        <w:rPr>
          <w:b/>
          <w:bCs/>
          <w:i/>
          <w:iCs/>
          <w:color w:val="A6A6A6" w:themeColor="background1" w:themeShade="A6"/>
          <w:highlight w:val="yellow"/>
          <w:lang w:eastAsia="pl-PL"/>
        </w:rPr>
        <w:t>Study Design and Methods</w:t>
      </w:r>
    </w:p>
    <w:p w14:paraId="48EB5F09"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 xml:space="preserve">A literature research was conducted focussing on effects of reduced body weight on survival and reproduction of rabbits. The review was conducted based on scientific journals and monographs. The following key words were used and combined with the species name Oryctolagus cuniculus or rabbit: </w:t>
      </w:r>
    </w:p>
    <w:p w14:paraId="08A9AD1F" w14:textId="77777777" w:rsidR="009329A7" w:rsidRPr="006352F7" w:rsidRDefault="009329A7" w:rsidP="00422421">
      <w:pPr>
        <w:numPr>
          <w:ilvl w:val="0"/>
          <w:numId w:val="26"/>
        </w:num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 xml:space="preserve">body weight, weight loss, growth, starvation, deprivation, nutritional influences, diet, feed, food supply, caloric, restriction, protein, health </w:t>
      </w:r>
    </w:p>
    <w:p w14:paraId="7063315C" w14:textId="77777777" w:rsidR="009329A7" w:rsidRPr="006352F7" w:rsidRDefault="009329A7" w:rsidP="00422421">
      <w:pPr>
        <w:numPr>
          <w:ilvl w:val="0"/>
          <w:numId w:val="26"/>
        </w:num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 xml:space="preserve">litter size, offspring, reproduction, sexual maturation, breeding, pregnant, puberty, pups, adults, energy, intake, survival, mortality, longevity, behaviour, development </w:t>
      </w:r>
    </w:p>
    <w:p w14:paraId="286991FB" w14:textId="77777777" w:rsidR="009329A7" w:rsidRPr="006352F7" w:rsidRDefault="009329A7" w:rsidP="00422421">
      <w:pPr>
        <w:numPr>
          <w:ilvl w:val="0"/>
          <w:numId w:val="26"/>
        </w:numPr>
        <w:suppressAutoHyphens/>
        <w:autoSpaceDE w:val="0"/>
        <w:autoSpaceDN w:val="0"/>
        <w:adjustRightInd w:val="0"/>
        <w:jc w:val="both"/>
        <w:rPr>
          <w:i/>
          <w:iCs/>
          <w:color w:val="A6A6A6" w:themeColor="background1" w:themeShade="A6"/>
          <w:highlight w:val="yellow"/>
          <w:lang w:val="pl-PL" w:eastAsia="pl-PL"/>
        </w:rPr>
      </w:pPr>
      <w:r w:rsidRPr="006352F7">
        <w:rPr>
          <w:i/>
          <w:iCs/>
          <w:color w:val="A6A6A6" w:themeColor="background1" w:themeShade="A6"/>
          <w:highlight w:val="yellow"/>
          <w:lang w:val="pl-PL" w:eastAsia="pl-PL"/>
        </w:rPr>
        <w:t xml:space="preserve">population, ecology, laboratory, field </w:t>
      </w:r>
    </w:p>
    <w:p w14:paraId="751211E3"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val="pl-PL" w:eastAsia="pl-PL"/>
        </w:rPr>
      </w:pPr>
    </w:p>
    <w:p w14:paraId="51452B26"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Only articles in which body weight was quantified could be used for a detailed review. To ensure that effects described in laboratory studies were not caused due to application or administration of substances, only laboratory studies with reduced or restricted diets were used. Similarly, no field studies were considered in which effects might have been caused by the application of substances or where impacts by agricultural practices were apparent. When necessary, raw data were analysed in detail in order to conduct additional analyses or to test hypotheses. Whenever suitable data were available only in graphs, data were extracted by scanning. Results were reported separately for effects on survival and effects on reproduction (effects on litter size, offspring survival and puberty).</w:t>
      </w:r>
    </w:p>
    <w:p w14:paraId="65952A0B" w14:textId="77777777" w:rsidR="009329A7" w:rsidRPr="006352F7" w:rsidRDefault="009329A7" w:rsidP="009329A7">
      <w:pPr>
        <w:suppressAutoHyphens/>
        <w:autoSpaceDE w:val="0"/>
        <w:autoSpaceDN w:val="0"/>
        <w:adjustRightInd w:val="0"/>
        <w:jc w:val="both"/>
        <w:rPr>
          <w:rFonts w:eastAsia="TimesNewRomanPSMT"/>
          <w:i/>
          <w:iCs/>
          <w:color w:val="A6A6A6" w:themeColor="background1" w:themeShade="A6"/>
          <w:highlight w:val="yellow"/>
          <w:lang w:eastAsia="pl-PL"/>
        </w:rPr>
      </w:pPr>
    </w:p>
    <w:p w14:paraId="267ACEA6" w14:textId="77777777" w:rsidR="009329A7" w:rsidRPr="006352F7" w:rsidRDefault="009329A7" w:rsidP="009329A7">
      <w:pPr>
        <w:suppressAutoHyphens/>
        <w:autoSpaceDE w:val="0"/>
        <w:autoSpaceDN w:val="0"/>
        <w:adjustRightInd w:val="0"/>
        <w:jc w:val="both"/>
        <w:rPr>
          <w:b/>
          <w:bCs/>
          <w:i/>
          <w:iCs/>
          <w:color w:val="A6A6A6" w:themeColor="background1" w:themeShade="A6"/>
          <w:highlight w:val="yellow"/>
          <w:lang w:eastAsia="pl-PL"/>
        </w:rPr>
      </w:pPr>
      <w:r w:rsidRPr="006352F7">
        <w:rPr>
          <w:b/>
          <w:bCs/>
          <w:i/>
          <w:iCs/>
          <w:color w:val="A6A6A6" w:themeColor="background1" w:themeShade="A6"/>
          <w:highlight w:val="yellow"/>
          <w:lang w:eastAsia="pl-PL"/>
        </w:rPr>
        <w:t>Results</w:t>
      </w:r>
    </w:p>
    <w:p w14:paraId="50568A4C"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 xml:space="preserve">No adverse effects of reduced body weight were found on survival unless the reduction reached </w:t>
      </w:r>
      <w:r w:rsidRPr="006352F7">
        <w:rPr>
          <w:b/>
          <w:bCs/>
          <w:i/>
          <w:iCs/>
          <w:color w:val="A6A6A6" w:themeColor="background1" w:themeShade="A6"/>
          <w:highlight w:val="yellow"/>
          <w:lang w:eastAsia="pl-PL"/>
        </w:rPr>
        <w:t xml:space="preserve">24.1% </w:t>
      </w:r>
      <w:r w:rsidRPr="006352F7">
        <w:rPr>
          <w:i/>
          <w:iCs/>
          <w:color w:val="A6A6A6" w:themeColor="background1" w:themeShade="A6"/>
          <w:highlight w:val="yellow"/>
          <w:lang w:eastAsia="pl-PL"/>
        </w:rPr>
        <w:t xml:space="preserve">(only relevant for over-winter survival; when body weight falls below 1100 g). </w:t>
      </w:r>
      <w:r w:rsidRPr="006352F7">
        <w:rPr>
          <w:i/>
          <w:iCs/>
          <w:color w:val="A6A6A6" w:themeColor="background1" w:themeShade="A6"/>
          <w:highlight w:val="yellow"/>
        </w:rPr>
        <w:t xml:space="preserve">The body weight threshold can be considered to be a rather conservative (worst-case) since the data from which Wallage-Drees and Michielsen (1989) deduce this threshold do not clearly support that animals below 1100 g died. They only show that in autumn (September/October) there were more juvenile rabbits below 1100 g than at the end of the winter four months later (January/February). Individual growth of juveniles was not taken into account. </w:t>
      </w:r>
      <w:r w:rsidRPr="006352F7">
        <w:rPr>
          <w:i/>
          <w:iCs/>
          <w:color w:val="A6A6A6" w:themeColor="background1" w:themeShade="A6"/>
          <w:highlight w:val="yellow"/>
          <w:lang w:eastAsia="pl-PL"/>
        </w:rPr>
        <w:t xml:space="preserve">Beyond this level rabbits in winter seemed to start to starve (at least in dune habitat; Wallage-Drees and Michielsen, 1989). Effects on reproduction due to low female body weight were not found in any study, e.g. Adams (1975) found no effects on any reproductive parameters in low-weight females (-19.5% lower body than average) and he found also postnatal survival being excellent. Litter size decreased with decreasing female body weight (Brambell, 1944). However, for smaller litters the survival to maturity was larger (Rödel et al., 2009). Hence lower body weight does not negatively influence the number of surviving offspring, since the overall production of young is not affected (on the contrary, the overall production of young is slightly increased for lower body weight). Furthermore, having larger litters also results in a greater depletion of body stores of females, which is detrimental for future reproduction. Regarding birth weight, a reduction of </w:t>
      </w:r>
      <w:r w:rsidRPr="006352F7">
        <w:rPr>
          <w:bCs/>
          <w:i/>
          <w:iCs/>
          <w:color w:val="A6A6A6" w:themeColor="background1" w:themeShade="A6"/>
          <w:highlight w:val="yellow"/>
          <w:lang w:eastAsia="pl-PL"/>
        </w:rPr>
        <w:t xml:space="preserve">24.8% </w:t>
      </w:r>
      <w:r w:rsidRPr="006352F7">
        <w:rPr>
          <w:i/>
          <w:iCs/>
          <w:color w:val="A6A6A6" w:themeColor="background1" w:themeShade="A6"/>
          <w:highlight w:val="yellow"/>
          <w:lang w:eastAsia="pl-PL"/>
        </w:rPr>
        <w:t xml:space="preserve">had a negative impact on offspring survival during the first three weeks (8.8% additional mortality; Poigner et al., 2000). Below this level no effects were observed. The main effect of birth body weight was a relative one, animals which are less heavy than littermates have a competitive </w:t>
      </w:r>
      <w:r w:rsidRPr="006352F7">
        <w:rPr>
          <w:i/>
          <w:iCs/>
          <w:color w:val="A6A6A6" w:themeColor="background1" w:themeShade="A6"/>
          <w:highlight w:val="yellow"/>
          <w:lang w:eastAsia="pl-PL"/>
        </w:rPr>
        <w:lastRenderedPageBreak/>
        <w:t xml:space="preserve">disadvantage, which reduces their chance to find a teat. Castellini et al. (2003) stated that the milk availability determined the mortality rate but not the reduced body weight itself, which was only an indirect effects caused by reduced milk intake. Lactation is a highly competitive period, which is a key process for natural selection and pups that are heavier or stronger compared to litter mates have a higher chance to survive. Higher litter size decreases the chance of pups to survive to maturity because of an increasing competition between littermates. Similar to the survival of adults (see above), deaths in litters only occurred when the body weight was strongly reduced, leading to starvation (about </w:t>
      </w:r>
      <w:r w:rsidRPr="006352F7">
        <w:rPr>
          <w:bCs/>
          <w:i/>
          <w:iCs/>
          <w:color w:val="A6A6A6" w:themeColor="background1" w:themeShade="A6"/>
          <w:highlight w:val="yellow"/>
          <w:lang w:eastAsia="pl-PL"/>
        </w:rPr>
        <w:t>29.2</w:t>
      </w:r>
      <w:r w:rsidRPr="006352F7">
        <w:rPr>
          <w:i/>
          <w:iCs/>
          <w:color w:val="A6A6A6" w:themeColor="background1" w:themeShade="A6"/>
          <w:highlight w:val="yellow"/>
          <w:lang w:eastAsia="pl-PL"/>
        </w:rPr>
        <w:t xml:space="preserve">% body weight reduction, Bautista et al., 2008). According to various authors, other factors then body weight regulate the survival and reproduction in rabbits under field conditions. The main factors are predation, food quality, population density and seasonal or yearly variations. </w:t>
      </w:r>
    </w:p>
    <w:p w14:paraId="23047734"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These results are in line with previous findings from a literature review complemented by a meta-analysis for small farmland mammals (Brauer and Wang, 2014). Brauer and Wang (2014) found, that a lower body weight up to 20% had no significant effects on mortality and reproduction in small mammals (e.g. wood mouse, common vole, and others). The results of the present report demonstrate that in rabbits no adverse effects on survival or reproduction were found unless body weight was lower than about 24% or more.</w:t>
      </w:r>
    </w:p>
    <w:p w14:paraId="7D5DC773"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All results of this report are summarised in figure below. A summary of considered literature paper is given in the table that follows.</w:t>
      </w:r>
    </w:p>
    <w:p w14:paraId="11B98483"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p>
    <w:p w14:paraId="151D4147" w14:textId="77777777" w:rsidR="009329A7" w:rsidRPr="006352F7" w:rsidRDefault="009329A7" w:rsidP="009329A7">
      <w:pPr>
        <w:pStyle w:val="RepStandard"/>
        <w:suppressAutoHyphens/>
        <w:rPr>
          <w:i/>
          <w:iCs/>
          <w:color w:val="A6A6A6" w:themeColor="background1" w:themeShade="A6"/>
          <w:highlight w:val="yellow"/>
        </w:rPr>
      </w:pPr>
    </w:p>
    <w:p w14:paraId="1E5DF04D" w14:textId="11748850" w:rsidR="009329A7" w:rsidRPr="006352F7" w:rsidRDefault="009329A7" w:rsidP="009329A7">
      <w:pPr>
        <w:pStyle w:val="RepStandard"/>
        <w:suppressAutoHyphens/>
        <w:jc w:val="center"/>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09EED4A8" wp14:editId="06D4169F">
            <wp:extent cx="5391150" cy="3117215"/>
            <wp:effectExtent l="0" t="0" r="0" b="6985"/>
            <wp:docPr id="1544943123"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1150" cy="3117215"/>
                    </a:xfrm>
                    <a:prstGeom prst="rect">
                      <a:avLst/>
                    </a:prstGeom>
                    <a:noFill/>
                    <a:ln>
                      <a:noFill/>
                    </a:ln>
                  </pic:spPr>
                </pic:pic>
              </a:graphicData>
            </a:graphic>
          </wp:inline>
        </w:drawing>
      </w:r>
    </w:p>
    <w:p w14:paraId="14D87398" w14:textId="77777777" w:rsidR="009329A7" w:rsidRPr="006352F7" w:rsidRDefault="009329A7" w:rsidP="009329A7">
      <w:pPr>
        <w:pStyle w:val="RepStandard"/>
        <w:suppressAutoHyphens/>
        <w:rPr>
          <w:b/>
          <w:bCs/>
          <w:i/>
          <w:iCs/>
          <w:color w:val="A6A6A6" w:themeColor="background1" w:themeShade="A6"/>
          <w:sz w:val="20"/>
          <w:szCs w:val="20"/>
          <w:highlight w:val="yellow"/>
        </w:rPr>
      </w:pPr>
    </w:p>
    <w:p w14:paraId="4ED75BD8" w14:textId="77777777" w:rsidR="009329A7" w:rsidRPr="006352F7" w:rsidRDefault="009329A7" w:rsidP="009329A7">
      <w:pPr>
        <w:pStyle w:val="RepStandard"/>
        <w:suppressAutoHyphens/>
        <w:ind w:left="709" w:hanging="709"/>
        <w:rPr>
          <w:b/>
          <w:bCs/>
          <w:i/>
          <w:iCs/>
          <w:color w:val="A6A6A6" w:themeColor="background1" w:themeShade="A6"/>
          <w:sz w:val="20"/>
          <w:szCs w:val="20"/>
          <w:highlight w:val="yellow"/>
        </w:rPr>
      </w:pPr>
      <w:r w:rsidRPr="006352F7">
        <w:rPr>
          <w:b/>
          <w:bCs/>
          <w:i/>
          <w:iCs/>
          <w:color w:val="A6A6A6" w:themeColor="background1" w:themeShade="A6"/>
          <w:sz w:val="20"/>
          <w:szCs w:val="20"/>
          <w:highlight w:val="yellow"/>
        </w:rPr>
        <w:t xml:space="preserve">Figure: Effect summary of reduced body/birth weight on survival and reproduction in rabbits. The arrows show the limit of body weight reduction for natural winter survival in dune habitat (*, low food availability, worst case) and pups dying during lactation due to starvation in the laboratory (**). </w:t>
      </w:r>
    </w:p>
    <w:p w14:paraId="36EB4E34" w14:textId="77777777" w:rsidR="009329A7" w:rsidRPr="006352F7" w:rsidRDefault="009329A7" w:rsidP="009329A7">
      <w:pPr>
        <w:pStyle w:val="RepStandard"/>
        <w:suppressAutoHyphens/>
        <w:rPr>
          <w:i/>
          <w:iCs/>
          <w:color w:val="A6A6A6" w:themeColor="background1" w:themeShade="A6"/>
          <w:highlight w:val="yellow"/>
        </w:rPr>
      </w:pPr>
    </w:p>
    <w:p w14:paraId="7C23E778" w14:textId="77777777" w:rsidR="009329A7" w:rsidRPr="006352F7" w:rsidRDefault="009329A7" w:rsidP="009329A7">
      <w:pPr>
        <w:suppressAutoHyphens/>
        <w:autoSpaceDE w:val="0"/>
        <w:autoSpaceDN w:val="0"/>
        <w:adjustRightInd w:val="0"/>
        <w:spacing w:after="120"/>
        <w:jc w:val="both"/>
        <w:rPr>
          <w:rFonts w:eastAsia="TimesNewRomanPSMT"/>
          <w:b/>
          <w:i/>
          <w:iCs/>
          <w:color w:val="A6A6A6" w:themeColor="background1" w:themeShade="A6"/>
          <w:highlight w:val="yellow"/>
          <w:lang w:eastAsia="pl-PL"/>
        </w:rPr>
      </w:pPr>
      <w:r w:rsidRPr="006352F7">
        <w:rPr>
          <w:b/>
          <w:i/>
          <w:iCs/>
          <w:color w:val="A6A6A6" w:themeColor="background1" w:themeShade="A6"/>
          <w:highlight w:val="yellow"/>
          <w:lang w:eastAsia="pl-PL"/>
        </w:rPr>
        <w:t>Conlcusion</w:t>
      </w:r>
    </w:p>
    <w:p w14:paraId="0873EAD9" w14:textId="77777777" w:rsidR="009329A7" w:rsidRPr="006352F7" w:rsidRDefault="009329A7" w:rsidP="009329A7">
      <w:pPr>
        <w:suppressAutoHyphens/>
        <w:autoSpaceDE w:val="0"/>
        <w:autoSpaceDN w:val="0"/>
        <w:adjustRightInd w:val="0"/>
        <w:jc w:val="both"/>
        <w:rPr>
          <w:i/>
          <w:iCs/>
          <w:color w:val="A6A6A6" w:themeColor="background1" w:themeShade="A6"/>
          <w:highlight w:val="yellow"/>
        </w:rPr>
      </w:pPr>
      <w:r w:rsidRPr="006352F7">
        <w:rPr>
          <w:rFonts w:eastAsia="TimesNewRomanPSMT"/>
          <w:i/>
          <w:iCs/>
          <w:color w:val="A6A6A6" w:themeColor="background1" w:themeShade="A6"/>
          <w:highlight w:val="yellow"/>
          <w:lang w:eastAsia="pl-PL"/>
        </w:rPr>
        <w:t>Overall, a reduction of body weight was shown to affect survival or reproduction parameters of rabbits only when it was reduced by &gt;24%. Beyond this level no negative effects were found.</w:t>
      </w:r>
    </w:p>
    <w:p w14:paraId="62052ADF" w14:textId="77777777" w:rsidR="009329A7" w:rsidRPr="006352F7" w:rsidRDefault="009329A7" w:rsidP="009329A7">
      <w:pPr>
        <w:pStyle w:val="RepStandard"/>
        <w:suppressAutoHyphens/>
        <w:rPr>
          <w:i/>
          <w:iCs/>
          <w:color w:val="A6A6A6" w:themeColor="background1" w:themeShade="A6"/>
          <w:highlight w:val="yellow"/>
        </w:rPr>
      </w:pPr>
    </w:p>
    <w:p w14:paraId="7B4A9502" w14:textId="77777777" w:rsidR="009329A7" w:rsidRPr="006352F7" w:rsidRDefault="009329A7" w:rsidP="009329A7">
      <w:pPr>
        <w:pStyle w:val="RepStandard"/>
        <w:suppressAutoHyphens/>
        <w:rPr>
          <w:i/>
          <w:iCs/>
          <w:color w:val="A6A6A6" w:themeColor="background1" w:themeShade="A6"/>
          <w:highlight w:val="yellow"/>
        </w:rPr>
        <w:sectPr w:rsidR="009329A7" w:rsidRPr="006352F7" w:rsidSect="00440DE0">
          <w:pgSz w:w="11906" w:h="16838"/>
          <w:pgMar w:top="1417" w:right="1134" w:bottom="1134" w:left="1417" w:header="709" w:footer="142" w:gutter="0"/>
          <w:pgNumType w:chapSep="period"/>
          <w:cols w:space="708"/>
          <w:docGrid w:linePitch="360"/>
        </w:sectPr>
      </w:pPr>
    </w:p>
    <w:p w14:paraId="7743726C" w14:textId="77777777" w:rsidR="009329A7" w:rsidRPr="006352F7" w:rsidRDefault="009329A7" w:rsidP="009329A7">
      <w:pPr>
        <w:pStyle w:val="RepStandard"/>
        <w:suppressAutoHyphens/>
        <w:rPr>
          <w:b/>
          <w:i/>
          <w:iCs/>
          <w:color w:val="A6A6A6" w:themeColor="background1" w:themeShade="A6"/>
          <w:sz w:val="20"/>
          <w:szCs w:val="20"/>
          <w:highlight w:val="yellow"/>
        </w:rPr>
      </w:pPr>
      <w:r w:rsidRPr="006352F7">
        <w:rPr>
          <w:b/>
          <w:i/>
          <w:iCs/>
          <w:color w:val="A6A6A6" w:themeColor="background1" w:themeShade="A6"/>
          <w:sz w:val="20"/>
          <w:szCs w:val="20"/>
          <w:highlight w:val="yellow"/>
        </w:rPr>
        <w:lastRenderedPageBreak/>
        <w:t>Table: Summary of all studies regarding differences of body weight and observed effects on survival and reproduction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6"/>
        <w:gridCol w:w="2137"/>
        <w:gridCol w:w="1606"/>
        <w:gridCol w:w="2018"/>
        <w:gridCol w:w="2038"/>
      </w:tblGrid>
      <w:tr w:rsidR="006352F7" w:rsidRPr="006352F7" w14:paraId="224242F6" w14:textId="77777777" w:rsidTr="00E73E47">
        <w:trPr>
          <w:cantSplit/>
        </w:trPr>
        <w:tc>
          <w:tcPr>
            <w:tcW w:w="2235" w:type="dxa"/>
            <w:tcBorders>
              <w:bottom w:val="double" w:sz="4" w:space="0" w:color="auto"/>
            </w:tcBorders>
            <w:shd w:val="clear" w:color="auto" w:fill="auto"/>
            <w:vAlign w:val="center"/>
          </w:tcPr>
          <w:p w14:paraId="71898D72"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Reference</w:t>
            </w:r>
          </w:p>
        </w:tc>
        <w:tc>
          <w:tcPr>
            <w:tcW w:w="3543" w:type="dxa"/>
            <w:tcBorders>
              <w:bottom w:val="double" w:sz="4" w:space="0" w:color="auto"/>
            </w:tcBorders>
            <w:shd w:val="clear" w:color="auto" w:fill="auto"/>
            <w:vAlign w:val="center"/>
          </w:tcPr>
          <w:p w14:paraId="45044420"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Body/Birth weight in control group </w:t>
            </w:r>
          </w:p>
          <w:p w14:paraId="4FB66740"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[g]</w:t>
            </w:r>
          </w:p>
        </w:tc>
        <w:tc>
          <w:tcPr>
            <w:tcW w:w="2410" w:type="dxa"/>
            <w:tcBorders>
              <w:bottom w:val="double" w:sz="4" w:space="0" w:color="auto"/>
            </w:tcBorders>
            <w:shd w:val="clear" w:color="auto" w:fill="auto"/>
            <w:vAlign w:val="center"/>
          </w:tcPr>
          <w:p w14:paraId="23A3E41C"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Percent body/birth weight difference </w:t>
            </w:r>
          </w:p>
          <w:p w14:paraId="6172C230"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3119" w:type="dxa"/>
            <w:tcBorders>
              <w:bottom w:val="double" w:sz="4" w:space="0" w:color="auto"/>
            </w:tcBorders>
            <w:shd w:val="clear" w:color="auto" w:fill="auto"/>
            <w:vAlign w:val="center"/>
          </w:tcPr>
          <w:p w14:paraId="0A90983D"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Observed effect</w:t>
            </w:r>
          </w:p>
        </w:tc>
        <w:tc>
          <w:tcPr>
            <w:tcW w:w="3120" w:type="dxa"/>
            <w:tcBorders>
              <w:bottom w:val="double" w:sz="4" w:space="0" w:color="auto"/>
            </w:tcBorders>
            <w:shd w:val="clear" w:color="auto" w:fill="auto"/>
            <w:vAlign w:val="center"/>
          </w:tcPr>
          <w:p w14:paraId="682D05BE" w14:textId="77777777" w:rsidR="009329A7" w:rsidRPr="006352F7" w:rsidRDefault="009329A7" w:rsidP="00E73E47">
            <w:pPr>
              <w:pStyle w:val="RepStandard"/>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Description</w:t>
            </w:r>
          </w:p>
        </w:tc>
      </w:tr>
      <w:tr w:rsidR="006352F7" w:rsidRPr="006352F7" w14:paraId="67458704" w14:textId="77777777" w:rsidTr="00E73E47">
        <w:trPr>
          <w:cantSplit/>
        </w:trPr>
        <w:tc>
          <w:tcPr>
            <w:tcW w:w="14427" w:type="dxa"/>
            <w:gridSpan w:val="5"/>
            <w:tcBorders>
              <w:top w:val="double" w:sz="4" w:space="0" w:color="auto"/>
            </w:tcBorders>
            <w:shd w:val="clear" w:color="auto" w:fill="auto"/>
          </w:tcPr>
          <w:p w14:paraId="630F9149" w14:textId="77777777" w:rsidR="009329A7" w:rsidRPr="006352F7" w:rsidRDefault="009329A7" w:rsidP="00E73E47">
            <w:pPr>
              <w:pStyle w:val="RepStandard"/>
              <w:suppressAutoHyphens/>
              <w:spacing w:before="40" w:after="40"/>
              <w:rPr>
                <w:i/>
                <w:iCs/>
                <w:color w:val="A6A6A6" w:themeColor="background1" w:themeShade="A6"/>
                <w:sz w:val="18"/>
                <w:szCs w:val="18"/>
                <w:highlight w:val="yellow"/>
              </w:rPr>
            </w:pPr>
            <w:r w:rsidRPr="006352F7">
              <w:rPr>
                <w:b/>
                <w:i/>
                <w:iCs/>
                <w:color w:val="A6A6A6" w:themeColor="background1" w:themeShade="A6"/>
                <w:sz w:val="18"/>
                <w:szCs w:val="18"/>
                <w:highlight w:val="yellow"/>
              </w:rPr>
              <w:t>Effects on survival</w:t>
            </w:r>
          </w:p>
        </w:tc>
      </w:tr>
      <w:tr w:rsidR="006352F7" w:rsidRPr="006352F7" w14:paraId="217E52AD" w14:textId="77777777" w:rsidTr="00E73E47">
        <w:trPr>
          <w:cantSplit/>
        </w:trPr>
        <w:tc>
          <w:tcPr>
            <w:tcW w:w="2235" w:type="dxa"/>
            <w:shd w:val="clear" w:color="auto" w:fill="auto"/>
          </w:tcPr>
          <w:p w14:paraId="71599B10"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Wallage-Drees and Michielsen</w:t>
            </w:r>
          </w:p>
          <w:p w14:paraId="159EA342"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(1989)</w:t>
            </w:r>
          </w:p>
        </w:tc>
        <w:tc>
          <w:tcPr>
            <w:tcW w:w="3543" w:type="dxa"/>
            <w:shd w:val="clear" w:color="auto" w:fill="auto"/>
          </w:tcPr>
          <w:p w14:paraId="01E9EAEE"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Mean juveniles winter </w:t>
            </w:r>
            <w:r w:rsidRPr="006352F7">
              <w:rPr>
                <w:i/>
                <w:iCs/>
                <w:color w:val="A6A6A6" w:themeColor="background1" w:themeShade="A6"/>
                <w:sz w:val="18"/>
                <w:szCs w:val="18"/>
                <w:highlight w:val="yellow"/>
                <w:u w:val="single"/>
                <w:lang w:val="en-US"/>
              </w:rPr>
              <w:t>body weight</w:t>
            </w:r>
            <w:r w:rsidRPr="006352F7">
              <w:rPr>
                <w:i/>
                <w:iCs/>
                <w:color w:val="A6A6A6" w:themeColor="background1" w:themeShade="A6"/>
                <w:sz w:val="18"/>
                <w:szCs w:val="18"/>
                <w:highlight w:val="yellow"/>
                <w:lang w:val="en-US"/>
              </w:rPr>
              <w:t>: 1450</w:t>
            </w:r>
          </w:p>
        </w:tc>
        <w:tc>
          <w:tcPr>
            <w:tcW w:w="2410" w:type="dxa"/>
            <w:shd w:val="clear" w:color="auto" w:fill="auto"/>
          </w:tcPr>
          <w:p w14:paraId="05E658AC" w14:textId="77777777" w:rsidR="009329A7" w:rsidRPr="006352F7" w:rsidRDefault="009329A7" w:rsidP="00E73E47">
            <w:pPr>
              <w:pStyle w:val="RepStandard"/>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Juveniles: -24.1</w:t>
            </w:r>
          </w:p>
        </w:tc>
        <w:tc>
          <w:tcPr>
            <w:tcW w:w="3119" w:type="dxa"/>
            <w:shd w:val="clear" w:color="auto" w:fill="auto"/>
          </w:tcPr>
          <w:p w14:paraId="70E47867"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At this level no negative impact on over winter survival (juveniles); below this level reduced winter survival (not quantified by Wallage-Drees and Michielsen, 1989) </w:t>
            </w:r>
          </w:p>
          <w:p w14:paraId="07EC07EA"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c>
          <w:tcPr>
            <w:tcW w:w="3120" w:type="dxa"/>
            <w:shd w:val="clear" w:color="auto" w:fill="auto"/>
          </w:tcPr>
          <w:p w14:paraId="04F853FC"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Winter body weight threshold (about 1100 g) for over-winter survival reported for a dune land habitat with limited food resources (in agricultural land this threshold is probably lower due to better food availability) </w:t>
            </w:r>
          </w:p>
          <w:p w14:paraId="45BA91F6"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r w:rsidR="006352F7" w:rsidRPr="006352F7" w14:paraId="213F5920" w14:textId="77777777" w:rsidTr="00E73E47">
        <w:trPr>
          <w:cantSplit/>
        </w:trPr>
        <w:tc>
          <w:tcPr>
            <w:tcW w:w="2235" w:type="dxa"/>
            <w:tcBorders>
              <w:bottom w:val="double" w:sz="4" w:space="0" w:color="auto"/>
            </w:tcBorders>
            <w:shd w:val="clear" w:color="auto" w:fill="auto"/>
          </w:tcPr>
          <w:p w14:paraId="06367531"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Poigner et al.</w:t>
            </w:r>
          </w:p>
          <w:p w14:paraId="723A9112"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(2000)</w:t>
            </w:r>
          </w:p>
        </w:tc>
        <w:tc>
          <w:tcPr>
            <w:tcW w:w="3543" w:type="dxa"/>
            <w:tcBorders>
              <w:bottom w:val="double" w:sz="4" w:space="0" w:color="auto"/>
            </w:tcBorders>
            <w:shd w:val="clear" w:color="auto" w:fill="auto"/>
          </w:tcPr>
          <w:p w14:paraId="4BDC4930"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Mean normal </w:t>
            </w:r>
            <w:r w:rsidRPr="006352F7">
              <w:rPr>
                <w:i/>
                <w:iCs/>
                <w:color w:val="A6A6A6" w:themeColor="background1" w:themeShade="A6"/>
                <w:sz w:val="18"/>
                <w:szCs w:val="18"/>
                <w:highlight w:val="yellow"/>
                <w:u w:val="single"/>
              </w:rPr>
              <w:t>birth weight</w:t>
            </w:r>
            <w:r w:rsidRPr="006352F7">
              <w:rPr>
                <w:i/>
                <w:iCs/>
                <w:color w:val="A6A6A6" w:themeColor="background1" w:themeShade="A6"/>
                <w:sz w:val="18"/>
                <w:szCs w:val="18"/>
                <w:highlight w:val="yellow"/>
              </w:rPr>
              <w:t>: 54.4</w:t>
            </w:r>
          </w:p>
        </w:tc>
        <w:tc>
          <w:tcPr>
            <w:tcW w:w="2410" w:type="dxa"/>
            <w:tcBorders>
              <w:bottom w:val="double" w:sz="4" w:space="0" w:color="auto"/>
            </w:tcBorders>
            <w:shd w:val="clear" w:color="auto" w:fill="auto"/>
          </w:tcPr>
          <w:p w14:paraId="5CF094C5" w14:textId="77777777" w:rsidR="009329A7" w:rsidRPr="006352F7" w:rsidRDefault="009329A7" w:rsidP="00E73E47">
            <w:pPr>
              <w:pStyle w:val="RepStandard"/>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Pups: -24.8</w:t>
            </w:r>
          </w:p>
        </w:tc>
        <w:tc>
          <w:tcPr>
            <w:tcW w:w="3119" w:type="dxa"/>
            <w:tcBorders>
              <w:bottom w:val="double" w:sz="4" w:space="0" w:color="auto"/>
            </w:tcBorders>
            <w:shd w:val="clear" w:color="auto" w:fill="auto"/>
          </w:tcPr>
          <w:p w14:paraId="14883DB5" w14:textId="77777777" w:rsidR="009329A7" w:rsidRPr="006352F7" w:rsidRDefault="009329A7" w:rsidP="00E73E47">
            <w:pPr>
              <w:pStyle w:val="Default"/>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8.8% additional mortality during lactation </w:t>
            </w:r>
          </w:p>
          <w:p w14:paraId="49B4110F" w14:textId="77777777" w:rsidR="009329A7" w:rsidRPr="006352F7" w:rsidRDefault="009329A7" w:rsidP="00E73E47">
            <w:pPr>
              <w:pStyle w:val="RepStandard"/>
              <w:suppressAutoHyphens/>
              <w:rPr>
                <w:i/>
                <w:iCs/>
                <w:color w:val="A6A6A6" w:themeColor="background1" w:themeShade="A6"/>
                <w:sz w:val="18"/>
                <w:szCs w:val="18"/>
                <w:highlight w:val="yellow"/>
              </w:rPr>
            </w:pPr>
          </w:p>
        </w:tc>
        <w:tc>
          <w:tcPr>
            <w:tcW w:w="3120" w:type="dxa"/>
            <w:tcBorders>
              <w:bottom w:val="double" w:sz="4" w:space="0" w:color="auto"/>
            </w:tcBorders>
            <w:shd w:val="clear" w:color="auto" w:fill="auto"/>
          </w:tcPr>
          <w:p w14:paraId="1BFF5128"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 positive effects on survival with 22.0% increased birth weight compared to normal birth weight. </w:t>
            </w:r>
          </w:p>
          <w:p w14:paraId="2CD923CE"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r w:rsidR="006352F7" w:rsidRPr="006352F7" w14:paraId="505E739E" w14:textId="77777777" w:rsidTr="00E73E47">
        <w:trPr>
          <w:cantSplit/>
        </w:trPr>
        <w:tc>
          <w:tcPr>
            <w:tcW w:w="14427" w:type="dxa"/>
            <w:gridSpan w:val="5"/>
            <w:tcBorders>
              <w:top w:val="double" w:sz="4" w:space="0" w:color="auto"/>
            </w:tcBorders>
            <w:shd w:val="clear" w:color="auto" w:fill="auto"/>
          </w:tcPr>
          <w:p w14:paraId="164AD873" w14:textId="77777777" w:rsidR="009329A7" w:rsidRPr="006352F7" w:rsidRDefault="009329A7" w:rsidP="00E73E47">
            <w:pPr>
              <w:pStyle w:val="RepStandard"/>
              <w:suppressAutoHyphens/>
              <w:spacing w:before="40" w:after="40"/>
              <w:rPr>
                <w:i/>
                <w:iCs/>
                <w:color w:val="A6A6A6" w:themeColor="background1" w:themeShade="A6"/>
                <w:sz w:val="18"/>
                <w:szCs w:val="18"/>
                <w:highlight w:val="yellow"/>
              </w:rPr>
            </w:pPr>
            <w:r w:rsidRPr="006352F7">
              <w:rPr>
                <w:b/>
                <w:i/>
                <w:iCs/>
                <w:color w:val="A6A6A6" w:themeColor="background1" w:themeShade="A6"/>
                <w:sz w:val="18"/>
                <w:szCs w:val="18"/>
                <w:highlight w:val="yellow"/>
              </w:rPr>
              <w:t>Effects on reproduction</w:t>
            </w:r>
          </w:p>
        </w:tc>
      </w:tr>
      <w:tr w:rsidR="006352F7" w:rsidRPr="006352F7" w14:paraId="4C4AD595" w14:textId="77777777" w:rsidTr="00E73E47">
        <w:trPr>
          <w:cantSplit/>
        </w:trPr>
        <w:tc>
          <w:tcPr>
            <w:tcW w:w="2235" w:type="dxa"/>
            <w:shd w:val="clear" w:color="auto" w:fill="auto"/>
          </w:tcPr>
          <w:p w14:paraId="528644F2" w14:textId="77777777" w:rsidR="009329A7" w:rsidRPr="006352F7" w:rsidRDefault="009329A7" w:rsidP="00E73E47">
            <w:pPr>
              <w:pStyle w:val="RepStandard"/>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Adams</w:t>
            </w:r>
          </w:p>
          <w:p w14:paraId="040FDBDF" w14:textId="77777777" w:rsidR="009329A7" w:rsidRPr="006352F7" w:rsidRDefault="009329A7" w:rsidP="00E73E47">
            <w:pPr>
              <w:pStyle w:val="RepStandard"/>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(1975)</w:t>
            </w:r>
          </w:p>
        </w:tc>
        <w:tc>
          <w:tcPr>
            <w:tcW w:w="3543" w:type="dxa"/>
            <w:shd w:val="clear" w:color="auto" w:fill="auto"/>
          </w:tcPr>
          <w:p w14:paraId="6F72B953"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Mean female body weight: 1305</w:t>
            </w:r>
          </w:p>
        </w:tc>
        <w:tc>
          <w:tcPr>
            <w:tcW w:w="2410" w:type="dxa"/>
            <w:shd w:val="clear" w:color="auto" w:fill="auto"/>
          </w:tcPr>
          <w:p w14:paraId="1F3C91A7" w14:textId="77777777" w:rsidR="009329A7" w:rsidRPr="006352F7" w:rsidRDefault="009329A7" w:rsidP="00E73E47">
            <w:pPr>
              <w:pStyle w:val="RepStandard"/>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Females: -19.5</w:t>
            </w:r>
          </w:p>
        </w:tc>
        <w:tc>
          <w:tcPr>
            <w:tcW w:w="3119" w:type="dxa"/>
            <w:shd w:val="clear" w:color="auto" w:fill="auto"/>
          </w:tcPr>
          <w:p w14:paraId="71AC67BE"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 negative impact on several reproduction parameters </w:t>
            </w:r>
          </w:p>
          <w:p w14:paraId="7E14C713"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c>
          <w:tcPr>
            <w:tcW w:w="3120" w:type="dxa"/>
            <w:shd w:val="clear" w:color="auto" w:fill="auto"/>
          </w:tcPr>
          <w:p w14:paraId="7E262932" w14:textId="77777777" w:rsidR="009329A7" w:rsidRPr="006352F7" w:rsidRDefault="009329A7" w:rsidP="00E73E47">
            <w:pPr>
              <w:pStyle w:val="Default"/>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lang w:val="en-US"/>
              </w:rPr>
              <w:t xml:space="preserve">The body weight difference in females was up to 650 g between individuals. However, the author reported pregnancies in all except one female, normal gestation lengths and only two females showed resorption. </w:t>
            </w:r>
            <w:r w:rsidRPr="006352F7">
              <w:rPr>
                <w:i/>
                <w:iCs/>
                <w:color w:val="A6A6A6" w:themeColor="background1" w:themeShade="A6"/>
                <w:sz w:val="18"/>
                <w:szCs w:val="18"/>
                <w:highlight w:val="yellow"/>
              </w:rPr>
              <w:t>Furthermore, Adams (1975) stated that overall postnatal survival was excellent.</w:t>
            </w:r>
          </w:p>
          <w:p w14:paraId="190768C4" w14:textId="77777777" w:rsidR="009329A7" w:rsidRPr="006352F7" w:rsidRDefault="009329A7" w:rsidP="00E73E47">
            <w:pPr>
              <w:pStyle w:val="RepStandard"/>
              <w:suppressAutoHyphens/>
              <w:rPr>
                <w:i/>
                <w:iCs/>
                <w:color w:val="A6A6A6" w:themeColor="background1" w:themeShade="A6"/>
                <w:sz w:val="18"/>
                <w:szCs w:val="18"/>
                <w:highlight w:val="yellow"/>
              </w:rPr>
            </w:pPr>
          </w:p>
        </w:tc>
      </w:tr>
      <w:tr w:rsidR="006352F7" w:rsidRPr="006352F7" w14:paraId="4459FF6A" w14:textId="77777777" w:rsidTr="00E73E47">
        <w:trPr>
          <w:cantSplit/>
        </w:trPr>
        <w:tc>
          <w:tcPr>
            <w:tcW w:w="2235" w:type="dxa"/>
            <w:vMerge w:val="restart"/>
            <w:shd w:val="clear" w:color="auto" w:fill="auto"/>
          </w:tcPr>
          <w:p w14:paraId="6DF09FAD"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Trout and Smith</w:t>
            </w:r>
          </w:p>
          <w:p w14:paraId="432A94ED"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(1995)</w:t>
            </w:r>
          </w:p>
          <w:p w14:paraId="53A02349"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543" w:type="dxa"/>
            <w:shd w:val="clear" w:color="auto" w:fill="auto"/>
          </w:tcPr>
          <w:p w14:paraId="41768388"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Paunched female </w:t>
            </w:r>
            <w:r w:rsidRPr="006352F7">
              <w:rPr>
                <w:i/>
                <w:iCs/>
                <w:color w:val="A6A6A6" w:themeColor="background1" w:themeShade="A6"/>
                <w:sz w:val="18"/>
                <w:szCs w:val="18"/>
                <w:highlight w:val="yellow"/>
                <w:u w:val="single"/>
                <w:lang w:val="en-US"/>
              </w:rPr>
              <w:t>body weight</w:t>
            </w:r>
            <w:r w:rsidRPr="006352F7">
              <w:rPr>
                <w:i/>
                <w:iCs/>
                <w:color w:val="A6A6A6" w:themeColor="background1" w:themeShade="A6"/>
                <w:sz w:val="18"/>
                <w:szCs w:val="18"/>
                <w:highlight w:val="yellow"/>
                <w:lang w:val="en-US"/>
              </w:rPr>
              <w:t xml:space="preserve"> on clay soil: 1291.0</w:t>
            </w:r>
          </w:p>
        </w:tc>
        <w:tc>
          <w:tcPr>
            <w:tcW w:w="2410" w:type="dxa"/>
            <w:shd w:val="clear" w:color="auto" w:fill="auto"/>
          </w:tcPr>
          <w:p w14:paraId="7AA0D457"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Females: -9.3 (sand)</w:t>
            </w:r>
          </w:p>
          <w:p w14:paraId="06FF08F1"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119" w:type="dxa"/>
            <w:shd w:val="clear" w:color="auto" w:fill="auto"/>
          </w:tcPr>
          <w:p w14:paraId="0106B86E" w14:textId="77777777" w:rsidR="009329A7" w:rsidRPr="006352F7" w:rsidRDefault="009329A7" w:rsidP="00E73E47">
            <w:pPr>
              <w:pStyle w:val="Default"/>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No negative impact on reproduction </w:t>
            </w:r>
          </w:p>
          <w:p w14:paraId="79DE143F" w14:textId="77777777" w:rsidR="009329A7" w:rsidRPr="006352F7" w:rsidRDefault="009329A7" w:rsidP="00E73E47">
            <w:pPr>
              <w:pStyle w:val="RepStandard"/>
              <w:suppressAutoHyphens/>
              <w:rPr>
                <w:i/>
                <w:iCs/>
                <w:color w:val="A6A6A6" w:themeColor="background1" w:themeShade="A6"/>
                <w:sz w:val="18"/>
                <w:szCs w:val="18"/>
                <w:highlight w:val="yellow"/>
              </w:rPr>
            </w:pPr>
          </w:p>
        </w:tc>
        <w:tc>
          <w:tcPr>
            <w:tcW w:w="3120" w:type="dxa"/>
            <w:vMerge w:val="restart"/>
            <w:shd w:val="clear" w:color="auto" w:fill="auto"/>
          </w:tcPr>
          <w:p w14:paraId="57BBAF3F"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 effect on number of implanted embryos and annual reproductive productivity. Soil type (food availability), population density and breeding season length were the main factors determining annual productivity </w:t>
            </w:r>
          </w:p>
          <w:p w14:paraId="563EDABA"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r w:rsidR="006352F7" w:rsidRPr="006352F7" w14:paraId="2EE37F5F" w14:textId="77777777" w:rsidTr="00E73E47">
        <w:trPr>
          <w:cantSplit/>
        </w:trPr>
        <w:tc>
          <w:tcPr>
            <w:tcW w:w="2235" w:type="dxa"/>
            <w:vMerge/>
            <w:shd w:val="clear" w:color="auto" w:fill="auto"/>
          </w:tcPr>
          <w:p w14:paraId="4BA86A49"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543" w:type="dxa"/>
            <w:shd w:val="clear" w:color="auto" w:fill="auto"/>
          </w:tcPr>
          <w:p w14:paraId="17025820"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Paunched female </w:t>
            </w:r>
            <w:r w:rsidRPr="006352F7">
              <w:rPr>
                <w:i/>
                <w:iCs/>
                <w:color w:val="A6A6A6" w:themeColor="background1" w:themeShade="A6"/>
                <w:sz w:val="18"/>
                <w:szCs w:val="18"/>
                <w:highlight w:val="yellow"/>
                <w:u w:val="single"/>
                <w:lang w:val="en-US"/>
              </w:rPr>
              <w:t>body weight</w:t>
            </w:r>
            <w:r w:rsidRPr="006352F7">
              <w:rPr>
                <w:i/>
                <w:iCs/>
                <w:color w:val="A6A6A6" w:themeColor="background1" w:themeShade="A6"/>
                <w:sz w:val="18"/>
                <w:szCs w:val="18"/>
                <w:highlight w:val="yellow"/>
                <w:lang w:val="en-US"/>
              </w:rPr>
              <w:t xml:space="preserve"> on clay soil: 1291.0</w:t>
            </w:r>
          </w:p>
        </w:tc>
        <w:tc>
          <w:tcPr>
            <w:tcW w:w="2410" w:type="dxa"/>
            <w:shd w:val="clear" w:color="auto" w:fill="auto"/>
          </w:tcPr>
          <w:p w14:paraId="4FFB82CA"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Females: -2.9 (chalk)</w:t>
            </w:r>
          </w:p>
          <w:p w14:paraId="7ED55DF0"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119" w:type="dxa"/>
            <w:shd w:val="clear" w:color="auto" w:fill="auto"/>
          </w:tcPr>
          <w:p w14:paraId="5A81C93B" w14:textId="77777777" w:rsidR="009329A7" w:rsidRPr="006352F7" w:rsidRDefault="009329A7" w:rsidP="00E73E47">
            <w:pPr>
              <w:pStyle w:val="Default"/>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No negative impact on reproduction </w:t>
            </w:r>
          </w:p>
          <w:p w14:paraId="4011BED1" w14:textId="77777777" w:rsidR="009329A7" w:rsidRPr="006352F7" w:rsidRDefault="009329A7" w:rsidP="00E73E47">
            <w:pPr>
              <w:pStyle w:val="RepStandard"/>
              <w:suppressAutoHyphens/>
              <w:rPr>
                <w:i/>
                <w:iCs/>
                <w:color w:val="A6A6A6" w:themeColor="background1" w:themeShade="A6"/>
                <w:sz w:val="18"/>
                <w:szCs w:val="18"/>
                <w:highlight w:val="yellow"/>
              </w:rPr>
            </w:pPr>
          </w:p>
        </w:tc>
        <w:tc>
          <w:tcPr>
            <w:tcW w:w="3120" w:type="dxa"/>
            <w:vMerge/>
            <w:shd w:val="clear" w:color="auto" w:fill="auto"/>
          </w:tcPr>
          <w:p w14:paraId="03D21E5D" w14:textId="77777777" w:rsidR="009329A7" w:rsidRPr="006352F7" w:rsidRDefault="009329A7" w:rsidP="00E73E47">
            <w:pPr>
              <w:pStyle w:val="RepStandard"/>
              <w:suppressAutoHyphens/>
              <w:rPr>
                <w:i/>
                <w:iCs/>
                <w:color w:val="A6A6A6" w:themeColor="background1" w:themeShade="A6"/>
                <w:sz w:val="18"/>
                <w:szCs w:val="18"/>
                <w:highlight w:val="yellow"/>
              </w:rPr>
            </w:pPr>
          </w:p>
        </w:tc>
      </w:tr>
      <w:tr w:rsidR="006352F7" w:rsidRPr="006352F7" w14:paraId="418F4B82" w14:textId="77777777" w:rsidTr="00E73E47">
        <w:trPr>
          <w:cantSplit/>
        </w:trPr>
        <w:tc>
          <w:tcPr>
            <w:tcW w:w="2235" w:type="dxa"/>
            <w:shd w:val="clear" w:color="auto" w:fill="auto"/>
          </w:tcPr>
          <w:p w14:paraId="689A3215"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Fortun-Lamothe et al.</w:t>
            </w:r>
          </w:p>
          <w:p w14:paraId="7E802FE9"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(1996)</w:t>
            </w:r>
          </w:p>
          <w:p w14:paraId="16BAE725"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543" w:type="dxa"/>
            <w:shd w:val="clear" w:color="auto" w:fill="auto"/>
          </w:tcPr>
          <w:p w14:paraId="1B4246B1"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Empty female </w:t>
            </w:r>
            <w:r w:rsidRPr="006352F7">
              <w:rPr>
                <w:i/>
                <w:iCs/>
                <w:color w:val="A6A6A6" w:themeColor="background1" w:themeShade="A6"/>
                <w:sz w:val="18"/>
                <w:szCs w:val="18"/>
                <w:highlight w:val="yellow"/>
                <w:u w:val="single"/>
                <w:lang w:val="en-US"/>
              </w:rPr>
              <w:t>body weight</w:t>
            </w:r>
            <w:r w:rsidRPr="006352F7">
              <w:rPr>
                <w:i/>
                <w:iCs/>
                <w:color w:val="A6A6A6" w:themeColor="background1" w:themeShade="A6"/>
                <w:sz w:val="18"/>
                <w:szCs w:val="18"/>
                <w:highlight w:val="yellow"/>
                <w:lang w:val="en-US"/>
              </w:rPr>
              <w:t xml:space="preserve"> on day 28 of pregnancy (starch diet): 2985</w:t>
            </w:r>
          </w:p>
        </w:tc>
        <w:tc>
          <w:tcPr>
            <w:tcW w:w="2410" w:type="dxa"/>
            <w:shd w:val="clear" w:color="auto" w:fill="auto"/>
          </w:tcPr>
          <w:p w14:paraId="589EBC61"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Females: -5.5</w:t>
            </w:r>
          </w:p>
        </w:tc>
        <w:tc>
          <w:tcPr>
            <w:tcW w:w="3119" w:type="dxa"/>
            <w:shd w:val="clear" w:color="auto" w:fill="auto"/>
          </w:tcPr>
          <w:p w14:paraId="5CADCB66"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 impact on foetal survival during pregnancy </w:t>
            </w:r>
          </w:p>
          <w:p w14:paraId="1260F30E"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p>
        </w:tc>
        <w:tc>
          <w:tcPr>
            <w:tcW w:w="3120" w:type="dxa"/>
            <w:shd w:val="clear" w:color="auto" w:fill="auto"/>
          </w:tcPr>
          <w:p w14:paraId="2C592240"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Different diets for females with different energy content did not affect foetal survival or weight. </w:t>
            </w:r>
          </w:p>
          <w:p w14:paraId="7283B3A2"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r w:rsidR="006352F7" w:rsidRPr="006352F7" w14:paraId="1DB2BE43" w14:textId="77777777" w:rsidTr="00E73E47">
        <w:trPr>
          <w:cantSplit/>
        </w:trPr>
        <w:tc>
          <w:tcPr>
            <w:tcW w:w="2235" w:type="dxa"/>
            <w:vMerge w:val="restart"/>
            <w:shd w:val="clear" w:color="auto" w:fill="auto"/>
          </w:tcPr>
          <w:p w14:paraId="3150853B"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Fortun-Lamothe et al.</w:t>
            </w:r>
          </w:p>
          <w:p w14:paraId="7913FB73"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(2000)</w:t>
            </w:r>
          </w:p>
          <w:p w14:paraId="0EA274E0"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543" w:type="dxa"/>
            <w:shd w:val="clear" w:color="auto" w:fill="auto"/>
          </w:tcPr>
          <w:p w14:paraId="096A5FDD"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Mean kit </w:t>
            </w:r>
            <w:r w:rsidRPr="006352F7">
              <w:rPr>
                <w:i/>
                <w:iCs/>
                <w:color w:val="A6A6A6" w:themeColor="background1" w:themeShade="A6"/>
                <w:sz w:val="18"/>
                <w:szCs w:val="18"/>
                <w:highlight w:val="yellow"/>
                <w:u w:val="single"/>
                <w:lang w:val="en-US"/>
              </w:rPr>
              <w:t>birth weight</w:t>
            </w:r>
            <w:r w:rsidRPr="006352F7">
              <w:rPr>
                <w:i/>
                <w:iCs/>
                <w:color w:val="A6A6A6" w:themeColor="background1" w:themeShade="A6"/>
                <w:sz w:val="18"/>
                <w:szCs w:val="18"/>
                <w:highlight w:val="yellow"/>
                <w:lang w:val="en-US"/>
              </w:rPr>
              <w:t xml:space="preserve"> in litters with 4 pups: 60.0</w:t>
            </w:r>
          </w:p>
          <w:p w14:paraId="50EC5463"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p>
        </w:tc>
        <w:tc>
          <w:tcPr>
            <w:tcW w:w="2410" w:type="dxa"/>
            <w:shd w:val="clear" w:color="auto" w:fill="auto"/>
          </w:tcPr>
          <w:p w14:paraId="156E2F29"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Pups: -5.5</w:t>
            </w:r>
          </w:p>
        </w:tc>
        <w:tc>
          <w:tcPr>
            <w:tcW w:w="3119" w:type="dxa"/>
            <w:shd w:val="clear" w:color="auto" w:fill="auto"/>
          </w:tcPr>
          <w:p w14:paraId="3F13FF87"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 impact on pup survival during lactation </w:t>
            </w:r>
          </w:p>
          <w:p w14:paraId="7D3EAA64"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p>
        </w:tc>
        <w:tc>
          <w:tcPr>
            <w:tcW w:w="3120" w:type="dxa"/>
            <w:vMerge w:val="restart"/>
            <w:shd w:val="clear" w:color="auto" w:fill="auto"/>
          </w:tcPr>
          <w:p w14:paraId="681BC20D"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Mortality rate during lactation was not significant different for lighter pups. </w:t>
            </w:r>
          </w:p>
          <w:p w14:paraId="0BF05327"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r w:rsidR="006352F7" w:rsidRPr="006352F7" w14:paraId="7D4446CD" w14:textId="77777777" w:rsidTr="00E73E47">
        <w:trPr>
          <w:cantSplit/>
        </w:trPr>
        <w:tc>
          <w:tcPr>
            <w:tcW w:w="2235" w:type="dxa"/>
            <w:vMerge/>
            <w:shd w:val="clear" w:color="auto" w:fill="auto"/>
          </w:tcPr>
          <w:p w14:paraId="6D39C191"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p>
        </w:tc>
        <w:tc>
          <w:tcPr>
            <w:tcW w:w="3543" w:type="dxa"/>
            <w:shd w:val="clear" w:color="auto" w:fill="auto"/>
          </w:tcPr>
          <w:p w14:paraId="5BC3BE7A"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Mean pup </w:t>
            </w:r>
            <w:r w:rsidRPr="006352F7">
              <w:rPr>
                <w:i/>
                <w:iCs/>
                <w:color w:val="A6A6A6" w:themeColor="background1" w:themeShade="A6"/>
                <w:sz w:val="18"/>
                <w:szCs w:val="18"/>
                <w:highlight w:val="yellow"/>
                <w:u w:val="single"/>
                <w:lang w:val="en-US"/>
              </w:rPr>
              <w:t>body weight</w:t>
            </w:r>
            <w:r w:rsidRPr="006352F7">
              <w:rPr>
                <w:i/>
                <w:iCs/>
                <w:color w:val="A6A6A6" w:themeColor="background1" w:themeShade="A6"/>
                <w:sz w:val="18"/>
                <w:szCs w:val="18"/>
                <w:highlight w:val="yellow"/>
                <w:lang w:val="en-US"/>
              </w:rPr>
              <w:t xml:space="preserve"> at weaning in litters with 4 pups: 607</w:t>
            </w:r>
          </w:p>
        </w:tc>
        <w:tc>
          <w:tcPr>
            <w:tcW w:w="2410" w:type="dxa"/>
            <w:shd w:val="clear" w:color="auto" w:fill="auto"/>
          </w:tcPr>
          <w:p w14:paraId="7F6F303F"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Pups: -25.7</w:t>
            </w:r>
          </w:p>
        </w:tc>
        <w:tc>
          <w:tcPr>
            <w:tcW w:w="3119" w:type="dxa"/>
            <w:shd w:val="clear" w:color="auto" w:fill="auto"/>
          </w:tcPr>
          <w:p w14:paraId="679AF099"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 impact on pup survival at weaning </w:t>
            </w:r>
          </w:p>
          <w:p w14:paraId="3E0D0668"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p>
        </w:tc>
        <w:tc>
          <w:tcPr>
            <w:tcW w:w="3120" w:type="dxa"/>
            <w:vMerge/>
            <w:shd w:val="clear" w:color="auto" w:fill="auto"/>
          </w:tcPr>
          <w:p w14:paraId="14BBA20B" w14:textId="77777777" w:rsidR="009329A7" w:rsidRPr="006352F7" w:rsidRDefault="009329A7" w:rsidP="00E73E47">
            <w:pPr>
              <w:pStyle w:val="RepStandard"/>
              <w:suppressAutoHyphens/>
              <w:rPr>
                <w:i/>
                <w:iCs/>
                <w:color w:val="A6A6A6" w:themeColor="background1" w:themeShade="A6"/>
                <w:sz w:val="18"/>
                <w:szCs w:val="18"/>
                <w:highlight w:val="yellow"/>
              </w:rPr>
            </w:pPr>
          </w:p>
        </w:tc>
      </w:tr>
      <w:tr w:rsidR="006352F7" w:rsidRPr="006352F7" w14:paraId="499FB957" w14:textId="77777777" w:rsidTr="00E73E47">
        <w:trPr>
          <w:cantSplit/>
        </w:trPr>
        <w:tc>
          <w:tcPr>
            <w:tcW w:w="2235" w:type="dxa"/>
            <w:shd w:val="clear" w:color="auto" w:fill="auto"/>
          </w:tcPr>
          <w:p w14:paraId="3F5D1943"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lastRenderedPageBreak/>
              <w:t>Meo et al.</w:t>
            </w:r>
          </w:p>
          <w:p w14:paraId="719F03AB"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(2004)</w:t>
            </w:r>
          </w:p>
          <w:p w14:paraId="7C5C9946"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543" w:type="dxa"/>
            <w:shd w:val="clear" w:color="auto" w:fill="auto"/>
          </w:tcPr>
          <w:p w14:paraId="077110D6"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Mean </w:t>
            </w:r>
            <w:r w:rsidRPr="006352F7">
              <w:rPr>
                <w:i/>
                <w:iCs/>
                <w:color w:val="A6A6A6" w:themeColor="background1" w:themeShade="A6"/>
                <w:sz w:val="18"/>
                <w:szCs w:val="18"/>
                <w:highlight w:val="yellow"/>
                <w:u w:val="single"/>
              </w:rPr>
              <w:t>birth weight</w:t>
            </w:r>
            <w:r w:rsidRPr="006352F7">
              <w:rPr>
                <w:i/>
                <w:iCs/>
                <w:color w:val="A6A6A6" w:themeColor="background1" w:themeShade="A6"/>
                <w:sz w:val="18"/>
                <w:szCs w:val="18"/>
                <w:highlight w:val="yellow"/>
              </w:rPr>
              <w:t>: 70.3</w:t>
            </w:r>
          </w:p>
        </w:tc>
        <w:tc>
          <w:tcPr>
            <w:tcW w:w="2410" w:type="dxa"/>
            <w:shd w:val="clear" w:color="auto" w:fill="auto"/>
          </w:tcPr>
          <w:p w14:paraId="179FA5B4"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Pups: -35.5</w:t>
            </w:r>
          </w:p>
        </w:tc>
        <w:tc>
          <w:tcPr>
            <w:tcW w:w="3119" w:type="dxa"/>
            <w:shd w:val="clear" w:color="auto" w:fill="auto"/>
          </w:tcPr>
          <w:p w14:paraId="62A4BA90"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4.1% additional mortality during lactation (not significant) </w:t>
            </w:r>
          </w:p>
          <w:p w14:paraId="64960DC9"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p>
        </w:tc>
        <w:tc>
          <w:tcPr>
            <w:tcW w:w="3120" w:type="dxa"/>
            <w:shd w:val="clear" w:color="auto" w:fill="auto"/>
          </w:tcPr>
          <w:p w14:paraId="6B9BD24D"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Mortality rates during the pre-weaning period did not differ significantly among the two groups. </w:t>
            </w:r>
          </w:p>
          <w:p w14:paraId="53DFBE98"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r w:rsidR="009329A7" w:rsidRPr="006352F7" w14:paraId="281FA6EF" w14:textId="77777777" w:rsidTr="00E73E47">
        <w:trPr>
          <w:cantSplit/>
        </w:trPr>
        <w:tc>
          <w:tcPr>
            <w:tcW w:w="2235" w:type="dxa"/>
            <w:shd w:val="clear" w:color="auto" w:fill="auto"/>
          </w:tcPr>
          <w:p w14:paraId="0F961C92"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Bautista et al.</w:t>
            </w:r>
          </w:p>
          <w:p w14:paraId="0CD2B7FA"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(2008)</w:t>
            </w:r>
          </w:p>
          <w:p w14:paraId="0AE8A85F" w14:textId="77777777" w:rsidR="009329A7" w:rsidRPr="006352F7" w:rsidRDefault="009329A7" w:rsidP="00E73E47">
            <w:pPr>
              <w:pStyle w:val="RepStandard"/>
              <w:suppressAutoHyphens/>
              <w:jc w:val="center"/>
              <w:rPr>
                <w:i/>
                <w:iCs/>
                <w:color w:val="A6A6A6" w:themeColor="background1" w:themeShade="A6"/>
                <w:sz w:val="18"/>
                <w:szCs w:val="18"/>
                <w:highlight w:val="yellow"/>
              </w:rPr>
            </w:pPr>
          </w:p>
        </w:tc>
        <w:tc>
          <w:tcPr>
            <w:tcW w:w="3543" w:type="dxa"/>
            <w:shd w:val="clear" w:color="auto" w:fill="auto"/>
          </w:tcPr>
          <w:p w14:paraId="1A9000FB"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The authors only stated that starved animals had 29.2% lower weight compared to surviving pups (weight of surviving pups not given).</w:t>
            </w:r>
          </w:p>
          <w:p w14:paraId="21826711"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p>
        </w:tc>
        <w:tc>
          <w:tcPr>
            <w:tcW w:w="2410" w:type="dxa"/>
            <w:shd w:val="clear" w:color="auto" w:fill="auto"/>
          </w:tcPr>
          <w:p w14:paraId="22B8AE66" w14:textId="77777777" w:rsidR="009329A7" w:rsidRPr="006352F7" w:rsidRDefault="009329A7" w:rsidP="00E73E47">
            <w:pPr>
              <w:pStyle w:val="Default"/>
              <w:suppressAutoHyphens/>
              <w:jc w:val="center"/>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Pups: -29.2</w:t>
            </w:r>
          </w:p>
        </w:tc>
        <w:tc>
          <w:tcPr>
            <w:tcW w:w="3119" w:type="dxa"/>
            <w:shd w:val="clear" w:color="auto" w:fill="auto"/>
          </w:tcPr>
          <w:p w14:paraId="220753E0"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Mortality during lactation due to starvation </w:t>
            </w:r>
          </w:p>
          <w:p w14:paraId="0E298388"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p>
        </w:tc>
        <w:tc>
          <w:tcPr>
            <w:tcW w:w="3120" w:type="dxa"/>
            <w:shd w:val="clear" w:color="auto" w:fill="auto"/>
          </w:tcPr>
          <w:p w14:paraId="69A7B2FF" w14:textId="77777777" w:rsidR="009329A7" w:rsidRPr="006352F7" w:rsidRDefault="009329A7" w:rsidP="00E73E47">
            <w:pPr>
              <w:pStyle w:val="Default"/>
              <w:suppressAutoHyphens/>
              <w:jc w:val="both"/>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Competition between litter mates for the mother’s milk was the main factor for pup survival.</w:t>
            </w:r>
          </w:p>
          <w:p w14:paraId="618AE27C" w14:textId="77777777" w:rsidR="009329A7" w:rsidRPr="006352F7" w:rsidRDefault="009329A7" w:rsidP="00E73E47">
            <w:pPr>
              <w:pStyle w:val="RepStandard"/>
              <w:suppressAutoHyphens/>
              <w:rPr>
                <w:i/>
                <w:iCs/>
                <w:color w:val="A6A6A6" w:themeColor="background1" w:themeShade="A6"/>
                <w:sz w:val="18"/>
                <w:szCs w:val="18"/>
                <w:highlight w:val="yellow"/>
                <w:lang w:val="en-US"/>
              </w:rPr>
            </w:pPr>
          </w:p>
        </w:tc>
      </w:tr>
    </w:tbl>
    <w:p w14:paraId="6153EA46" w14:textId="77777777" w:rsidR="009329A7" w:rsidRPr="006352F7" w:rsidRDefault="009329A7" w:rsidP="009329A7">
      <w:pPr>
        <w:pStyle w:val="RepStandard"/>
        <w:suppressAutoHyphens/>
        <w:rPr>
          <w:i/>
          <w:iCs/>
          <w:color w:val="A6A6A6" w:themeColor="background1" w:themeShade="A6"/>
          <w:highlight w:val="yellow"/>
        </w:rPr>
      </w:pPr>
    </w:p>
    <w:p w14:paraId="096F2FA3" w14:textId="77777777" w:rsidR="009329A7" w:rsidRPr="006352F7" w:rsidRDefault="009329A7" w:rsidP="009329A7">
      <w:pPr>
        <w:pStyle w:val="RepStandard"/>
        <w:suppressAutoHyphens/>
        <w:rPr>
          <w:i/>
          <w:iCs/>
          <w:color w:val="A6A6A6" w:themeColor="background1" w:themeShade="A6"/>
          <w:highlight w:val="yellow"/>
        </w:rPr>
      </w:pPr>
      <w:r w:rsidRPr="006352F7">
        <w:rPr>
          <w:i/>
          <w:iCs/>
          <w:color w:val="A6A6A6" w:themeColor="background1" w:themeShade="A6"/>
          <w:highlight w:val="yellow"/>
        </w:rPr>
        <w:t>Foliage decline study used to refine the risk assessment:</w:t>
      </w:r>
    </w:p>
    <w:p w14:paraId="098340CF" w14:textId="77777777" w:rsidR="009329A7" w:rsidRPr="006352F7" w:rsidRDefault="009329A7" w:rsidP="009329A7">
      <w:pPr>
        <w:pStyle w:val="RepStandard"/>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1FDE3F79"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0B59E85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133332B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Preliminary results of the study by North (2016) has been provided during the renewal process of mesotrione and initial assessment was performed by the RMS. It was concluded that the study is acceptable and detailed kinetic evaluation may provide reliable DT</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that may be used for purposes of the risk refinement. This was, however, not performed, as during the EU review trials in the Northern France were still ongoing. </w:t>
            </w:r>
          </w:p>
          <w:p w14:paraId="2E2D598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Since then, the study was finalised and submitted in support of re-evaluation of Callisto at the zonal level. The study is considered acceptable. The kinetic evaluation of the study was presented in Alvarez (2019) and is included below the study summary by the zRMS.</w:t>
            </w:r>
          </w:p>
          <w:p w14:paraId="1CD0F2C7" w14:textId="77777777" w:rsidR="009329A7" w:rsidRPr="006352F7" w:rsidRDefault="009329A7" w:rsidP="00E73E47">
            <w:pPr>
              <w:pStyle w:val="RepStandard"/>
              <w:suppressAutoHyphens/>
              <w:rPr>
                <w:i/>
                <w:iCs/>
                <w:color w:val="A6A6A6" w:themeColor="background1" w:themeShade="A6"/>
                <w:sz w:val="20"/>
                <w:szCs w:val="20"/>
                <w:highlight w:val="yellow"/>
              </w:rPr>
            </w:pPr>
          </w:p>
          <w:p w14:paraId="16FE887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Following the commenting period more extent information regarding the test locations and weather conditions was added to the study summary.</w:t>
            </w:r>
          </w:p>
          <w:p w14:paraId="3DC73F90"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2C35B55D"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5B94B574" w14:textId="77777777" w:rsidTr="00E73E47">
        <w:tc>
          <w:tcPr>
            <w:tcW w:w="1003" w:type="pct"/>
            <w:shd w:val="clear" w:color="auto" w:fill="auto"/>
          </w:tcPr>
          <w:p w14:paraId="237B714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51B6598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10.1.2.2/06</w:t>
            </w:r>
          </w:p>
        </w:tc>
      </w:tr>
      <w:tr w:rsidR="006352F7" w:rsidRPr="006352F7" w14:paraId="324474D4" w14:textId="77777777" w:rsidTr="00E73E47">
        <w:tc>
          <w:tcPr>
            <w:tcW w:w="1003" w:type="pct"/>
            <w:shd w:val="clear" w:color="auto" w:fill="auto"/>
          </w:tcPr>
          <w:p w14:paraId="73020C3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309A809B"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North L (2016). Mesotrione – Foliage Decline Study with A12739A on Maize in Northern France and the United Kingdom in 2015. Report Number S15-02057. Eurofins Agroscience Services Ltd., Slade Lane, Wilson, Melbourne, Derbyshire, DE73 8AG, UK. Syngenta File No. A12739A_11065</w:t>
            </w:r>
          </w:p>
        </w:tc>
      </w:tr>
      <w:tr w:rsidR="006352F7" w:rsidRPr="006352F7" w14:paraId="3BB2C8D5" w14:textId="77777777" w:rsidTr="00E73E47">
        <w:tc>
          <w:tcPr>
            <w:tcW w:w="1003" w:type="pct"/>
            <w:shd w:val="clear" w:color="auto" w:fill="auto"/>
          </w:tcPr>
          <w:p w14:paraId="0742BD8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266E066A"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Commission of the European Communities, General Recommendations for the Design, Preparation and Realization of Residue Trials; 7029/VI/95 (rev. 5, working document).</w:t>
            </w:r>
          </w:p>
          <w:p w14:paraId="65F8DB95"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OECD Guidelines for the Testing of Chemicals – Crop Field Trial, No. 509, OECD, Paris 2009.</w:t>
            </w:r>
          </w:p>
          <w:p w14:paraId="170CE37C"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OECD Guidance Document on Crop Field Trials, Series on Pesticides No. 66 and Series on Testing and Assessment No. 164, ENV/JM/MONO(2011)50.</w:t>
            </w:r>
          </w:p>
          <w:p w14:paraId="647FC54A"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OECD Guidance Document on Overview of Residue Chemistry Studies (as revised 2009), Series on Testing and Assessment (No. 64) and Series on Pesticides (No. 32), ENV/JM/MONO(2009)31.</w:t>
            </w:r>
          </w:p>
          <w:p w14:paraId="14C09F65"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Guidelines and Criteria for the Preparation and Presentation of Complete Dossiers and of Summary Dossiers for the Inclusion of Active Substances in Regulations (EU) 283/2013 and 284/2013 implementing Regulation (EC) 1107/2009. </w:t>
            </w:r>
          </w:p>
          <w:p w14:paraId="3CAFB4AB"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OECD Guidance Document on Pesticide Residue Analytical Methods, ENV/JM/MONO(2007)17 (Unclassified, 13 Aug 2007).</w:t>
            </w:r>
          </w:p>
        </w:tc>
      </w:tr>
      <w:tr w:rsidR="006352F7" w:rsidRPr="006352F7" w14:paraId="15C5683A" w14:textId="77777777" w:rsidTr="00E73E47">
        <w:tc>
          <w:tcPr>
            <w:tcW w:w="1003" w:type="pct"/>
            <w:shd w:val="clear" w:color="auto" w:fill="auto"/>
          </w:tcPr>
          <w:p w14:paraId="54CF5C8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321CCBD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1894E9B7" w14:textId="77777777" w:rsidTr="00E73E47">
        <w:tc>
          <w:tcPr>
            <w:tcW w:w="1003" w:type="pct"/>
            <w:shd w:val="clear" w:color="auto" w:fill="auto"/>
          </w:tcPr>
          <w:p w14:paraId="513C407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0F82662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503187BA" w14:textId="77777777" w:rsidTr="00E73E47">
        <w:tc>
          <w:tcPr>
            <w:tcW w:w="1003" w:type="pct"/>
            <w:shd w:val="clear" w:color="auto" w:fill="auto"/>
          </w:tcPr>
          <w:p w14:paraId="23D6D04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0300C92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Acceptable</w:t>
            </w:r>
          </w:p>
        </w:tc>
      </w:tr>
      <w:tr w:rsidR="009329A7" w:rsidRPr="006352F7" w14:paraId="0F1E26FE" w14:textId="77777777" w:rsidTr="00E73E47">
        <w:tc>
          <w:tcPr>
            <w:tcW w:w="1003" w:type="pct"/>
            <w:shd w:val="clear" w:color="auto" w:fill="auto"/>
          </w:tcPr>
          <w:p w14:paraId="1730CB0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45E8CD7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12CAA7EE" w14:textId="77777777" w:rsidR="009329A7" w:rsidRPr="006352F7" w:rsidRDefault="009329A7" w:rsidP="009329A7">
      <w:pPr>
        <w:suppressAutoHyphens/>
        <w:jc w:val="both"/>
        <w:rPr>
          <w:i/>
          <w:iCs/>
          <w:color w:val="A6A6A6" w:themeColor="background1" w:themeShade="A6"/>
          <w:highlight w:val="yellow"/>
        </w:rPr>
      </w:pPr>
    </w:p>
    <w:p w14:paraId="03991E25" w14:textId="77777777" w:rsidR="009329A7" w:rsidRPr="006352F7" w:rsidRDefault="009329A7" w:rsidP="009329A7">
      <w:pPr>
        <w:suppressAutoHyphens/>
        <w:spacing w:after="120"/>
        <w:jc w:val="both"/>
        <w:rPr>
          <w:i/>
          <w:iCs/>
          <w:color w:val="A6A6A6" w:themeColor="background1" w:themeShade="A6"/>
          <w:highlight w:val="yellow"/>
          <w:lang w:eastAsia="en-US"/>
        </w:rPr>
      </w:pPr>
      <w:r w:rsidRPr="006352F7">
        <w:rPr>
          <w:b/>
          <w:i/>
          <w:iCs/>
          <w:color w:val="A6A6A6" w:themeColor="background1" w:themeShade="A6"/>
          <w:highlight w:val="yellow"/>
          <w:lang w:eastAsia="en-US"/>
        </w:rPr>
        <w:t>Executive Summary</w:t>
      </w:r>
    </w:p>
    <w:p w14:paraId="24262C43"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Five residue decline field trials on maize were successfully conducted in Northern France and the United Kingdom during 2015. Each trial consisted of a control and a treated plot, with the exception of trial </w:t>
      </w:r>
      <w:r w:rsidRPr="006352F7">
        <w:rPr>
          <w:i/>
          <w:iCs/>
          <w:color w:val="A6A6A6" w:themeColor="background1" w:themeShade="A6"/>
          <w:highlight w:val="yellow"/>
        </w:rPr>
        <w:lastRenderedPageBreak/>
        <w:t>S15</w:t>
      </w:r>
      <w:r w:rsidRPr="006352F7">
        <w:rPr>
          <w:i/>
          <w:iCs/>
          <w:color w:val="A6A6A6" w:themeColor="background1" w:themeShade="A6"/>
          <w:highlight w:val="yellow"/>
        </w:rPr>
        <w:noBreakHyphen/>
        <w:t>02057-05, where the control samples were taken from the treated plot immediately prior to application of the formulation.</w:t>
      </w:r>
    </w:p>
    <w:p w14:paraId="677CD05E"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To plot P1, mesotrione was applied to maize as A12739A, an emulsifiable concentrate (EC) formulation containing 100 g mesotrione per litre. One application was made at 150 g a.s./ha for mesotrione at BBCH 14-16. </w:t>
      </w:r>
    </w:p>
    <w:p w14:paraId="3A5291AC"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Following the application, treated maize whole plant samples were collected at &lt; 1 hour after application (HAA) , 4 HAA, 10 HAA, 24 HAA, 34 HAA, 48-51 HAA, 72-78 HAA and 96</w:t>
      </w:r>
      <w:r w:rsidRPr="006352F7">
        <w:rPr>
          <w:i/>
          <w:iCs/>
          <w:color w:val="A6A6A6" w:themeColor="background1" w:themeShade="A6"/>
          <w:highlight w:val="yellow"/>
        </w:rPr>
        <w:noBreakHyphen/>
        <w:t>99 HAA, with untreated maize whole plant samples being collected &lt; 1 hour before application (HBA).</w:t>
      </w:r>
    </w:p>
    <w:p w14:paraId="0CAB4011"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(Nominal sampling intervals for treated maize whole plant samples: &lt; 1 HAA, 4 HAA, 10 HAA, 24 HAA, 34 HAA, 48 HAA, 72 HAA, and 96 HAA).</w:t>
      </w:r>
    </w:p>
    <w:p w14:paraId="20C571B8"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Samples were analysed for mesotrione and its metabolite MNBA.</w:t>
      </w:r>
    </w:p>
    <w:p w14:paraId="51A85365"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The study design as detailed above was successfully carried out leading to the following conclusions.</w:t>
      </w:r>
    </w:p>
    <w:p w14:paraId="41942255"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Residues of mesotrione in treated maize whole plant samples taken at &lt; 1 hour after application (HAA) were in the range 3.09 to 14.99 mg/kg, at 4 HAA were in the range 2.74 to 12.63 mg/kg, at 10 HAA were in the range 2.05 to 8.61 mg/kg, at 24 HAA were in the range 0.91 to 4.30 mg/kg, at 34 HAA were in the range 0.50 to 2.95 mg/kg, at 48-51 HAA were in the range 0.36 to 1.37 mg/kg, at 72-78 HAA were in the range below the limit of quantification (LOQ: 0.01 mg/kg) to 0.63 mg/kg, and at 96-99 HAA were in the range 0.06 to 0.13 mg/kg.</w:t>
      </w:r>
    </w:p>
    <w:p w14:paraId="6AF5EC25"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Residues of MNBA in treated maize whole plant samples taken at &lt; 1 hour after application (HAA) were in the range below the limit of quantification (LOQ: 0.01 mg/kg) to 0.05 mg/kg, at 4 HAA were in the range 0.04 to 0.25 mg/kg, at 10 HAA were in the range 0.07 to 0.36 mg/kg, at 24 HAA were in the range 0.07 to 0.37 mg/kg, at 34 HAA were in the range 0.05 to 0.37 mg/kg, at 48-51 HAA were in the range 0.06 to 0.35 mg/kg, at 72-78 HAA were in the range below the limit of quantification (LOQ: 0.01 mg/kg) to 0.17 mg/kg, and at 96-99 HAA were in the range 0.04 to 0.11 mg/kg.</w:t>
      </w:r>
    </w:p>
    <w:p w14:paraId="77713C67"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No residues of mesotrione and MNBA were detected at or above the limit of quantification (LOQ: 0.01 mg/kg) in any of the untreated maize whole plant samples taken in this study.</w:t>
      </w:r>
    </w:p>
    <w:p w14:paraId="4E272A16" w14:textId="77777777" w:rsidR="009329A7" w:rsidRPr="006352F7" w:rsidRDefault="009329A7" w:rsidP="009329A7">
      <w:pPr>
        <w:suppressAutoHyphens/>
        <w:rPr>
          <w:i/>
          <w:iCs/>
          <w:color w:val="A6A6A6" w:themeColor="background1" w:themeShade="A6"/>
          <w:highlight w:val="yellow"/>
        </w:rPr>
      </w:pPr>
    </w:p>
    <w:p w14:paraId="4F8672C5" w14:textId="77777777" w:rsidR="009329A7" w:rsidRPr="006352F7" w:rsidRDefault="009329A7" w:rsidP="009329A7">
      <w:pPr>
        <w:suppressAutoHyphens/>
        <w:spacing w:after="120"/>
        <w:rPr>
          <w:b/>
          <w:i/>
          <w:iCs/>
          <w:color w:val="A6A6A6" w:themeColor="background1" w:themeShade="A6"/>
          <w:highlight w:val="yellow"/>
          <w:lang w:eastAsia="en-US"/>
        </w:rPr>
      </w:pPr>
      <w:r w:rsidRPr="006352F7">
        <w:rPr>
          <w:b/>
          <w:i/>
          <w:iCs/>
          <w:color w:val="A6A6A6" w:themeColor="background1" w:themeShade="A6"/>
          <w:highlight w:val="yellow"/>
          <w:lang w:eastAsia="en-US"/>
        </w:rPr>
        <w:t>Materials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51"/>
        <w:gridCol w:w="3358"/>
        <w:gridCol w:w="4336"/>
      </w:tblGrid>
      <w:tr w:rsidR="006352F7" w:rsidRPr="006352F7" w14:paraId="1169136E" w14:textId="77777777" w:rsidTr="00E73E47">
        <w:tc>
          <w:tcPr>
            <w:tcW w:w="1668" w:type="dxa"/>
            <w:tcBorders>
              <w:top w:val="single" w:sz="4" w:space="0" w:color="auto"/>
              <w:left w:val="single" w:sz="4" w:space="0" w:color="auto"/>
              <w:right w:val="single" w:sz="4" w:space="0" w:color="auto"/>
            </w:tcBorders>
            <w:shd w:val="clear" w:color="auto" w:fill="auto"/>
          </w:tcPr>
          <w:p w14:paraId="73EDD52B"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Test system</w:t>
            </w:r>
          </w:p>
        </w:tc>
        <w:tc>
          <w:tcPr>
            <w:tcW w:w="7800" w:type="dxa"/>
            <w:gridSpan w:val="2"/>
            <w:tcBorders>
              <w:top w:val="single" w:sz="4" w:space="0" w:color="auto"/>
              <w:left w:val="single" w:sz="4" w:space="0" w:color="auto"/>
              <w:right w:val="single" w:sz="4" w:space="0" w:color="auto"/>
            </w:tcBorders>
            <w:shd w:val="clear" w:color="auto" w:fill="auto"/>
          </w:tcPr>
          <w:p w14:paraId="0617B82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The following test system is representative of the crop group required for product registration.</w:t>
            </w:r>
          </w:p>
          <w:p w14:paraId="57006870" w14:textId="77777777" w:rsidR="009329A7" w:rsidRPr="006352F7" w:rsidRDefault="009329A7" w:rsidP="00E73E47">
            <w:pPr>
              <w:suppressAutoHyphens/>
              <w:jc w:val="center"/>
              <w:rPr>
                <w:i/>
                <w:iCs/>
                <w:color w:val="A6A6A6" w:themeColor="background1" w:themeShade="A6"/>
                <w:sz w:val="18"/>
                <w:szCs w:val="18"/>
                <w:highlight w:val="yellow"/>
                <w:lang w:val="fr-CH"/>
              </w:rPr>
            </w:pPr>
            <w:r w:rsidRPr="006352F7">
              <w:rPr>
                <w:i/>
                <w:iCs/>
                <w:color w:val="A6A6A6" w:themeColor="background1" w:themeShade="A6"/>
                <w:sz w:val="18"/>
                <w:szCs w:val="18"/>
                <w:highlight w:val="yellow"/>
                <w:lang w:val="fr-CH"/>
              </w:rPr>
              <w:t>Maize (Zea Mays</w:t>
            </w:r>
            <w:r w:rsidRPr="006352F7">
              <w:rPr>
                <w:bCs/>
                <w:i/>
                <w:iCs/>
                <w:color w:val="A6A6A6" w:themeColor="background1" w:themeShade="A6"/>
                <w:sz w:val="18"/>
                <w:szCs w:val="18"/>
                <w:highlight w:val="yellow"/>
                <w:lang w:val="fr-CH"/>
              </w:rPr>
              <w:t>)</w:t>
            </w:r>
          </w:p>
          <w:p w14:paraId="45B37A56" w14:textId="77777777" w:rsidR="009329A7" w:rsidRPr="006352F7" w:rsidRDefault="009329A7" w:rsidP="00E73E47">
            <w:pPr>
              <w:pStyle w:val="TableText9pt"/>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lang w:val="fr-CH"/>
              </w:rPr>
              <w:t xml:space="preserve">EPPO code ref. </w:t>
            </w:r>
            <w:r w:rsidRPr="006352F7">
              <w:rPr>
                <w:i/>
                <w:iCs/>
                <w:color w:val="A6A6A6" w:themeColor="background1" w:themeShade="A6"/>
                <w:szCs w:val="18"/>
                <w:highlight w:val="yellow"/>
              </w:rPr>
              <w:t>ZEAMX</w:t>
            </w:r>
          </w:p>
        </w:tc>
      </w:tr>
      <w:tr w:rsidR="006352F7" w:rsidRPr="006352F7" w14:paraId="01BBDD40" w14:textId="77777777" w:rsidTr="00E73E47">
        <w:tc>
          <w:tcPr>
            <w:tcW w:w="1668" w:type="dxa"/>
            <w:vMerge w:val="restart"/>
            <w:tcBorders>
              <w:top w:val="single" w:sz="4" w:space="0" w:color="auto"/>
              <w:left w:val="single" w:sz="4" w:space="0" w:color="auto"/>
              <w:right w:val="single" w:sz="4" w:space="0" w:color="auto"/>
            </w:tcBorders>
            <w:shd w:val="clear" w:color="auto" w:fill="auto"/>
            <w:hideMark/>
          </w:tcPr>
          <w:p w14:paraId="071B22CE"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Test Item(s)</w:t>
            </w:r>
          </w:p>
        </w:tc>
        <w:tc>
          <w:tcPr>
            <w:tcW w:w="3402" w:type="dxa"/>
            <w:tcBorders>
              <w:top w:val="single" w:sz="4" w:space="0" w:color="auto"/>
              <w:left w:val="single" w:sz="4" w:space="0" w:color="auto"/>
              <w:right w:val="single" w:sz="4" w:space="0" w:color="auto"/>
            </w:tcBorders>
            <w:shd w:val="clear" w:color="auto" w:fill="auto"/>
            <w:hideMark/>
          </w:tcPr>
          <w:p w14:paraId="3712E305"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Formulation – Company Code</w:t>
            </w:r>
          </w:p>
        </w:tc>
        <w:tc>
          <w:tcPr>
            <w:tcW w:w="4398" w:type="dxa"/>
            <w:tcBorders>
              <w:top w:val="single" w:sz="4" w:space="0" w:color="auto"/>
              <w:left w:val="single" w:sz="4" w:space="0" w:color="auto"/>
              <w:right w:val="single" w:sz="4" w:space="0" w:color="auto"/>
            </w:tcBorders>
            <w:shd w:val="clear" w:color="auto" w:fill="auto"/>
          </w:tcPr>
          <w:p w14:paraId="6A9C1AC5"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A12739A</w:t>
            </w:r>
          </w:p>
        </w:tc>
      </w:tr>
      <w:tr w:rsidR="006352F7" w:rsidRPr="006352F7" w14:paraId="57A28134" w14:textId="77777777" w:rsidTr="00E73E47">
        <w:tc>
          <w:tcPr>
            <w:tcW w:w="1668" w:type="dxa"/>
            <w:vMerge/>
            <w:tcBorders>
              <w:left w:val="single" w:sz="4" w:space="0" w:color="auto"/>
              <w:right w:val="single" w:sz="4" w:space="0" w:color="auto"/>
            </w:tcBorders>
            <w:shd w:val="clear" w:color="auto" w:fill="auto"/>
          </w:tcPr>
          <w:p w14:paraId="1F238006"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2FF31A42"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Formulation Content and Type</w:t>
            </w:r>
          </w:p>
        </w:tc>
        <w:tc>
          <w:tcPr>
            <w:tcW w:w="4398" w:type="dxa"/>
            <w:tcBorders>
              <w:left w:val="single" w:sz="4" w:space="0" w:color="auto"/>
              <w:bottom w:val="single" w:sz="4" w:space="0" w:color="auto"/>
              <w:right w:val="single" w:sz="4" w:space="0" w:color="auto"/>
            </w:tcBorders>
            <w:shd w:val="clear" w:color="auto" w:fill="auto"/>
          </w:tcPr>
          <w:p w14:paraId="1C4329AD"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 xml:space="preserve">100 EC </w:t>
            </w:r>
          </w:p>
        </w:tc>
      </w:tr>
      <w:tr w:rsidR="006352F7" w:rsidRPr="006352F7" w14:paraId="3EF9472A" w14:textId="77777777" w:rsidTr="00E73E47">
        <w:tc>
          <w:tcPr>
            <w:tcW w:w="1668" w:type="dxa"/>
            <w:vMerge/>
            <w:tcBorders>
              <w:left w:val="single" w:sz="4" w:space="0" w:color="auto"/>
              <w:right w:val="single" w:sz="4" w:space="0" w:color="auto"/>
            </w:tcBorders>
            <w:shd w:val="clear" w:color="auto" w:fill="auto"/>
          </w:tcPr>
          <w:p w14:paraId="104379F1"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07A9C20F"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Batch No.</w:t>
            </w:r>
          </w:p>
        </w:tc>
        <w:tc>
          <w:tcPr>
            <w:tcW w:w="4398" w:type="dxa"/>
            <w:tcBorders>
              <w:left w:val="single" w:sz="4" w:space="0" w:color="auto"/>
              <w:bottom w:val="single" w:sz="4" w:space="0" w:color="auto"/>
              <w:right w:val="single" w:sz="4" w:space="0" w:color="auto"/>
            </w:tcBorders>
            <w:shd w:val="clear" w:color="auto" w:fill="auto"/>
          </w:tcPr>
          <w:p w14:paraId="16867312"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SAV5A15007</w:t>
            </w:r>
          </w:p>
        </w:tc>
      </w:tr>
      <w:tr w:rsidR="006352F7" w:rsidRPr="006352F7" w14:paraId="56AA067C" w14:textId="77777777" w:rsidTr="00E73E47">
        <w:tc>
          <w:tcPr>
            <w:tcW w:w="1668" w:type="dxa"/>
            <w:vMerge/>
            <w:tcBorders>
              <w:left w:val="single" w:sz="4" w:space="0" w:color="auto"/>
              <w:right w:val="single" w:sz="4" w:space="0" w:color="auto"/>
            </w:tcBorders>
            <w:shd w:val="clear" w:color="auto" w:fill="auto"/>
          </w:tcPr>
          <w:p w14:paraId="7C2BF6FD"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3DAF34DB"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Valid until:</w:t>
            </w:r>
          </w:p>
        </w:tc>
        <w:tc>
          <w:tcPr>
            <w:tcW w:w="4398" w:type="dxa"/>
            <w:tcBorders>
              <w:left w:val="single" w:sz="4" w:space="0" w:color="auto"/>
              <w:bottom w:val="single" w:sz="4" w:space="0" w:color="auto"/>
              <w:right w:val="single" w:sz="4" w:space="0" w:color="auto"/>
            </w:tcBorders>
            <w:shd w:val="clear" w:color="auto" w:fill="auto"/>
          </w:tcPr>
          <w:p w14:paraId="058B9399"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Mar 2018</w:t>
            </w:r>
          </w:p>
        </w:tc>
      </w:tr>
      <w:tr w:rsidR="006352F7" w:rsidRPr="006352F7" w14:paraId="30914132" w14:textId="77777777" w:rsidTr="00E73E47">
        <w:tc>
          <w:tcPr>
            <w:tcW w:w="1668" w:type="dxa"/>
            <w:vMerge/>
            <w:tcBorders>
              <w:left w:val="single" w:sz="4" w:space="0" w:color="auto"/>
              <w:right w:val="single" w:sz="4" w:space="0" w:color="auto"/>
            </w:tcBorders>
            <w:shd w:val="clear" w:color="auto" w:fill="auto"/>
          </w:tcPr>
          <w:p w14:paraId="53C79BD6"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2BB243F3"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Active ingredient</w:t>
            </w:r>
          </w:p>
        </w:tc>
        <w:tc>
          <w:tcPr>
            <w:tcW w:w="4398" w:type="dxa"/>
            <w:tcBorders>
              <w:left w:val="single" w:sz="4" w:space="0" w:color="auto"/>
              <w:bottom w:val="single" w:sz="4" w:space="0" w:color="auto"/>
              <w:right w:val="single" w:sz="4" w:space="0" w:color="auto"/>
            </w:tcBorders>
            <w:shd w:val="clear" w:color="auto" w:fill="auto"/>
          </w:tcPr>
          <w:p w14:paraId="70E587A2"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Mesotrione</w:t>
            </w:r>
          </w:p>
        </w:tc>
      </w:tr>
      <w:tr w:rsidR="006352F7" w:rsidRPr="006352F7" w14:paraId="0AF74483" w14:textId="77777777" w:rsidTr="00E73E47">
        <w:tc>
          <w:tcPr>
            <w:tcW w:w="1668" w:type="dxa"/>
            <w:vMerge/>
            <w:tcBorders>
              <w:left w:val="single" w:sz="4" w:space="0" w:color="auto"/>
              <w:right w:val="single" w:sz="4" w:space="0" w:color="auto"/>
            </w:tcBorders>
            <w:shd w:val="clear" w:color="auto" w:fill="auto"/>
          </w:tcPr>
          <w:p w14:paraId="4F7EF201"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5416FE35"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Nominal Content in Formulation (nominal)</w:t>
            </w:r>
          </w:p>
        </w:tc>
        <w:tc>
          <w:tcPr>
            <w:tcW w:w="4398" w:type="dxa"/>
            <w:tcBorders>
              <w:left w:val="single" w:sz="4" w:space="0" w:color="auto"/>
              <w:bottom w:val="single" w:sz="4" w:space="0" w:color="auto"/>
              <w:right w:val="single" w:sz="4" w:space="0" w:color="auto"/>
            </w:tcBorders>
            <w:shd w:val="clear" w:color="auto" w:fill="auto"/>
          </w:tcPr>
          <w:p w14:paraId="11231C09"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100 g/L</w:t>
            </w:r>
          </w:p>
        </w:tc>
      </w:tr>
      <w:tr w:rsidR="006352F7" w:rsidRPr="006352F7" w14:paraId="7C02908F" w14:textId="77777777" w:rsidTr="00E73E47">
        <w:tc>
          <w:tcPr>
            <w:tcW w:w="1668" w:type="dxa"/>
            <w:vMerge/>
            <w:tcBorders>
              <w:left w:val="single" w:sz="4" w:space="0" w:color="auto"/>
              <w:right w:val="single" w:sz="4" w:space="0" w:color="auto"/>
            </w:tcBorders>
            <w:shd w:val="clear" w:color="auto" w:fill="auto"/>
          </w:tcPr>
          <w:p w14:paraId="4B0C14C1"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29850EAD"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Actual Content in Formulation (actual)</w:t>
            </w:r>
          </w:p>
        </w:tc>
        <w:tc>
          <w:tcPr>
            <w:tcW w:w="4398" w:type="dxa"/>
            <w:tcBorders>
              <w:left w:val="single" w:sz="4" w:space="0" w:color="auto"/>
              <w:bottom w:val="single" w:sz="4" w:space="0" w:color="auto"/>
              <w:right w:val="single" w:sz="4" w:space="0" w:color="auto"/>
            </w:tcBorders>
            <w:shd w:val="clear" w:color="auto" w:fill="auto"/>
          </w:tcPr>
          <w:p w14:paraId="7090BF2A"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99.3 g/L</w:t>
            </w:r>
          </w:p>
        </w:tc>
      </w:tr>
      <w:tr w:rsidR="006352F7" w:rsidRPr="006352F7" w14:paraId="260CF4B2" w14:textId="77777777" w:rsidTr="00E73E47">
        <w:tc>
          <w:tcPr>
            <w:tcW w:w="1668" w:type="dxa"/>
            <w:vMerge/>
            <w:tcBorders>
              <w:left w:val="single" w:sz="4" w:space="0" w:color="auto"/>
              <w:bottom w:val="single" w:sz="4" w:space="0" w:color="auto"/>
              <w:right w:val="single" w:sz="4" w:space="0" w:color="auto"/>
            </w:tcBorders>
            <w:shd w:val="clear" w:color="auto" w:fill="auto"/>
          </w:tcPr>
          <w:p w14:paraId="0970CA25"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402" w:type="dxa"/>
            <w:tcBorders>
              <w:left w:val="single" w:sz="4" w:space="0" w:color="auto"/>
              <w:bottom w:val="single" w:sz="4" w:space="0" w:color="auto"/>
              <w:right w:val="single" w:sz="4" w:space="0" w:color="auto"/>
            </w:tcBorders>
            <w:shd w:val="clear" w:color="auto" w:fill="auto"/>
          </w:tcPr>
          <w:p w14:paraId="47079B39"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Stability</w:t>
            </w:r>
          </w:p>
        </w:tc>
        <w:tc>
          <w:tcPr>
            <w:tcW w:w="4398" w:type="dxa"/>
            <w:tcBorders>
              <w:left w:val="single" w:sz="4" w:space="0" w:color="auto"/>
              <w:bottom w:val="single" w:sz="4" w:space="0" w:color="auto"/>
              <w:right w:val="single" w:sz="4" w:space="0" w:color="auto"/>
            </w:tcBorders>
            <w:shd w:val="clear" w:color="auto" w:fill="auto"/>
          </w:tcPr>
          <w:p w14:paraId="09DAB2E0"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The test item is assumed to be stable for the period of use in the study, pending concurrent batch re-analysis</w:t>
            </w:r>
          </w:p>
        </w:tc>
      </w:tr>
    </w:tbl>
    <w:p w14:paraId="5A1428C7" w14:textId="77777777" w:rsidR="009329A7" w:rsidRPr="006352F7" w:rsidRDefault="009329A7" w:rsidP="009329A7">
      <w:pPr>
        <w:suppressAutoHyphens/>
        <w:spacing w:before="240" w:after="120"/>
        <w:jc w:val="both"/>
        <w:rPr>
          <w:b/>
          <w:i/>
          <w:iCs/>
          <w:color w:val="A6A6A6" w:themeColor="background1" w:themeShade="A6"/>
          <w:highlight w:val="yellow"/>
          <w:lang w:eastAsia="en-US"/>
        </w:rPr>
      </w:pPr>
      <w:r w:rsidRPr="006352F7">
        <w:rPr>
          <w:b/>
          <w:i/>
          <w:iCs/>
          <w:color w:val="A6A6A6" w:themeColor="background1" w:themeShade="A6"/>
          <w:highlight w:val="yellow"/>
          <w:lang w:eastAsia="en-US"/>
        </w:rPr>
        <w:t>Study Design and Methods</w:t>
      </w:r>
    </w:p>
    <w:p w14:paraId="526D4B82"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Five residue field trials on maize were conducted in Northern France and the United Kingdom in 2015. </w:t>
      </w:r>
    </w:p>
    <w:p w14:paraId="45F6A5AC"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Details regarding the trials locations and distance to the closest test site are given in table below.</w:t>
      </w:r>
    </w:p>
    <w:p w14:paraId="223EA375"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1"/>
        <w:gridCol w:w="1433"/>
        <w:gridCol w:w="1434"/>
        <w:gridCol w:w="1434"/>
        <w:gridCol w:w="1434"/>
        <w:gridCol w:w="2179"/>
      </w:tblGrid>
      <w:tr w:rsidR="006352F7" w:rsidRPr="006352F7" w14:paraId="613C2D9B" w14:textId="77777777" w:rsidTr="00E73E47">
        <w:tc>
          <w:tcPr>
            <w:tcW w:w="766" w:type="pct"/>
            <w:shd w:val="clear" w:color="auto" w:fill="auto"/>
            <w:vAlign w:val="center"/>
          </w:tcPr>
          <w:p w14:paraId="58118F87"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Trial number</w:t>
            </w:r>
          </w:p>
        </w:tc>
        <w:tc>
          <w:tcPr>
            <w:tcW w:w="767" w:type="pct"/>
            <w:shd w:val="clear" w:color="auto" w:fill="auto"/>
            <w:vAlign w:val="center"/>
          </w:tcPr>
          <w:p w14:paraId="34BC0795"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Location</w:t>
            </w:r>
          </w:p>
        </w:tc>
        <w:tc>
          <w:tcPr>
            <w:tcW w:w="767" w:type="pct"/>
            <w:shd w:val="clear" w:color="auto" w:fill="auto"/>
            <w:vAlign w:val="center"/>
          </w:tcPr>
          <w:p w14:paraId="2C7BBB4B"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Post code</w:t>
            </w:r>
          </w:p>
        </w:tc>
        <w:tc>
          <w:tcPr>
            <w:tcW w:w="767" w:type="pct"/>
            <w:shd w:val="clear" w:color="auto" w:fill="auto"/>
            <w:vAlign w:val="center"/>
          </w:tcPr>
          <w:p w14:paraId="21CCEFC2"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Longitude:</w:t>
            </w:r>
          </w:p>
        </w:tc>
        <w:tc>
          <w:tcPr>
            <w:tcW w:w="767" w:type="pct"/>
            <w:shd w:val="clear" w:color="auto" w:fill="auto"/>
            <w:vAlign w:val="center"/>
          </w:tcPr>
          <w:p w14:paraId="4E16B234"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Latitude:</w:t>
            </w:r>
          </w:p>
        </w:tc>
        <w:tc>
          <w:tcPr>
            <w:tcW w:w="1166" w:type="pct"/>
            <w:shd w:val="clear" w:color="auto" w:fill="auto"/>
            <w:vAlign w:val="center"/>
          </w:tcPr>
          <w:p w14:paraId="57BF4EBB"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Distance to closest site</w:t>
            </w:r>
          </w:p>
        </w:tc>
      </w:tr>
      <w:tr w:rsidR="006352F7" w:rsidRPr="006352F7" w14:paraId="6858E3CF" w14:textId="77777777" w:rsidTr="00E73E47">
        <w:tc>
          <w:tcPr>
            <w:tcW w:w="766" w:type="pct"/>
            <w:shd w:val="clear" w:color="auto" w:fill="auto"/>
            <w:vAlign w:val="center"/>
          </w:tcPr>
          <w:p w14:paraId="5CAE6C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S15-02057-01</w:t>
            </w:r>
          </w:p>
        </w:tc>
        <w:tc>
          <w:tcPr>
            <w:tcW w:w="767" w:type="pct"/>
            <w:shd w:val="clear" w:color="auto" w:fill="auto"/>
            <w:vAlign w:val="center"/>
          </w:tcPr>
          <w:p w14:paraId="2A8CDD4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Lancashire, UK</w:t>
            </w:r>
          </w:p>
        </w:tc>
        <w:tc>
          <w:tcPr>
            <w:tcW w:w="767" w:type="pct"/>
            <w:shd w:val="clear" w:color="auto" w:fill="auto"/>
            <w:vAlign w:val="center"/>
          </w:tcPr>
          <w:p w14:paraId="7910D2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WN6 9QG</w:t>
            </w:r>
          </w:p>
        </w:tc>
        <w:tc>
          <w:tcPr>
            <w:tcW w:w="767" w:type="pct"/>
            <w:shd w:val="clear" w:color="auto" w:fill="auto"/>
            <w:vAlign w:val="center"/>
          </w:tcPr>
          <w:p w14:paraId="15632C2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-2.7203</w:t>
            </w:r>
          </w:p>
        </w:tc>
        <w:tc>
          <w:tcPr>
            <w:tcW w:w="767" w:type="pct"/>
            <w:shd w:val="clear" w:color="auto" w:fill="auto"/>
            <w:vAlign w:val="center"/>
          </w:tcPr>
          <w:p w14:paraId="18A0A8A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53.594</w:t>
            </w:r>
          </w:p>
        </w:tc>
        <w:tc>
          <w:tcPr>
            <w:tcW w:w="1166" w:type="pct"/>
            <w:shd w:val="clear" w:color="auto" w:fill="auto"/>
            <w:vAlign w:val="center"/>
          </w:tcPr>
          <w:p w14:paraId="6673177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44km</w:t>
            </w:r>
          </w:p>
        </w:tc>
      </w:tr>
      <w:tr w:rsidR="006352F7" w:rsidRPr="006352F7" w14:paraId="15D3E192" w14:textId="77777777" w:rsidTr="00E73E47">
        <w:tc>
          <w:tcPr>
            <w:tcW w:w="766" w:type="pct"/>
            <w:shd w:val="clear" w:color="auto" w:fill="auto"/>
            <w:vAlign w:val="center"/>
          </w:tcPr>
          <w:p w14:paraId="35286E6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S15-02057-06</w:t>
            </w:r>
          </w:p>
        </w:tc>
        <w:tc>
          <w:tcPr>
            <w:tcW w:w="767" w:type="pct"/>
            <w:shd w:val="clear" w:color="auto" w:fill="auto"/>
            <w:vAlign w:val="center"/>
          </w:tcPr>
          <w:p w14:paraId="6B1FC54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Lancashire, UK</w:t>
            </w:r>
          </w:p>
        </w:tc>
        <w:tc>
          <w:tcPr>
            <w:tcW w:w="767" w:type="pct"/>
            <w:shd w:val="clear" w:color="auto" w:fill="auto"/>
            <w:vAlign w:val="center"/>
          </w:tcPr>
          <w:p w14:paraId="3CDFEB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BB7 4NJ</w:t>
            </w:r>
          </w:p>
        </w:tc>
        <w:tc>
          <w:tcPr>
            <w:tcW w:w="767" w:type="pct"/>
            <w:shd w:val="clear" w:color="auto" w:fill="auto"/>
            <w:vAlign w:val="center"/>
          </w:tcPr>
          <w:p w14:paraId="754E8BD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-2.3322</w:t>
            </w:r>
          </w:p>
        </w:tc>
        <w:tc>
          <w:tcPr>
            <w:tcW w:w="767" w:type="pct"/>
            <w:shd w:val="clear" w:color="auto" w:fill="auto"/>
            <w:vAlign w:val="center"/>
          </w:tcPr>
          <w:p w14:paraId="6157BD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53.932</w:t>
            </w:r>
          </w:p>
        </w:tc>
        <w:tc>
          <w:tcPr>
            <w:tcW w:w="1166" w:type="pct"/>
            <w:shd w:val="clear" w:color="auto" w:fill="auto"/>
            <w:vAlign w:val="center"/>
          </w:tcPr>
          <w:p w14:paraId="7E0EB8C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44km</w:t>
            </w:r>
          </w:p>
        </w:tc>
      </w:tr>
      <w:tr w:rsidR="006352F7" w:rsidRPr="006352F7" w14:paraId="6E63D848" w14:textId="77777777" w:rsidTr="00E73E47">
        <w:tc>
          <w:tcPr>
            <w:tcW w:w="766" w:type="pct"/>
            <w:shd w:val="clear" w:color="auto" w:fill="auto"/>
            <w:vAlign w:val="center"/>
          </w:tcPr>
          <w:p w14:paraId="7C815CE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S15-02057-03</w:t>
            </w:r>
          </w:p>
        </w:tc>
        <w:tc>
          <w:tcPr>
            <w:tcW w:w="767" w:type="pct"/>
            <w:shd w:val="clear" w:color="auto" w:fill="auto"/>
            <w:vAlign w:val="center"/>
          </w:tcPr>
          <w:p w14:paraId="09D5F2F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Derbyshire, UK</w:t>
            </w:r>
          </w:p>
        </w:tc>
        <w:tc>
          <w:tcPr>
            <w:tcW w:w="767" w:type="pct"/>
            <w:shd w:val="clear" w:color="auto" w:fill="auto"/>
            <w:vAlign w:val="center"/>
          </w:tcPr>
          <w:p w14:paraId="6FD6E10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DE6 5BL</w:t>
            </w:r>
          </w:p>
        </w:tc>
        <w:tc>
          <w:tcPr>
            <w:tcW w:w="767" w:type="pct"/>
            <w:shd w:val="clear" w:color="auto" w:fill="auto"/>
            <w:vAlign w:val="center"/>
          </w:tcPr>
          <w:p w14:paraId="218451B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-1.6392</w:t>
            </w:r>
          </w:p>
        </w:tc>
        <w:tc>
          <w:tcPr>
            <w:tcW w:w="767" w:type="pct"/>
            <w:shd w:val="clear" w:color="auto" w:fill="auto"/>
            <w:vAlign w:val="center"/>
          </w:tcPr>
          <w:p w14:paraId="6C40AB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52.936</w:t>
            </w:r>
          </w:p>
        </w:tc>
        <w:tc>
          <w:tcPr>
            <w:tcW w:w="1166" w:type="pct"/>
            <w:shd w:val="clear" w:color="auto" w:fill="auto"/>
            <w:vAlign w:val="center"/>
          </w:tcPr>
          <w:p w14:paraId="07FF762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33km</w:t>
            </w:r>
          </w:p>
        </w:tc>
      </w:tr>
      <w:tr w:rsidR="006352F7" w:rsidRPr="006352F7" w14:paraId="20B9D65F" w14:textId="77777777" w:rsidTr="00E73E47">
        <w:tc>
          <w:tcPr>
            <w:tcW w:w="766" w:type="pct"/>
            <w:shd w:val="clear" w:color="auto" w:fill="auto"/>
            <w:vAlign w:val="center"/>
          </w:tcPr>
          <w:p w14:paraId="076D2B8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S15-02057-04</w:t>
            </w:r>
          </w:p>
        </w:tc>
        <w:tc>
          <w:tcPr>
            <w:tcW w:w="767" w:type="pct"/>
            <w:shd w:val="clear" w:color="auto" w:fill="auto"/>
            <w:vAlign w:val="center"/>
          </w:tcPr>
          <w:p w14:paraId="022ADCB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Leicestershire</w:t>
            </w:r>
          </w:p>
        </w:tc>
        <w:tc>
          <w:tcPr>
            <w:tcW w:w="767" w:type="pct"/>
            <w:shd w:val="clear" w:color="auto" w:fill="auto"/>
            <w:vAlign w:val="center"/>
          </w:tcPr>
          <w:p w14:paraId="41612A3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LE11 3QU</w:t>
            </w:r>
          </w:p>
        </w:tc>
        <w:tc>
          <w:tcPr>
            <w:tcW w:w="767" w:type="pct"/>
            <w:shd w:val="clear" w:color="auto" w:fill="auto"/>
            <w:vAlign w:val="center"/>
          </w:tcPr>
          <w:p w14:paraId="479CAD5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-1.2524</w:t>
            </w:r>
          </w:p>
        </w:tc>
        <w:tc>
          <w:tcPr>
            <w:tcW w:w="767" w:type="pct"/>
            <w:shd w:val="clear" w:color="auto" w:fill="auto"/>
            <w:vAlign w:val="center"/>
          </w:tcPr>
          <w:p w14:paraId="60B29FA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52.758</w:t>
            </w:r>
          </w:p>
        </w:tc>
        <w:tc>
          <w:tcPr>
            <w:tcW w:w="1166" w:type="pct"/>
            <w:shd w:val="clear" w:color="auto" w:fill="auto"/>
            <w:vAlign w:val="center"/>
          </w:tcPr>
          <w:p w14:paraId="3FA464B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33km</w:t>
            </w:r>
          </w:p>
        </w:tc>
      </w:tr>
      <w:tr w:rsidR="009329A7" w:rsidRPr="006352F7" w14:paraId="4A6F2E16" w14:textId="77777777" w:rsidTr="00E73E47">
        <w:tc>
          <w:tcPr>
            <w:tcW w:w="766" w:type="pct"/>
            <w:shd w:val="clear" w:color="auto" w:fill="auto"/>
            <w:vAlign w:val="center"/>
          </w:tcPr>
          <w:p w14:paraId="1461ABF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S15-02057-05</w:t>
            </w:r>
          </w:p>
        </w:tc>
        <w:tc>
          <w:tcPr>
            <w:tcW w:w="767" w:type="pct"/>
            <w:shd w:val="clear" w:color="auto" w:fill="auto"/>
            <w:vAlign w:val="center"/>
          </w:tcPr>
          <w:p w14:paraId="020EF81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Alsace, France</w:t>
            </w:r>
          </w:p>
        </w:tc>
        <w:tc>
          <w:tcPr>
            <w:tcW w:w="767" w:type="pct"/>
            <w:shd w:val="clear" w:color="auto" w:fill="auto"/>
            <w:vAlign w:val="center"/>
          </w:tcPr>
          <w:p w14:paraId="134FC67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Stotzheim 7140</w:t>
            </w:r>
          </w:p>
        </w:tc>
        <w:tc>
          <w:tcPr>
            <w:tcW w:w="767" w:type="pct"/>
            <w:shd w:val="clear" w:color="auto" w:fill="auto"/>
            <w:vAlign w:val="center"/>
          </w:tcPr>
          <w:p w14:paraId="767DD41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7.4995</w:t>
            </w:r>
          </w:p>
        </w:tc>
        <w:tc>
          <w:tcPr>
            <w:tcW w:w="767" w:type="pct"/>
            <w:shd w:val="clear" w:color="auto" w:fill="auto"/>
            <w:vAlign w:val="center"/>
          </w:tcPr>
          <w:p w14:paraId="543D854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48.3716</w:t>
            </w:r>
          </w:p>
        </w:tc>
        <w:tc>
          <w:tcPr>
            <w:tcW w:w="1166" w:type="pct"/>
            <w:shd w:val="clear" w:color="auto" w:fill="auto"/>
            <w:vAlign w:val="center"/>
          </w:tcPr>
          <w:p w14:paraId="572F3E2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&gt;100 km</w:t>
            </w:r>
          </w:p>
        </w:tc>
      </w:tr>
    </w:tbl>
    <w:p w14:paraId="2647E161" w14:textId="77777777" w:rsidR="009329A7" w:rsidRPr="006352F7" w:rsidRDefault="009329A7" w:rsidP="009329A7">
      <w:pPr>
        <w:suppressAutoHyphens/>
        <w:jc w:val="both"/>
        <w:rPr>
          <w:i/>
          <w:iCs/>
          <w:color w:val="A6A6A6" w:themeColor="background1" w:themeShade="A6"/>
          <w:highlight w:val="yellow"/>
        </w:rPr>
      </w:pPr>
    </w:p>
    <w:p w14:paraId="2E9E027B" w14:textId="77777777" w:rsidR="009329A7" w:rsidRPr="006352F7" w:rsidRDefault="009329A7" w:rsidP="009329A7">
      <w:pPr>
        <w:pStyle w:val="NormalNoSpaceAfter"/>
        <w:keepNext/>
        <w:keepLines/>
        <w:suppressAutoHyphens/>
        <w:jc w:val="both"/>
        <w:rPr>
          <w:i/>
          <w:iCs/>
          <w:color w:val="A6A6A6" w:themeColor="background1" w:themeShade="A6"/>
          <w:szCs w:val="22"/>
          <w:highlight w:val="yellow"/>
        </w:rPr>
      </w:pPr>
      <w:r w:rsidRPr="006352F7">
        <w:rPr>
          <w:i/>
          <w:iCs/>
          <w:color w:val="A6A6A6" w:themeColor="background1" w:themeShade="A6"/>
          <w:szCs w:val="22"/>
          <w:highlight w:val="yellow"/>
        </w:rPr>
        <w:t>Details of the application of mesotrione as formulation A12739A to maize in Trials S15-02057-01, S15</w:t>
      </w:r>
      <w:r w:rsidRPr="006352F7">
        <w:rPr>
          <w:i/>
          <w:iCs/>
          <w:color w:val="A6A6A6" w:themeColor="background1" w:themeShade="A6"/>
          <w:szCs w:val="22"/>
          <w:highlight w:val="yellow"/>
        </w:rPr>
        <w:noBreakHyphen/>
        <w:t>02057-03, S15-02057-04, S15-02057-05, S15-02057-06 are summarised in the table below.</w:t>
      </w:r>
    </w:p>
    <w:p w14:paraId="7ED20405" w14:textId="77777777" w:rsidR="009329A7" w:rsidRPr="006352F7" w:rsidRDefault="009329A7" w:rsidP="009329A7">
      <w:pPr>
        <w:pStyle w:val="NormalNoSpaceAfter"/>
        <w:suppressAutoHyphens/>
        <w:jc w:val="both"/>
        <w:rPr>
          <w:i/>
          <w:iCs/>
          <w:color w:val="A6A6A6" w:themeColor="background1" w:themeShade="A6"/>
          <w:highlight w:val="yellow"/>
        </w:rPr>
      </w:pPr>
    </w:p>
    <w:p w14:paraId="59F11DC4" w14:textId="7BB798D2" w:rsidR="009329A7" w:rsidRPr="006352F7" w:rsidRDefault="009329A7" w:rsidP="009329A7">
      <w:pPr>
        <w:pStyle w:val="RepLabel"/>
        <w:suppressAutoHyphens/>
        <w:spacing w:before="0" w:after="0"/>
        <w:jc w:val="both"/>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Table A </w:t>
      </w:r>
      <w:r w:rsidRPr="006352F7">
        <w:rPr>
          <w:i/>
          <w:iCs/>
          <w:color w:val="A6A6A6" w:themeColor="background1" w:themeShade="A6"/>
          <w:sz w:val="20"/>
          <w:szCs w:val="20"/>
          <w:highlight w:val="yellow"/>
        </w:rPr>
        <w:fldChar w:fldCharType="begin"/>
      </w:r>
      <w:r w:rsidRPr="006352F7">
        <w:rPr>
          <w:i/>
          <w:iCs/>
          <w:color w:val="A6A6A6" w:themeColor="background1" w:themeShade="A6"/>
          <w:sz w:val="20"/>
          <w:szCs w:val="20"/>
          <w:highlight w:val="yellow"/>
        </w:rPr>
        <w:instrText xml:space="preserve"> SEQ Table_A \* ARABIC </w:instrText>
      </w:r>
      <w:r w:rsidRPr="006352F7">
        <w:rPr>
          <w:i/>
          <w:iCs/>
          <w:color w:val="A6A6A6" w:themeColor="background1" w:themeShade="A6"/>
          <w:sz w:val="20"/>
          <w:szCs w:val="20"/>
          <w:highlight w:val="yellow"/>
        </w:rPr>
        <w:fldChar w:fldCharType="separate"/>
      </w:r>
      <w:r w:rsidR="007C2467">
        <w:rPr>
          <w:i/>
          <w:iCs/>
          <w:noProof/>
          <w:color w:val="A6A6A6" w:themeColor="background1" w:themeShade="A6"/>
          <w:sz w:val="20"/>
          <w:szCs w:val="20"/>
          <w:highlight w:val="yellow"/>
        </w:rPr>
        <w:t>1</w:t>
      </w:r>
      <w:r w:rsidRPr="006352F7">
        <w:rPr>
          <w:i/>
          <w:iCs/>
          <w:color w:val="A6A6A6" w:themeColor="background1" w:themeShade="A6"/>
          <w:sz w:val="20"/>
          <w:szCs w:val="20"/>
          <w:highlight w:val="yellow"/>
        </w:rPr>
        <w:fldChar w:fldCharType="end"/>
      </w:r>
      <w:r w:rsidRPr="006352F7">
        <w:rPr>
          <w:i/>
          <w:iCs/>
          <w:color w:val="A6A6A6" w:themeColor="background1" w:themeShade="A6"/>
          <w:sz w:val="20"/>
          <w:szCs w:val="20"/>
          <w:highlight w:val="yellow"/>
        </w:rPr>
        <w:t>:</w:t>
      </w:r>
      <w:r w:rsidRPr="006352F7">
        <w:rPr>
          <w:i/>
          <w:iCs/>
          <w:color w:val="A6A6A6" w:themeColor="background1" w:themeShade="A6"/>
          <w:sz w:val="20"/>
          <w:szCs w:val="20"/>
          <w:highlight w:val="yellow"/>
        </w:rPr>
        <w:tab/>
        <w:t>Treatment details for Trial S15-02057-01, S15-02057-03, S15-02057-04, S15-02057-05, S15-02057-06</w:t>
      </w:r>
    </w:p>
    <w:tbl>
      <w:tblPr>
        <w:tblW w:w="4999"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ayout w:type="fixed"/>
        <w:tblLook w:val="00A0" w:firstRow="1" w:lastRow="0" w:firstColumn="1" w:lastColumn="0" w:noHBand="0" w:noVBand="0"/>
      </w:tblPr>
      <w:tblGrid>
        <w:gridCol w:w="659"/>
        <w:gridCol w:w="1236"/>
        <w:gridCol w:w="1122"/>
        <w:gridCol w:w="1216"/>
        <w:gridCol w:w="954"/>
        <w:gridCol w:w="885"/>
        <w:gridCol w:w="1162"/>
        <w:gridCol w:w="1033"/>
        <w:gridCol w:w="1070"/>
      </w:tblGrid>
      <w:tr w:rsidR="006352F7" w:rsidRPr="006352F7" w14:paraId="6EA42726" w14:textId="77777777" w:rsidTr="00E73E47">
        <w:tc>
          <w:tcPr>
            <w:tcW w:w="353" w:type="pct"/>
            <w:vMerge w:val="restart"/>
            <w:shd w:val="clear" w:color="auto" w:fill="auto"/>
            <w:vAlign w:val="center"/>
          </w:tcPr>
          <w:p w14:paraId="120FBC0D" w14:textId="77777777" w:rsidR="009329A7" w:rsidRPr="006352F7" w:rsidRDefault="009329A7" w:rsidP="00E73E47">
            <w:pPr>
              <w:pStyle w:val="TableText9pt"/>
              <w:keepNext/>
              <w:keepLines/>
              <w:suppressAutoHyphens/>
              <w:spacing w:before="0" w:after="0"/>
              <w:jc w:val="left"/>
              <w:rPr>
                <w:b/>
                <w:i/>
                <w:iCs/>
                <w:color w:val="A6A6A6" w:themeColor="background1" w:themeShade="A6"/>
                <w:highlight w:val="yellow"/>
              </w:rPr>
            </w:pPr>
          </w:p>
          <w:p w14:paraId="00ADFC05" w14:textId="77777777" w:rsidR="009329A7" w:rsidRPr="006352F7" w:rsidRDefault="009329A7" w:rsidP="00E73E47">
            <w:pPr>
              <w:pStyle w:val="TableText9pt"/>
              <w:keepNext/>
              <w:keepLines/>
              <w:suppressAutoHyphens/>
              <w:spacing w:before="0" w:after="0"/>
              <w:jc w:val="left"/>
              <w:rPr>
                <w:b/>
                <w:i/>
                <w:iCs/>
                <w:color w:val="A6A6A6" w:themeColor="background1" w:themeShade="A6"/>
                <w:highlight w:val="yellow"/>
              </w:rPr>
            </w:pPr>
            <w:r w:rsidRPr="006352F7">
              <w:rPr>
                <w:b/>
                <w:i/>
                <w:iCs/>
                <w:color w:val="A6A6A6" w:themeColor="background1" w:themeShade="A6"/>
                <w:highlight w:val="yellow"/>
              </w:rPr>
              <w:t>Trial. S15-02057-</w:t>
            </w:r>
          </w:p>
        </w:tc>
        <w:tc>
          <w:tcPr>
            <w:tcW w:w="662" w:type="pct"/>
            <w:vMerge w:val="restart"/>
            <w:shd w:val="clear" w:color="auto" w:fill="auto"/>
            <w:vAlign w:val="center"/>
          </w:tcPr>
          <w:p w14:paraId="2DA9EF42"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Applications</w:t>
            </w:r>
          </w:p>
        </w:tc>
        <w:tc>
          <w:tcPr>
            <w:tcW w:w="601" w:type="pct"/>
            <w:vMerge w:val="restart"/>
            <w:shd w:val="clear" w:color="auto" w:fill="auto"/>
            <w:vAlign w:val="center"/>
          </w:tcPr>
          <w:p w14:paraId="6B4C8D98"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Application date(s)</w:t>
            </w:r>
          </w:p>
        </w:tc>
        <w:tc>
          <w:tcPr>
            <w:tcW w:w="651" w:type="pct"/>
            <w:vMerge w:val="restart"/>
            <w:shd w:val="clear" w:color="auto" w:fill="auto"/>
            <w:vAlign w:val="center"/>
          </w:tcPr>
          <w:p w14:paraId="72E0E4A8"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Formulation Code</w:t>
            </w:r>
          </w:p>
        </w:tc>
        <w:tc>
          <w:tcPr>
            <w:tcW w:w="511" w:type="pct"/>
            <w:vMerge w:val="restart"/>
            <w:shd w:val="clear" w:color="auto" w:fill="auto"/>
            <w:vAlign w:val="center"/>
          </w:tcPr>
          <w:p w14:paraId="38B100EF"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Product rate (L/ha)</w:t>
            </w:r>
          </w:p>
        </w:tc>
        <w:tc>
          <w:tcPr>
            <w:tcW w:w="474" w:type="pct"/>
            <w:vMerge w:val="restart"/>
            <w:shd w:val="clear" w:color="auto" w:fill="auto"/>
            <w:vAlign w:val="center"/>
          </w:tcPr>
          <w:p w14:paraId="797DAD0F"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Actual spray volume (L/ha)</w:t>
            </w:r>
          </w:p>
        </w:tc>
        <w:tc>
          <w:tcPr>
            <w:tcW w:w="622" w:type="pct"/>
            <w:vMerge w:val="restart"/>
            <w:shd w:val="clear" w:color="auto" w:fill="auto"/>
            <w:vAlign w:val="center"/>
          </w:tcPr>
          <w:p w14:paraId="6565094A"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Growth stage at application (BBCH)</w:t>
            </w:r>
          </w:p>
        </w:tc>
        <w:tc>
          <w:tcPr>
            <w:tcW w:w="1126" w:type="pct"/>
            <w:gridSpan w:val="2"/>
            <w:shd w:val="clear" w:color="auto" w:fill="auto"/>
            <w:vAlign w:val="center"/>
          </w:tcPr>
          <w:p w14:paraId="70224B00"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AI application rate</w:t>
            </w:r>
            <w:r w:rsidRPr="006352F7">
              <w:rPr>
                <w:b/>
                <w:i/>
                <w:iCs/>
                <w:color w:val="A6A6A6" w:themeColor="background1" w:themeShade="A6"/>
                <w:highlight w:val="yellow"/>
              </w:rPr>
              <w:br/>
              <w:t>(g mesotrione/ha)</w:t>
            </w:r>
          </w:p>
        </w:tc>
      </w:tr>
      <w:tr w:rsidR="006352F7" w:rsidRPr="006352F7" w14:paraId="6E1E4AB8" w14:textId="77777777" w:rsidTr="00E73E47">
        <w:tc>
          <w:tcPr>
            <w:tcW w:w="353" w:type="pct"/>
            <w:vMerge/>
            <w:shd w:val="clear" w:color="auto" w:fill="auto"/>
            <w:vAlign w:val="center"/>
          </w:tcPr>
          <w:p w14:paraId="2A7EC93A" w14:textId="77777777" w:rsidR="009329A7" w:rsidRPr="006352F7" w:rsidRDefault="009329A7" w:rsidP="00E73E47">
            <w:pPr>
              <w:pStyle w:val="TableText9pt"/>
              <w:keepNext/>
              <w:keepLines/>
              <w:suppressAutoHyphens/>
              <w:spacing w:before="0" w:after="0"/>
              <w:jc w:val="left"/>
              <w:rPr>
                <w:i/>
                <w:iCs/>
                <w:color w:val="A6A6A6" w:themeColor="background1" w:themeShade="A6"/>
                <w:highlight w:val="yellow"/>
              </w:rPr>
            </w:pPr>
          </w:p>
        </w:tc>
        <w:tc>
          <w:tcPr>
            <w:tcW w:w="662" w:type="pct"/>
            <w:vMerge/>
            <w:shd w:val="clear" w:color="auto" w:fill="auto"/>
            <w:vAlign w:val="center"/>
          </w:tcPr>
          <w:p w14:paraId="5CFA899D"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p>
        </w:tc>
        <w:tc>
          <w:tcPr>
            <w:tcW w:w="601" w:type="pct"/>
            <w:vMerge/>
            <w:shd w:val="clear" w:color="auto" w:fill="auto"/>
            <w:vAlign w:val="center"/>
          </w:tcPr>
          <w:p w14:paraId="127E3A2F"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p>
        </w:tc>
        <w:tc>
          <w:tcPr>
            <w:tcW w:w="651" w:type="pct"/>
            <w:vMerge/>
            <w:shd w:val="clear" w:color="auto" w:fill="auto"/>
            <w:vAlign w:val="center"/>
          </w:tcPr>
          <w:p w14:paraId="0F8AD101"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p>
        </w:tc>
        <w:tc>
          <w:tcPr>
            <w:tcW w:w="511" w:type="pct"/>
            <w:vMerge/>
            <w:shd w:val="clear" w:color="auto" w:fill="auto"/>
            <w:vAlign w:val="center"/>
          </w:tcPr>
          <w:p w14:paraId="5B80C21E"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p>
        </w:tc>
        <w:tc>
          <w:tcPr>
            <w:tcW w:w="474" w:type="pct"/>
            <w:vMerge/>
            <w:shd w:val="clear" w:color="auto" w:fill="auto"/>
            <w:vAlign w:val="center"/>
          </w:tcPr>
          <w:p w14:paraId="75A3DFEC"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p>
        </w:tc>
        <w:tc>
          <w:tcPr>
            <w:tcW w:w="622" w:type="pct"/>
            <w:vMerge/>
            <w:shd w:val="clear" w:color="auto" w:fill="auto"/>
            <w:vAlign w:val="center"/>
          </w:tcPr>
          <w:p w14:paraId="2AD25793"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p>
        </w:tc>
        <w:tc>
          <w:tcPr>
            <w:tcW w:w="553" w:type="pct"/>
            <w:shd w:val="clear" w:color="auto" w:fill="auto"/>
            <w:vAlign w:val="center"/>
          </w:tcPr>
          <w:p w14:paraId="6276592C"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Actual</w:t>
            </w:r>
          </w:p>
        </w:tc>
        <w:tc>
          <w:tcPr>
            <w:tcW w:w="573" w:type="pct"/>
            <w:shd w:val="clear" w:color="auto" w:fill="auto"/>
            <w:vAlign w:val="center"/>
          </w:tcPr>
          <w:p w14:paraId="7147E4B8" w14:textId="77777777" w:rsidR="009329A7" w:rsidRPr="006352F7" w:rsidRDefault="009329A7" w:rsidP="00E73E47">
            <w:pPr>
              <w:pStyle w:val="TableText9pt"/>
              <w:keepNext/>
              <w:keepLines/>
              <w:suppressAutoHyphens/>
              <w:spacing w:before="0" w:after="0"/>
              <w:rPr>
                <w:b/>
                <w:i/>
                <w:iCs/>
                <w:color w:val="A6A6A6" w:themeColor="background1" w:themeShade="A6"/>
                <w:highlight w:val="yellow"/>
              </w:rPr>
            </w:pPr>
            <w:r w:rsidRPr="006352F7">
              <w:rPr>
                <w:b/>
                <w:i/>
                <w:iCs/>
                <w:color w:val="A6A6A6" w:themeColor="background1" w:themeShade="A6"/>
                <w:highlight w:val="yellow"/>
              </w:rPr>
              <w:t>Target</w:t>
            </w:r>
          </w:p>
        </w:tc>
      </w:tr>
      <w:tr w:rsidR="006352F7" w:rsidRPr="006352F7" w14:paraId="0DB4E774" w14:textId="77777777" w:rsidTr="00E73E47">
        <w:tc>
          <w:tcPr>
            <w:tcW w:w="353" w:type="pct"/>
            <w:shd w:val="clear" w:color="auto" w:fill="auto"/>
            <w:vAlign w:val="center"/>
          </w:tcPr>
          <w:p w14:paraId="1B2579FE" w14:textId="77777777" w:rsidR="009329A7" w:rsidRPr="006352F7" w:rsidRDefault="009329A7" w:rsidP="00E73E47">
            <w:pPr>
              <w:pStyle w:val="TableText9pt"/>
              <w:keepNext/>
              <w:keepLines/>
              <w:suppressAutoHyphens/>
              <w:spacing w:before="0" w:after="0"/>
              <w:jc w:val="left"/>
              <w:rPr>
                <w:i/>
                <w:iCs/>
                <w:color w:val="A6A6A6" w:themeColor="background1" w:themeShade="A6"/>
                <w:highlight w:val="yellow"/>
              </w:rPr>
            </w:pPr>
            <w:r w:rsidRPr="006352F7">
              <w:rPr>
                <w:i/>
                <w:iCs/>
                <w:color w:val="A6A6A6" w:themeColor="background1" w:themeShade="A6"/>
                <w:highlight w:val="yellow"/>
              </w:rPr>
              <w:t>-01</w:t>
            </w:r>
          </w:p>
        </w:tc>
        <w:tc>
          <w:tcPr>
            <w:tcW w:w="662" w:type="pct"/>
            <w:shd w:val="clear" w:color="auto" w:fill="auto"/>
            <w:vAlign w:val="center"/>
          </w:tcPr>
          <w:p w14:paraId="07C5D693"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w:t>
            </w:r>
          </w:p>
        </w:tc>
        <w:tc>
          <w:tcPr>
            <w:tcW w:w="601" w:type="pct"/>
            <w:shd w:val="clear" w:color="auto" w:fill="auto"/>
            <w:vAlign w:val="center"/>
          </w:tcPr>
          <w:p w14:paraId="4BC57BF3"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09/07/2015</w:t>
            </w:r>
          </w:p>
        </w:tc>
        <w:tc>
          <w:tcPr>
            <w:tcW w:w="651" w:type="pct"/>
            <w:shd w:val="clear" w:color="auto" w:fill="auto"/>
            <w:vAlign w:val="center"/>
          </w:tcPr>
          <w:p w14:paraId="7230FC1B"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A12739A</w:t>
            </w:r>
          </w:p>
        </w:tc>
        <w:tc>
          <w:tcPr>
            <w:tcW w:w="511" w:type="pct"/>
            <w:shd w:val="clear" w:color="auto" w:fill="auto"/>
            <w:vAlign w:val="center"/>
          </w:tcPr>
          <w:p w14:paraId="5C44880D"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1.45</w:t>
            </w:r>
          </w:p>
        </w:tc>
        <w:tc>
          <w:tcPr>
            <w:tcW w:w="474" w:type="pct"/>
            <w:shd w:val="clear" w:color="auto" w:fill="auto"/>
            <w:vAlign w:val="center"/>
          </w:tcPr>
          <w:p w14:paraId="4C243875"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193</w:t>
            </w:r>
          </w:p>
        </w:tc>
        <w:tc>
          <w:tcPr>
            <w:tcW w:w="622" w:type="pct"/>
            <w:shd w:val="clear" w:color="auto" w:fill="auto"/>
            <w:vAlign w:val="center"/>
          </w:tcPr>
          <w:p w14:paraId="2496C343"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15-16</w:t>
            </w:r>
          </w:p>
        </w:tc>
        <w:tc>
          <w:tcPr>
            <w:tcW w:w="553" w:type="pct"/>
            <w:shd w:val="clear" w:color="auto" w:fill="auto"/>
            <w:vAlign w:val="center"/>
          </w:tcPr>
          <w:p w14:paraId="46CDA440"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145</w:t>
            </w:r>
          </w:p>
        </w:tc>
        <w:tc>
          <w:tcPr>
            <w:tcW w:w="573" w:type="pct"/>
            <w:shd w:val="clear" w:color="auto" w:fill="auto"/>
            <w:vAlign w:val="center"/>
          </w:tcPr>
          <w:p w14:paraId="5A230CF5"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150</w:t>
            </w:r>
          </w:p>
        </w:tc>
      </w:tr>
      <w:tr w:rsidR="006352F7" w:rsidRPr="006352F7" w14:paraId="05881BEA" w14:textId="77777777" w:rsidTr="00E73E47">
        <w:tc>
          <w:tcPr>
            <w:tcW w:w="353" w:type="pct"/>
            <w:shd w:val="clear" w:color="auto" w:fill="auto"/>
            <w:vAlign w:val="center"/>
          </w:tcPr>
          <w:p w14:paraId="701FF573" w14:textId="77777777" w:rsidR="009329A7" w:rsidRPr="006352F7" w:rsidRDefault="009329A7" w:rsidP="00E73E47">
            <w:pPr>
              <w:pStyle w:val="TableText9pt"/>
              <w:keepNext/>
              <w:keepLines/>
              <w:suppressAutoHyphens/>
              <w:spacing w:before="0" w:after="0"/>
              <w:jc w:val="left"/>
              <w:rPr>
                <w:i/>
                <w:iCs/>
                <w:color w:val="A6A6A6" w:themeColor="background1" w:themeShade="A6"/>
                <w:highlight w:val="yellow"/>
              </w:rPr>
            </w:pPr>
            <w:r w:rsidRPr="006352F7">
              <w:rPr>
                <w:i/>
                <w:iCs/>
                <w:color w:val="A6A6A6" w:themeColor="background1" w:themeShade="A6"/>
                <w:highlight w:val="yellow"/>
              </w:rPr>
              <w:t>-03</w:t>
            </w:r>
          </w:p>
        </w:tc>
        <w:tc>
          <w:tcPr>
            <w:tcW w:w="662" w:type="pct"/>
            <w:shd w:val="clear" w:color="auto" w:fill="auto"/>
            <w:vAlign w:val="center"/>
          </w:tcPr>
          <w:p w14:paraId="15183258"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w:t>
            </w:r>
          </w:p>
        </w:tc>
        <w:tc>
          <w:tcPr>
            <w:tcW w:w="601" w:type="pct"/>
            <w:shd w:val="clear" w:color="auto" w:fill="auto"/>
            <w:vAlign w:val="center"/>
          </w:tcPr>
          <w:p w14:paraId="5C500D4B"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23/06.2015</w:t>
            </w:r>
          </w:p>
        </w:tc>
        <w:tc>
          <w:tcPr>
            <w:tcW w:w="651" w:type="pct"/>
            <w:shd w:val="clear" w:color="auto" w:fill="auto"/>
            <w:vAlign w:val="center"/>
          </w:tcPr>
          <w:p w14:paraId="061AE059"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A12739A</w:t>
            </w:r>
          </w:p>
        </w:tc>
        <w:tc>
          <w:tcPr>
            <w:tcW w:w="511" w:type="pct"/>
            <w:shd w:val="clear" w:color="auto" w:fill="auto"/>
            <w:vAlign w:val="center"/>
          </w:tcPr>
          <w:p w14:paraId="501D719A"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1.58</w:t>
            </w:r>
          </w:p>
        </w:tc>
        <w:tc>
          <w:tcPr>
            <w:tcW w:w="474" w:type="pct"/>
            <w:shd w:val="clear" w:color="auto" w:fill="auto"/>
            <w:vAlign w:val="center"/>
          </w:tcPr>
          <w:p w14:paraId="149BEE6D"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212</w:t>
            </w:r>
          </w:p>
        </w:tc>
        <w:tc>
          <w:tcPr>
            <w:tcW w:w="622" w:type="pct"/>
            <w:shd w:val="clear" w:color="auto" w:fill="auto"/>
            <w:vAlign w:val="center"/>
          </w:tcPr>
          <w:p w14:paraId="3D167808"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14-16</w:t>
            </w:r>
          </w:p>
        </w:tc>
        <w:tc>
          <w:tcPr>
            <w:tcW w:w="553" w:type="pct"/>
            <w:shd w:val="clear" w:color="auto" w:fill="auto"/>
            <w:vAlign w:val="center"/>
          </w:tcPr>
          <w:p w14:paraId="220799BC"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158</w:t>
            </w:r>
          </w:p>
        </w:tc>
        <w:tc>
          <w:tcPr>
            <w:tcW w:w="573" w:type="pct"/>
            <w:shd w:val="clear" w:color="auto" w:fill="auto"/>
            <w:vAlign w:val="center"/>
          </w:tcPr>
          <w:p w14:paraId="18A17812"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150</w:t>
            </w:r>
          </w:p>
        </w:tc>
      </w:tr>
      <w:tr w:rsidR="006352F7" w:rsidRPr="006352F7" w14:paraId="7EF00000" w14:textId="77777777" w:rsidTr="00E73E47">
        <w:tc>
          <w:tcPr>
            <w:tcW w:w="353" w:type="pct"/>
            <w:shd w:val="clear" w:color="auto" w:fill="auto"/>
            <w:vAlign w:val="center"/>
          </w:tcPr>
          <w:p w14:paraId="51A39D86" w14:textId="77777777" w:rsidR="009329A7" w:rsidRPr="006352F7" w:rsidRDefault="009329A7" w:rsidP="00E73E47">
            <w:pPr>
              <w:pStyle w:val="TableText9pt"/>
              <w:keepNext/>
              <w:keepLines/>
              <w:suppressAutoHyphens/>
              <w:spacing w:before="0" w:after="0"/>
              <w:jc w:val="left"/>
              <w:rPr>
                <w:i/>
                <w:iCs/>
                <w:color w:val="A6A6A6" w:themeColor="background1" w:themeShade="A6"/>
                <w:highlight w:val="yellow"/>
              </w:rPr>
            </w:pPr>
            <w:r w:rsidRPr="006352F7">
              <w:rPr>
                <w:i/>
                <w:iCs/>
                <w:color w:val="A6A6A6" w:themeColor="background1" w:themeShade="A6"/>
                <w:highlight w:val="yellow"/>
              </w:rPr>
              <w:t>-04</w:t>
            </w:r>
          </w:p>
        </w:tc>
        <w:tc>
          <w:tcPr>
            <w:tcW w:w="662" w:type="pct"/>
            <w:shd w:val="clear" w:color="auto" w:fill="auto"/>
            <w:vAlign w:val="center"/>
          </w:tcPr>
          <w:p w14:paraId="0CDEFC64"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w:t>
            </w:r>
          </w:p>
        </w:tc>
        <w:tc>
          <w:tcPr>
            <w:tcW w:w="601" w:type="pct"/>
            <w:shd w:val="clear" w:color="auto" w:fill="auto"/>
            <w:vAlign w:val="center"/>
          </w:tcPr>
          <w:p w14:paraId="61855295"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09/07/2015</w:t>
            </w:r>
          </w:p>
        </w:tc>
        <w:tc>
          <w:tcPr>
            <w:tcW w:w="651" w:type="pct"/>
            <w:shd w:val="clear" w:color="auto" w:fill="auto"/>
            <w:vAlign w:val="center"/>
          </w:tcPr>
          <w:p w14:paraId="52BDF831"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A12739A</w:t>
            </w:r>
          </w:p>
        </w:tc>
        <w:tc>
          <w:tcPr>
            <w:tcW w:w="511" w:type="pct"/>
            <w:shd w:val="clear" w:color="auto" w:fill="auto"/>
            <w:vAlign w:val="center"/>
          </w:tcPr>
          <w:p w14:paraId="5CE75660"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1.48</w:t>
            </w:r>
          </w:p>
        </w:tc>
        <w:tc>
          <w:tcPr>
            <w:tcW w:w="474" w:type="pct"/>
            <w:shd w:val="clear" w:color="auto" w:fill="auto"/>
            <w:vAlign w:val="center"/>
          </w:tcPr>
          <w:p w14:paraId="31E99444"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197</w:t>
            </w:r>
          </w:p>
        </w:tc>
        <w:tc>
          <w:tcPr>
            <w:tcW w:w="622" w:type="pct"/>
            <w:shd w:val="clear" w:color="auto" w:fill="auto"/>
            <w:vAlign w:val="center"/>
          </w:tcPr>
          <w:p w14:paraId="68E9C40D"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16</w:t>
            </w:r>
          </w:p>
        </w:tc>
        <w:tc>
          <w:tcPr>
            <w:tcW w:w="553" w:type="pct"/>
            <w:shd w:val="clear" w:color="auto" w:fill="auto"/>
            <w:vAlign w:val="center"/>
          </w:tcPr>
          <w:p w14:paraId="6B130E45"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148</w:t>
            </w:r>
          </w:p>
        </w:tc>
        <w:tc>
          <w:tcPr>
            <w:tcW w:w="573" w:type="pct"/>
            <w:shd w:val="clear" w:color="auto" w:fill="auto"/>
            <w:vAlign w:val="center"/>
          </w:tcPr>
          <w:p w14:paraId="55176E51"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150</w:t>
            </w:r>
          </w:p>
        </w:tc>
      </w:tr>
      <w:tr w:rsidR="006352F7" w:rsidRPr="006352F7" w14:paraId="4570B8C5" w14:textId="77777777" w:rsidTr="00E73E47">
        <w:tc>
          <w:tcPr>
            <w:tcW w:w="353" w:type="pct"/>
            <w:shd w:val="clear" w:color="auto" w:fill="auto"/>
            <w:vAlign w:val="center"/>
          </w:tcPr>
          <w:p w14:paraId="583CF363" w14:textId="77777777" w:rsidR="009329A7" w:rsidRPr="006352F7" w:rsidRDefault="009329A7" w:rsidP="00E73E47">
            <w:pPr>
              <w:pStyle w:val="TableText9pt"/>
              <w:keepNext/>
              <w:keepLines/>
              <w:suppressAutoHyphens/>
              <w:spacing w:before="0" w:after="0"/>
              <w:jc w:val="left"/>
              <w:rPr>
                <w:i/>
                <w:iCs/>
                <w:color w:val="A6A6A6" w:themeColor="background1" w:themeShade="A6"/>
                <w:highlight w:val="yellow"/>
              </w:rPr>
            </w:pPr>
            <w:r w:rsidRPr="006352F7">
              <w:rPr>
                <w:i/>
                <w:iCs/>
                <w:color w:val="A6A6A6" w:themeColor="background1" w:themeShade="A6"/>
                <w:highlight w:val="yellow"/>
              </w:rPr>
              <w:t>-05</w:t>
            </w:r>
          </w:p>
        </w:tc>
        <w:tc>
          <w:tcPr>
            <w:tcW w:w="662" w:type="pct"/>
            <w:shd w:val="clear" w:color="auto" w:fill="auto"/>
            <w:vAlign w:val="center"/>
          </w:tcPr>
          <w:p w14:paraId="355212AE"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w:t>
            </w:r>
          </w:p>
        </w:tc>
        <w:tc>
          <w:tcPr>
            <w:tcW w:w="601" w:type="pct"/>
            <w:shd w:val="clear" w:color="auto" w:fill="auto"/>
            <w:vAlign w:val="center"/>
          </w:tcPr>
          <w:p w14:paraId="28A35E66"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25/08/2015</w:t>
            </w:r>
          </w:p>
        </w:tc>
        <w:tc>
          <w:tcPr>
            <w:tcW w:w="651" w:type="pct"/>
            <w:shd w:val="clear" w:color="auto" w:fill="auto"/>
            <w:vAlign w:val="center"/>
          </w:tcPr>
          <w:p w14:paraId="1E6949F2"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A12739A</w:t>
            </w:r>
          </w:p>
        </w:tc>
        <w:tc>
          <w:tcPr>
            <w:tcW w:w="511" w:type="pct"/>
            <w:shd w:val="clear" w:color="auto" w:fill="auto"/>
            <w:vAlign w:val="center"/>
          </w:tcPr>
          <w:p w14:paraId="4846890D"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1.53</w:t>
            </w:r>
          </w:p>
        </w:tc>
        <w:tc>
          <w:tcPr>
            <w:tcW w:w="474" w:type="pct"/>
            <w:shd w:val="clear" w:color="auto" w:fill="auto"/>
            <w:vAlign w:val="center"/>
          </w:tcPr>
          <w:p w14:paraId="5504A425"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257</w:t>
            </w:r>
          </w:p>
        </w:tc>
        <w:tc>
          <w:tcPr>
            <w:tcW w:w="622" w:type="pct"/>
            <w:shd w:val="clear" w:color="auto" w:fill="auto"/>
            <w:vAlign w:val="center"/>
          </w:tcPr>
          <w:p w14:paraId="2E19F2EA"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w:t>
            </w:r>
          </w:p>
        </w:tc>
        <w:tc>
          <w:tcPr>
            <w:tcW w:w="553" w:type="pct"/>
            <w:shd w:val="clear" w:color="auto" w:fill="auto"/>
            <w:vAlign w:val="center"/>
          </w:tcPr>
          <w:p w14:paraId="3488BBD2"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153</w:t>
            </w:r>
          </w:p>
        </w:tc>
        <w:tc>
          <w:tcPr>
            <w:tcW w:w="573" w:type="pct"/>
            <w:shd w:val="clear" w:color="auto" w:fill="auto"/>
            <w:vAlign w:val="center"/>
          </w:tcPr>
          <w:p w14:paraId="7C9A45B2"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150</w:t>
            </w:r>
          </w:p>
        </w:tc>
      </w:tr>
      <w:tr w:rsidR="009329A7" w:rsidRPr="006352F7" w14:paraId="04230D07" w14:textId="77777777" w:rsidTr="00E73E47">
        <w:tc>
          <w:tcPr>
            <w:tcW w:w="353" w:type="pct"/>
            <w:shd w:val="clear" w:color="auto" w:fill="auto"/>
            <w:vAlign w:val="center"/>
          </w:tcPr>
          <w:p w14:paraId="106D4831" w14:textId="77777777" w:rsidR="009329A7" w:rsidRPr="006352F7" w:rsidRDefault="009329A7" w:rsidP="00E73E47">
            <w:pPr>
              <w:pStyle w:val="TableText9pt"/>
              <w:keepNext/>
              <w:keepLines/>
              <w:suppressAutoHyphens/>
              <w:spacing w:before="0" w:after="0"/>
              <w:jc w:val="left"/>
              <w:rPr>
                <w:i/>
                <w:iCs/>
                <w:color w:val="A6A6A6" w:themeColor="background1" w:themeShade="A6"/>
                <w:highlight w:val="yellow"/>
              </w:rPr>
            </w:pPr>
            <w:r w:rsidRPr="006352F7">
              <w:rPr>
                <w:i/>
                <w:iCs/>
                <w:color w:val="A6A6A6" w:themeColor="background1" w:themeShade="A6"/>
                <w:highlight w:val="yellow"/>
              </w:rPr>
              <w:t>-06</w:t>
            </w:r>
          </w:p>
        </w:tc>
        <w:tc>
          <w:tcPr>
            <w:tcW w:w="662" w:type="pct"/>
            <w:shd w:val="clear" w:color="auto" w:fill="auto"/>
            <w:vAlign w:val="center"/>
          </w:tcPr>
          <w:p w14:paraId="4B77457C"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w:t>
            </w:r>
          </w:p>
        </w:tc>
        <w:tc>
          <w:tcPr>
            <w:tcW w:w="601" w:type="pct"/>
            <w:shd w:val="clear" w:color="auto" w:fill="auto"/>
            <w:vAlign w:val="center"/>
          </w:tcPr>
          <w:p w14:paraId="39B17D0A"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14/07/2015</w:t>
            </w:r>
          </w:p>
        </w:tc>
        <w:tc>
          <w:tcPr>
            <w:tcW w:w="651" w:type="pct"/>
            <w:shd w:val="clear" w:color="auto" w:fill="auto"/>
            <w:vAlign w:val="center"/>
          </w:tcPr>
          <w:p w14:paraId="6916BE0D"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A12739A</w:t>
            </w:r>
          </w:p>
        </w:tc>
        <w:tc>
          <w:tcPr>
            <w:tcW w:w="511" w:type="pct"/>
            <w:shd w:val="clear" w:color="auto" w:fill="auto"/>
            <w:vAlign w:val="center"/>
          </w:tcPr>
          <w:p w14:paraId="2885D543"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1.47</w:t>
            </w:r>
          </w:p>
        </w:tc>
        <w:tc>
          <w:tcPr>
            <w:tcW w:w="474" w:type="pct"/>
            <w:shd w:val="clear" w:color="auto" w:fill="auto"/>
            <w:vAlign w:val="center"/>
          </w:tcPr>
          <w:p w14:paraId="31532B54"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196</w:t>
            </w:r>
          </w:p>
        </w:tc>
        <w:tc>
          <w:tcPr>
            <w:tcW w:w="622" w:type="pct"/>
            <w:shd w:val="clear" w:color="auto" w:fill="auto"/>
            <w:vAlign w:val="center"/>
          </w:tcPr>
          <w:p w14:paraId="5EB21400"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15-16</w:t>
            </w:r>
          </w:p>
        </w:tc>
        <w:tc>
          <w:tcPr>
            <w:tcW w:w="553" w:type="pct"/>
            <w:shd w:val="clear" w:color="auto" w:fill="auto"/>
            <w:vAlign w:val="center"/>
          </w:tcPr>
          <w:p w14:paraId="70B61FB6"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147</w:t>
            </w:r>
          </w:p>
        </w:tc>
        <w:tc>
          <w:tcPr>
            <w:tcW w:w="573" w:type="pct"/>
            <w:shd w:val="clear" w:color="auto" w:fill="auto"/>
            <w:vAlign w:val="center"/>
          </w:tcPr>
          <w:p w14:paraId="15EB6F8C" w14:textId="77777777" w:rsidR="009329A7" w:rsidRPr="006352F7" w:rsidRDefault="009329A7" w:rsidP="00E73E47">
            <w:pPr>
              <w:pStyle w:val="TableText9pt"/>
              <w:keepNext/>
              <w:keepLines/>
              <w:suppressAutoHyphens/>
              <w:spacing w:before="0" w:after="0"/>
              <w:rPr>
                <w:i/>
                <w:iCs/>
                <w:color w:val="A6A6A6" w:themeColor="background1" w:themeShade="A6"/>
                <w:highlight w:val="yellow"/>
              </w:rPr>
            </w:pPr>
            <w:r w:rsidRPr="006352F7">
              <w:rPr>
                <w:i/>
                <w:iCs/>
                <w:color w:val="A6A6A6" w:themeColor="background1" w:themeShade="A6"/>
                <w:highlight w:val="yellow"/>
              </w:rPr>
              <w:t>150</w:t>
            </w:r>
          </w:p>
        </w:tc>
      </w:tr>
    </w:tbl>
    <w:p w14:paraId="4FB77DBD" w14:textId="77777777" w:rsidR="009329A7" w:rsidRPr="006352F7" w:rsidRDefault="009329A7" w:rsidP="009329A7">
      <w:pPr>
        <w:suppressAutoHyphens/>
        <w:ind w:right="142"/>
        <w:jc w:val="both"/>
        <w:rPr>
          <w:i/>
          <w:iCs/>
          <w:color w:val="A6A6A6" w:themeColor="background1" w:themeShade="A6"/>
          <w:highlight w:val="yellow"/>
          <w:lang w:eastAsia="en-US"/>
        </w:rPr>
      </w:pPr>
    </w:p>
    <w:p w14:paraId="4D5F9E57" w14:textId="77777777" w:rsidR="009329A7" w:rsidRPr="006352F7" w:rsidRDefault="009329A7" w:rsidP="009329A7">
      <w:pPr>
        <w:tabs>
          <w:tab w:val="left" w:pos="6084"/>
        </w:tabs>
        <w:suppressAutoHyphens/>
        <w:jc w:val="both"/>
        <w:rPr>
          <w:i/>
          <w:iCs/>
          <w:color w:val="A6A6A6" w:themeColor="background1" w:themeShade="A6"/>
          <w:highlight w:val="yellow"/>
        </w:rPr>
      </w:pPr>
      <w:r w:rsidRPr="006352F7">
        <w:rPr>
          <w:i/>
          <w:iCs/>
          <w:color w:val="A6A6A6" w:themeColor="background1" w:themeShade="A6"/>
          <w:highlight w:val="yellow"/>
          <w:lang w:eastAsia="en-US"/>
        </w:rPr>
        <w:t>There was no rainfall within 48 hours of the application being made at all trial sites, with the exception of trial S15-02059-04, which experienced 0.2 mm of rainfall on the day of application. Detailed weather data are presented in table below. In each trial the weather station was located on the test site.</w:t>
      </w:r>
    </w:p>
    <w:p w14:paraId="684A51E9" w14:textId="77777777" w:rsidR="009329A7" w:rsidRPr="006352F7" w:rsidRDefault="009329A7" w:rsidP="009329A7">
      <w:pPr>
        <w:tabs>
          <w:tab w:val="left" w:pos="2040"/>
        </w:tabs>
        <w:suppressAutoHyphens/>
        <w:jc w:val="both"/>
        <w:rPr>
          <w:i/>
          <w:iCs/>
          <w:color w:val="A6A6A6" w:themeColor="background1" w:themeShade="A6"/>
          <w:highlight w:val="yellow"/>
          <w:lang w:eastAsia="en-US"/>
        </w:rPr>
      </w:pPr>
      <w:r w:rsidRPr="006352F7">
        <w:rPr>
          <w:i/>
          <w:iCs/>
          <w:color w:val="A6A6A6" w:themeColor="background1" w:themeShade="A6"/>
          <w:highlight w:val="yellow"/>
          <w:lang w:eastAsia="en-US"/>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01"/>
        <w:gridCol w:w="830"/>
        <w:gridCol w:w="830"/>
        <w:gridCol w:w="830"/>
        <w:gridCol w:w="61"/>
        <w:gridCol w:w="1134"/>
        <w:gridCol w:w="614"/>
        <w:gridCol w:w="756"/>
        <w:gridCol w:w="756"/>
        <w:gridCol w:w="1134"/>
        <w:gridCol w:w="851"/>
        <w:gridCol w:w="674"/>
      </w:tblGrid>
      <w:tr w:rsidR="006352F7" w:rsidRPr="006352F7" w14:paraId="719DB611" w14:textId="77777777" w:rsidTr="00E73E47">
        <w:tc>
          <w:tcPr>
            <w:tcW w:w="1101" w:type="dxa"/>
            <w:vMerge w:val="restart"/>
            <w:shd w:val="clear" w:color="auto" w:fill="auto"/>
            <w:vAlign w:val="center"/>
          </w:tcPr>
          <w:p w14:paraId="06353D7A"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Date</w:t>
            </w:r>
          </w:p>
        </w:tc>
        <w:tc>
          <w:tcPr>
            <w:tcW w:w="2551" w:type="dxa"/>
            <w:gridSpan w:val="4"/>
            <w:shd w:val="clear" w:color="auto" w:fill="auto"/>
            <w:vAlign w:val="center"/>
          </w:tcPr>
          <w:p w14:paraId="43841F07"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Air temperature [°C]</w:t>
            </w:r>
          </w:p>
        </w:tc>
        <w:tc>
          <w:tcPr>
            <w:tcW w:w="1134" w:type="dxa"/>
            <w:vMerge w:val="restart"/>
            <w:shd w:val="clear" w:color="auto" w:fill="auto"/>
            <w:vAlign w:val="center"/>
          </w:tcPr>
          <w:p w14:paraId="3EA721BD"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Precipitation [mm]</w:t>
            </w:r>
          </w:p>
        </w:tc>
        <w:tc>
          <w:tcPr>
            <w:tcW w:w="2126" w:type="dxa"/>
            <w:gridSpan w:val="3"/>
            <w:shd w:val="clear" w:color="auto" w:fill="auto"/>
            <w:vAlign w:val="center"/>
          </w:tcPr>
          <w:p w14:paraId="2CC63377"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Humidity [%]</w:t>
            </w:r>
          </w:p>
        </w:tc>
        <w:tc>
          <w:tcPr>
            <w:tcW w:w="1985" w:type="dxa"/>
            <w:gridSpan w:val="2"/>
            <w:shd w:val="clear" w:color="auto" w:fill="auto"/>
            <w:vAlign w:val="center"/>
          </w:tcPr>
          <w:p w14:paraId="4AB133F9"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Soil</w:t>
            </w:r>
          </w:p>
        </w:tc>
        <w:tc>
          <w:tcPr>
            <w:tcW w:w="674" w:type="dxa"/>
            <w:vMerge w:val="restart"/>
            <w:shd w:val="clear" w:color="auto" w:fill="auto"/>
            <w:vAlign w:val="center"/>
          </w:tcPr>
          <w:p w14:paraId="0B23A5D6"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Solar [MJ]</w:t>
            </w:r>
          </w:p>
        </w:tc>
      </w:tr>
      <w:tr w:rsidR="006352F7" w:rsidRPr="006352F7" w14:paraId="754B01A5" w14:textId="77777777" w:rsidTr="00E73E47">
        <w:tc>
          <w:tcPr>
            <w:tcW w:w="1101" w:type="dxa"/>
            <w:vMerge/>
            <w:tcBorders>
              <w:bottom w:val="double" w:sz="4" w:space="0" w:color="auto"/>
            </w:tcBorders>
            <w:shd w:val="clear" w:color="auto" w:fill="auto"/>
            <w:vAlign w:val="center"/>
          </w:tcPr>
          <w:p w14:paraId="4A5E944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c>
          <w:tcPr>
            <w:tcW w:w="830" w:type="dxa"/>
            <w:tcBorders>
              <w:bottom w:val="double" w:sz="4" w:space="0" w:color="auto"/>
            </w:tcBorders>
            <w:shd w:val="clear" w:color="auto" w:fill="auto"/>
            <w:vAlign w:val="center"/>
          </w:tcPr>
          <w:p w14:paraId="296B2310"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Min</w:t>
            </w:r>
          </w:p>
        </w:tc>
        <w:tc>
          <w:tcPr>
            <w:tcW w:w="830" w:type="dxa"/>
            <w:tcBorders>
              <w:bottom w:val="double" w:sz="4" w:space="0" w:color="auto"/>
            </w:tcBorders>
            <w:shd w:val="clear" w:color="auto" w:fill="auto"/>
            <w:vAlign w:val="center"/>
          </w:tcPr>
          <w:p w14:paraId="0E2CEA4B"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Max</w:t>
            </w:r>
          </w:p>
        </w:tc>
        <w:tc>
          <w:tcPr>
            <w:tcW w:w="891" w:type="dxa"/>
            <w:gridSpan w:val="2"/>
            <w:tcBorders>
              <w:bottom w:val="double" w:sz="4" w:space="0" w:color="auto"/>
            </w:tcBorders>
            <w:shd w:val="clear" w:color="auto" w:fill="auto"/>
            <w:vAlign w:val="center"/>
          </w:tcPr>
          <w:p w14:paraId="6C24EBAD"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Daily average</w:t>
            </w:r>
          </w:p>
        </w:tc>
        <w:tc>
          <w:tcPr>
            <w:tcW w:w="1134" w:type="dxa"/>
            <w:vMerge/>
            <w:tcBorders>
              <w:bottom w:val="double" w:sz="4" w:space="0" w:color="auto"/>
            </w:tcBorders>
            <w:shd w:val="clear" w:color="auto" w:fill="auto"/>
            <w:vAlign w:val="center"/>
          </w:tcPr>
          <w:p w14:paraId="5F72410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c>
          <w:tcPr>
            <w:tcW w:w="614" w:type="dxa"/>
            <w:tcBorders>
              <w:bottom w:val="double" w:sz="4" w:space="0" w:color="auto"/>
            </w:tcBorders>
            <w:shd w:val="clear" w:color="auto" w:fill="auto"/>
            <w:vAlign w:val="center"/>
          </w:tcPr>
          <w:p w14:paraId="3D35D368"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Min</w:t>
            </w:r>
          </w:p>
        </w:tc>
        <w:tc>
          <w:tcPr>
            <w:tcW w:w="756" w:type="dxa"/>
            <w:tcBorders>
              <w:bottom w:val="double" w:sz="4" w:space="0" w:color="auto"/>
            </w:tcBorders>
            <w:shd w:val="clear" w:color="auto" w:fill="auto"/>
            <w:vAlign w:val="center"/>
          </w:tcPr>
          <w:p w14:paraId="54FC0E27"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Max</w:t>
            </w:r>
          </w:p>
        </w:tc>
        <w:tc>
          <w:tcPr>
            <w:tcW w:w="756" w:type="dxa"/>
            <w:tcBorders>
              <w:bottom w:val="double" w:sz="4" w:space="0" w:color="auto"/>
            </w:tcBorders>
            <w:shd w:val="clear" w:color="auto" w:fill="auto"/>
            <w:vAlign w:val="center"/>
          </w:tcPr>
          <w:p w14:paraId="64B7D20C"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Daily average</w:t>
            </w:r>
          </w:p>
        </w:tc>
        <w:tc>
          <w:tcPr>
            <w:tcW w:w="1134" w:type="dxa"/>
            <w:tcBorders>
              <w:bottom w:val="double" w:sz="4" w:space="0" w:color="auto"/>
            </w:tcBorders>
            <w:shd w:val="clear" w:color="auto" w:fill="auto"/>
            <w:vAlign w:val="center"/>
          </w:tcPr>
          <w:p w14:paraId="7B01F511"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Av. temp. at 10 cm [°C]</w:t>
            </w:r>
          </w:p>
        </w:tc>
        <w:tc>
          <w:tcPr>
            <w:tcW w:w="851" w:type="dxa"/>
            <w:tcBorders>
              <w:bottom w:val="double" w:sz="4" w:space="0" w:color="auto"/>
            </w:tcBorders>
            <w:shd w:val="clear" w:color="auto" w:fill="auto"/>
            <w:vAlign w:val="center"/>
          </w:tcPr>
          <w:p w14:paraId="15237DCC" w14:textId="77777777" w:rsidR="009329A7" w:rsidRPr="006352F7" w:rsidRDefault="009329A7" w:rsidP="00E73E47">
            <w:pPr>
              <w:tabs>
                <w:tab w:val="left" w:pos="2040"/>
              </w:tabs>
              <w:suppressAutoHyphens/>
              <w:jc w:val="center"/>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Moisture at 10 cm [m</w:t>
            </w:r>
            <w:r w:rsidRPr="006352F7">
              <w:rPr>
                <w:b/>
                <w:i/>
                <w:iCs/>
                <w:color w:val="A6A6A6" w:themeColor="background1" w:themeShade="A6"/>
                <w:sz w:val="16"/>
                <w:szCs w:val="16"/>
                <w:highlight w:val="yellow"/>
                <w:vertAlign w:val="superscript"/>
                <w:lang w:eastAsia="en-US"/>
              </w:rPr>
              <w:t>3</w:t>
            </w:r>
            <w:r w:rsidRPr="006352F7">
              <w:rPr>
                <w:b/>
                <w:i/>
                <w:iCs/>
                <w:color w:val="A6A6A6" w:themeColor="background1" w:themeShade="A6"/>
                <w:sz w:val="16"/>
                <w:szCs w:val="16"/>
                <w:highlight w:val="yellow"/>
                <w:lang w:eastAsia="en-US"/>
              </w:rPr>
              <w:t>/m</w:t>
            </w:r>
            <w:r w:rsidRPr="006352F7">
              <w:rPr>
                <w:b/>
                <w:i/>
                <w:iCs/>
                <w:color w:val="A6A6A6" w:themeColor="background1" w:themeShade="A6"/>
                <w:sz w:val="16"/>
                <w:szCs w:val="16"/>
                <w:highlight w:val="yellow"/>
                <w:vertAlign w:val="superscript"/>
                <w:lang w:eastAsia="en-US"/>
              </w:rPr>
              <w:t>3</w:t>
            </w:r>
            <w:r w:rsidRPr="006352F7">
              <w:rPr>
                <w:b/>
                <w:i/>
                <w:iCs/>
                <w:color w:val="A6A6A6" w:themeColor="background1" w:themeShade="A6"/>
                <w:sz w:val="16"/>
                <w:szCs w:val="16"/>
                <w:highlight w:val="yellow"/>
                <w:lang w:eastAsia="en-US"/>
              </w:rPr>
              <w:t>]</w:t>
            </w:r>
          </w:p>
        </w:tc>
        <w:tc>
          <w:tcPr>
            <w:tcW w:w="674" w:type="dxa"/>
            <w:vMerge/>
            <w:tcBorders>
              <w:bottom w:val="double" w:sz="4" w:space="0" w:color="auto"/>
            </w:tcBorders>
            <w:shd w:val="clear" w:color="auto" w:fill="auto"/>
            <w:vAlign w:val="center"/>
          </w:tcPr>
          <w:p w14:paraId="0D9DAEE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r>
      <w:tr w:rsidR="006352F7" w:rsidRPr="006352F7" w14:paraId="457A156A" w14:textId="77777777" w:rsidTr="00E73E47">
        <w:tc>
          <w:tcPr>
            <w:tcW w:w="9571" w:type="dxa"/>
            <w:gridSpan w:val="12"/>
            <w:tcBorders>
              <w:top w:val="double" w:sz="4" w:space="0" w:color="auto"/>
            </w:tcBorders>
            <w:shd w:val="clear" w:color="auto" w:fill="auto"/>
            <w:vAlign w:val="center"/>
          </w:tcPr>
          <w:p w14:paraId="598B0635" w14:textId="77777777" w:rsidR="009329A7" w:rsidRPr="006352F7" w:rsidRDefault="009329A7" w:rsidP="00E73E47">
            <w:pPr>
              <w:tabs>
                <w:tab w:val="left" w:pos="2040"/>
              </w:tabs>
              <w:suppressAutoHyphens/>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Trial S15-02057-01 (UK)</w:t>
            </w:r>
          </w:p>
        </w:tc>
      </w:tr>
      <w:tr w:rsidR="006352F7" w:rsidRPr="006352F7" w14:paraId="1F8DC6C0" w14:textId="77777777" w:rsidTr="00E73E47">
        <w:tc>
          <w:tcPr>
            <w:tcW w:w="1101" w:type="dxa"/>
            <w:shd w:val="clear" w:color="auto" w:fill="auto"/>
            <w:vAlign w:val="center"/>
          </w:tcPr>
          <w:p w14:paraId="77946E8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09 Jul 2015</w:t>
            </w:r>
          </w:p>
        </w:tc>
        <w:tc>
          <w:tcPr>
            <w:tcW w:w="830" w:type="dxa"/>
            <w:shd w:val="clear" w:color="auto" w:fill="auto"/>
            <w:vAlign w:val="center"/>
          </w:tcPr>
          <w:p w14:paraId="1460336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8.9</w:t>
            </w:r>
          </w:p>
        </w:tc>
        <w:tc>
          <w:tcPr>
            <w:tcW w:w="830" w:type="dxa"/>
            <w:shd w:val="clear" w:color="auto" w:fill="auto"/>
            <w:vAlign w:val="center"/>
          </w:tcPr>
          <w:p w14:paraId="49A045C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15.2</w:t>
            </w:r>
          </w:p>
        </w:tc>
        <w:tc>
          <w:tcPr>
            <w:tcW w:w="830" w:type="dxa"/>
            <w:shd w:val="clear" w:color="auto" w:fill="auto"/>
            <w:vAlign w:val="center"/>
          </w:tcPr>
          <w:p w14:paraId="24A234A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12.3</w:t>
            </w:r>
          </w:p>
        </w:tc>
        <w:tc>
          <w:tcPr>
            <w:tcW w:w="1195" w:type="dxa"/>
            <w:gridSpan w:val="2"/>
            <w:shd w:val="clear" w:color="auto" w:fill="auto"/>
            <w:vAlign w:val="center"/>
          </w:tcPr>
          <w:p w14:paraId="7DCA64B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5887E62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52.5</w:t>
            </w:r>
          </w:p>
        </w:tc>
        <w:tc>
          <w:tcPr>
            <w:tcW w:w="756" w:type="dxa"/>
            <w:shd w:val="clear" w:color="auto" w:fill="auto"/>
            <w:vAlign w:val="center"/>
          </w:tcPr>
          <w:p w14:paraId="709630A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82.2</w:t>
            </w:r>
          </w:p>
        </w:tc>
        <w:tc>
          <w:tcPr>
            <w:tcW w:w="756" w:type="dxa"/>
            <w:shd w:val="clear" w:color="auto" w:fill="auto"/>
            <w:vAlign w:val="center"/>
          </w:tcPr>
          <w:p w14:paraId="4CD63F0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66.1</w:t>
            </w:r>
          </w:p>
        </w:tc>
        <w:tc>
          <w:tcPr>
            <w:tcW w:w="1134" w:type="dxa"/>
            <w:shd w:val="clear" w:color="auto" w:fill="auto"/>
            <w:vAlign w:val="center"/>
          </w:tcPr>
          <w:p w14:paraId="523BE16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15.3</w:t>
            </w:r>
          </w:p>
        </w:tc>
        <w:tc>
          <w:tcPr>
            <w:tcW w:w="851" w:type="dxa"/>
            <w:shd w:val="clear" w:color="auto" w:fill="auto"/>
            <w:vAlign w:val="center"/>
          </w:tcPr>
          <w:p w14:paraId="5E4316A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0.46</w:t>
            </w:r>
          </w:p>
        </w:tc>
        <w:tc>
          <w:tcPr>
            <w:tcW w:w="674" w:type="dxa"/>
            <w:shd w:val="clear" w:color="auto" w:fill="auto"/>
            <w:vAlign w:val="center"/>
          </w:tcPr>
          <w:p w14:paraId="4EC9675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34.8</w:t>
            </w:r>
          </w:p>
        </w:tc>
      </w:tr>
      <w:tr w:rsidR="006352F7" w:rsidRPr="006352F7" w14:paraId="7F5645D2" w14:textId="77777777" w:rsidTr="00E73E47">
        <w:tc>
          <w:tcPr>
            <w:tcW w:w="1101" w:type="dxa"/>
            <w:shd w:val="clear" w:color="auto" w:fill="auto"/>
            <w:vAlign w:val="center"/>
          </w:tcPr>
          <w:p w14:paraId="1D0E874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10 Jul 2015</w:t>
            </w:r>
          </w:p>
        </w:tc>
        <w:tc>
          <w:tcPr>
            <w:tcW w:w="830" w:type="dxa"/>
            <w:shd w:val="clear" w:color="auto" w:fill="auto"/>
            <w:vAlign w:val="center"/>
          </w:tcPr>
          <w:p w14:paraId="5169366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11.6</w:t>
            </w:r>
          </w:p>
        </w:tc>
        <w:tc>
          <w:tcPr>
            <w:tcW w:w="830" w:type="dxa"/>
            <w:shd w:val="clear" w:color="auto" w:fill="auto"/>
            <w:vAlign w:val="center"/>
          </w:tcPr>
          <w:p w14:paraId="4C58749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24.3</w:t>
            </w:r>
          </w:p>
        </w:tc>
        <w:tc>
          <w:tcPr>
            <w:tcW w:w="830" w:type="dxa"/>
            <w:shd w:val="clear" w:color="auto" w:fill="auto"/>
            <w:vAlign w:val="center"/>
          </w:tcPr>
          <w:p w14:paraId="787EA68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17.1</w:t>
            </w:r>
          </w:p>
        </w:tc>
        <w:tc>
          <w:tcPr>
            <w:tcW w:w="1195" w:type="dxa"/>
            <w:gridSpan w:val="2"/>
            <w:shd w:val="clear" w:color="auto" w:fill="auto"/>
            <w:vAlign w:val="center"/>
          </w:tcPr>
          <w:p w14:paraId="2DC6FCF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45E3F9B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45.5</w:t>
            </w:r>
          </w:p>
        </w:tc>
        <w:tc>
          <w:tcPr>
            <w:tcW w:w="756" w:type="dxa"/>
            <w:shd w:val="clear" w:color="auto" w:fill="auto"/>
            <w:vAlign w:val="center"/>
          </w:tcPr>
          <w:p w14:paraId="55F05EE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85.6</w:t>
            </w:r>
          </w:p>
        </w:tc>
        <w:tc>
          <w:tcPr>
            <w:tcW w:w="756" w:type="dxa"/>
            <w:shd w:val="clear" w:color="auto" w:fill="auto"/>
            <w:vAlign w:val="center"/>
          </w:tcPr>
          <w:p w14:paraId="0175102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63.0</w:t>
            </w:r>
          </w:p>
        </w:tc>
        <w:tc>
          <w:tcPr>
            <w:tcW w:w="1134" w:type="dxa"/>
            <w:shd w:val="clear" w:color="auto" w:fill="auto"/>
            <w:vAlign w:val="center"/>
          </w:tcPr>
          <w:p w14:paraId="02F9219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16.8</w:t>
            </w:r>
          </w:p>
        </w:tc>
        <w:tc>
          <w:tcPr>
            <w:tcW w:w="851" w:type="dxa"/>
            <w:shd w:val="clear" w:color="auto" w:fill="auto"/>
            <w:vAlign w:val="center"/>
          </w:tcPr>
          <w:p w14:paraId="2A89DED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0.45</w:t>
            </w:r>
          </w:p>
        </w:tc>
        <w:tc>
          <w:tcPr>
            <w:tcW w:w="674" w:type="dxa"/>
            <w:shd w:val="clear" w:color="auto" w:fill="auto"/>
            <w:vAlign w:val="center"/>
          </w:tcPr>
          <w:p w14:paraId="0636CCA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32.9</w:t>
            </w:r>
          </w:p>
        </w:tc>
      </w:tr>
      <w:tr w:rsidR="006352F7" w:rsidRPr="006352F7" w14:paraId="7CFFF34F" w14:textId="77777777" w:rsidTr="00E73E47">
        <w:tc>
          <w:tcPr>
            <w:tcW w:w="1101" w:type="dxa"/>
            <w:shd w:val="clear" w:color="auto" w:fill="auto"/>
            <w:vAlign w:val="center"/>
          </w:tcPr>
          <w:p w14:paraId="2BC18A5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11 Jul 2015</w:t>
            </w:r>
          </w:p>
        </w:tc>
        <w:tc>
          <w:tcPr>
            <w:tcW w:w="830" w:type="dxa"/>
            <w:shd w:val="clear" w:color="auto" w:fill="auto"/>
            <w:vAlign w:val="center"/>
          </w:tcPr>
          <w:p w14:paraId="3AE5871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13.9</w:t>
            </w:r>
          </w:p>
        </w:tc>
        <w:tc>
          <w:tcPr>
            <w:tcW w:w="830" w:type="dxa"/>
            <w:shd w:val="clear" w:color="auto" w:fill="auto"/>
            <w:vAlign w:val="center"/>
          </w:tcPr>
          <w:p w14:paraId="127B985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18.3</w:t>
            </w:r>
          </w:p>
        </w:tc>
        <w:tc>
          <w:tcPr>
            <w:tcW w:w="830" w:type="dxa"/>
            <w:shd w:val="clear" w:color="auto" w:fill="auto"/>
            <w:vAlign w:val="center"/>
          </w:tcPr>
          <w:p w14:paraId="2A90943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15.4</w:t>
            </w:r>
          </w:p>
        </w:tc>
        <w:tc>
          <w:tcPr>
            <w:tcW w:w="1195" w:type="dxa"/>
            <w:gridSpan w:val="2"/>
            <w:shd w:val="clear" w:color="auto" w:fill="auto"/>
            <w:vAlign w:val="center"/>
          </w:tcPr>
          <w:p w14:paraId="0793659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3CAE0B2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55.1</w:t>
            </w:r>
          </w:p>
        </w:tc>
        <w:tc>
          <w:tcPr>
            <w:tcW w:w="756" w:type="dxa"/>
            <w:shd w:val="clear" w:color="auto" w:fill="auto"/>
            <w:vAlign w:val="center"/>
          </w:tcPr>
          <w:p w14:paraId="7BEDDBA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87.1</w:t>
            </w:r>
          </w:p>
        </w:tc>
        <w:tc>
          <w:tcPr>
            <w:tcW w:w="756" w:type="dxa"/>
            <w:shd w:val="clear" w:color="auto" w:fill="auto"/>
            <w:vAlign w:val="center"/>
          </w:tcPr>
          <w:p w14:paraId="6F11BB9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73.9</w:t>
            </w:r>
          </w:p>
        </w:tc>
        <w:tc>
          <w:tcPr>
            <w:tcW w:w="1134" w:type="dxa"/>
            <w:shd w:val="clear" w:color="auto" w:fill="auto"/>
            <w:vAlign w:val="center"/>
          </w:tcPr>
          <w:p w14:paraId="165662C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17.7</w:t>
            </w:r>
          </w:p>
        </w:tc>
        <w:tc>
          <w:tcPr>
            <w:tcW w:w="851" w:type="dxa"/>
            <w:shd w:val="clear" w:color="auto" w:fill="auto"/>
            <w:vAlign w:val="center"/>
          </w:tcPr>
          <w:p w14:paraId="0B192F5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0.44</w:t>
            </w:r>
          </w:p>
        </w:tc>
        <w:tc>
          <w:tcPr>
            <w:tcW w:w="674" w:type="dxa"/>
            <w:shd w:val="clear" w:color="auto" w:fill="auto"/>
            <w:vAlign w:val="center"/>
          </w:tcPr>
          <w:p w14:paraId="6038C58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21.0</w:t>
            </w:r>
          </w:p>
        </w:tc>
      </w:tr>
      <w:tr w:rsidR="006352F7" w:rsidRPr="006352F7" w14:paraId="111D7C61" w14:textId="77777777" w:rsidTr="00E73E47">
        <w:tc>
          <w:tcPr>
            <w:tcW w:w="1101" w:type="dxa"/>
            <w:shd w:val="clear" w:color="auto" w:fill="auto"/>
            <w:vAlign w:val="center"/>
          </w:tcPr>
          <w:p w14:paraId="0226214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 Jul 2015</w:t>
            </w:r>
          </w:p>
        </w:tc>
        <w:tc>
          <w:tcPr>
            <w:tcW w:w="830" w:type="dxa"/>
            <w:shd w:val="clear" w:color="auto" w:fill="auto"/>
            <w:vAlign w:val="center"/>
          </w:tcPr>
          <w:p w14:paraId="0BD752C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13.3</w:t>
            </w:r>
          </w:p>
        </w:tc>
        <w:tc>
          <w:tcPr>
            <w:tcW w:w="830" w:type="dxa"/>
            <w:shd w:val="clear" w:color="auto" w:fill="auto"/>
            <w:vAlign w:val="center"/>
          </w:tcPr>
          <w:p w14:paraId="5E8F2F5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16.6</w:t>
            </w:r>
          </w:p>
        </w:tc>
        <w:tc>
          <w:tcPr>
            <w:tcW w:w="830" w:type="dxa"/>
            <w:shd w:val="clear" w:color="auto" w:fill="auto"/>
            <w:vAlign w:val="center"/>
          </w:tcPr>
          <w:p w14:paraId="3617793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15.0</w:t>
            </w:r>
          </w:p>
        </w:tc>
        <w:tc>
          <w:tcPr>
            <w:tcW w:w="1195" w:type="dxa"/>
            <w:gridSpan w:val="2"/>
            <w:shd w:val="clear" w:color="auto" w:fill="auto"/>
            <w:vAlign w:val="center"/>
          </w:tcPr>
          <w:p w14:paraId="3D92A12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3D3E25E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64.2</w:t>
            </w:r>
          </w:p>
        </w:tc>
        <w:tc>
          <w:tcPr>
            <w:tcW w:w="756" w:type="dxa"/>
            <w:shd w:val="clear" w:color="auto" w:fill="auto"/>
            <w:vAlign w:val="center"/>
          </w:tcPr>
          <w:p w14:paraId="1440A74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88.7</w:t>
            </w:r>
          </w:p>
        </w:tc>
        <w:tc>
          <w:tcPr>
            <w:tcW w:w="756" w:type="dxa"/>
            <w:shd w:val="clear" w:color="auto" w:fill="auto"/>
            <w:vAlign w:val="center"/>
          </w:tcPr>
          <w:p w14:paraId="0F5DDD2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76.7</w:t>
            </w:r>
          </w:p>
        </w:tc>
        <w:tc>
          <w:tcPr>
            <w:tcW w:w="1134" w:type="dxa"/>
            <w:shd w:val="clear" w:color="auto" w:fill="auto"/>
            <w:vAlign w:val="center"/>
          </w:tcPr>
          <w:p w14:paraId="1EFB02C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17.0</w:t>
            </w:r>
          </w:p>
        </w:tc>
        <w:tc>
          <w:tcPr>
            <w:tcW w:w="851" w:type="dxa"/>
            <w:shd w:val="clear" w:color="auto" w:fill="auto"/>
            <w:vAlign w:val="center"/>
          </w:tcPr>
          <w:p w14:paraId="1EA5862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0.44</w:t>
            </w:r>
          </w:p>
        </w:tc>
        <w:tc>
          <w:tcPr>
            <w:tcW w:w="674" w:type="dxa"/>
            <w:shd w:val="clear" w:color="auto" w:fill="auto"/>
            <w:vAlign w:val="center"/>
          </w:tcPr>
          <w:p w14:paraId="4F191A9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25.9</w:t>
            </w:r>
          </w:p>
        </w:tc>
      </w:tr>
      <w:tr w:rsidR="006352F7" w:rsidRPr="006352F7" w14:paraId="57F6D171" w14:textId="77777777" w:rsidTr="00E73E47">
        <w:tc>
          <w:tcPr>
            <w:tcW w:w="1101" w:type="dxa"/>
            <w:tcBorders>
              <w:bottom w:val="double" w:sz="4" w:space="0" w:color="auto"/>
            </w:tcBorders>
            <w:shd w:val="clear" w:color="auto" w:fill="auto"/>
            <w:vAlign w:val="center"/>
          </w:tcPr>
          <w:p w14:paraId="33395C3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 Jul 2015</w:t>
            </w:r>
          </w:p>
        </w:tc>
        <w:tc>
          <w:tcPr>
            <w:tcW w:w="830" w:type="dxa"/>
            <w:tcBorders>
              <w:bottom w:val="double" w:sz="4" w:space="0" w:color="auto"/>
            </w:tcBorders>
            <w:shd w:val="clear" w:color="auto" w:fill="auto"/>
            <w:vAlign w:val="center"/>
          </w:tcPr>
          <w:p w14:paraId="3A92C48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13.0</w:t>
            </w:r>
          </w:p>
        </w:tc>
        <w:tc>
          <w:tcPr>
            <w:tcW w:w="830" w:type="dxa"/>
            <w:tcBorders>
              <w:bottom w:val="double" w:sz="4" w:space="0" w:color="auto"/>
            </w:tcBorders>
            <w:shd w:val="clear" w:color="auto" w:fill="auto"/>
            <w:vAlign w:val="center"/>
          </w:tcPr>
          <w:p w14:paraId="2B8A4B2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16.6</w:t>
            </w:r>
          </w:p>
        </w:tc>
        <w:tc>
          <w:tcPr>
            <w:tcW w:w="830" w:type="dxa"/>
            <w:tcBorders>
              <w:bottom w:val="double" w:sz="4" w:space="0" w:color="auto"/>
            </w:tcBorders>
            <w:shd w:val="clear" w:color="auto" w:fill="auto"/>
            <w:vAlign w:val="center"/>
          </w:tcPr>
          <w:p w14:paraId="737113E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13.7</w:t>
            </w:r>
          </w:p>
        </w:tc>
        <w:tc>
          <w:tcPr>
            <w:tcW w:w="1195" w:type="dxa"/>
            <w:gridSpan w:val="2"/>
            <w:tcBorders>
              <w:bottom w:val="double" w:sz="4" w:space="0" w:color="auto"/>
            </w:tcBorders>
            <w:shd w:val="clear" w:color="auto" w:fill="auto"/>
            <w:vAlign w:val="center"/>
          </w:tcPr>
          <w:p w14:paraId="5415090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w:t>
            </w:r>
          </w:p>
        </w:tc>
        <w:tc>
          <w:tcPr>
            <w:tcW w:w="614" w:type="dxa"/>
            <w:tcBorders>
              <w:bottom w:val="double" w:sz="4" w:space="0" w:color="auto"/>
            </w:tcBorders>
            <w:shd w:val="clear" w:color="auto" w:fill="auto"/>
            <w:vAlign w:val="center"/>
          </w:tcPr>
          <w:p w14:paraId="46089E2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76.2</w:t>
            </w:r>
          </w:p>
        </w:tc>
        <w:tc>
          <w:tcPr>
            <w:tcW w:w="756" w:type="dxa"/>
            <w:tcBorders>
              <w:bottom w:val="double" w:sz="4" w:space="0" w:color="auto"/>
            </w:tcBorders>
            <w:shd w:val="clear" w:color="auto" w:fill="auto"/>
            <w:vAlign w:val="center"/>
          </w:tcPr>
          <w:p w14:paraId="53A8DA2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87.5</w:t>
            </w:r>
          </w:p>
        </w:tc>
        <w:tc>
          <w:tcPr>
            <w:tcW w:w="756" w:type="dxa"/>
            <w:tcBorders>
              <w:bottom w:val="double" w:sz="4" w:space="0" w:color="auto"/>
            </w:tcBorders>
            <w:shd w:val="clear" w:color="auto" w:fill="auto"/>
            <w:vAlign w:val="center"/>
          </w:tcPr>
          <w:p w14:paraId="0FC5A75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82.5</w:t>
            </w:r>
          </w:p>
        </w:tc>
        <w:tc>
          <w:tcPr>
            <w:tcW w:w="1134" w:type="dxa"/>
            <w:tcBorders>
              <w:bottom w:val="double" w:sz="4" w:space="0" w:color="auto"/>
            </w:tcBorders>
            <w:shd w:val="clear" w:color="auto" w:fill="auto"/>
            <w:vAlign w:val="center"/>
          </w:tcPr>
          <w:p w14:paraId="2CB09B2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16.9</w:t>
            </w:r>
          </w:p>
        </w:tc>
        <w:tc>
          <w:tcPr>
            <w:tcW w:w="851" w:type="dxa"/>
            <w:tcBorders>
              <w:bottom w:val="double" w:sz="4" w:space="0" w:color="auto"/>
            </w:tcBorders>
            <w:shd w:val="clear" w:color="auto" w:fill="auto"/>
            <w:vAlign w:val="center"/>
          </w:tcPr>
          <w:p w14:paraId="0E3D010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0.44</w:t>
            </w:r>
          </w:p>
        </w:tc>
        <w:tc>
          <w:tcPr>
            <w:tcW w:w="674" w:type="dxa"/>
            <w:tcBorders>
              <w:bottom w:val="double" w:sz="4" w:space="0" w:color="auto"/>
            </w:tcBorders>
            <w:shd w:val="clear" w:color="auto" w:fill="auto"/>
            <w:vAlign w:val="center"/>
          </w:tcPr>
          <w:p w14:paraId="555C7B6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20.9</w:t>
            </w:r>
          </w:p>
        </w:tc>
      </w:tr>
      <w:tr w:rsidR="006352F7" w:rsidRPr="006352F7" w14:paraId="1CC9EF55" w14:textId="77777777" w:rsidTr="00E73E47">
        <w:tc>
          <w:tcPr>
            <w:tcW w:w="9571" w:type="dxa"/>
            <w:gridSpan w:val="12"/>
            <w:tcBorders>
              <w:top w:val="double" w:sz="4" w:space="0" w:color="auto"/>
            </w:tcBorders>
            <w:shd w:val="clear" w:color="auto" w:fill="auto"/>
            <w:vAlign w:val="center"/>
          </w:tcPr>
          <w:p w14:paraId="32CDD0A4" w14:textId="77777777" w:rsidR="009329A7" w:rsidRPr="006352F7" w:rsidRDefault="009329A7" w:rsidP="00E73E47">
            <w:pPr>
              <w:tabs>
                <w:tab w:val="left" w:pos="2040"/>
              </w:tabs>
              <w:suppressAutoHyphens/>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Trial S15-02057-03 (UK)</w:t>
            </w:r>
          </w:p>
        </w:tc>
      </w:tr>
      <w:tr w:rsidR="006352F7" w:rsidRPr="006352F7" w14:paraId="694DBF8E" w14:textId="77777777" w:rsidTr="00E73E47">
        <w:tc>
          <w:tcPr>
            <w:tcW w:w="1101" w:type="dxa"/>
            <w:shd w:val="clear" w:color="auto" w:fill="auto"/>
            <w:vAlign w:val="center"/>
          </w:tcPr>
          <w:p w14:paraId="09EF5BD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23 Jun 2015</w:t>
            </w:r>
          </w:p>
        </w:tc>
        <w:tc>
          <w:tcPr>
            <w:tcW w:w="830" w:type="dxa"/>
            <w:shd w:val="clear" w:color="auto" w:fill="auto"/>
            <w:vAlign w:val="center"/>
          </w:tcPr>
          <w:p w14:paraId="3EA3C17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8.1</w:t>
            </w:r>
          </w:p>
        </w:tc>
        <w:tc>
          <w:tcPr>
            <w:tcW w:w="830" w:type="dxa"/>
            <w:shd w:val="clear" w:color="auto" w:fill="auto"/>
            <w:vAlign w:val="center"/>
          </w:tcPr>
          <w:p w14:paraId="2B40E09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19.4</w:t>
            </w:r>
          </w:p>
        </w:tc>
        <w:tc>
          <w:tcPr>
            <w:tcW w:w="830" w:type="dxa"/>
            <w:shd w:val="clear" w:color="auto" w:fill="auto"/>
            <w:vAlign w:val="center"/>
          </w:tcPr>
          <w:p w14:paraId="72F416A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14.2</w:t>
            </w:r>
          </w:p>
        </w:tc>
        <w:tc>
          <w:tcPr>
            <w:tcW w:w="1195" w:type="dxa"/>
            <w:gridSpan w:val="2"/>
            <w:shd w:val="clear" w:color="auto" w:fill="auto"/>
            <w:vAlign w:val="center"/>
          </w:tcPr>
          <w:p w14:paraId="191702A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22CD9AC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52.4</w:t>
            </w:r>
          </w:p>
        </w:tc>
        <w:tc>
          <w:tcPr>
            <w:tcW w:w="756" w:type="dxa"/>
            <w:shd w:val="clear" w:color="auto" w:fill="auto"/>
            <w:vAlign w:val="center"/>
          </w:tcPr>
          <w:p w14:paraId="44B8BE6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93.0</w:t>
            </w:r>
          </w:p>
        </w:tc>
        <w:tc>
          <w:tcPr>
            <w:tcW w:w="756" w:type="dxa"/>
            <w:shd w:val="clear" w:color="auto" w:fill="auto"/>
            <w:vAlign w:val="center"/>
          </w:tcPr>
          <w:p w14:paraId="7E6C7E8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71.9</w:t>
            </w:r>
          </w:p>
        </w:tc>
        <w:tc>
          <w:tcPr>
            <w:tcW w:w="1134" w:type="dxa"/>
            <w:shd w:val="clear" w:color="auto" w:fill="auto"/>
            <w:vAlign w:val="center"/>
          </w:tcPr>
          <w:p w14:paraId="233E10F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16.0</w:t>
            </w:r>
          </w:p>
        </w:tc>
        <w:tc>
          <w:tcPr>
            <w:tcW w:w="851" w:type="dxa"/>
            <w:shd w:val="clear" w:color="auto" w:fill="auto"/>
            <w:vAlign w:val="center"/>
          </w:tcPr>
          <w:p w14:paraId="1F1D1E4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0.36</w:t>
            </w:r>
          </w:p>
        </w:tc>
        <w:tc>
          <w:tcPr>
            <w:tcW w:w="674" w:type="dxa"/>
            <w:shd w:val="clear" w:color="auto" w:fill="auto"/>
            <w:vAlign w:val="center"/>
          </w:tcPr>
          <w:p w14:paraId="3B2082F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16.4</w:t>
            </w:r>
          </w:p>
        </w:tc>
      </w:tr>
      <w:tr w:rsidR="006352F7" w:rsidRPr="006352F7" w14:paraId="7C2A41AB" w14:textId="77777777" w:rsidTr="00E73E47">
        <w:tc>
          <w:tcPr>
            <w:tcW w:w="1101" w:type="dxa"/>
            <w:shd w:val="clear" w:color="auto" w:fill="auto"/>
            <w:vAlign w:val="center"/>
          </w:tcPr>
          <w:p w14:paraId="66BAABC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24 Jun 2015</w:t>
            </w:r>
          </w:p>
        </w:tc>
        <w:tc>
          <w:tcPr>
            <w:tcW w:w="830" w:type="dxa"/>
            <w:shd w:val="clear" w:color="auto" w:fill="auto"/>
            <w:vAlign w:val="center"/>
          </w:tcPr>
          <w:p w14:paraId="225C376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9.8</w:t>
            </w:r>
          </w:p>
        </w:tc>
        <w:tc>
          <w:tcPr>
            <w:tcW w:w="830" w:type="dxa"/>
            <w:shd w:val="clear" w:color="auto" w:fill="auto"/>
            <w:vAlign w:val="center"/>
          </w:tcPr>
          <w:p w14:paraId="46C5280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20.5</w:t>
            </w:r>
          </w:p>
        </w:tc>
        <w:tc>
          <w:tcPr>
            <w:tcW w:w="830" w:type="dxa"/>
            <w:shd w:val="clear" w:color="auto" w:fill="auto"/>
            <w:vAlign w:val="center"/>
          </w:tcPr>
          <w:p w14:paraId="149E742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15.4</w:t>
            </w:r>
          </w:p>
        </w:tc>
        <w:tc>
          <w:tcPr>
            <w:tcW w:w="1195" w:type="dxa"/>
            <w:gridSpan w:val="2"/>
            <w:shd w:val="clear" w:color="auto" w:fill="auto"/>
            <w:vAlign w:val="center"/>
          </w:tcPr>
          <w:p w14:paraId="1DDBF36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1A15CFC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49.5</w:t>
            </w:r>
          </w:p>
        </w:tc>
        <w:tc>
          <w:tcPr>
            <w:tcW w:w="756" w:type="dxa"/>
            <w:shd w:val="clear" w:color="auto" w:fill="auto"/>
            <w:vAlign w:val="center"/>
          </w:tcPr>
          <w:p w14:paraId="51D197F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95.0</w:t>
            </w:r>
          </w:p>
        </w:tc>
        <w:tc>
          <w:tcPr>
            <w:tcW w:w="756" w:type="dxa"/>
            <w:shd w:val="clear" w:color="auto" w:fill="auto"/>
            <w:vAlign w:val="center"/>
          </w:tcPr>
          <w:p w14:paraId="70C04DF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75.1</w:t>
            </w:r>
          </w:p>
        </w:tc>
        <w:tc>
          <w:tcPr>
            <w:tcW w:w="1134" w:type="dxa"/>
            <w:shd w:val="clear" w:color="auto" w:fill="auto"/>
            <w:vAlign w:val="center"/>
          </w:tcPr>
          <w:p w14:paraId="1C7C48D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18.2</w:t>
            </w:r>
          </w:p>
        </w:tc>
        <w:tc>
          <w:tcPr>
            <w:tcW w:w="851" w:type="dxa"/>
            <w:shd w:val="clear" w:color="auto" w:fill="auto"/>
            <w:vAlign w:val="center"/>
          </w:tcPr>
          <w:p w14:paraId="67030B7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0.36</w:t>
            </w:r>
          </w:p>
        </w:tc>
        <w:tc>
          <w:tcPr>
            <w:tcW w:w="674" w:type="dxa"/>
            <w:shd w:val="clear" w:color="auto" w:fill="auto"/>
            <w:vAlign w:val="center"/>
          </w:tcPr>
          <w:p w14:paraId="7ADC9AC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19.8</w:t>
            </w:r>
          </w:p>
        </w:tc>
      </w:tr>
      <w:tr w:rsidR="006352F7" w:rsidRPr="006352F7" w14:paraId="5EF97F16" w14:textId="77777777" w:rsidTr="00E73E47">
        <w:tc>
          <w:tcPr>
            <w:tcW w:w="1101" w:type="dxa"/>
            <w:shd w:val="clear" w:color="auto" w:fill="auto"/>
            <w:vAlign w:val="center"/>
          </w:tcPr>
          <w:p w14:paraId="7C262FA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25 Jun 2015</w:t>
            </w:r>
          </w:p>
        </w:tc>
        <w:tc>
          <w:tcPr>
            <w:tcW w:w="830" w:type="dxa"/>
            <w:shd w:val="clear" w:color="auto" w:fill="auto"/>
            <w:vAlign w:val="center"/>
          </w:tcPr>
          <w:p w14:paraId="6000426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10.7</w:t>
            </w:r>
          </w:p>
        </w:tc>
        <w:tc>
          <w:tcPr>
            <w:tcW w:w="830" w:type="dxa"/>
            <w:shd w:val="clear" w:color="auto" w:fill="auto"/>
            <w:vAlign w:val="center"/>
          </w:tcPr>
          <w:p w14:paraId="050191E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22.2</w:t>
            </w:r>
          </w:p>
        </w:tc>
        <w:tc>
          <w:tcPr>
            <w:tcW w:w="830" w:type="dxa"/>
            <w:shd w:val="clear" w:color="auto" w:fill="auto"/>
            <w:vAlign w:val="center"/>
          </w:tcPr>
          <w:p w14:paraId="28468B1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16.8</w:t>
            </w:r>
          </w:p>
        </w:tc>
        <w:tc>
          <w:tcPr>
            <w:tcW w:w="1195" w:type="dxa"/>
            <w:gridSpan w:val="2"/>
            <w:shd w:val="clear" w:color="auto" w:fill="auto"/>
            <w:vAlign w:val="center"/>
          </w:tcPr>
          <w:p w14:paraId="3552616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346F457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56.9</w:t>
            </w:r>
          </w:p>
        </w:tc>
        <w:tc>
          <w:tcPr>
            <w:tcW w:w="756" w:type="dxa"/>
            <w:shd w:val="clear" w:color="auto" w:fill="auto"/>
            <w:vAlign w:val="center"/>
          </w:tcPr>
          <w:p w14:paraId="2BC7F38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95.8</w:t>
            </w:r>
          </w:p>
        </w:tc>
        <w:tc>
          <w:tcPr>
            <w:tcW w:w="756" w:type="dxa"/>
            <w:shd w:val="clear" w:color="auto" w:fill="auto"/>
            <w:vAlign w:val="center"/>
          </w:tcPr>
          <w:p w14:paraId="30D5E54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77.5</w:t>
            </w:r>
          </w:p>
        </w:tc>
        <w:tc>
          <w:tcPr>
            <w:tcW w:w="1134" w:type="dxa"/>
            <w:shd w:val="clear" w:color="auto" w:fill="auto"/>
            <w:vAlign w:val="center"/>
          </w:tcPr>
          <w:p w14:paraId="18C96B8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18.8</w:t>
            </w:r>
          </w:p>
        </w:tc>
        <w:tc>
          <w:tcPr>
            <w:tcW w:w="851" w:type="dxa"/>
            <w:shd w:val="clear" w:color="auto" w:fill="auto"/>
            <w:vAlign w:val="center"/>
          </w:tcPr>
          <w:p w14:paraId="022DC26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0.36</w:t>
            </w:r>
          </w:p>
        </w:tc>
        <w:tc>
          <w:tcPr>
            <w:tcW w:w="674" w:type="dxa"/>
            <w:shd w:val="clear" w:color="auto" w:fill="auto"/>
            <w:vAlign w:val="center"/>
          </w:tcPr>
          <w:p w14:paraId="3087A60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12.6</w:t>
            </w:r>
          </w:p>
        </w:tc>
      </w:tr>
      <w:tr w:rsidR="006352F7" w:rsidRPr="006352F7" w14:paraId="0BA20E81" w14:textId="77777777" w:rsidTr="00E73E47">
        <w:tc>
          <w:tcPr>
            <w:tcW w:w="1101" w:type="dxa"/>
            <w:shd w:val="clear" w:color="auto" w:fill="auto"/>
            <w:vAlign w:val="center"/>
          </w:tcPr>
          <w:p w14:paraId="248D5B5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26 Jun 2015</w:t>
            </w:r>
          </w:p>
        </w:tc>
        <w:tc>
          <w:tcPr>
            <w:tcW w:w="830" w:type="dxa"/>
            <w:shd w:val="clear" w:color="auto" w:fill="auto"/>
            <w:vAlign w:val="center"/>
          </w:tcPr>
          <w:p w14:paraId="5DF5E51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12.3</w:t>
            </w:r>
          </w:p>
        </w:tc>
        <w:tc>
          <w:tcPr>
            <w:tcW w:w="830" w:type="dxa"/>
            <w:shd w:val="clear" w:color="auto" w:fill="auto"/>
            <w:vAlign w:val="center"/>
          </w:tcPr>
          <w:p w14:paraId="3D63281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19.5</w:t>
            </w:r>
          </w:p>
        </w:tc>
        <w:tc>
          <w:tcPr>
            <w:tcW w:w="830" w:type="dxa"/>
            <w:shd w:val="clear" w:color="auto" w:fill="auto"/>
            <w:vAlign w:val="center"/>
          </w:tcPr>
          <w:p w14:paraId="200671D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16.1</w:t>
            </w:r>
          </w:p>
        </w:tc>
        <w:tc>
          <w:tcPr>
            <w:tcW w:w="1195" w:type="dxa"/>
            <w:gridSpan w:val="2"/>
            <w:shd w:val="clear" w:color="auto" w:fill="auto"/>
            <w:vAlign w:val="center"/>
          </w:tcPr>
          <w:p w14:paraId="324A43B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2.4</w:t>
            </w:r>
          </w:p>
        </w:tc>
        <w:tc>
          <w:tcPr>
            <w:tcW w:w="614" w:type="dxa"/>
            <w:shd w:val="clear" w:color="auto" w:fill="auto"/>
            <w:vAlign w:val="center"/>
          </w:tcPr>
          <w:p w14:paraId="66155C1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74.8</w:t>
            </w:r>
          </w:p>
        </w:tc>
        <w:tc>
          <w:tcPr>
            <w:tcW w:w="756" w:type="dxa"/>
            <w:shd w:val="clear" w:color="auto" w:fill="auto"/>
            <w:vAlign w:val="center"/>
          </w:tcPr>
          <w:p w14:paraId="5C7A9B3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93.3</w:t>
            </w:r>
          </w:p>
        </w:tc>
        <w:tc>
          <w:tcPr>
            <w:tcW w:w="756" w:type="dxa"/>
            <w:shd w:val="clear" w:color="auto" w:fill="auto"/>
            <w:vAlign w:val="center"/>
          </w:tcPr>
          <w:p w14:paraId="66A0B9E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82.4</w:t>
            </w:r>
          </w:p>
        </w:tc>
        <w:tc>
          <w:tcPr>
            <w:tcW w:w="1134" w:type="dxa"/>
            <w:shd w:val="clear" w:color="auto" w:fill="auto"/>
            <w:vAlign w:val="center"/>
          </w:tcPr>
          <w:p w14:paraId="3F08027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18.6</w:t>
            </w:r>
          </w:p>
        </w:tc>
        <w:tc>
          <w:tcPr>
            <w:tcW w:w="851" w:type="dxa"/>
            <w:shd w:val="clear" w:color="auto" w:fill="auto"/>
            <w:vAlign w:val="center"/>
          </w:tcPr>
          <w:p w14:paraId="3152A61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0.36</w:t>
            </w:r>
          </w:p>
        </w:tc>
        <w:tc>
          <w:tcPr>
            <w:tcW w:w="674" w:type="dxa"/>
            <w:shd w:val="clear" w:color="auto" w:fill="auto"/>
            <w:vAlign w:val="center"/>
          </w:tcPr>
          <w:p w14:paraId="4ABB39B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7.0</w:t>
            </w:r>
          </w:p>
        </w:tc>
      </w:tr>
      <w:tr w:rsidR="006352F7" w:rsidRPr="006352F7" w14:paraId="20548C83" w14:textId="77777777" w:rsidTr="00E73E47">
        <w:tc>
          <w:tcPr>
            <w:tcW w:w="1101" w:type="dxa"/>
            <w:tcBorders>
              <w:bottom w:val="double" w:sz="4" w:space="0" w:color="auto"/>
            </w:tcBorders>
            <w:shd w:val="clear" w:color="auto" w:fill="auto"/>
            <w:vAlign w:val="center"/>
          </w:tcPr>
          <w:p w14:paraId="6313295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27 Jun 2015</w:t>
            </w:r>
          </w:p>
        </w:tc>
        <w:tc>
          <w:tcPr>
            <w:tcW w:w="830" w:type="dxa"/>
            <w:tcBorders>
              <w:bottom w:val="double" w:sz="4" w:space="0" w:color="auto"/>
            </w:tcBorders>
            <w:shd w:val="clear" w:color="auto" w:fill="auto"/>
            <w:vAlign w:val="center"/>
          </w:tcPr>
          <w:p w14:paraId="71264E4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10.6</w:t>
            </w:r>
          </w:p>
        </w:tc>
        <w:tc>
          <w:tcPr>
            <w:tcW w:w="830" w:type="dxa"/>
            <w:tcBorders>
              <w:bottom w:val="double" w:sz="4" w:space="0" w:color="auto"/>
            </w:tcBorders>
            <w:shd w:val="clear" w:color="auto" w:fill="auto"/>
            <w:vAlign w:val="center"/>
          </w:tcPr>
          <w:p w14:paraId="6595681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21.5</w:t>
            </w:r>
          </w:p>
        </w:tc>
        <w:tc>
          <w:tcPr>
            <w:tcW w:w="830" w:type="dxa"/>
            <w:tcBorders>
              <w:bottom w:val="double" w:sz="4" w:space="0" w:color="auto"/>
            </w:tcBorders>
            <w:shd w:val="clear" w:color="auto" w:fill="auto"/>
            <w:vAlign w:val="center"/>
          </w:tcPr>
          <w:p w14:paraId="2FC7D91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16.4</w:t>
            </w:r>
          </w:p>
        </w:tc>
        <w:tc>
          <w:tcPr>
            <w:tcW w:w="1195" w:type="dxa"/>
            <w:gridSpan w:val="2"/>
            <w:tcBorders>
              <w:bottom w:val="double" w:sz="4" w:space="0" w:color="auto"/>
            </w:tcBorders>
            <w:shd w:val="clear" w:color="auto" w:fill="auto"/>
            <w:vAlign w:val="center"/>
          </w:tcPr>
          <w:p w14:paraId="20E0BFF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tcBorders>
              <w:bottom w:val="double" w:sz="4" w:space="0" w:color="auto"/>
            </w:tcBorders>
            <w:shd w:val="clear" w:color="auto" w:fill="auto"/>
            <w:vAlign w:val="center"/>
          </w:tcPr>
          <w:p w14:paraId="69315AC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46.6</w:t>
            </w:r>
          </w:p>
        </w:tc>
        <w:tc>
          <w:tcPr>
            <w:tcW w:w="756" w:type="dxa"/>
            <w:tcBorders>
              <w:bottom w:val="double" w:sz="4" w:space="0" w:color="auto"/>
            </w:tcBorders>
            <w:shd w:val="clear" w:color="auto" w:fill="auto"/>
            <w:vAlign w:val="center"/>
          </w:tcPr>
          <w:p w14:paraId="2575057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96.4</w:t>
            </w:r>
          </w:p>
        </w:tc>
        <w:tc>
          <w:tcPr>
            <w:tcW w:w="756" w:type="dxa"/>
            <w:tcBorders>
              <w:bottom w:val="double" w:sz="4" w:space="0" w:color="auto"/>
            </w:tcBorders>
            <w:shd w:val="clear" w:color="auto" w:fill="auto"/>
            <w:vAlign w:val="center"/>
          </w:tcPr>
          <w:p w14:paraId="155ECF3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73.5</w:t>
            </w:r>
          </w:p>
        </w:tc>
        <w:tc>
          <w:tcPr>
            <w:tcW w:w="1134" w:type="dxa"/>
            <w:tcBorders>
              <w:bottom w:val="double" w:sz="4" w:space="0" w:color="auto"/>
            </w:tcBorders>
            <w:shd w:val="clear" w:color="auto" w:fill="auto"/>
            <w:vAlign w:val="center"/>
          </w:tcPr>
          <w:p w14:paraId="7141356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18.3</w:t>
            </w:r>
          </w:p>
        </w:tc>
        <w:tc>
          <w:tcPr>
            <w:tcW w:w="851" w:type="dxa"/>
            <w:tcBorders>
              <w:bottom w:val="double" w:sz="4" w:space="0" w:color="auto"/>
            </w:tcBorders>
            <w:shd w:val="clear" w:color="auto" w:fill="auto"/>
            <w:vAlign w:val="center"/>
          </w:tcPr>
          <w:p w14:paraId="6DAB370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0.35</w:t>
            </w:r>
          </w:p>
        </w:tc>
        <w:tc>
          <w:tcPr>
            <w:tcW w:w="674" w:type="dxa"/>
            <w:tcBorders>
              <w:bottom w:val="double" w:sz="4" w:space="0" w:color="auto"/>
            </w:tcBorders>
            <w:shd w:val="clear" w:color="auto" w:fill="auto"/>
            <w:vAlign w:val="center"/>
          </w:tcPr>
          <w:p w14:paraId="5C6B6D7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19.9</w:t>
            </w:r>
          </w:p>
        </w:tc>
      </w:tr>
      <w:tr w:rsidR="006352F7" w:rsidRPr="006352F7" w14:paraId="05D67795" w14:textId="77777777" w:rsidTr="00E73E47">
        <w:tc>
          <w:tcPr>
            <w:tcW w:w="9571" w:type="dxa"/>
            <w:gridSpan w:val="12"/>
            <w:tcBorders>
              <w:top w:val="double" w:sz="4" w:space="0" w:color="auto"/>
            </w:tcBorders>
            <w:shd w:val="clear" w:color="auto" w:fill="auto"/>
            <w:vAlign w:val="center"/>
          </w:tcPr>
          <w:p w14:paraId="669F3C3A" w14:textId="77777777" w:rsidR="009329A7" w:rsidRPr="006352F7" w:rsidRDefault="009329A7" w:rsidP="00E73E47">
            <w:pPr>
              <w:tabs>
                <w:tab w:val="left" w:pos="2040"/>
              </w:tabs>
              <w:suppressAutoHyphens/>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Trial S15-02057-04 (UK)</w:t>
            </w:r>
          </w:p>
        </w:tc>
      </w:tr>
      <w:tr w:rsidR="006352F7" w:rsidRPr="006352F7" w14:paraId="22D7B215" w14:textId="77777777" w:rsidTr="00E73E47">
        <w:tc>
          <w:tcPr>
            <w:tcW w:w="1101" w:type="dxa"/>
            <w:shd w:val="clear" w:color="auto" w:fill="auto"/>
            <w:vAlign w:val="center"/>
          </w:tcPr>
          <w:p w14:paraId="0FB641E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09 Jul 2015</w:t>
            </w:r>
          </w:p>
        </w:tc>
        <w:tc>
          <w:tcPr>
            <w:tcW w:w="830" w:type="dxa"/>
            <w:shd w:val="clear" w:color="auto" w:fill="auto"/>
            <w:vAlign w:val="center"/>
          </w:tcPr>
          <w:p w14:paraId="5E0C272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9.3</w:t>
            </w:r>
          </w:p>
        </w:tc>
        <w:tc>
          <w:tcPr>
            <w:tcW w:w="830" w:type="dxa"/>
            <w:shd w:val="clear" w:color="auto" w:fill="auto"/>
            <w:vAlign w:val="center"/>
          </w:tcPr>
          <w:p w14:paraId="13468E8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19.9</w:t>
            </w:r>
          </w:p>
        </w:tc>
        <w:tc>
          <w:tcPr>
            <w:tcW w:w="830" w:type="dxa"/>
            <w:shd w:val="clear" w:color="auto" w:fill="auto"/>
            <w:vAlign w:val="center"/>
          </w:tcPr>
          <w:p w14:paraId="14D7CEC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14.4</w:t>
            </w:r>
          </w:p>
        </w:tc>
        <w:tc>
          <w:tcPr>
            <w:tcW w:w="1195" w:type="dxa"/>
            <w:gridSpan w:val="2"/>
            <w:shd w:val="clear" w:color="auto" w:fill="auto"/>
            <w:vAlign w:val="center"/>
          </w:tcPr>
          <w:p w14:paraId="362579E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w:t>
            </w:r>
          </w:p>
        </w:tc>
        <w:tc>
          <w:tcPr>
            <w:tcW w:w="2126" w:type="dxa"/>
            <w:gridSpan w:val="3"/>
            <w:vMerge w:val="restart"/>
            <w:shd w:val="clear" w:color="auto" w:fill="auto"/>
            <w:vAlign w:val="center"/>
          </w:tcPr>
          <w:p w14:paraId="56C3185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 xml:space="preserve">Reported values indicate that humidity at this test site was erroneously reported in the report. In absence of raw data verification was not possible </w:t>
            </w:r>
          </w:p>
        </w:tc>
        <w:tc>
          <w:tcPr>
            <w:tcW w:w="1134" w:type="dxa"/>
            <w:shd w:val="clear" w:color="auto" w:fill="auto"/>
            <w:vAlign w:val="center"/>
          </w:tcPr>
          <w:p w14:paraId="1589B7F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15.5</w:t>
            </w:r>
          </w:p>
        </w:tc>
        <w:tc>
          <w:tcPr>
            <w:tcW w:w="851" w:type="dxa"/>
            <w:shd w:val="clear" w:color="auto" w:fill="auto"/>
            <w:vAlign w:val="center"/>
          </w:tcPr>
          <w:p w14:paraId="5F6464D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0.46</w:t>
            </w:r>
          </w:p>
        </w:tc>
        <w:tc>
          <w:tcPr>
            <w:tcW w:w="674" w:type="dxa"/>
            <w:shd w:val="clear" w:color="auto" w:fill="auto"/>
            <w:vAlign w:val="center"/>
          </w:tcPr>
          <w:p w14:paraId="297C5BB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0.30 *</w:t>
            </w:r>
          </w:p>
        </w:tc>
      </w:tr>
      <w:tr w:rsidR="006352F7" w:rsidRPr="006352F7" w14:paraId="65F56D04" w14:textId="77777777" w:rsidTr="00E73E47">
        <w:tc>
          <w:tcPr>
            <w:tcW w:w="1101" w:type="dxa"/>
            <w:shd w:val="clear" w:color="auto" w:fill="auto"/>
            <w:vAlign w:val="center"/>
          </w:tcPr>
          <w:p w14:paraId="47D79C5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10 Jul 2015</w:t>
            </w:r>
          </w:p>
        </w:tc>
        <w:tc>
          <w:tcPr>
            <w:tcW w:w="830" w:type="dxa"/>
            <w:shd w:val="clear" w:color="auto" w:fill="auto"/>
            <w:vAlign w:val="center"/>
          </w:tcPr>
          <w:p w14:paraId="359628E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9.5</w:t>
            </w:r>
          </w:p>
        </w:tc>
        <w:tc>
          <w:tcPr>
            <w:tcW w:w="830" w:type="dxa"/>
            <w:shd w:val="clear" w:color="auto" w:fill="auto"/>
            <w:vAlign w:val="center"/>
          </w:tcPr>
          <w:p w14:paraId="5CABD13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25.0</w:t>
            </w:r>
          </w:p>
        </w:tc>
        <w:tc>
          <w:tcPr>
            <w:tcW w:w="830" w:type="dxa"/>
            <w:shd w:val="clear" w:color="auto" w:fill="auto"/>
            <w:vAlign w:val="center"/>
          </w:tcPr>
          <w:p w14:paraId="4686777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18.4</w:t>
            </w:r>
          </w:p>
        </w:tc>
        <w:tc>
          <w:tcPr>
            <w:tcW w:w="1195" w:type="dxa"/>
            <w:gridSpan w:val="2"/>
            <w:shd w:val="clear" w:color="auto" w:fill="auto"/>
            <w:vAlign w:val="center"/>
          </w:tcPr>
          <w:p w14:paraId="2FA1B81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2126" w:type="dxa"/>
            <w:gridSpan w:val="3"/>
            <w:vMerge/>
            <w:shd w:val="clear" w:color="auto" w:fill="auto"/>
            <w:vAlign w:val="center"/>
          </w:tcPr>
          <w:p w14:paraId="6A203C7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c>
          <w:tcPr>
            <w:tcW w:w="1134" w:type="dxa"/>
            <w:shd w:val="clear" w:color="auto" w:fill="auto"/>
            <w:vAlign w:val="center"/>
          </w:tcPr>
          <w:p w14:paraId="71BCB9E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16.8</w:t>
            </w:r>
          </w:p>
        </w:tc>
        <w:tc>
          <w:tcPr>
            <w:tcW w:w="851" w:type="dxa"/>
            <w:shd w:val="clear" w:color="auto" w:fill="auto"/>
            <w:vAlign w:val="center"/>
          </w:tcPr>
          <w:p w14:paraId="7035E6B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0.45</w:t>
            </w:r>
          </w:p>
        </w:tc>
        <w:tc>
          <w:tcPr>
            <w:tcW w:w="674" w:type="dxa"/>
            <w:shd w:val="clear" w:color="auto" w:fill="auto"/>
            <w:vAlign w:val="center"/>
          </w:tcPr>
          <w:p w14:paraId="5EE0825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0.26 *</w:t>
            </w:r>
          </w:p>
        </w:tc>
      </w:tr>
      <w:tr w:rsidR="006352F7" w:rsidRPr="006352F7" w14:paraId="71D2D11D" w14:textId="77777777" w:rsidTr="00E73E47">
        <w:tc>
          <w:tcPr>
            <w:tcW w:w="1101" w:type="dxa"/>
            <w:shd w:val="clear" w:color="auto" w:fill="auto"/>
            <w:vAlign w:val="center"/>
          </w:tcPr>
          <w:p w14:paraId="136426B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11 Jul 2015</w:t>
            </w:r>
          </w:p>
        </w:tc>
        <w:tc>
          <w:tcPr>
            <w:tcW w:w="830" w:type="dxa"/>
            <w:shd w:val="clear" w:color="auto" w:fill="auto"/>
            <w:vAlign w:val="center"/>
          </w:tcPr>
          <w:p w14:paraId="042F1D4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14.7</w:t>
            </w:r>
          </w:p>
        </w:tc>
        <w:tc>
          <w:tcPr>
            <w:tcW w:w="830" w:type="dxa"/>
            <w:shd w:val="clear" w:color="auto" w:fill="auto"/>
            <w:vAlign w:val="center"/>
          </w:tcPr>
          <w:p w14:paraId="1E82962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22.1</w:t>
            </w:r>
          </w:p>
        </w:tc>
        <w:tc>
          <w:tcPr>
            <w:tcW w:w="830" w:type="dxa"/>
            <w:shd w:val="clear" w:color="auto" w:fill="auto"/>
            <w:vAlign w:val="center"/>
          </w:tcPr>
          <w:p w14:paraId="12C7A8A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18.4</w:t>
            </w:r>
          </w:p>
        </w:tc>
        <w:tc>
          <w:tcPr>
            <w:tcW w:w="1195" w:type="dxa"/>
            <w:gridSpan w:val="2"/>
            <w:shd w:val="clear" w:color="auto" w:fill="auto"/>
            <w:vAlign w:val="center"/>
          </w:tcPr>
          <w:p w14:paraId="109D7E3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w:t>
            </w:r>
          </w:p>
        </w:tc>
        <w:tc>
          <w:tcPr>
            <w:tcW w:w="2126" w:type="dxa"/>
            <w:gridSpan w:val="3"/>
            <w:vMerge/>
            <w:shd w:val="clear" w:color="auto" w:fill="auto"/>
            <w:vAlign w:val="center"/>
          </w:tcPr>
          <w:p w14:paraId="04FEAC6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c>
          <w:tcPr>
            <w:tcW w:w="1134" w:type="dxa"/>
            <w:shd w:val="clear" w:color="auto" w:fill="auto"/>
            <w:vAlign w:val="center"/>
          </w:tcPr>
          <w:p w14:paraId="3929221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17.7</w:t>
            </w:r>
          </w:p>
        </w:tc>
        <w:tc>
          <w:tcPr>
            <w:tcW w:w="851" w:type="dxa"/>
            <w:shd w:val="clear" w:color="auto" w:fill="auto"/>
            <w:vAlign w:val="center"/>
          </w:tcPr>
          <w:p w14:paraId="7A0DC66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0.44</w:t>
            </w:r>
          </w:p>
        </w:tc>
        <w:tc>
          <w:tcPr>
            <w:tcW w:w="674" w:type="dxa"/>
            <w:shd w:val="clear" w:color="auto" w:fill="auto"/>
            <w:vAlign w:val="center"/>
          </w:tcPr>
          <w:p w14:paraId="7D81A63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0.16 *</w:t>
            </w:r>
          </w:p>
        </w:tc>
      </w:tr>
      <w:tr w:rsidR="006352F7" w:rsidRPr="006352F7" w14:paraId="4EE1777F" w14:textId="77777777" w:rsidTr="00E73E47">
        <w:tc>
          <w:tcPr>
            <w:tcW w:w="1101" w:type="dxa"/>
            <w:shd w:val="clear" w:color="auto" w:fill="auto"/>
            <w:vAlign w:val="center"/>
          </w:tcPr>
          <w:p w14:paraId="3FAD41D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 Jul 2015</w:t>
            </w:r>
          </w:p>
        </w:tc>
        <w:tc>
          <w:tcPr>
            <w:tcW w:w="830" w:type="dxa"/>
            <w:shd w:val="clear" w:color="auto" w:fill="auto"/>
            <w:vAlign w:val="center"/>
          </w:tcPr>
          <w:p w14:paraId="74C3BC2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13.6</w:t>
            </w:r>
          </w:p>
        </w:tc>
        <w:tc>
          <w:tcPr>
            <w:tcW w:w="830" w:type="dxa"/>
            <w:shd w:val="clear" w:color="auto" w:fill="auto"/>
            <w:vAlign w:val="center"/>
          </w:tcPr>
          <w:p w14:paraId="141534D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22.3</w:t>
            </w:r>
          </w:p>
        </w:tc>
        <w:tc>
          <w:tcPr>
            <w:tcW w:w="830" w:type="dxa"/>
            <w:shd w:val="clear" w:color="auto" w:fill="auto"/>
            <w:vAlign w:val="center"/>
          </w:tcPr>
          <w:p w14:paraId="0C985FC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17.4</w:t>
            </w:r>
          </w:p>
        </w:tc>
        <w:tc>
          <w:tcPr>
            <w:tcW w:w="1195" w:type="dxa"/>
            <w:gridSpan w:val="2"/>
            <w:shd w:val="clear" w:color="auto" w:fill="auto"/>
            <w:vAlign w:val="center"/>
          </w:tcPr>
          <w:p w14:paraId="4C9F99C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2.6</w:t>
            </w:r>
          </w:p>
        </w:tc>
        <w:tc>
          <w:tcPr>
            <w:tcW w:w="2126" w:type="dxa"/>
            <w:gridSpan w:val="3"/>
            <w:vMerge/>
            <w:shd w:val="clear" w:color="auto" w:fill="auto"/>
            <w:vAlign w:val="center"/>
          </w:tcPr>
          <w:p w14:paraId="21DA64F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c>
          <w:tcPr>
            <w:tcW w:w="1134" w:type="dxa"/>
            <w:shd w:val="clear" w:color="auto" w:fill="auto"/>
            <w:vAlign w:val="center"/>
          </w:tcPr>
          <w:p w14:paraId="526142F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17.0</w:t>
            </w:r>
          </w:p>
        </w:tc>
        <w:tc>
          <w:tcPr>
            <w:tcW w:w="851" w:type="dxa"/>
            <w:shd w:val="clear" w:color="auto" w:fill="auto"/>
            <w:vAlign w:val="center"/>
          </w:tcPr>
          <w:p w14:paraId="785387C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0.44</w:t>
            </w:r>
          </w:p>
        </w:tc>
        <w:tc>
          <w:tcPr>
            <w:tcW w:w="674" w:type="dxa"/>
            <w:shd w:val="clear" w:color="auto" w:fill="auto"/>
            <w:vAlign w:val="center"/>
          </w:tcPr>
          <w:p w14:paraId="378D9D8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0.19 *</w:t>
            </w:r>
          </w:p>
        </w:tc>
      </w:tr>
      <w:tr w:rsidR="006352F7" w:rsidRPr="006352F7" w14:paraId="4038688C" w14:textId="77777777" w:rsidTr="00E73E47">
        <w:tc>
          <w:tcPr>
            <w:tcW w:w="1101" w:type="dxa"/>
            <w:tcBorders>
              <w:bottom w:val="double" w:sz="4" w:space="0" w:color="auto"/>
            </w:tcBorders>
            <w:shd w:val="clear" w:color="auto" w:fill="auto"/>
            <w:vAlign w:val="center"/>
          </w:tcPr>
          <w:p w14:paraId="3AB21E1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 Jul 2015</w:t>
            </w:r>
          </w:p>
        </w:tc>
        <w:tc>
          <w:tcPr>
            <w:tcW w:w="830" w:type="dxa"/>
            <w:tcBorders>
              <w:bottom w:val="double" w:sz="4" w:space="0" w:color="auto"/>
            </w:tcBorders>
            <w:shd w:val="clear" w:color="auto" w:fill="auto"/>
            <w:vAlign w:val="center"/>
          </w:tcPr>
          <w:p w14:paraId="5E39928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13.7</w:t>
            </w:r>
          </w:p>
        </w:tc>
        <w:tc>
          <w:tcPr>
            <w:tcW w:w="830" w:type="dxa"/>
            <w:tcBorders>
              <w:bottom w:val="double" w:sz="4" w:space="0" w:color="auto"/>
            </w:tcBorders>
            <w:shd w:val="clear" w:color="auto" w:fill="auto"/>
            <w:vAlign w:val="center"/>
          </w:tcPr>
          <w:p w14:paraId="61B8138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19.6</w:t>
            </w:r>
          </w:p>
        </w:tc>
        <w:tc>
          <w:tcPr>
            <w:tcW w:w="830" w:type="dxa"/>
            <w:tcBorders>
              <w:bottom w:val="double" w:sz="4" w:space="0" w:color="auto"/>
            </w:tcBorders>
            <w:shd w:val="clear" w:color="auto" w:fill="auto"/>
            <w:vAlign w:val="center"/>
          </w:tcPr>
          <w:p w14:paraId="6DD1CF8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16.6</w:t>
            </w:r>
          </w:p>
        </w:tc>
        <w:tc>
          <w:tcPr>
            <w:tcW w:w="1195" w:type="dxa"/>
            <w:gridSpan w:val="2"/>
            <w:tcBorders>
              <w:bottom w:val="double" w:sz="4" w:space="0" w:color="auto"/>
            </w:tcBorders>
            <w:shd w:val="clear" w:color="auto" w:fill="auto"/>
            <w:vAlign w:val="center"/>
          </w:tcPr>
          <w:p w14:paraId="25132B5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3.4</w:t>
            </w:r>
          </w:p>
        </w:tc>
        <w:tc>
          <w:tcPr>
            <w:tcW w:w="2126" w:type="dxa"/>
            <w:gridSpan w:val="3"/>
            <w:vMerge/>
            <w:tcBorders>
              <w:bottom w:val="double" w:sz="4" w:space="0" w:color="auto"/>
            </w:tcBorders>
            <w:shd w:val="clear" w:color="auto" w:fill="auto"/>
            <w:vAlign w:val="center"/>
          </w:tcPr>
          <w:p w14:paraId="6B724C3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p>
        </w:tc>
        <w:tc>
          <w:tcPr>
            <w:tcW w:w="1134" w:type="dxa"/>
            <w:tcBorders>
              <w:bottom w:val="double" w:sz="4" w:space="0" w:color="auto"/>
            </w:tcBorders>
            <w:shd w:val="clear" w:color="auto" w:fill="auto"/>
            <w:vAlign w:val="center"/>
          </w:tcPr>
          <w:p w14:paraId="1AE1FEB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16.9</w:t>
            </w:r>
          </w:p>
        </w:tc>
        <w:tc>
          <w:tcPr>
            <w:tcW w:w="851" w:type="dxa"/>
            <w:tcBorders>
              <w:bottom w:val="double" w:sz="4" w:space="0" w:color="auto"/>
            </w:tcBorders>
            <w:shd w:val="clear" w:color="auto" w:fill="auto"/>
            <w:vAlign w:val="center"/>
          </w:tcPr>
          <w:p w14:paraId="6AF5A9B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0.44</w:t>
            </w:r>
          </w:p>
        </w:tc>
        <w:tc>
          <w:tcPr>
            <w:tcW w:w="674" w:type="dxa"/>
            <w:tcBorders>
              <w:bottom w:val="double" w:sz="4" w:space="0" w:color="auto"/>
            </w:tcBorders>
            <w:shd w:val="clear" w:color="auto" w:fill="auto"/>
            <w:vAlign w:val="center"/>
          </w:tcPr>
          <w:p w14:paraId="6D7BC4C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0.16 *</w:t>
            </w:r>
          </w:p>
        </w:tc>
      </w:tr>
      <w:tr w:rsidR="006352F7" w:rsidRPr="006352F7" w14:paraId="245A57F2" w14:textId="77777777" w:rsidTr="00E73E47">
        <w:tc>
          <w:tcPr>
            <w:tcW w:w="9571" w:type="dxa"/>
            <w:gridSpan w:val="12"/>
            <w:tcBorders>
              <w:top w:val="double" w:sz="4" w:space="0" w:color="auto"/>
            </w:tcBorders>
            <w:shd w:val="clear" w:color="auto" w:fill="auto"/>
            <w:vAlign w:val="center"/>
          </w:tcPr>
          <w:p w14:paraId="4F0F9880" w14:textId="77777777" w:rsidR="009329A7" w:rsidRPr="006352F7" w:rsidRDefault="009329A7" w:rsidP="00E73E47">
            <w:pPr>
              <w:tabs>
                <w:tab w:val="left" w:pos="2040"/>
              </w:tabs>
              <w:suppressAutoHyphens/>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Trial S15-02057-06 (UK)</w:t>
            </w:r>
          </w:p>
        </w:tc>
      </w:tr>
      <w:tr w:rsidR="006352F7" w:rsidRPr="006352F7" w14:paraId="5AA64A70" w14:textId="77777777" w:rsidTr="00E73E47">
        <w:tc>
          <w:tcPr>
            <w:tcW w:w="1101" w:type="dxa"/>
            <w:shd w:val="clear" w:color="auto" w:fill="auto"/>
            <w:vAlign w:val="center"/>
          </w:tcPr>
          <w:p w14:paraId="38EC928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 Jul 2015</w:t>
            </w:r>
          </w:p>
        </w:tc>
        <w:tc>
          <w:tcPr>
            <w:tcW w:w="830" w:type="dxa"/>
            <w:shd w:val="clear" w:color="auto" w:fill="auto"/>
            <w:vAlign w:val="center"/>
          </w:tcPr>
          <w:p w14:paraId="66BE97B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8.3</w:t>
            </w:r>
          </w:p>
        </w:tc>
        <w:tc>
          <w:tcPr>
            <w:tcW w:w="830" w:type="dxa"/>
            <w:shd w:val="clear" w:color="auto" w:fill="auto"/>
            <w:vAlign w:val="center"/>
          </w:tcPr>
          <w:p w14:paraId="38D0252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18.7</w:t>
            </w:r>
          </w:p>
        </w:tc>
        <w:tc>
          <w:tcPr>
            <w:tcW w:w="830" w:type="dxa"/>
            <w:shd w:val="clear" w:color="auto" w:fill="auto"/>
            <w:vAlign w:val="center"/>
          </w:tcPr>
          <w:p w14:paraId="242ED7F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13.5</w:t>
            </w:r>
          </w:p>
        </w:tc>
        <w:tc>
          <w:tcPr>
            <w:tcW w:w="1195" w:type="dxa"/>
            <w:gridSpan w:val="2"/>
            <w:shd w:val="clear" w:color="auto" w:fill="auto"/>
            <w:vAlign w:val="center"/>
          </w:tcPr>
          <w:p w14:paraId="341FBD1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40A5716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55.3</w:t>
            </w:r>
          </w:p>
        </w:tc>
        <w:tc>
          <w:tcPr>
            <w:tcW w:w="756" w:type="dxa"/>
            <w:shd w:val="clear" w:color="auto" w:fill="auto"/>
            <w:vAlign w:val="center"/>
          </w:tcPr>
          <w:p w14:paraId="25FC145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89.1</w:t>
            </w:r>
          </w:p>
        </w:tc>
        <w:tc>
          <w:tcPr>
            <w:tcW w:w="756" w:type="dxa"/>
            <w:shd w:val="clear" w:color="auto" w:fill="auto"/>
            <w:vAlign w:val="center"/>
          </w:tcPr>
          <w:p w14:paraId="52A4657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75.2</w:t>
            </w:r>
          </w:p>
        </w:tc>
        <w:tc>
          <w:tcPr>
            <w:tcW w:w="1134" w:type="dxa"/>
            <w:shd w:val="clear" w:color="auto" w:fill="auto"/>
            <w:vAlign w:val="center"/>
          </w:tcPr>
          <w:p w14:paraId="07D500E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17.3</w:t>
            </w:r>
          </w:p>
        </w:tc>
        <w:tc>
          <w:tcPr>
            <w:tcW w:w="851" w:type="dxa"/>
            <w:shd w:val="clear" w:color="auto" w:fill="auto"/>
            <w:vAlign w:val="center"/>
          </w:tcPr>
          <w:p w14:paraId="1190C87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0.34</w:t>
            </w:r>
          </w:p>
        </w:tc>
        <w:tc>
          <w:tcPr>
            <w:tcW w:w="674" w:type="dxa"/>
            <w:shd w:val="clear" w:color="auto" w:fill="auto"/>
            <w:vAlign w:val="center"/>
          </w:tcPr>
          <w:p w14:paraId="7A66F3D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26.4</w:t>
            </w:r>
          </w:p>
        </w:tc>
      </w:tr>
      <w:tr w:rsidR="006352F7" w:rsidRPr="006352F7" w14:paraId="30F98D4A" w14:textId="77777777" w:rsidTr="00E73E47">
        <w:tc>
          <w:tcPr>
            <w:tcW w:w="1101" w:type="dxa"/>
            <w:shd w:val="clear" w:color="auto" w:fill="auto"/>
            <w:vAlign w:val="center"/>
          </w:tcPr>
          <w:p w14:paraId="38828CE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 Jul 2015</w:t>
            </w:r>
          </w:p>
        </w:tc>
        <w:tc>
          <w:tcPr>
            <w:tcW w:w="830" w:type="dxa"/>
            <w:shd w:val="clear" w:color="auto" w:fill="auto"/>
            <w:vAlign w:val="center"/>
          </w:tcPr>
          <w:p w14:paraId="0364F23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7.8</w:t>
            </w:r>
          </w:p>
        </w:tc>
        <w:tc>
          <w:tcPr>
            <w:tcW w:w="830" w:type="dxa"/>
            <w:shd w:val="clear" w:color="auto" w:fill="auto"/>
            <w:vAlign w:val="center"/>
          </w:tcPr>
          <w:p w14:paraId="52AD99A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18.2</w:t>
            </w:r>
          </w:p>
        </w:tc>
        <w:tc>
          <w:tcPr>
            <w:tcW w:w="830" w:type="dxa"/>
            <w:shd w:val="clear" w:color="auto" w:fill="auto"/>
            <w:vAlign w:val="center"/>
          </w:tcPr>
          <w:p w14:paraId="68EB60F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13.0</w:t>
            </w:r>
          </w:p>
        </w:tc>
        <w:tc>
          <w:tcPr>
            <w:tcW w:w="1195" w:type="dxa"/>
            <w:gridSpan w:val="2"/>
            <w:shd w:val="clear" w:color="auto" w:fill="auto"/>
            <w:vAlign w:val="center"/>
          </w:tcPr>
          <w:p w14:paraId="28F30B3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0F030F8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49.3</w:t>
            </w:r>
          </w:p>
        </w:tc>
        <w:tc>
          <w:tcPr>
            <w:tcW w:w="756" w:type="dxa"/>
            <w:shd w:val="clear" w:color="auto" w:fill="auto"/>
            <w:vAlign w:val="center"/>
          </w:tcPr>
          <w:p w14:paraId="0376BAB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88.0</w:t>
            </w:r>
          </w:p>
        </w:tc>
        <w:tc>
          <w:tcPr>
            <w:tcW w:w="756" w:type="dxa"/>
            <w:shd w:val="clear" w:color="auto" w:fill="auto"/>
            <w:vAlign w:val="center"/>
          </w:tcPr>
          <w:p w14:paraId="7CE65CD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68.0</w:t>
            </w:r>
          </w:p>
        </w:tc>
        <w:tc>
          <w:tcPr>
            <w:tcW w:w="1134" w:type="dxa"/>
            <w:shd w:val="clear" w:color="auto" w:fill="auto"/>
            <w:vAlign w:val="center"/>
          </w:tcPr>
          <w:p w14:paraId="2C858EA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16.9</w:t>
            </w:r>
          </w:p>
        </w:tc>
        <w:tc>
          <w:tcPr>
            <w:tcW w:w="851" w:type="dxa"/>
            <w:shd w:val="clear" w:color="auto" w:fill="auto"/>
            <w:vAlign w:val="center"/>
          </w:tcPr>
          <w:p w14:paraId="1ABFA7E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0.31</w:t>
            </w:r>
          </w:p>
        </w:tc>
        <w:tc>
          <w:tcPr>
            <w:tcW w:w="674" w:type="dxa"/>
            <w:shd w:val="clear" w:color="auto" w:fill="auto"/>
            <w:vAlign w:val="center"/>
          </w:tcPr>
          <w:p w14:paraId="45999BC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34.5</w:t>
            </w:r>
          </w:p>
        </w:tc>
      </w:tr>
      <w:tr w:rsidR="006352F7" w:rsidRPr="006352F7" w14:paraId="2EEE12BD" w14:textId="77777777" w:rsidTr="00E73E47">
        <w:tc>
          <w:tcPr>
            <w:tcW w:w="1101" w:type="dxa"/>
            <w:shd w:val="clear" w:color="auto" w:fill="auto"/>
            <w:vAlign w:val="center"/>
          </w:tcPr>
          <w:p w14:paraId="70AE169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 Jul 2015</w:t>
            </w:r>
          </w:p>
        </w:tc>
        <w:tc>
          <w:tcPr>
            <w:tcW w:w="830" w:type="dxa"/>
            <w:shd w:val="clear" w:color="auto" w:fill="auto"/>
            <w:vAlign w:val="center"/>
          </w:tcPr>
          <w:p w14:paraId="61A670D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6.1</w:t>
            </w:r>
          </w:p>
        </w:tc>
        <w:tc>
          <w:tcPr>
            <w:tcW w:w="830" w:type="dxa"/>
            <w:shd w:val="clear" w:color="auto" w:fill="auto"/>
            <w:vAlign w:val="center"/>
          </w:tcPr>
          <w:p w14:paraId="49446A1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20.9</w:t>
            </w:r>
          </w:p>
        </w:tc>
        <w:tc>
          <w:tcPr>
            <w:tcW w:w="830" w:type="dxa"/>
            <w:shd w:val="clear" w:color="auto" w:fill="auto"/>
            <w:vAlign w:val="center"/>
          </w:tcPr>
          <w:p w14:paraId="60A6906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13.5</w:t>
            </w:r>
          </w:p>
        </w:tc>
        <w:tc>
          <w:tcPr>
            <w:tcW w:w="1195" w:type="dxa"/>
            <w:gridSpan w:val="2"/>
            <w:shd w:val="clear" w:color="auto" w:fill="auto"/>
            <w:vAlign w:val="center"/>
          </w:tcPr>
          <w:p w14:paraId="70FDB08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4F6A1C5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47.7</w:t>
            </w:r>
          </w:p>
        </w:tc>
        <w:tc>
          <w:tcPr>
            <w:tcW w:w="756" w:type="dxa"/>
            <w:shd w:val="clear" w:color="auto" w:fill="auto"/>
            <w:vAlign w:val="center"/>
          </w:tcPr>
          <w:p w14:paraId="34CDDB4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88.6</w:t>
            </w:r>
          </w:p>
        </w:tc>
        <w:tc>
          <w:tcPr>
            <w:tcW w:w="756" w:type="dxa"/>
            <w:shd w:val="clear" w:color="auto" w:fill="auto"/>
            <w:vAlign w:val="center"/>
          </w:tcPr>
          <w:p w14:paraId="5862B41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67.5</w:t>
            </w:r>
          </w:p>
        </w:tc>
        <w:tc>
          <w:tcPr>
            <w:tcW w:w="1134" w:type="dxa"/>
            <w:shd w:val="clear" w:color="auto" w:fill="auto"/>
            <w:vAlign w:val="center"/>
          </w:tcPr>
          <w:p w14:paraId="5DA3F37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16.9</w:t>
            </w:r>
          </w:p>
        </w:tc>
        <w:tc>
          <w:tcPr>
            <w:tcW w:w="851" w:type="dxa"/>
            <w:shd w:val="clear" w:color="auto" w:fill="auto"/>
            <w:vAlign w:val="center"/>
          </w:tcPr>
          <w:p w14:paraId="75C08BB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0.28</w:t>
            </w:r>
          </w:p>
        </w:tc>
        <w:tc>
          <w:tcPr>
            <w:tcW w:w="674" w:type="dxa"/>
            <w:shd w:val="clear" w:color="auto" w:fill="auto"/>
            <w:vAlign w:val="center"/>
          </w:tcPr>
          <w:p w14:paraId="76BC3FF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33.7</w:t>
            </w:r>
          </w:p>
        </w:tc>
      </w:tr>
      <w:tr w:rsidR="006352F7" w:rsidRPr="006352F7" w14:paraId="3CBAACB3" w14:textId="77777777" w:rsidTr="00E73E47">
        <w:tc>
          <w:tcPr>
            <w:tcW w:w="1101" w:type="dxa"/>
            <w:shd w:val="clear" w:color="auto" w:fill="auto"/>
            <w:vAlign w:val="center"/>
          </w:tcPr>
          <w:p w14:paraId="7E519ED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 Jul 2015</w:t>
            </w:r>
          </w:p>
        </w:tc>
        <w:tc>
          <w:tcPr>
            <w:tcW w:w="830" w:type="dxa"/>
            <w:shd w:val="clear" w:color="auto" w:fill="auto"/>
            <w:vAlign w:val="center"/>
          </w:tcPr>
          <w:p w14:paraId="1C46C70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12.6</w:t>
            </w:r>
          </w:p>
        </w:tc>
        <w:tc>
          <w:tcPr>
            <w:tcW w:w="830" w:type="dxa"/>
            <w:shd w:val="clear" w:color="auto" w:fill="auto"/>
            <w:vAlign w:val="center"/>
          </w:tcPr>
          <w:p w14:paraId="624EA21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18.0</w:t>
            </w:r>
          </w:p>
        </w:tc>
        <w:tc>
          <w:tcPr>
            <w:tcW w:w="830" w:type="dxa"/>
            <w:shd w:val="clear" w:color="auto" w:fill="auto"/>
            <w:vAlign w:val="center"/>
          </w:tcPr>
          <w:p w14:paraId="7DAC8BC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15.3</w:t>
            </w:r>
          </w:p>
        </w:tc>
        <w:tc>
          <w:tcPr>
            <w:tcW w:w="1195" w:type="dxa"/>
            <w:gridSpan w:val="2"/>
            <w:shd w:val="clear" w:color="auto" w:fill="auto"/>
            <w:vAlign w:val="center"/>
          </w:tcPr>
          <w:p w14:paraId="5F7AC86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0.4</w:t>
            </w:r>
          </w:p>
        </w:tc>
        <w:tc>
          <w:tcPr>
            <w:tcW w:w="614" w:type="dxa"/>
            <w:shd w:val="clear" w:color="auto" w:fill="auto"/>
            <w:vAlign w:val="center"/>
          </w:tcPr>
          <w:p w14:paraId="0465F38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49.4</w:t>
            </w:r>
          </w:p>
        </w:tc>
        <w:tc>
          <w:tcPr>
            <w:tcW w:w="756" w:type="dxa"/>
            <w:shd w:val="clear" w:color="auto" w:fill="auto"/>
            <w:vAlign w:val="center"/>
          </w:tcPr>
          <w:p w14:paraId="563D388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83.0</w:t>
            </w:r>
          </w:p>
        </w:tc>
        <w:tc>
          <w:tcPr>
            <w:tcW w:w="756" w:type="dxa"/>
            <w:shd w:val="clear" w:color="auto" w:fill="auto"/>
            <w:vAlign w:val="center"/>
          </w:tcPr>
          <w:p w14:paraId="05AF21E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67.1</w:t>
            </w:r>
          </w:p>
        </w:tc>
        <w:tc>
          <w:tcPr>
            <w:tcW w:w="1134" w:type="dxa"/>
            <w:shd w:val="clear" w:color="auto" w:fill="auto"/>
            <w:vAlign w:val="center"/>
          </w:tcPr>
          <w:p w14:paraId="2AB4B35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17.3</w:t>
            </w:r>
          </w:p>
        </w:tc>
        <w:tc>
          <w:tcPr>
            <w:tcW w:w="851" w:type="dxa"/>
            <w:shd w:val="clear" w:color="auto" w:fill="auto"/>
            <w:vAlign w:val="center"/>
          </w:tcPr>
          <w:p w14:paraId="71503C2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0.27</w:t>
            </w:r>
          </w:p>
        </w:tc>
        <w:tc>
          <w:tcPr>
            <w:tcW w:w="674" w:type="dxa"/>
            <w:shd w:val="clear" w:color="auto" w:fill="auto"/>
            <w:vAlign w:val="center"/>
          </w:tcPr>
          <w:p w14:paraId="2E20D5E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31.6</w:t>
            </w:r>
          </w:p>
        </w:tc>
      </w:tr>
      <w:tr w:rsidR="006352F7" w:rsidRPr="006352F7" w14:paraId="0D101988" w14:textId="77777777" w:rsidTr="00E73E47">
        <w:tc>
          <w:tcPr>
            <w:tcW w:w="1101" w:type="dxa"/>
            <w:tcBorders>
              <w:bottom w:val="double" w:sz="4" w:space="0" w:color="auto"/>
            </w:tcBorders>
            <w:shd w:val="clear" w:color="auto" w:fill="auto"/>
            <w:vAlign w:val="center"/>
          </w:tcPr>
          <w:p w14:paraId="6080283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 Jul 2015</w:t>
            </w:r>
          </w:p>
        </w:tc>
        <w:tc>
          <w:tcPr>
            <w:tcW w:w="830" w:type="dxa"/>
            <w:tcBorders>
              <w:bottom w:val="double" w:sz="4" w:space="0" w:color="auto"/>
            </w:tcBorders>
            <w:shd w:val="clear" w:color="auto" w:fill="auto"/>
            <w:vAlign w:val="center"/>
          </w:tcPr>
          <w:p w14:paraId="2F92BF7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10.1</w:t>
            </w:r>
          </w:p>
        </w:tc>
        <w:tc>
          <w:tcPr>
            <w:tcW w:w="830" w:type="dxa"/>
            <w:tcBorders>
              <w:bottom w:val="double" w:sz="4" w:space="0" w:color="auto"/>
            </w:tcBorders>
            <w:shd w:val="clear" w:color="auto" w:fill="auto"/>
            <w:vAlign w:val="center"/>
          </w:tcPr>
          <w:p w14:paraId="2BC8D02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18.3</w:t>
            </w:r>
          </w:p>
        </w:tc>
        <w:tc>
          <w:tcPr>
            <w:tcW w:w="830" w:type="dxa"/>
            <w:tcBorders>
              <w:bottom w:val="double" w:sz="4" w:space="0" w:color="auto"/>
            </w:tcBorders>
            <w:shd w:val="clear" w:color="auto" w:fill="auto"/>
            <w:vAlign w:val="center"/>
          </w:tcPr>
          <w:p w14:paraId="51E6A61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14.2</w:t>
            </w:r>
          </w:p>
        </w:tc>
        <w:tc>
          <w:tcPr>
            <w:tcW w:w="1195" w:type="dxa"/>
            <w:gridSpan w:val="2"/>
            <w:tcBorders>
              <w:bottom w:val="double" w:sz="4" w:space="0" w:color="auto"/>
            </w:tcBorders>
            <w:shd w:val="clear" w:color="auto" w:fill="auto"/>
            <w:vAlign w:val="center"/>
          </w:tcPr>
          <w:p w14:paraId="187F6B9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tcBorders>
              <w:bottom w:val="double" w:sz="4" w:space="0" w:color="auto"/>
            </w:tcBorders>
            <w:shd w:val="clear" w:color="auto" w:fill="auto"/>
            <w:vAlign w:val="center"/>
          </w:tcPr>
          <w:p w14:paraId="6B50785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48.0</w:t>
            </w:r>
          </w:p>
        </w:tc>
        <w:tc>
          <w:tcPr>
            <w:tcW w:w="756" w:type="dxa"/>
            <w:tcBorders>
              <w:bottom w:val="double" w:sz="4" w:space="0" w:color="auto"/>
            </w:tcBorders>
            <w:shd w:val="clear" w:color="auto" w:fill="auto"/>
            <w:vAlign w:val="center"/>
          </w:tcPr>
          <w:p w14:paraId="0926A48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84.9</w:t>
            </w:r>
          </w:p>
        </w:tc>
        <w:tc>
          <w:tcPr>
            <w:tcW w:w="756" w:type="dxa"/>
            <w:tcBorders>
              <w:bottom w:val="double" w:sz="4" w:space="0" w:color="auto"/>
            </w:tcBorders>
            <w:shd w:val="clear" w:color="auto" w:fill="auto"/>
            <w:vAlign w:val="center"/>
          </w:tcPr>
          <w:p w14:paraId="2A82F54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62.9</w:t>
            </w:r>
          </w:p>
        </w:tc>
        <w:tc>
          <w:tcPr>
            <w:tcW w:w="1134" w:type="dxa"/>
            <w:tcBorders>
              <w:bottom w:val="double" w:sz="4" w:space="0" w:color="auto"/>
            </w:tcBorders>
            <w:shd w:val="clear" w:color="auto" w:fill="auto"/>
            <w:vAlign w:val="center"/>
          </w:tcPr>
          <w:p w14:paraId="7D09B3D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16.6</w:t>
            </w:r>
          </w:p>
        </w:tc>
        <w:tc>
          <w:tcPr>
            <w:tcW w:w="851" w:type="dxa"/>
            <w:tcBorders>
              <w:bottom w:val="double" w:sz="4" w:space="0" w:color="auto"/>
            </w:tcBorders>
            <w:shd w:val="clear" w:color="auto" w:fill="auto"/>
            <w:vAlign w:val="center"/>
          </w:tcPr>
          <w:p w14:paraId="7845E8C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0.26</w:t>
            </w:r>
          </w:p>
        </w:tc>
        <w:tc>
          <w:tcPr>
            <w:tcW w:w="674" w:type="dxa"/>
            <w:tcBorders>
              <w:bottom w:val="double" w:sz="4" w:space="0" w:color="auto"/>
            </w:tcBorders>
            <w:shd w:val="clear" w:color="auto" w:fill="auto"/>
            <w:vAlign w:val="center"/>
          </w:tcPr>
          <w:p w14:paraId="2D00A6E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37.1</w:t>
            </w:r>
          </w:p>
        </w:tc>
      </w:tr>
      <w:tr w:rsidR="006352F7" w:rsidRPr="006352F7" w14:paraId="29777DF5" w14:textId="77777777" w:rsidTr="00E73E47">
        <w:tc>
          <w:tcPr>
            <w:tcW w:w="9571" w:type="dxa"/>
            <w:gridSpan w:val="12"/>
            <w:tcBorders>
              <w:top w:val="double" w:sz="4" w:space="0" w:color="auto"/>
            </w:tcBorders>
            <w:shd w:val="clear" w:color="auto" w:fill="auto"/>
            <w:vAlign w:val="center"/>
          </w:tcPr>
          <w:p w14:paraId="3DB02490" w14:textId="77777777" w:rsidR="009329A7" w:rsidRPr="006352F7" w:rsidRDefault="009329A7" w:rsidP="00E73E47">
            <w:pPr>
              <w:tabs>
                <w:tab w:val="left" w:pos="2040"/>
              </w:tabs>
              <w:suppressAutoHyphens/>
              <w:rPr>
                <w:b/>
                <w:i/>
                <w:iCs/>
                <w:color w:val="A6A6A6" w:themeColor="background1" w:themeShade="A6"/>
                <w:sz w:val="16"/>
                <w:szCs w:val="16"/>
                <w:highlight w:val="yellow"/>
                <w:lang w:eastAsia="en-US"/>
              </w:rPr>
            </w:pPr>
            <w:r w:rsidRPr="006352F7">
              <w:rPr>
                <w:b/>
                <w:i/>
                <w:iCs/>
                <w:color w:val="A6A6A6" w:themeColor="background1" w:themeShade="A6"/>
                <w:sz w:val="16"/>
                <w:szCs w:val="16"/>
                <w:highlight w:val="yellow"/>
                <w:lang w:eastAsia="en-US"/>
              </w:rPr>
              <w:t>Trial S15-02057-05 (N-FR)</w:t>
            </w:r>
          </w:p>
        </w:tc>
      </w:tr>
      <w:tr w:rsidR="006352F7" w:rsidRPr="006352F7" w14:paraId="336E57B8" w14:textId="77777777" w:rsidTr="00E73E47">
        <w:tc>
          <w:tcPr>
            <w:tcW w:w="1101" w:type="dxa"/>
            <w:shd w:val="clear" w:color="auto" w:fill="auto"/>
            <w:vAlign w:val="center"/>
          </w:tcPr>
          <w:p w14:paraId="6827EB1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25 Aug 2015</w:t>
            </w:r>
          </w:p>
        </w:tc>
        <w:tc>
          <w:tcPr>
            <w:tcW w:w="830" w:type="dxa"/>
            <w:shd w:val="clear" w:color="auto" w:fill="auto"/>
            <w:vAlign w:val="center"/>
          </w:tcPr>
          <w:p w14:paraId="5E725E9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12.0</w:t>
            </w:r>
          </w:p>
        </w:tc>
        <w:tc>
          <w:tcPr>
            <w:tcW w:w="830" w:type="dxa"/>
            <w:shd w:val="clear" w:color="auto" w:fill="auto"/>
            <w:vAlign w:val="center"/>
          </w:tcPr>
          <w:p w14:paraId="64A4B30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22.8</w:t>
            </w:r>
          </w:p>
        </w:tc>
        <w:tc>
          <w:tcPr>
            <w:tcW w:w="830" w:type="dxa"/>
            <w:shd w:val="clear" w:color="auto" w:fill="auto"/>
            <w:vAlign w:val="center"/>
          </w:tcPr>
          <w:p w14:paraId="1D7424E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17.2</w:t>
            </w:r>
          </w:p>
        </w:tc>
        <w:tc>
          <w:tcPr>
            <w:tcW w:w="1195" w:type="dxa"/>
            <w:gridSpan w:val="2"/>
            <w:shd w:val="clear" w:color="auto" w:fill="auto"/>
            <w:vAlign w:val="center"/>
          </w:tcPr>
          <w:p w14:paraId="0BB7745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17F7656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37.3</w:t>
            </w:r>
          </w:p>
        </w:tc>
        <w:tc>
          <w:tcPr>
            <w:tcW w:w="756" w:type="dxa"/>
            <w:shd w:val="clear" w:color="auto" w:fill="auto"/>
            <w:vAlign w:val="center"/>
          </w:tcPr>
          <w:p w14:paraId="08FA0FE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94.4</w:t>
            </w:r>
          </w:p>
        </w:tc>
        <w:tc>
          <w:tcPr>
            <w:tcW w:w="756" w:type="dxa"/>
            <w:shd w:val="clear" w:color="auto" w:fill="auto"/>
            <w:vAlign w:val="center"/>
          </w:tcPr>
          <w:p w14:paraId="7C41424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62.6</w:t>
            </w:r>
          </w:p>
        </w:tc>
        <w:tc>
          <w:tcPr>
            <w:tcW w:w="1134" w:type="dxa"/>
            <w:shd w:val="clear" w:color="auto" w:fill="auto"/>
            <w:vAlign w:val="center"/>
          </w:tcPr>
          <w:p w14:paraId="6E984F1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19.0</w:t>
            </w:r>
          </w:p>
        </w:tc>
        <w:tc>
          <w:tcPr>
            <w:tcW w:w="851" w:type="dxa"/>
            <w:shd w:val="clear" w:color="auto" w:fill="auto"/>
            <w:vAlign w:val="center"/>
          </w:tcPr>
          <w:p w14:paraId="641F39A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0.29</w:t>
            </w:r>
          </w:p>
        </w:tc>
        <w:tc>
          <w:tcPr>
            <w:tcW w:w="674" w:type="dxa"/>
            <w:shd w:val="clear" w:color="auto" w:fill="auto"/>
            <w:vAlign w:val="center"/>
          </w:tcPr>
          <w:p w14:paraId="1CF30E0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2248.2</w:t>
            </w:r>
          </w:p>
        </w:tc>
      </w:tr>
      <w:tr w:rsidR="006352F7" w:rsidRPr="006352F7" w14:paraId="39C7285A" w14:textId="77777777" w:rsidTr="00E73E47">
        <w:tc>
          <w:tcPr>
            <w:tcW w:w="1101" w:type="dxa"/>
            <w:shd w:val="clear" w:color="auto" w:fill="auto"/>
            <w:vAlign w:val="center"/>
          </w:tcPr>
          <w:p w14:paraId="2B280FA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26 Aug 2015</w:t>
            </w:r>
          </w:p>
        </w:tc>
        <w:tc>
          <w:tcPr>
            <w:tcW w:w="830" w:type="dxa"/>
            <w:shd w:val="clear" w:color="auto" w:fill="auto"/>
            <w:vAlign w:val="center"/>
          </w:tcPr>
          <w:p w14:paraId="3AEC488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9.9</w:t>
            </w:r>
          </w:p>
        </w:tc>
        <w:tc>
          <w:tcPr>
            <w:tcW w:w="830" w:type="dxa"/>
            <w:shd w:val="clear" w:color="auto" w:fill="auto"/>
            <w:vAlign w:val="center"/>
          </w:tcPr>
          <w:p w14:paraId="15A7A0B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27.6</w:t>
            </w:r>
          </w:p>
        </w:tc>
        <w:tc>
          <w:tcPr>
            <w:tcW w:w="830" w:type="dxa"/>
            <w:shd w:val="clear" w:color="auto" w:fill="auto"/>
            <w:vAlign w:val="center"/>
          </w:tcPr>
          <w:p w14:paraId="5ACC4F8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18.5</w:t>
            </w:r>
          </w:p>
        </w:tc>
        <w:tc>
          <w:tcPr>
            <w:tcW w:w="1195" w:type="dxa"/>
            <w:gridSpan w:val="2"/>
            <w:shd w:val="clear" w:color="auto" w:fill="auto"/>
            <w:vAlign w:val="center"/>
          </w:tcPr>
          <w:p w14:paraId="6B132AA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59594A1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36.0</w:t>
            </w:r>
          </w:p>
        </w:tc>
        <w:tc>
          <w:tcPr>
            <w:tcW w:w="756" w:type="dxa"/>
            <w:shd w:val="clear" w:color="auto" w:fill="auto"/>
            <w:vAlign w:val="center"/>
          </w:tcPr>
          <w:p w14:paraId="517C88B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96.9</w:t>
            </w:r>
          </w:p>
        </w:tc>
        <w:tc>
          <w:tcPr>
            <w:tcW w:w="756" w:type="dxa"/>
            <w:shd w:val="clear" w:color="auto" w:fill="auto"/>
            <w:vAlign w:val="center"/>
          </w:tcPr>
          <w:p w14:paraId="3195699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71.5</w:t>
            </w:r>
          </w:p>
        </w:tc>
        <w:tc>
          <w:tcPr>
            <w:tcW w:w="1134" w:type="dxa"/>
            <w:shd w:val="clear" w:color="auto" w:fill="auto"/>
            <w:vAlign w:val="center"/>
          </w:tcPr>
          <w:p w14:paraId="4C01680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19.7</w:t>
            </w:r>
          </w:p>
        </w:tc>
        <w:tc>
          <w:tcPr>
            <w:tcW w:w="851" w:type="dxa"/>
            <w:shd w:val="clear" w:color="auto" w:fill="auto"/>
            <w:vAlign w:val="center"/>
          </w:tcPr>
          <w:p w14:paraId="6D01A78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0.27</w:t>
            </w:r>
          </w:p>
        </w:tc>
        <w:tc>
          <w:tcPr>
            <w:tcW w:w="674" w:type="dxa"/>
            <w:shd w:val="clear" w:color="auto" w:fill="auto"/>
            <w:vAlign w:val="center"/>
          </w:tcPr>
          <w:p w14:paraId="7384694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2284.2</w:t>
            </w:r>
          </w:p>
        </w:tc>
      </w:tr>
      <w:tr w:rsidR="006352F7" w:rsidRPr="006352F7" w14:paraId="6374E28F" w14:textId="77777777" w:rsidTr="00E73E47">
        <w:tc>
          <w:tcPr>
            <w:tcW w:w="1101" w:type="dxa"/>
            <w:shd w:val="clear" w:color="auto" w:fill="auto"/>
            <w:vAlign w:val="center"/>
          </w:tcPr>
          <w:p w14:paraId="2863C5A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27 Aug 2015</w:t>
            </w:r>
          </w:p>
        </w:tc>
        <w:tc>
          <w:tcPr>
            <w:tcW w:w="830" w:type="dxa"/>
            <w:shd w:val="clear" w:color="auto" w:fill="auto"/>
            <w:vAlign w:val="center"/>
          </w:tcPr>
          <w:p w14:paraId="16A2AA6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14.3</w:t>
            </w:r>
          </w:p>
        </w:tc>
        <w:tc>
          <w:tcPr>
            <w:tcW w:w="830" w:type="dxa"/>
            <w:shd w:val="clear" w:color="auto" w:fill="auto"/>
            <w:vAlign w:val="center"/>
          </w:tcPr>
          <w:p w14:paraId="796F17BD"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30.9</w:t>
            </w:r>
          </w:p>
        </w:tc>
        <w:tc>
          <w:tcPr>
            <w:tcW w:w="830" w:type="dxa"/>
            <w:shd w:val="clear" w:color="auto" w:fill="auto"/>
            <w:vAlign w:val="center"/>
          </w:tcPr>
          <w:p w14:paraId="35EE98F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23.1</w:t>
            </w:r>
          </w:p>
        </w:tc>
        <w:tc>
          <w:tcPr>
            <w:tcW w:w="1195" w:type="dxa"/>
            <w:gridSpan w:val="2"/>
            <w:shd w:val="clear" w:color="auto" w:fill="auto"/>
            <w:vAlign w:val="center"/>
          </w:tcPr>
          <w:p w14:paraId="1D6ECD0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3EBCD0E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37.7</w:t>
            </w:r>
          </w:p>
        </w:tc>
        <w:tc>
          <w:tcPr>
            <w:tcW w:w="756" w:type="dxa"/>
            <w:shd w:val="clear" w:color="auto" w:fill="auto"/>
            <w:vAlign w:val="center"/>
          </w:tcPr>
          <w:p w14:paraId="6CA6E058"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94.8</w:t>
            </w:r>
          </w:p>
        </w:tc>
        <w:tc>
          <w:tcPr>
            <w:tcW w:w="756" w:type="dxa"/>
            <w:shd w:val="clear" w:color="auto" w:fill="auto"/>
            <w:vAlign w:val="center"/>
          </w:tcPr>
          <w:p w14:paraId="58F9732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65.2</w:t>
            </w:r>
          </w:p>
        </w:tc>
        <w:tc>
          <w:tcPr>
            <w:tcW w:w="1134" w:type="dxa"/>
            <w:shd w:val="clear" w:color="auto" w:fill="auto"/>
            <w:vAlign w:val="center"/>
          </w:tcPr>
          <w:p w14:paraId="74C44BB4"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21.6</w:t>
            </w:r>
          </w:p>
        </w:tc>
        <w:tc>
          <w:tcPr>
            <w:tcW w:w="851" w:type="dxa"/>
            <w:shd w:val="clear" w:color="auto" w:fill="auto"/>
            <w:vAlign w:val="center"/>
          </w:tcPr>
          <w:p w14:paraId="299927BC"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0.26</w:t>
            </w:r>
          </w:p>
        </w:tc>
        <w:tc>
          <w:tcPr>
            <w:tcW w:w="674" w:type="dxa"/>
            <w:shd w:val="clear" w:color="auto" w:fill="auto"/>
            <w:vAlign w:val="center"/>
          </w:tcPr>
          <w:p w14:paraId="73962E23"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2017.8</w:t>
            </w:r>
          </w:p>
        </w:tc>
      </w:tr>
      <w:tr w:rsidR="006352F7" w:rsidRPr="006352F7" w14:paraId="4A6E5680" w14:textId="77777777" w:rsidTr="00E73E47">
        <w:tc>
          <w:tcPr>
            <w:tcW w:w="1101" w:type="dxa"/>
            <w:shd w:val="clear" w:color="auto" w:fill="auto"/>
            <w:vAlign w:val="center"/>
          </w:tcPr>
          <w:p w14:paraId="16246CE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28 Aug 2015</w:t>
            </w:r>
          </w:p>
        </w:tc>
        <w:tc>
          <w:tcPr>
            <w:tcW w:w="830" w:type="dxa"/>
            <w:shd w:val="clear" w:color="auto" w:fill="auto"/>
            <w:vAlign w:val="center"/>
          </w:tcPr>
          <w:p w14:paraId="0E71C0E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17.9</w:t>
            </w:r>
          </w:p>
        </w:tc>
        <w:tc>
          <w:tcPr>
            <w:tcW w:w="830" w:type="dxa"/>
            <w:shd w:val="clear" w:color="auto" w:fill="auto"/>
            <w:vAlign w:val="center"/>
          </w:tcPr>
          <w:p w14:paraId="3D02AE4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28.9</w:t>
            </w:r>
          </w:p>
        </w:tc>
        <w:tc>
          <w:tcPr>
            <w:tcW w:w="830" w:type="dxa"/>
            <w:shd w:val="clear" w:color="auto" w:fill="auto"/>
            <w:vAlign w:val="center"/>
          </w:tcPr>
          <w:p w14:paraId="2AE5528E"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22.8</w:t>
            </w:r>
          </w:p>
        </w:tc>
        <w:tc>
          <w:tcPr>
            <w:tcW w:w="1195" w:type="dxa"/>
            <w:gridSpan w:val="2"/>
            <w:shd w:val="clear" w:color="auto" w:fill="auto"/>
            <w:vAlign w:val="center"/>
          </w:tcPr>
          <w:p w14:paraId="3A9CED3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3145832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51.5</w:t>
            </w:r>
          </w:p>
        </w:tc>
        <w:tc>
          <w:tcPr>
            <w:tcW w:w="756" w:type="dxa"/>
            <w:shd w:val="clear" w:color="auto" w:fill="auto"/>
            <w:vAlign w:val="center"/>
          </w:tcPr>
          <w:p w14:paraId="52C5CBD5"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98.5</w:t>
            </w:r>
          </w:p>
        </w:tc>
        <w:tc>
          <w:tcPr>
            <w:tcW w:w="756" w:type="dxa"/>
            <w:shd w:val="clear" w:color="auto" w:fill="auto"/>
            <w:vAlign w:val="center"/>
          </w:tcPr>
          <w:p w14:paraId="0929819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77.8</w:t>
            </w:r>
          </w:p>
        </w:tc>
        <w:tc>
          <w:tcPr>
            <w:tcW w:w="1134" w:type="dxa"/>
            <w:shd w:val="clear" w:color="auto" w:fill="auto"/>
            <w:vAlign w:val="center"/>
          </w:tcPr>
          <w:p w14:paraId="185D8E8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23.6</w:t>
            </w:r>
          </w:p>
        </w:tc>
        <w:tc>
          <w:tcPr>
            <w:tcW w:w="851" w:type="dxa"/>
            <w:shd w:val="clear" w:color="auto" w:fill="auto"/>
            <w:vAlign w:val="center"/>
          </w:tcPr>
          <w:p w14:paraId="58323AAB"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0.25</w:t>
            </w:r>
          </w:p>
        </w:tc>
        <w:tc>
          <w:tcPr>
            <w:tcW w:w="674" w:type="dxa"/>
            <w:shd w:val="clear" w:color="auto" w:fill="auto"/>
            <w:vAlign w:val="center"/>
          </w:tcPr>
          <w:p w14:paraId="1A01999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1465.2</w:t>
            </w:r>
          </w:p>
        </w:tc>
      </w:tr>
      <w:tr w:rsidR="006352F7" w:rsidRPr="006352F7" w14:paraId="1CB229FF" w14:textId="77777777" w:rsidTr="00E73E47">
        <w:tc>
          <w:tcPr>
            <w:tcW w:w="1101" w:type="dxa"/>
            <w:shd w:val="clear" w:color="auto" w:fill="auto"/>
            <w:vAlign w:val="center"/>
          </w:tcPr>
          <w:p w14:paraId="05F95720"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29 Aug 2015</w:t>
            </w:r>
          </w:p>
        </w:tc>
        <w:tc>
          <w:tcPr>
            <w:tcW w:w="830" w:type="dxa"/>
            <w:shd w:val="clear" w:color="auto" w:fill="auto"/>
            <w:vAlign w:val="center"/>
          </w:tcPr>
          <w:p w14:paraId="49902C4F"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14.9</w:t>
            </w:r>
          </w:p>
        </w:tc>
        <w:tc>
          <w:tcPr>
            <w:tcW w:w="830" w:type="dxa"/>
            <w:shd w:val="clear" w:color="auto" w:fill="auto"/>
            <w:vAlign w:val="center"/>
          </w:tcPr>
          <w:p w14:paraId="3B00A9B1"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31.1</w:t>
            </w:r>
          </w:p>
        </w:tc>
        <w:tc>
          <w:tcPr>
            <w:tcW w:w="830" w:type="dxa"/>
            <w:shd w:val="clear" w:color="auto" w:fill="auto"/>
            <w:vAlign w:val="center"/>
          </w:tcPr>
          <w:p w14:paraId="237AC0B9"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22.3</w:t>
            </w:r>
          </w:p>
        </w:tc>
        <w:tc>
          <w:tcPr>
            <w:tcW w:w="1195" w:type="dxa"/>
            <w:gridSpan w:val="2"/>
            <w:shd w:val="clear" w:color="auto" w:fill="auto"/>
            <w:vAlign w:val="center"/>
          </w:tcPr>
          <w:p w14:paraId="37402F6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w:t>
            </w:r>
          </w:p>
        </w:tc>
        <w:tc>
          <w:tcPr>
            <w:tcW w:w="614" w:type="dxa"/>
            <w:shd w:val="clear" w:color="auto" w:fill="auto"/>
            <w:vAlign w:val="center"/>
          </w:tcPr>
          <w:p w14:paraId="3466829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47.3</w:t>
            </w:r>
          </w:p>
        </w:tc>
        <w:tc>
          <w:tcPr>
            <w:tcW w:w="756" w:type="dxa"/>
            <w:shd w:val="clear" w:color="auto" w:fill="auto"/>
            <w:vAlign w:val="center"/>
          </w:tcPr>
          <w:p w14:paraId="5BACB95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100.0</w:t>
            </w:r>
          </w:p>
        </w:tc>
        <w:tc>
          <w:tcPr>
            <w:tcW w:w="756" w:type="dxa"/>
            <w:shd w:val="clear" w:color="auto" w:fill="auto"/>
            <w:vAlign w:val="center"/>
          </w:tcPr>
          <w:p w14:paraId="0C4F1A52"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81.5</w:t>
            </w:r>
          </w:p>
        </w:tc>
        <w:tc>
          <w:tcPr>
            <w:tcW w:w="1134" w:type="dxa"/>
            <w:shd w:val="clear" w:color="auto" w:fill="auto"/>
            <w:vAlign w:val="center"/>
          </w:tcPr>
          <w:p w14:paraId="51B17BDA"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24.1</w:t>
            </w:r>
          </w:p>
        </w:tc>
        <w:tc>
          <w:tcPr>
            <w:tcW w:w="851" w:type="dxa"/>
            <w:shd w:val="clear" w:color="auto" w:fill="auto"/>
            <w:vAlign w:val="center"/>
          </w:tcPr>
          <w:p w14:paraId="20E93FA7"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0.25</w:t>
            </w:r>
          </w:p>
        </w:tc>
        <w:tc>
          <w:tcPr>
            <w:tcW w:w="674" w:type="dxa"/>
            <w:shd w:val="clear" w:color="auto" w:fill="auto"/>
            <w:vAlign w:val="center"/>
          </w:tcPr>
          <w:p w14:paraId="2F3B9AE6" w14:textId="77777777" w:rsidR="009329A7" w:rsidRPr="006352F7" w:rsidRDefault="009329A7" w:rsidP="00E73E47">
            <w:pPr>
              <w:tabs>
                <w:tab w:val="left" w:pos="2040"/>
              </w:tabs>
              <w:suppressAutoHyphens/>
              <w:jc w:val="center"/>
              <w:rPr>
                <w:i/>
                <w:iCs/>
                <w:color w:val="A6A6A6" w:themeColor="background1" w:themeShade="A6"/>
                <w:sz w:val="16"/>
                <w:szCs w:val="16"/>
                <w:highlight w:val="yellow"/>
                <w:lang w:eastAsia="en-US"/>
              </w:rPr>
            </w:pPr>
            <w:r w:rsidRPr="006352F7">
              <w:rPr>
                <w:i/>
                <w:iCs/>
                <w:color w:val="A6A6A6" w:themeColor="background1" w:themeShade="A6"/>
                <w:sz w:val="16"/>
                <w:szCs w:val="16"/>
                <w:highlight w:val="yellow"/>
                <w:lang w:eastAsia="en-US"/>
              </w:rPr>
              <w:t>1852.2</w:t>
            </w:r>
          </w:p>
        </w:tc>
      </w:tr>
    </w:tbl>
    <w:p w14:paraId="7A01D734" w14:textId="77777777" w:rsidR="009329A7" w:rsidRPr="006352F7" w:rsidRDefault="009329A7" w:rsidP="009329A7">
      <w:pPr>
        <w:tabs>
          <w:tab w:val="left" w:pos="2040"/>
        </w:tabs>
        <w:suppressAutoHyphens/>
        <w:jc w:val="both"/>
        <w:rPr>
          <w:i/>
          <w:iCs/>
          <w:color w:val="A6A6A6" w:themeColor="background1" w:themeShade="A6"/>
          <w:sz w:val="18"/>
          <w:szCs w:val="18"/>
          <w:highlight w:val="yellow"/>
          <w:lang w:eastAsia="en-US"/>
        </w:rPr>
      </w:pPr>
      <w:r w:rsidRPr="006352F7">
        <w:rPr>
          <w:i/>
          <w:iCs/>
          <w:color w:val="A6A6A6" w:themeColor="background1" w:themeShade="A6"/>
          <w:sz w:val="18"/>
          <w:szCs w:val="18"/>
          <w:highlight w:val="yellow"/>
          <w:lang w:eastAsia="en-US"/>
        </w:rPr>
        <w:t>* At this test site solar is given in W/m</w:t>
      </w:r>
      <w:r w:rsidRPr="006352F7">
        <w:rPr>
          <w:i/>
          <w:iCs/>
          <w:color w:val="A6A6A6" w:themeColor="background1" w:themeShade="A6"/>
          <w:sz w:val="18"/>
          <w:szCs w:val="18"/>
          <w:highlight w:val="yellow"/>
          <w:vertAlign w:val="superscript"/>
          <w:lang w:eastAsia="en-US"/>
        </w:rPr>
        <w:t>2</w:t>
      </w:r>
    </w:p>
    <w:p w14:paraId="33A9CF3E" w14:textId="77777777" w:rsidR="009329A7" w:rsidRPr="006352F7" w:rsidRDefault="009329A7" w:rsidP="009329A7">
      <w:pPr>
        <w:suppressAutoHyphens/>
        <w:spacing w:before="240" w:after="120"/>
        <w:jc w:val="both"/>
        <w:rPr>
          <w:b/>
          <w:i/>
          <w:iCs/>
          <w:color w:val="A6A6A6" w:themeColor="background1" w:themeShade="A6"/>
          <w:highlight w:val="yellow"/>
          <w:lang w:eastAsia="en-US"/>
        </w:rPr>
      </w:pPr>
      <w:r w:rsidRPr="006352F7">
        <w:rPr>
          <w:b/>
          <w:i/>
          <w:iCs/>
          <w:color w:val="A6A6A6" w:themeColor="background1" w:themeShade="A6"/>
          <w:highlight w:val="yellow"/>
          <w:lang w:eastAsia="en-US"/>
        </w:rPr>
        <w:t>Selection of samples to be analysed and shipment:</w:t>
      </w:r>
    </w:p>
    <w:p w14:paraId="14803FFD"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Following the application, treated maize whole plant samples were collected at &lt; 1 hour after application (HAA) , 4 HAA, 10 HAA, 24 HAA, 34 HAA, 48-51 HAA, 72-78 HAA and 96</w:t>
      </w:r>
      <w:r w:rsidRPr="006352F7">
        <w:rPr>
          <w:i/>
          <w:iCs/>
          <w:color w:val="A6A6A6" w:themeColor="background1" w:themeShade="A6"/>
          <w:highlight w:val="yellow"/>
        </w:rPr>
        <w:noBreakHyphen/>
        <w:t>99 HAA, with untreated maize whole plant samples being collected &lt; 1 hour before application (HBA).</w:t>
      </w:r>
    </w:p>
    <w:p w14:paraId="172384CF"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(Nominal sampling intervals for treated maize whole plant samples: &lt; 1 HAA, 4 HAA, 10 HAA, 24 HAA, 34 HAA, 48 HAA, 72 HAA, and 96 HAA).</w:t>
      </w:r>
    </w:p>
    <w:p w14:paraId="48AAC002"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Specimens were kept deep frozen at or below -18°C during transport and storage prior to analysis.</w:t>
      </w:r>
    </w:p>
    <w:p w14:paraId="5994D927" w14:textId="77777777" w:rsidR="009329A7" w:rsidRPr="006352F7" w:rsidRDefault="009329A7" w:rsidP="009329A7">
      <w:pPr>
        <w:suppressAutoHyphens/>
        <w:jc w:val="both"/>
        <w:rPr>
          <w:b/>
          <w:i/>
          <w:iCs/>
          <w:color w:val="A6A6A6" w:themeColor="background1" w:themeShade="A6"/>
          <w:highlight w:val="yellow"/>
          <w:lang w:eastAsia="en-US"/>
        </w:rPr>
      </w:pPr>
    </w:p>
    <w:p w14:paraId="3E5B917F" w14:textId="77777777" w:rsidR="009329A7" w:rsidRPr="006352F7" w:rsidRDefault="009329A7" w:rsidP="009329A7">
      <w:pPr>
        <w:suppressAutoHyphens/>
        <w:spacing w:after="120"/>
        <w:jc w:val="both"/>
        <w:rPr>
          <w:b/>
          <w:i/>
          <w:iCs/>
          <w:color w:val="A6A6A6" w:themeColor="background1" w:themeShade="A6"/>
          <w:highlight w:val="yellow"/>
          <w:lang w:eastAsia="en-US"/>
        </w:rPr>
      </w:pPr>
      <w:r w:rsidRPr="006352F7">
        <w:rPr>
          <w:b/>
          <w:i/>
          <w:iCs/>
          <w:color w:val="A6A6A6" w:themeColor="background1" w:themeShade="A6"/>
          <w:highlight w:val="yellow"/>
          <w:lang w:eastAsia="en-US"/>
        </w:rPr>
        <w:t>Residue analysis</w:t>
      </w:r>
    </w:p>
    <w:p w14:paraId="59E9974B"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lastRenderedPageBreak/>
        <w:t>The analytical phase was conducted at the Eurofins Agroscience Services facility located in France, using method GRM007.11A. The Limit of Quantification (LOQ) required was 0.01mg/kg for mesotrione and its metabolite MNBA.</w:t>
      </w:r>
    </w:p>
    <w:p w14:paraId="3BD24B07" w14:textId="26773246" w:rsidR="009329A7" w:rsidRPr="006352F7" w:rsidRDefault="009329A7" w:rsidP="009329A7">
      <w:pPr>
        <w:suppressAutoHyphens/>
        <w:spacing w:before="240" w:after="240"/>
        <w:rPr>
          <w:b/>
          <w:i/>
          <w:iCs/>
          <w:color w:val="A6A6A6" w:themeColor="background1" w:themeShade="A6"/>
          <w:highlight w:val="yellow"/>
          <w:lang w:eastAsia="en-US"/>
        </w:rPr>
      </w:pPr>
      <w:r w:rsidRPr="006352F7">
        <w:rPr>
          <w:b/>
          <w:i/>
          <w:iCs/>
          <w:color w:val="A6A6A6" w:themeColor="background1" w:themeShade="A6"/>
          <w:highlight w:val="yellow"/>
          <w:lang w:eastAsia="en-US"/>
        </w:rPr>
        <w:t>Results</w:t>
      </w:r>
    </w:p>
    <w:p w14:paraId="0D951CFE" w14:textId="40E90180" w:rsidR="009329A7" w:rsidRPr="006352F7" w:rsidRDefault="009329A7" w:rsidP="009329A7">
      <w:pPr>
        <w:pStyle w:val="RepLabel"/>
        <w:suppressAutoHyphens/>
        <w:spacing w:before="0" w:after="0"/>
        <w:jc w:val="both"/>
        <w:rPr>
          <w:i/>
          <w:iCs/>
          <w:color w:val="A6A6A6" w:themeColor="background1" w:themeShade="A6"/>
          <w:sz w:val="20"/>
          <w:szCs w:val="20"/>
          <w:highlight w:val="yellow"/>
          <w:lang w:eastAsia="en-US"/>
        </w:rPr>
      </w:pPr>
      <w:r w:rsidRPr="006352F7">
        <w:rPr>
          <w:i/>
          <w:iCs/>
          <w:color w:val="A6A6A6" w:themeColor="background1" w:themeShade="A6"/>
          <w:sz w:val="20"/>
          <w:szCs w:val="20"/>
          <w:highlight w:val="yellow"/>
          <w:lang w:eastAsia="en-US"/>
        </w:rPr>
        <w:t>Table A </w:t>
      </w:r>
      <w:r w:rsidRPr="006352F7">
        <w:rPr>
          <w:i/>
          <w:iCs/>
          <w:color w:val="A6A6A6" w:themeColor="background1" w:themeShade="A6"/>
          <w:sz w:val="20"/>
          <w:szCs w:val="20"/>
          <w:highlight w:val="yellow"/>
          <w:lang w:eastAsia="en-US"/>
        </w:rPr>
        <w:fldChar w:fldCharType="begin"/>
      </w:r>
      <w:r w:rsidRPr="006352F7">
        <w:rPr>
          <w:i/>
          <w:iCs/>
          <w:color w:val="A6A6A6" w:themeColor="background1" w:themeShade="A6"/>
          <w:sz w:val="20"/>
          <w:szCs w:val="20"/>
          <w:highlight w:val="yellow"/>
          <w:lang w:eastAsia="en-US"/>
        </w:rPr>
        <w:instrText xml:space="preserve"> SEQ Table_A \* ARABIC </w:instrText>
      </w:r>
      <w:r w:rsidRPr="006352F7">
        <w:rPr>
          <w:i/>
          <w:iCs/>
          <w:color w:val="A6A6A6" w:themeColor="background1" w:themeShade="A6"/>
          <w:sz w:val="20"/>
          <w:szCs w:val="20"/>
          <w:highlight w:val="yellow"/>
          <w:lang w:eastAsia="en-US"/>
        </w:rPr>
        <w:fldChar w:fldCharType="separate"/>
      </w:r>
      <w:r w:rsidR="007C2467">
        <w:rPr>
          <w:i/>
          <w:iCs/>
          <w:noProof/>
          <w:color w:val="A6A6A6" w:themeColor="background1" w:themeShade="A6"/>
          <w:sz w:val="20"/>
          <w:szCs w:val="20"/>
          <w:highlight w:val="yellow"/>
          <w:lang w:eastAsia="en-US"/>
        </w:rPr>
        <w:t>2</w:t>
      </w:r>
      <w:r w:rsidRPr="006352F7">
        <w:rPr>
          <w:i/>
          <w:iCs/>
          <w:color w:val="A6A6A6" w:themeColor="background1" w:themeShade="A6"/>
          <w:sz w:val="20"/>
          <w:szCs w:val="20"/>
          <w:highlight w:val="yellow"/>
          <w:lang w:eastAsia="en-US"/>
        </w:rPr>
        <w:fldChar w:fldCharType="end"/>
      </w:r>
      <w:r w:rsidRPr="006352F7">
        <w:rPr>
          <w:i/>
          <w:iCs/>
          <w:color w:val="A6A6A6" w:themeColor="background1" w:themeShade="A6"/>
          <w:sz w:val="20"/>
          <w:szCs w:val="20"/>
          <w:highlight w:val="yellow"/>
          <w:lang w:eastAsia="en-US"/>
        </w:rPr>
        <w:t>:</w:t>
      </w:r>
      <w:r w:rsidRPr="006352F7">
        <w:rPr>
          <w:i/>
          <w:iCs/>
          <w:color w:val="A6A6A6" w:themeColor="background1" w:themeShade="A6"/>
          <w:sz w:val="20"/>
          <w:szCs w:val="20"/>
          <w:highlight w:val="yellow"/>
          <w:lang w:eastAsia="en-US"/>
        </w:rPr>
        <w:tab/>
        <w:t>Results of Analysis of Field Trial Samples for Mesotrione</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1027"/>
        <w:gridCol w:w="903"/>
        <w:gridCol w:w="714"/>
        <w:gridCol w:w="1339"/>
        <w:gridCol w:w="1339"/>
        <w:gridCol w:w="1339"/>
        <w:gridCol w:w="1339"/>
        <w:gridCol w:w="1339"/>
      </w:tblGrid>
      <w:tr w:rsidR="006352F7" w:rsidRPr="006352F7" w14:paraId="15C24336" w14:textId="77777777" w:rsidTr="00E73E47">
        <w:trPr>
          <w:cantSplit/>
          <w:trHeight w:val="842"/>
        </w:trPr>
        <w:tc>
          <w:tcPr>
            <w:tcW w:w="554" w:type="pct"/>
            <w:vMerge w:val="restart"/>
            <w:vAlign w:val="center"/>
          </w:tcPr>
          <w:p w14:paraId="2C8600C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Number and Nominal Rate of Application </w:t>
            </w:r>
            <w:r w:rsidRPr="006352F7">
              <w:rPr>
                <w:b/>
                <w:i/>
                <w:iCs/>
                <w:color w:val="A6A6A6" w:themeColor="background1" w:themeShade="A6"/>
                <w:sz w:val="18"/>
                <w:szCs w:val="18"/>
                <w:highlight w:val="yellow"/>
              </w:rPr>
              <w:br/>
              <w:t>(g a.s./ha)</w:t>
            </w:r>
          </w:p>
        </w:tc>
        <w:tc>
          <w:tcPr>
            <w:tcW w:w="487" w:type="pct"/>
            <w:vMerge w:val="restart"/>
            <w:vAlign w:val="center"/>
          </w:tcPr>
          <w:p w14:paraId="2BD7ED11"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Sampling Interval </w:t>
            </w:r>
            <w:r w:rsidRPr="006352F7">
              <w:rPr>
                <w:b/>
                <w:i/>
                <w:iCs/>
                <w:color w:val="A6A6A6" w:themeColor="background1" w:themeShade="A6"/>
                <w:sz w:val="18"/>
                <w:szCs w:val="18"/>
                <w:highlight w:val="yellow"/>
              </w:rPr>
              <w:br/>
              <w:t>(hours)</w:t>
            </w:r>
          </w:p>
        </w:tc>
        <w:tc>
          <w:tcPr>
            <w:tcW w:w="386" w:type="pct"/>
            <w:vMerge w:val="restart"/>
            <w:vAlign w:val="center"/>
          </w:tcPr>
          <w:p w14:paraId="15AE6FCF"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Crop Part</w:t>
            </w:r>
          </w:p>
        </w:tc>
        <w:tc>
          <w:tcPr>
            <w:tcW w:w="3572" w:type="pct"/>
            <w:gridSpan w:val="5"/>
            <w:vAlign w:val="center"/>
          </w:tcPr>
          <w:p w14:paraId="6004086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 Mesotrione Residue (mg/kg)</w:t>
            </w:r>
          </w:p>
        </w:tc>
      </w:tr>
      <w:tr w:rsidR="006352F7" w:rsidRPr="006352F7" w14:paraId="35653F89" w14:textId="77777777" w:rsidTr="00E73E47">
        <w:trPr>
          <w:cantSplit/>
          <w:trHeight w:val="841"/>
        </w:trPr>
        <w:tc>
          <w:tcPr>
            <w:tcW w:w="554" w:type="pct"/>
            <w:vMerge/>
            <w:vAlign w:val="center"/>
          </w:tcPr>
          <w:p w14:paraId="58993D84"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487" w:type="pct"/>
            <w:vMerge/>
            <w:vAlign w:val="center"/>
          </w:tcPr>
          <w:p w14:paraId="09D9D510"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386" w:type="pct"/>
            <w:vMerge/>
            <w:vAlign w:val="center"/>
          </w:tcPr>
          <w:p w14:paraId="04CF6DB4"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714" w:type="pct"/>
            <w:vAlign w:val="center"/>
          </w:tcPr>
          <w:p w14:paraId="24B0504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S15-02057-01</w:t>
            </w:r>
          </w:p>
          <w:p w14:paraId="1B04B55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(UK)</w:t>
            </w:r>
          </w:p>
        </w:tc>
        <w:tc>
          <w:tcPr>
            <w:tcW w:w="714" w:type="pct"/>
            <w:vAlign w:val="center"/>
          </w:tcPr>
          <w:p w14:paraId="1EADCCF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S15-02057-03</w:t>
            </w:r>
          </w:p>
          <w:p w14:paraId="0C9D952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(UK)</w:t>
            </w:r>
          </w:p>
        </w:tc>
        <w:tc>
          <w:tcPr>
            <w:tcW w:w="714" w:type="pct"/>
            <w:vAlign w:val="center"/>
          </w:tcPr>
          <w:p w14:paraId="146E9B3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S15-02057-04</w:t>
            </w:r>
          </w:p>
          <w:p w14:paraId="7245FF85"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(UK)</w:t>
            </w:r>
          </w:p>
        </w:tc>
        <w:tc>
          <w:tcPr>
            <w:tcW w:w="714" w:type="pct"/>
            <w:vAlign w:val="center"/>
          </w:tcPr>
          <w:p w14:paraId="02689066"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S15-02057-05</w:t>
            </w:r>
          </w:p>
          <w:p w14:paraId="00784EEF"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(France)</w:t>
            </w:r>
          </w:p>
        </w:tc>
        <w:tc>
          <w:tcPr>
            <w:tcW w:w="714" w:type="pct"/>
            <w:vAlign w:val="center"/>
          </w:tcPr>
          <w:p w14:paraId="2278CAF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S15-02057-06</w:t>
            </w:r>
          </w:p>
          <w:p w14:paraId="0F0E5F2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(UK)</w:t>
            </w:r>
          </w:p>
        </w:tc>
      </w:tr>
      <w:tr w:rsidR="006352F7" w:rsidRPr="006352F7" w14:paraId="2641F5E9" w14:textId="77777777" w:rsidTr="00E73E47">
        <w:trPr>
          <w:cantSplit/>
        </w:trPr>
        <w:tc>
          <w:tcPr>
            <w:tcW w:w="554" w:type="pct"/>
            <w:vAlign w:val="center"/>
          </w:tcPr>
          <w:p w14:paraId="08433D3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1690C31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1 HAA</w:t>
            </w:r>
          </w:p>
        </w:tc>
        <w:tc>
          <w:tcPr>
            <w:tcW w:w="386" w:type="pct"/>
            <w:vAlign w:val="center"/>
          </w:tcPr>
          <w:p w14:paraId="4A9A491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1BF1CB9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7.09</w:t>
            </w:r>
          </w:p>
        </w:tc>
        <w:tc>
          <w:tcPr>
            <w:tcW w:w="714" w:type="pct"/>
            <w:vAlign w:val="center"/>
          </w:tcPr>
          <w:p w14:paraId="261D6050" w14:textId="77777777" w:rsidR="009329A7" w:rsidRPr="006352F7" w:rsidRDefault="009329A7" w:rsidP="00E73E47">
            <w:pPr>
              <w:tabs>
                <w:tab w:val="decimal" w:pos="1099"/>
              </w:tabs>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13.96</w:t>
            </w:r>
          </w:p>
        </w:tc>
        <w:tc>
          <w:tcPr>
            <w:tcW w:w="714" w:type="pct"/>
            <w:vAlign w:val="center"/>
          </w:tcPr>
          <w:p w14:paraId="5004B6D3"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4.24</w:t>
            </w:r>
          </w:p>
        </w:tc>
        <w:tc>
          <w:tcPr>
            <w:tcW w:w="714" w:type="pct"/>
            <w:vAlign w:val="center"/>
          </w:tcPr>
          <w:p w14:paraId="5FE6ADB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14.99</w:t>
            </w:r>
          </w:p>
        </w:tc>
        <w:tc>
          <w:tcPr>
            <w:tcW w:w="714" w:type="pct"/>
            <w:vAlign w:val="center"/>
          </w:tcPr>
          <w:p w14:paraId="2FA3495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3.09</w:t>
            </w:r>
          </w:p>
        </w:tc>
      </w:tr>
      <w:tr w:rsidR="006352F7" w:rsidRPr="006352F7" w14:paraId="621CDD48" w14:textId="77777777" w:rsidTr="00E73E47">
        <w:trPr>
          <w:cantSplit/>
        </w:trPr>
        <w:tc>
          <w:tcPr>
            <w:tcW w:w="554" w:type="pct"/>
            <w:vAlign w:val="center"/>
          </w:tcPr>
          <w:p w14:paraId="4B83BAE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17A6A9F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 HAA</w:t>
            </w:r>
          </w:p>
        </w:tc>
        <w:tc>
          <w:tcPr>
            <w:tcW w:w="386" w:type="pct"/>
            <w:vAlign w:val="center"/>
          </w:tcPr>
          <w:p w14:paraId="6FD2D4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0634CA70"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8.48</w:t>
            </w:r>
          </w:p>
        </w:tc>
        <w:tc>
          <w:tcPr>
            <w:tcW w:w="714" w:type="pct"/>
            <w:vAlign w:val="center"/>
          </w:tcPr>
          <w:p w14:paraId="3246CDF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7.75</w:t>
            </w:r>
          </w:p>
        </w:tc>
        <w:tc>
          <w:tcPr>
            <w:tcW w:w="714" w:type="pct"/>
            <w:vAlign w:val="center"/>
          </w:tcPr>
          <w:p w14:paraId="6158DEDD"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2.98</w:t>
            </w:r>
          </w:p>
        </w:tc>
        <w:tc>
          <w:tcPr>
            <w:tcW w:w="714" w:type="pct"/>
            <w:vAlign w:val="center"/>
          </w:tcPr>
          <w:p w14:paraId="296AA57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12.63</w:t>
            </w:r>
          </w:p>
        </w:tc>
        <w:tc>
          <w:tcPr>
            <w:tcW w:w="714" w:type="pct"/>
            <w:vAlign w:val="center"/>
          </w:tcPr>
          <w:p w14:paraId="7B5AB69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2.74</w:t>
            </w:r>
          </w:p>
        </w:tc>
      </w:tr>
      <w:tr w:rsidR="006352F7" w:rsidRPr="006352F7" w14:paraId="132C94DE" w14:textId="77777777" w:rsidTr="00E73E47">
        <w:trPr>
          <w:cantSplit/>
        </w:trPr>
        <w:tc>
          <w:tcPr>
            <w:tcW w:w="554" w:type="pct"/>
            <w:vAlign w:val="center"/>
          </w:tcPr>
          <w:p w14:paraId="0862062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339398D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HAA</w:t>
            </w:r>
          </w:p>
        </w:tc>
        <w:tc>
          <w:tcPr>
            <w:tcW w:w="386" w:type="pct"/>
            <w:vAlign w:val="center"/>
          </w:tcPr>
          <w:p w14:paraId="405BDF5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1F9458B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4.11</w:t>
            </w:r>
          </w:p>
        </w:tc>
        <w:tc>
          <w:tcPr>
            <w:tcW w:w="714" w:type="pct"/>
            <w:vAlign w:val="center"/>
          </w:tcPr>
          <w:p w14:paraId="191C0FDE"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6.25</w:t>
            </w:r>
          </w:p>
        </w:tc>
        <w:tc>
          <w:tcPr>
            <w:tcW w:w="714" w:type="pct"/>
            <w:vAlign w:val="center"/>
          </w:tcPr>
          <w:p w14:paraId="649971A4"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3.33</w:t>
            </w:r>
          </w:p>
        </w:tc>
        <w:tc>
          <w:tcPr>
            <w:tcW w:w="714" w:type="pct"/>
            <w:vAlign w:val="center"/>
          </w:tcPr>
          <w:p w14:paraId="6DA9910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8.61</w:t>
            </w:r>
          </w:p>
        </w:tc>
        <w:tc>
          <w:tcPr>
            <w:tcW w:w="714" w:type="pct"/>
            <w:vAlign w:val="center"/>
          </w:tcPr>
          <w:p w14:paraId="1D2E457D"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2.05</w:t>
            </w:r>
          </w:p>
        </w:tc>
      </w:tr>
      <w:tr w:rsidR="006352F7" w:rsidRPr="006352F7" w14:paraId="233033A2" w14:textId="77777777" w:rsidTr="00E73E47">
        <w:trPr>
          <w:cantSplit/>
        </w:trPr>
        <w:tc>
          <w:tcPr>
            <w:tcW w:w="554" w:type="pct"/>
            <w:vAlign w:val="center"/>
          </w:tcPr>
          <w:p w14:paraId="3057D4E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34905E7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HAA</w:t>
            </w:r>
          </w:p>
        </w:tc>
        <w:tc>
          <w:tcPr>
            <w:tcW w:w="386" w:type="pct"/>
            <w:vAlign w:val="center"/>
          </w:tcPr>
          <w:p w14:paraId="2185CBC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24E89B5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3.86</w:t>
            </w:r>
          </w:p>
        </w:tc>
        <w:tc>
          <w:tcPr>
            <w:tcW w:w="714" w:type="pct"/>
            <w:vAlign w:val="center"/>
          </w:tcPr>
          <w:p w14:paraId="0A9C3BF7"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3.57</w:t>
            </w:r>
          </w:p>
        </w:tc>
        <w:tc>
          <w:tcPr>
            <w:tcW w:w="714" w:type="pct"/>
            <w:vAlign w:val="center"/>
          </w:tcPr>
          <w:p w14:paraId="26B520AA"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1.69</w:t>
            </w:r>
          </w:p>
        </w:tc>
        <w:tc>
          <w:tcPr>
            <w:tcW w:w="714" w:type="pct"/>
            <w:vAlign w:val="center"/>
          </w:tcPr>
          <w:p w14:paraId="0DB2DA80"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4.30</w:t>
            </w:r>
          </w:p>
        </w:tc>
        <w:tc>
          <w:tcPr>
            <w:tcW w:w="714" w:type="pct"/>
            <w:vAlign w:val="center"/>
          </w:tcPr>
          <w:p w14:paraId="21751195"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0.91</w:t>
            </w:r>
          </w:p>
        </w:tc>
      </w:tr>
      <w:tr w:rsidR="006352F7" w:rsidRPr="006352F7" w14:paraId="63A3AA54" w14:textId="77777777" w:rsidTr="00E73E47">
        <w:trPr>
          <w:cantSplit/>
        </w:trPr>
        <w:tc>
          <w:tcPr>
            <w:tcW w:w="554" w:type="pct"/>
            <w:vAlign w:val="center"/>
          </w:tcPr>
          <w:p w14:paraId="0B3991A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3A95E8F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34 HAA</w:t>
            </w:r>
          </w:p>
        </w:tc>
        <w:tc>
          <w:tcPr>
            <w:tcW w:w="386" w:type="pct"/>
            <w:vAlign w:val="center"/>
          </w:tcPr>
          <w:p w14:paraId="241847F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528EAE71"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2.79</w:t>
            </w:r>
          </w:p>
        </w:tc>
        <w:tc>
          <w:tcPr>
            <w:tcW w:w="714" w:type="pct"/>
            <w:vAlign w:val="center"/>
          </w:tcPr>
          <w:p w14:paraId="46C716B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2.95</w:t>
            </w:r>
          </w:p>
        </w:tc>
        <w:tc>
          <w:tcPr>
            <w:tcW w:w="714" w:type="pct"/>
            <w:vAlign w:val="center"/>
          </w:tcPr>
          <w:p w14:paraId="5EBF595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0.50</w:t>
            </w:r>
          </w:p>
        </w:tc>
        <w:tc>
          <w:tcPr>
            <w:tcW w:w="714" w:type="pct"/>
            <w:vAlign w:val="center"/>
          </w:tcPr>
          <w:p w14:paraId="6DD48B1E"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2.19</w:t>
            </w:r>
          </w:p>
        </w:tc>
        <w:tc>
          <w:tcPr>
            <w:tcW w:w="714" w:type="pct"/>
            <w:vAlign w:val="center"/>
          </w:tcPr>
          <w:p w14:paraId="0DE9F689"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0.80</w:t>
            </w:r>
          </w:p>
        </w:tc>
      </w:tr>
      <w:tr w:rsidR="006352F7" w:rsidRPr="006352F7" w14:paraId="73B4ACD4" w14:textId="77777777" w:rsidTr="00E73E47">
        <w:trPr>
          <w:cantSplit/>
        </w:trPr>
        <w:tc>
          <w:tcPr>
            <w:tcW w:w="554" w:type="pct"/>
            <w:vAlign w:val="center"/>
          </w:tcPr>
          <w:p w14:paraId="18CA3A1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2122B1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48-51 HAA</w:t>
            </w:r>
          </w:p>
        </w:tc>
        <w:tc>
          <w:tcPr>
            <w:tcW w:w="386" w:type="pct"/>
            <w:vAlign w:val="center"/>
          </w:tcPr>
          <w:p w14:paraId="4AFCE01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622C9443"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0.92</w:t>
            </w:r>
          </w:p>
        </w:tc>
        <w:tc>
          <w:tcPr>
            <w:tcW w:w="714" w:type="pct"/>
            <w:vAlign w:val="center"/>
          </w:tcPr>
          <w:p w14:paraId="6340AEF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1.37</w:t>
            </w:r>
          </w:p>
        </w:tc>
        <w:tc>
          <w:tcPr>
            <w:tcW w:w="714" w:type="pct"/>
            <w:vAlign w:val="center"/>
          </w:tcPr>
          <w:p w14:paraId="4386529D"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0.41</w:t>
            </w:r>
          </w:p>
        </w:tc>
        <w:tc>
          <w:tcPr>
            <w:tcW w:w="714" w:type="pct"/>
            <w:vAlign w:val="center"/>
          </w:tcPr>
          <w:p w14:paraId="131C330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1.07</w:t>
            </w:r>
          </w:p>
        </w:tc>
        <w:tc>
          <w:tcPr>
            <w:tcW w:w="714" w:type="pct"/>
            <w:vAlign w:val="center"/>
          </w:tcPr>
          <w:p w14:paraId="3BDEF6F3"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0.36</w:t>
            </w:r>
          </w:p>
        </w:tc>
      </w:tr>
      <w:tr w:rsidR="006352F7" w:rsidRPr="006352F7" w14:paraId="7748F262" w14:textId="77777777" w:rsidTr="00E73E47">
        <w:trPr>
          <w:cantSplit/>
        </w:trPr>
        <w:tc>
          <w:tcPr>
            <w:tcW w:w="554" w:type="pct"/>
            <w:vAlign w:val="center"/>
          </w:tcPr>
          <w:p w14:paraId="7557381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2E0F22D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72-78 HAA</w:t>
            </w:r>
          </w:p>
        </w:tc>
        <w:tc>
          <w:tcPr>
            <w:tcW w:w="386" w:type="pct"/>
            <w:vAlign w:val="center"/>
          </w:tcPr>
          <w:p w14:paraId="15B9832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08E852B9"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0.16</w:t>
            </w:r>
          </w:p>
        </w:tc>
        <w:tc>
          <w:tcPr>
            <w:tcW w:w="714" w:type="pct"/>
            <w:vAlign w:val="center"/>
          </w:tcPr>
          <w:p w14:paraId="53BA2C7E"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0.63</w:t>
            </w:r>
          </w:p>
        </w:tc>
        <w:tc>
          <w:tcPr>
            <w:tcW w:w="714" w:type="pct"/>
            <w:vAlign w:val="center"/>
          </w:tcPr>
          <w:p w14:paraId="2849BAD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0.14</w:t>
            </w:r>
          </w:p>
        </w:tc>
        <w:tc>
          <w:tcPr>
            <w:tcW w:w="714" w:type="pct"/>
            <w:vAlign w:val="center"/>
          </w:tcPr>
          <w:p w14:paraId="2F916E2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0.31</w:t>
            </w:r>
          </w:p>
        </w:tc>
        <w:tc>
          <w:tcPr>
            <w:tcW w:w="714" w:type="pct"/>
            <w:vAlign w:val="center"/>
          </w:tcPr>
          <w:p w14:paraId="793B6970"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r>
      <w:tr w:rsidR="006352F7" w:rsidRPr="006352F7" w14:paraId="5AFCDD37" w14:textId="77777777" w:rsidTr="00E73E47">
        <w:trPr>
          <w:cantSplit/>
        </w:trPr>
        <w:tc>
          <w:tcPr>
            <w:tcW w:w="554" w:type="pct"/>
            <w:vAlign w:val="center"/>
          </w:tcPr>
          <w:p w14:paraId="44878DD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487" w:type="pct"/>
            <w:vAlign w:val="center"/>
          </w:tcPr>
          <w:p w14:paraId="1F585A4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96-99 HAA</w:t>
            </w:r>
          </w:p>
        </w:tc>
        <w:tc>
          <w:tcPr>
            <w:tcW w:w="386" w:type="pct"/>
            <w:vAlign w:val="center"/>
          </w:tcPr>
          <w:p w14:paraId="1B8C16F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vAlign w:val="center"/>
          </w:tcPr>
          <w:p w14:paraId="685A7612"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0.12</w:t>
            </w:r>
          </w:p>
        </w:tc>
        <w:tc>
          <w:tcPr>
            <w:tcW w:w="714" w:type="pct"/>
            <w:vAlign w:val="center"/>
          </w:tcPr>
          <w:p w14:paraId="7170770A"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0.11</w:t>
            </w:r>
          </w:p>
        </w:tc>
        <w:tc>
          <w:tcPr>
            <w:tcW w:w="714" w:type="pct"/>
            <w:vAlign w:val="center"/>
          </w:tcPr>
          <w:p w14:paraId="0293A70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0.06</w:t>
            </w:r>
          </w:p>
        </w:tc>
        <w:tc>
          <w:tcPr>
            <w:tcW w:w="714" w:type="pct"/>
            <w:vAlign w:val="center"/>
          </w:tcPr>
          <w:p w14:paraId="757C97A1"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0.13</w:t>
            </w:r>
          </w:p>
        </w:tc>
        <w:tc>
          <w:tcPr>
            <w:tcW w:w="714" w:type="pct"/>
            <w:vAlign w:val="center"/>
          </w:tcPr>
          <w:p w14:paraId="47D1E9A3"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0.10</w:t>
            </w:r>
          </w:p>
        </w:tc>
      </w:tr>
      <w:tr w:rsidR="006352F7" w:rsidRPr="006352F7" w14:paraId="58DFC161" w14:textId="77777777" w:rsidTr="00E73E47">
        <w:trPr>
          <w:cantSplit/>
        </w:trPr>
        <w:tc>
          <w:tcPr>
            <w:tcW w:w="554" w:type="pct"/>
            <w:tcBorders>
              <w:top w:val="double" w:sz="4" w:space="0" w:color="auto"/>
            </w:tcBorders>
            <w:vAlign w:val="center"/>
          </w:tcPr>
          <w:p w14:paraId="31BF805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Control</w:t>
            </w:r>
          </w:p>
        </w:tc>
        <w:tc>
          <w:tcPr>
            <w:tcW w:w="487" w:type="pct"/>
            <w:tcBorders>
              <w:top w:val="double" w:sz="4" w:space="0" w:color="auto"/>
            </w:tcBorders>
            <w:vAlign w:val="center"/>
          </w:tcPr>
          <w:p w14:paraId="1AAC538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1 HBA</w:t>
            </w:r>
          </w:p>
        </w:tc>
        <w:tc>
          <w:tcPr>
            <w:tcW w:w="386" w:type="pct"/>
            <w:tcBorders>
              <w:top w:val="double" w:sz="4" w:space="0" w:color="auto"/>
            </w:tcBorders>
            <w:vAlign w:val="center"/>
          </w:tcPr>
          <w:p w14:paraId="600CBFB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714" w:type="pct"/>
            <w:tcBorders>
              <w:top w:val="double" w:sz="4" w:space="0" w:color="auto"/>
            </w:tcBorders>
            <w:vAlign w:val="center"/>
          </w:tcPr>
          <w:p w14:paraId="64241511"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714" w:type="pct"/>
            <w:tcBorders>
              <w:top w:val="double" w:sz="4" w:space="0" w:color="auto"/>
            </w:tcBorders>
            <w:vAlign w:val="center"/>
          </w:tcPr>
          <w:p w14:paraId="5749067D"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714" w:type="pct"/>
            <w:tcBorders>
              <w:top w:val="double" w:sz="4" w:space="0" w:color="auto"/>
            </w:tcBorders>
            <w:vAlign w:val="center"/>
          </w:tcPr>
          <w:p w14:paraId="278AD70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714" w:type="pct"/>
            <w:tcBorders>
              <w:top w:val="double" w:sz="4" w:space="0" w:color="auto"/>
            </w:tcBorders>
            <w:vAlign w:val="center"/>
          </w:tcPr>
          <w:p w14:paraId="14681DC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714" w:type="pct"/>
            <w:tcBorders>
              <w:top w:val="double" w:sz="4" w:space="0" w:color="auto"/>
            </w:tcBorders>
            <w:vAlign w:val="center"/>
          </w:tcPr>
          <w:p w14:paraId="794B4D41"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r>
    </w:tbl>
    <w:p w14:paraId="1B0A8F5E" w14:textId="77777777" w:rsidR="009329A7" w:rsidRPr="006352F7" w:rsidRDefault="009329A7" w:rsidP="009329A7">
      <w:pPr>
        <w:tabs>
          <w:tab w:val="left" w:pos="3828"/>
        </w:tabs>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HBA: hours before application, HAA: hours after application</w:t>
      </w:r>
    </w:p>
    <w:p w14:paraId="7F2AB68D" w14:textId="77777777" w:rsidR="009329A7" w:rsidRPr="006352F7" w:rsidRDefault="009329A7" w:rsidP="009329A7">
      <w:pPr>
        <w:tabs>
          <w:tab w:val="left" w:pos="3828"/>
        </w:tabs>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No correction of results for either control residues or recovery values has been performed</w:t>
      </w:r>
    </w:p>
    <w:p w14:paraId="24AA4246" w14:textId="77777777" w:rsidR="009329A7" w:rsidRPr="006352F7" w:rsidRDefault="009329A7" w:rsidP="009329A7">
      <w:pPr>
        <w:pStyle w:val="RepLabel"/>
        <w:suppressAutoHyphens/>
        <w:spacing w:before="0" w:after="0"/>
        <w:jc w:val="both"/>
        <w:rPr>
          <w:i/>
          <w:iCs/>
          <w:color w:val="A6A6A6" w:themeColor="background1" w:themeShade="A6"/>
          <w:sz w:val="20"/>
          <w:szCs w:val="20"/>
          <w:highlight w:val="yellow"/>
          <w:lang w:eastAsia="en-US"/>
        </w:rPr>
      </w:pPr>
    </w:p>
    <w:p w14:paraId="32BD456E" w14:textId="36476635" w:rsidR="009329A7" w:rsidRPr="006352F7" w:rsidRDefault="009329A7" w:rsidP="009329A7">
      <w:pPr>
        <w:pStyle w:val="RepLabel"/>
        <w:suppressAutoHyphens/>
        <w:spacing w:before="0" w:after="0"/>
        <w:jc w:val="both"/>
        <w:rPr>
          <w:i/>
          <w:iCs/>
          <w:color w:val="A6A6A6" w:themeColor="background1" w:themeShade="A6"/>
          <w:sz w:val="20"/>
          <w:szCs w:val="20"/>
          <w:highlight w:val="yellow"/>
          <w:lang w:eastAsia="en-US"/>
        </w:rPr>
      </w:pPr>
      <w:r w:rsidRPr="006352F7">
        <w:rPr>
          <w:i/>
          <w:iCs/>
          <w:color w:val="A6A6A6" w:themeColor="background1" w:themeShade="A6"/>
          <w:sz w:val="20"/>
          <w:szCs w:val="20"/>
          <w:highlight w:val="yellow"/>
          <w:lang w:eastAsia="en-US"/>
        </w:rPr>
        <w:t>Table A </w:t>
      </w:r>
      <w:r w:rsidRPr="006352F7">
        <w:rPr>
          <w:i/>
          <w:iCs/>
          <w:color w:val="A6A6A6" w:themeColor="background1" w:themeShade="A6"/>
          <w:sz w:val="20"/>
          <w:szCs w:val="20"/>
          <w:highlight w:val="yellow"/>
          <w:lang w:eastAsia="en-US"/>
        </w:rPr>
        <w:fldChar w:fldCharType="begin"/>
      </w:r>
      <w:r w:rsidRPr="006352F7">
        <w:rPr>
          <w:i/>
          <w:iCs/>
          <w:color w:val="A6A6A6" w:themeColor="background1" w:themeShade="A6"/>
          <w:sz w:val="20"/>
          <w:szCs w:val="20"/>
          <w:highlight w:val="yellow"/>
          <w:lang w:eastAsia="en-US"/>
        </w:rPr>
        <w:instrText xml:space="preserve"> SEQ Table_A \* ARABIC </w:instrText>
      </w:r>
      <w:r w:rsidRPr="006352F7">
        <w:rPr>
          <w:i/>
          <w:iCs/>
          <w:color w:val="A6A6A6" w:themeColor="background1" w:themeShade="A6"/>
          <w:sz w:val="20"/>
          <w:szCs w:val="20"/>
          <w:highlight w:val="yellow"/>
          <w:lang w:eastAsia="en-US"/>
        </w:rPr>
        <w:fldChar w:fldCharType="separate"/>
      </w:r>
      <w:r w:rsidR="007C2467">
        <w:rPr>
          <w:i/>
          <w:iCs/>
          <w:noProof/>
          <w:color w:val="A6A6A6" w:themeColor="background1" w:themeShade="A6"/>
          <w:sz w:val="20"/>
          <w:szCs w:val="20"/>
          <w:highlight w:val="yellow"/>
          <w:lang w:eastAsia="en-US"/>
        </w:rPr>
        <w:t>3</w:t>
      </w:r>
      <w:r w:rsidRPr="006352F7">
        <w:rPr>
          <w:i/>
          <w:iCs/>
          <w:color w:val="A6A6A6" w:themeColor="background1" w:themeShade="A6"/>
          <w:sz w:val="20"/>
          <w:szCs w:val="20"/>
          <w:highlight w:val="yellow"/>
          <w:lang w:eastAsia="en-US"/>
        </w:rPr>
        <w:fldChar w:fldCharType="end"/>
      </w:r>
      <w:r w:rsidRPr="006352F7">
        <w:rPr>
          <w:i/>
          <w:iCs/>
          <w:color w:val="A6A6A6" w:themeColor="background1" w:themeShade="A6"/>
          <w:sz w:val="20"/>
          <w:szCs w:val="20"/>
          <w:highlight w:val="yellow"/>
          <w:lang w:eastAsia="en-US"/>
        </w:rPr>
        <w:t>:</w:t>
      </w:r>
      <w:r w:rsidRPr="006352F7">
        <w:rPr>
          <w:i/>
          <w:iCs/>
          <w:color w:val="A6A6A6" w:themeColor="background1" w:themeShade="A6"/>
          <w:sz w:val="20"/>
          <w:szCs w:val="20"/>
          <w:highlight w:val="yellow"/>
          <w:lang w:eastAsia="en-US"/>
        </w:rPr>
        <w:tab/>
        <w:t>Results of Analysis of Field Trial Samples for MNBA</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000" w:firstRow="0" w:lastRow="0" w:firstColumn="0" w:lastColumn="0" w:noHBand="0" w:noVBand="0"/>
      </w:tblPr>
      <w:tblGrid>
        <w:gridCol w:w="1007"/>
        <w:gridCol w:w="896"/>
        <w:gridCol w:w="741"/>
        <w:gridCol w:w="1339"/>
        <w:gridCol w:w="1339"/>
        <w:gridCol w:w="1339"/>
        <w:gridCol w:w="1339"/>
        <w:gridCol w:w="1339"/>
      </w:tblGrid>
      <w:tr w:rsidR="006352F7" w:rsidRPr="006352F7" w14:paraId="711792AA" w14:textId="77777777" w:rsidTr="00E73E47">
        <w:trPr>
          <w:cantSplit/>
          <w:trHeight w:val="842"/>
        </w:trPr>
        <w:tc>
          <w:tcPr>
            <w:tcW w:w="1410" w:type="dxa"/>
            <w:vMerge w:val="restart"/>
            <w:vAlign w:val="center"/>
          </w:tcPr>
          <w:p w14:paraId="221D6A2D"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Number and Nominal Rate of Application </w:t>
            </w:r>
            <w:r w:rsidRPr="006352F7">
              <w:rPr>
                <w:b/>
                <w:i/>
                <w:iCs/>
                <w:color w:val="A6A6A6" w:themeColor="background1" w:themeShade="A6"/>
                <w:sz w:val="18"/>
                <w:szCs w:val="18"/>
                <w:highlight w:val="yellow"/>
              </w:rPr>
              <w:br/>
              <w:t>(g a.s./ha)</w:t>
            </w:r>
          </w:p>
        </w:tc>
        <w:tc>
          <w:tcPr>
            <w:tcW w:w="1417" w:type="dxa"/>
            <w:vMerge w:val="restart"/>
            <w:vAlign w:val="center"/>
          </w:tcPr>
          <w:p w14:paraId="5D7EF25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Sampling Interval </w:t>
            </w:r>
            <w:r w:rsidRPr="006352F7">
              <w:rPr>
                <w:b/>
                <w:i/>
                <w:iCs/>
                <w:color w:val="A6A6A6" w:themeColor="background1" w:themeShade="A6"/>
                <w:sz w:val="18"/>
                <w:szCs w:val="18"/>
                <w:highlight w:val="yellow"/>
              </w:rPr>
              <w:br/>
              <w:t>(hours)</w:t>
            </w:r>
          </w:p>
        </w:tc>
        <w:tc>
          <w:tcPr>
            <w:tcW w:w="1560" w:type="dxa"/>
            <w:vMerge w:val="restart"/>
            <w:vAlign w:val="center"/>
          </w:tcPr>
          <w:p w14:paraId="6A2339E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Crop Part</w:t>
            </w:r>
          </w:p>
        </w:tc>
        <w:tc>
          <w:tcPr>
            <w:tcW w:w="4957" w:type="dxa"/>
            <w:gridSpan w:val="5"/>
            <w:vAlign w:val="center"/>
          </w:tcPr>
          <w:p w14:paraId="64717EBA"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 MNBA Residue (mg/kg)</w:t>
            </w:r>
          </w:p>
        </w:tc>
      </w:tr>
      <w:tr w:rsidR="006352F7" w:rsidRPr="006352F7" w14:paraId="0E38D60D" w14:textId="77777777" w:rsidTr="00E73E47">
        <w:trPr>
          <w:cantSplit/>
          <w:trHeight w:val="841"/>
        </w:trPr>
        <w:tc>
          <w:tcPr>
            <w:tcW w:w="1410" w:type="dxa"/>
            <w:vMerge/>
            <w:vAlign w:val="center"/>
          </w:tcPr>
          <w:p w14:paraId="30626F95"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417" w:type="dxa"/>
            <w:vMerge/>
            <w:vAlign w:val="center"/>
          </w:tcPr>
          <w:p w14:paraId="4B5F694A"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560" w:type="dxa"/>
            <w:vMerge/>
            <w:vAlign w:val="center"/>
          </w:tcPr>
          <w:p w14:paraId="265724A2"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92" w:type="dxa"/>
            <w:vAlign w:val="center"/>
          </w:tcPr>
          <w:p w14:paraId="7825322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S15-02057-01</w:t>
            </w:r>
          </w:p>
        </w:tc>
        <w:tc>
          <w:tcPr>
            <w:tcW w:w="992" w:type="dxa"/>
            <w:vAlign w:val="center"/>
          </w:tcPr>
          <w:p w14:paraId="4601805F"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S15-02057-03</w:t>
            </w:r>
          </w:p>
        </w:tc>
        <w:tc>
          <w:tcPr>
            <w:tcW w:w="992" w:type="dxa"/>
            <w:vAlign w:val="center"/>
          </w:tcPr>
          <w:p w14:paraId="42A6889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S15-02057-04</w:t>
            </w:r>
          </w:p>
        </w:tc>
        <w:tc>
          <w:tcPr>
            <w:tcW w:w="993" w:type="dxa"/>
            <w:vAlign w:val="center"/>
          </w:tcPr>
          <w:p w14:paraId="09D1E42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S15-02057-05</w:t>
            </w:r>
          </w:p>
        </w:tc>
        <w:tc>
          <w:tcPr>
            <w:tcW w:w="988" w:type="dxa"/>
            <w:vAlign w:val="center"/>
          </w:tcPr>
          <w:p w14:paraId="542AEFA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 S15-02057-06</w:t>
            </w:r>
          </w:p>
        </w:tc>
      </w:tr>
      <w:tr w:rsidR="006352F7" w:rsidRPr="006352F7" w14:paraId="27486252" w14:textId="77777777" w:rsidTr="00E73E47">
        <w:trPr>
          <w:cantSplit/>
        </w:trPr>
        <w:tc>
          <w:tcPr>
            <w:tcW w:w="1410" w:type="dxa"/>
            <w:vAlign w:val="center"/>
          </w:tcPr>
          <w:p w14:paraId="3578784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69AB278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1 HAA</w:t>
            </w:r>
          </w:p>
        </w:tc>
        <w:tc>
          <w:tcPr>
            <w:tcW w:w="1560" w:type="dxa"/>
            <w:vAlign w:val="center"/>
          </w:tcPr>
          <w:p w14:paraId="6618BA9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5DBBFEF0"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0.02</w:t>
            </w:r>
          </w:p>
        </w:tc>
        <w:tc>
          <w:tcPr>
            <w:tcW w:w="992" w:type="dxa"/>
            <w:vAlign w:val="center"/>
          </w:tcPr>
          <w:p w14:paraId="1030183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0.05</w:t>
            </w:r>
          </w:p>
        </w:tc>
        <w:tc>
          <w:tcPr>
            <w:tcW w:w="992" w:type="dxa"/>
            <w:vAlign w:val="center"/>
          </w:tcPr>
          <w:p w14:paraId="201E372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993" w:type="dxa"/>
            <w:vAlign w:val="center"/>
          </w:tcPr>
          <w:p w14:paraId="42366A9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0.05</w:t>
            </w:r>
          </w:p>
        </w:tc>
        <w:tc>
          <w:tcPr>
            <w:tcW w:w="988" w:type="dxa"/>
            <w:vAlign w:val="center"/>
          </w:tcPr>
          <w:p w14:paraId="3CA529F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0.01</w:t>
            </w:r>
          </w:p>
        </w:tc>
      </w:tr>
      <w:tr w:rsidR="006352F7" w:rsidRPr="006352F7" w14:paraId="65F7EB8A" w14:textId="77777777" w:rsidTr="00E73E47">
        <w:trPr>
          <w:cantSplit/>
        </w:trPr>
        <w:tc>
          <w:tcPr>
            <w:tcW w:w="1410" w:type="dxa"/>
            <w:vAlign w:val="center"/>
          </w:tcPr>
          <w:p w14:paraId="1EF098F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0F29FA6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 HAA</w:t>
            </w:r>
          </w:p>
        </w:tc>
        <w:tc>
          <w:tcPr>
            <w:tcW w:w="1560" w:type="dxa"/>
            <w:vAlign w:val="center"/>
          </w:tcPr>
          <w:p w14:paraId="587808C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0FF4849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0.10</w:t>
            </w:r>
          </w:p>
        </w:tc>
        <w:tc>
          <w:tcPr>
            <w:tcW w:w="992" w:type="dxa"/>
            <w:vAlign w:val="center"/>
          </w:tcPr>
          <w:p w14:paraId="328F82B4"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0.13</w:t>
            </w:r>
          </w:p>
        </w:tc>
        <w:tc>
          <w:tcPr>
            <w:tcW w:w="992" w:type="dxa"/>
            <w:vAlign w:val="center"/>
          </w:tcPr>
          <w:p w14:paraId="4695F1CE"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0.04</w:t>
            </w:r>
          </w:p>
        </w:tc>
        <w:tc>
          <w:tcPr>
            <w:tcW w:w="993" w:type="dxa"/>
            <w:vAlign w:val="center"/>
          </w:tcPr>
          <w:p w14:paraId="016A5171"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0.25</w:t>
            </w:r>
          </w:p>
        </w:tc>
        <w:tc>
          <w:tcPr>
            <w:tcW w:w="988" w:type="dxa"/>
            <w:vAlign w:val="center"/>
          </w:tcPr>
          <w:p w14:paraId="66C31B37"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0.05</w:t>
            </w:r>
          </w:p>
        </w:tc>
      </w:tr>
      <w:tr w:rsidR="006352F7" w:rsidRPr="006352F7" w14:paraId="516E2263" w14:textId="77777777" w:rsidTr="00E73E47">
        <w:trPr>
          <w:cantSplit/>
        </w:trPr>
        <w:tc>
          <w:tcPr>
            <w:tcW w:w="1410" w:type="dxa"/>
            <w:vAlign w:val="center"/>
          </w:tcPr>
          <w:p w14:paraId="7313FB4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609BAD1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HAA</w:t>
            </w:r>
          </w:p>
        </w:tc>
        <w:tc>
          <w:tcPr>
            <w:tcW w:w="1560" w:type="dxa"/>
            <w:vAlign w:val="center"/>
          </w:tcPr>
          <w:p w14:paraId="4F4BD3D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2B0A0D49"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0.10</w:t>
            </w:r>
          </w:p>
        </w:tc>
        <w:tc>
          <w:tcPr>
            <w:tcW w:w="992" w:type="dxa"/>
            <w:vAlign w:val="center"/>
          </w:tcPr>
          <w:p w14:paraId="3BAC75D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0.22</w:t>
            </w:r>
          </w:p>
        </w:tc>
        <w:tc>
          <w:tcPr>
            <w:tcW w:w="992" w:type="dxa"/>
            <w:vAlign w:val="center"/>
          </w:tcPr>
          <w:p w14:paraId="6232C95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0.07</w:t>
            </w:r>
          </w:p>
        </w:tc>
        <w:tc>
          <w:tcPr>
            <w:tcW w:w="993" w:type="dxa"/>
            <w:vAlign w:val="center"/>
          </w:tcPr>
          <w:p w14:paraId="516427CA"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0.36</w:t>
            </w:r>
          </w:p>
        </w:tc>
        <w:tc>
          <w:tcPr>
            <w:tcW w:w="988" w:type="dxa"/>
            <w:vAlign w:val="center"/>
          </w:tcPr>
          <w:p w14:paraId="0A5747E7"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0.09</w:t>
            </w:r>
          </w:p>
        </w:tc>
      </w:tr>
      <w:tr w:rsidR="006352F7" w:rsidRPr="006352F7" w14:paraId="07851007" w14:textId="77777777" w:rsidTr="00E73E47">
        <w:trPr>
          <w:cantSplit/>
        </w:trPr>
        <w:tc>
          <w:tcPr>
            <w:tcW w:w="1410" w:type="dxa"/>
            <w:vAlign w:val="center"/>
          </w:tcPr>
          <w:p w14:paraId="092A160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2E9B80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HAA</w:t>
            </w:r>
          </w:p>
        </w:tc>
        <w:tc>
          <w:tcPr>
            <w:tcW w:w="1560" w:type="dxa"/>
            <w:vAlign w:val="center"/>
          </w:tcPr>
          <w:p w14:paraId="1E9AC1C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32096DAD"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0.15</w:t>
            </w:r>
          </w:p>
        </w:tc>
        <w:tc>
          <w:tcPr>
            <w:tcW w:w="992" w:type="dxa"/>
            <w:vAlign w:val="center"/>
          </w:tcPr>
          <w:p w14:paraId="2EC1530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0.23</w:t>
            </w:r>
          </w:p>
        </w:tc>
        <w:tc>
          <w:tcPr>
            <w:tcW w:w="992" w:type="dxa"/>
            <w:vAlign w:val="center"/>
          </w:tcPr>
          <w:p w14:paraId="499AEA77"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0.07</w:t>
            </w:r>
          </w:p>
        </w:tc>
        <w:tc>
          <w:tcPr>
            <w:tcW w:w="993" w:type="dxa"/>
            <w:vAlign w:val="center"/>
          </w:tcPr>
          <w:p w14:paraId="5721B68A"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0.37</w:t>
            </w:r>
          </w:p>
        </w:tc>
        <w:tc>
          <w:tcPr>
            <w:tcW w:w="988" w:type="dxa"/>
            <w:vAlign w:val="center"/>
          </w:tcPr>
          <w:p w14:paraId="4364A7C5"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0.10</w:t>
            </w:r>
          </w:p>
        </w:tc>
      </w:tr>
      <w:tr w:rsidR="006352F7" w:rsidRPr="006352F7" w14:paraId="456B6151" w14:textId="77777777" w:rsidTr="00E73E47">
        <w:trPr>
          <w:cantSplit/>
        </w:trPr>
        <w:tc>
          <w:tcPr>
            <w:tcW w:w="1410" w:type="dxa"/>
            <w:vAlign w:val="center"/>
          </w:tcPr>
          <w:p w14:paraId="16C49FC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1031865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34 HAA</w:t>
            </w:r>
          </w:p>
        </w:tc>
        <w:tc>
          <w:tcPr>
            <w:tcW w:w="1560" w:type="dxa"/>
            <w:vAlign w:val="center"/>
          </w:tcPr>
          <w:p w14:paraId="56FB2ED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7D40BE4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0.15</w:t>
            </w:r>
          </w:p>
        </w:tc>
        <w:tc>
          <w:tcPr>
            <w:tcW w:w="992" w:type="dxa"/>
            <w:vAlign w:val="center"/>
          </w:tcPr>
          <w:p w14:paraId="37D09145"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0.20</w:t>
            </w:r>
          </w:p>
        </w:tc>
        <w:tc>
          <w:tcPr>
            <w:tcW w:w="992" w:type="dxa"/>
            <w:vAlign w:val="center"/>
          </w:tcPr>
          <w:p w14:paraId="5761D80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0.05</w:t>
            </w:r>
          </w:p>
        </w:tc>
        <w:tc>
          <w:tcPr>
            <w:tcW w:w="993" w:type="dxa"/>
            <w:vAlign w:val="center"/>
          </w:tcPr>
          <w:p w14:paraId="5FAAA90A"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0.37</w:t>
            </w:r>
          </w:p>
        </w:tc>
        <w:tc>
          <w:tcPr>
            <w:tcW w:w="988" w:type="dxa"/>
            <w:vAlign w:val="center"/>
          </w:tcPr>
          <w:p w14:paraId="3123CC8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0.12</w:t>
            </w:r>
          </w:p>
        </w:tc>
      </w:tr>
      <w:tr w:rsidR="006352F7" w:rsidRPr="006352F7" w14:paraId="55F2F2D2" w14:textId="77777777" w:rsidTr="00E73E47">
        <w:trPr>
          <w:cantSplit/>
        </w:trPr>
        <w:tc>
          <w:tcPr>
            <w:tcW w:w="1410" w:type="dxa"/>
            <w:vAlign w:val="center"/>
          </w:tcPr>
          <w:p w14:paraId="438132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4E7462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48-51 HAA</w:t>
            </w:r>
          </w:p>
        </w:tc>
        <w:tc>
          <w:tcPr>
            <w:tcW w:w="1560" w:type="dxa"/>
            <w:vAlign w:val="center"/>
          </w:tcPr>
          <w:p w14:paraId="61E3A7D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75AB496F"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0.13</w:t>
            </w:r>
          </w:p>
        </w:tc>
        <w:tc>
          <w:tcPr>
            <w:tcW w:w="992" w:type="dxa"/>
            <w:vAlign w:val="center"/>
          </w:tcPr>
          <w:p w14:paraId="472D0F1A"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0.24</w:t>
            </w:r>
          </w:p>
        </w:tc>
        <w:tc>
          <w:tcPr>
            <w:tcW w:w="992" w:type="dxa"/>
            <w:vAlign w:val="center"/>
          </w:tcPr>
          <w:p w14:paraId="26A921F4"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0.06</w:t>
            </w:r>
          </w:p>
        </w:tc>
        <w:tc>
          <w:tcPr>
            <w:tcW w:w="993" w:type="dxa"/>
            <w:vAlign w:val="center"/>
          </w:tcPr>
          <w:p w14:paraId="41884862"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0.35</w:t>
            </w:r>
          </w:p>
        </w:tc>
        <w:tc>
          <w:tcPr>
            <w:tcW w:w="988" w:type="dxa"/>
            <w:vAlign w:val="center"/>
          </w:tcPr>
          <w:p w14:paraId="244DC107"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0.09</w:t>
            </w:r>
          </w:p>
        </w:tc>
      </w:tr>
      <w:tr w:rsidR="006352F7" w:rsidRPr="006352F7" w14:paraId="4425E971" w14:textId="77777777" w:rsidTr="00E73E47">
        <w:trPr>
          <w:cantSplit/>
        </w:trPr>
        <w:tc>
          <w:tcPr>
            <w:tcW w:w="1410" w:type="dxa"/>
            <w:vAlign w:val="center"/>
          </w:tcPr>
          <w:p w14:paraId="645A54D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787624F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72-78 HAA</w:t>
            </w:r>
          </w:p>
        </w:tc>
        <w:tc>
          <w:tcPr>
            <w:tcW w:w="1560" w:type="dxa"/>
            <w:vAlign w:val="center"/>
          </w:tcPr>
          <w:p w14:paraId="67759FB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267C933C"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0.07</w:t>
            </w:r>
          </w:p>
        </w:tc>
        <w:tc>
          <w:tcPr>
            <w:tcW w:w="992" w:type="dxa"/>
            <w:vAlign w:val="center"/>
          </w:tcPr>
          <w:p w14:paraId="14292C4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0.17</w:t>
            </w:r>
          </w:p>
        </w:tc>
        <w:tc>
          <w:tcPr>
            <w:tcW w:w="992" w:type="dxa"/>
            <w:vAlign w:val="center"/>
          </w:tcPr>
          <w:p w14:paraId="0A948493"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0.05</w:t>
            </w:r>
          </w:p>
        </w:tc>
        <w:tc>
          <w:tcPr>
            <w:tcW w:w="993" w:type="dxa"/>
            <w:vAlign w:val="center"/>
          </w:tcPr>
          <w:p w14:paraId="7EAEBAA3"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0.12</w:t>
            </w:r>
          </w:p>
        </w:tc>
        <w:tc>
          <w:tcPr>
            <w:tcW w:w="988" w:type="dxa"/>
            <w:vAlign w:val="center"/>
          </w:tcPr>
          <w:p w14:paraId="103B0B1C"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r>
      <w:tr w:rsidR="006352F7" w:rsidRPr="006352F7" w14:paraId="2C0E482F" w14:textId="77777777" w:rsidTr="00E73E47">
        <w:trPr>
          <w:cantSplit/>
        </w:trPr>
        <w:tc>
          <w:tcPr>
            <w:tcW w:w="1410" w:type="dxa"/>
            <w:vAlign w:val="center"/>
          </w:tcPr>
          <w:p w14:paraId="7D797D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 x 150</w:t>
            </w:r>
          </w:p>
        </w:tc>
        <w:tc>
          <w:tcPr>
            <w:tcW w:w="1417" w:type="dxa"/>
            <w:vAlign w:val="center"/>
          </w:tcPr>
          <w:p w14:paraId="38D81A3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96-99 HAA</w:t>
            </w:r>
          </w:p>
        </w:tc>
        <w:tc>
          <w:tcPr>
            <w:tcW w:w="1560" w:type="dxa"/>
            <w:vAlign w:val="center"/>
          </w:tcPr>
          <w:p w14:paraId="55726F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vAlign w:val="center"/>
          </w:tcPr>
          <w:p w14:paraId="223B7BB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0.06</w:t>
            </w:r>
          </w:p>
        </w:tc>
        <w:tc>
          <w:tcPr>
            <w:tcW w:w="992" w:type="dxa"/>
            <w:vAlign w:val="center"/>
          </w:tcPr>
          <w:p w14:paraId="5F05AE96"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0.10</w:t>
            </w:r>
          </w:p>
        </w:tc>
        <w:tc>
          <w:tcPr>
            <w:tcW w:w="992" w:type="dxa"/>
            <w:vAlign w:val="center"/>
          </w:tcPr>
          <w:p w14:paraId="7807968B"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0.04</w:t>
            </w:r>
          </w:p>
        </w:tc>
        <w:tc>
          <w:tcPr>
            <w:tcW w:w="993" w:type="dxa"/>
            <w:vAlign w:val="center"/>
          </w:tcPr>
          <w:p w14:paraId="56273B78"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0.11</w:t>
            </w:r>
          </w:p>
        </w:tc>
        <w:tc>
          <w:tcPr>
            <w:tcW w:w="988" w:type="dxa"/>
            <w:vAlign w:val="center"/>
          </w:tcPr>
          <w:p w14:paraId="3A2156DE"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0.08</w:t>
            </w:r>
          </w:p>
        </w:tc>
      </w:tr>
      <w:tr w:rsidR="006352F7" w:rsidRPr="006352F7" w14:paraId="6E7D57E0" w14:textId="77777777" w:rsidTr="00E73E47">
        <w:trPr>
          <w:cantSplit/>
        </w:trPr>
        <w:tc>
          <w:tcPr>
            <w:tcW w:w="1410" w:type="dxa"/>
            <w:tcBorders>
              <w:top w:val="double" w:sz="4" w:space="0" w:color="auto"/>
            </w:tcBorders>
            <w:vAlign w:val="center"/>
          </w:tcPr>
          <w:p w14:paraId="3AF3FC2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Control</w:t>
            </w:r>
          </w:p>
        </w:tc>
        <w:tc>
          <w:tcPr>
            <w:tcW w:w="1417" w:type="dxa"/>
            <w:tcBorders>
              <w:top w:val="double" w:sz="4" w:space="0" w:color="auto"/>
            </w:tcBorders>
            <w:vAlign w:val="center"/>
          </w:tcPr>
          <w:p w14:paraId="3D1C5B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1 HBA</w:t>
            </w:r>
          </w:p>
        </w:tc>
        <w:tc>
          <w:tcPr>
            <w:tcW w:w="1560" w:type="dxa"/>
            <w:tcBorders>
              <w:top w:val="double" w:sz="4" w:space="0" w:color="auto"/>
            </w:tcBorders>
            <w:vAlign w:val="center"/>
          </w:tcPr>
          <w:p w14:paraId="03F4CB1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Whole plant</w:t>
            </w:r>
          </w:p>
        </w:tc>
        <w:tc>
          <w:tcPr>
            <w:tcW w:w="992" w:type="dxa"/>
            <w:tcBorders>
              <w:top w:val="double" w:sz="4" w:space="0" w:color="auto"/>
            </w:tcBorders>
            <w:vAlign w:val="center"/>
          </w:tcPr>
          <w:p w14:paraId="61201EC0"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992" w:type="dxa"/>
            <w:tcBorders>
              <w:top w:val="double" w:sz="4" w:space="0" w:color="auto"/>
            </w:tcBorders>
            <w:vAlign w:val="center"/>
          </w:tcPr>
          <w:p w14:paraId="28488D15"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992" w:type="dxa"/>
            <w:tcBorders>
              <w:top w:val="double" w:sz="4" w:space="0" w:color="auto"/>
            </w:tcBorders>
            <w:vAlign w:val="center"/>
          </w:tcPr>
          <w:p w14:paraId="02593699"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993" w:type="dxa"/>
            <w:tcBorders>
              <w:top w:val="double" w:sz="4" w:space="0" w:color="auto"/>
            </w:tcBorders>
            <w:vAlign w:val="center"/>
          </w:tcPr>
          <w:p w14:paraId="33904880"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c>
          <w:tcPr>
            <w:tcW w:w="988" w:type="dxa"/>
            <w:tcBorders>
              <w:top w:val="double" w:sz="4" w:space="0" w:color="auto"/>
            </w:tcBorders>
            <w:vAlign w:val="center"/>
          </w:tcPr>
          <w:p w14:paraId="413A23D4" w14:textId="77777777" w:rsidR="009329A7" w:rsidRPr="006352F7" w:rsidRDefault="009329A7" w:rsidP="00E73E47">
            <w:pPr>
              <w:tabs>
                <w:tab w:val="decimal" w:pos="1099"/>
              </w:tabs>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&lt; 0.01</w:t>
            </w:r>
          </w:p>
        </w:tc>
      </w:tr>
    </w:tbl>
    <w:p w14:paraId="59A120BD" w14:textId="77777777" w:rsidR="009329A7" w:rsidRPr="006352F7" w:rsidRDefault="009329A7" w:rsidP="009329A7">
      <w:pPr>
        <w:tabs>
          <w:tab w:val="left" w:pos="3828"/>
        </w:tabs>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lastRenderedPageBreak/>
        <w:t>HBA: hours before application, HAA: hours after application</w:t>
      </w:r>
    </w:p>
    <w:p w14:paraId="1571CFF3" w14:textId="77777777" w:rsidR="009329A7" w:rsidRPr="006352F7" w:rsidRDefault="009329A7" w:rsidP="009329A7">
      <w:pPr>
        <w:tabs>
          <w:tab w:val="left" w:pos="3828"/>
        </w:tabs>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No correction of results for either control residues or recovery values has been performed</w:t>
      </w:r>
    </w:p>
    <w:p w14:paraId="144FA459" w14:textId="45D080F8" w:rsidR="009329A7" w:rsidRPr="006352F7" w:rsidRDefault="009329A7" w:rsidP="009329A7">
      <w:pPr>
        <w:suppressAutoHyphens/>
        <w:autoSpaceDE w:val="0"/>
        <w:autoSpaceDN w:val="0"/>
        <w:adjustRightInd w:val="0"/>
        <w:spacing w:before="240" w:after="120"/>
        <w:jc w:val="both"/>
        <w:rPr>
          <w:b/>
          <w:i/>
          <w:iCs/>
          <w:color w:val="A6A6A6" w:themeColor="background1" w:themeShade="A6"/>
          <w:highlight w:val="yellow"/>
          <w:lang w:eastAsia="en-US"/>
        </w:rPr>
      </w:pPr>
      <w:r w:rsidRPr="006352F7">
        <w:rPr>
          <w:b/>
          <w:i/>
          <w:iCs/>
          <w:color w:val="A6A6A6" w:themeColor="background1" w:themeShade="A6"/>
          <w:highlight w:val="yellow"/>
          <w:lang w:eastAsia="en-US"/>
        </w:rPr>
        <w:t xml:space="preserve">Conclusions </w:t>
      </w:r>
    </w:p>
    <w:p w14:paraId="4E60A36D"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Residues of mesotrione in treated maize whole plant samples taken at &lt; 1 hour after application (HAA) were in the range 3.09 to 14.99 mg/kg, at 4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2.74 to 12.63 mg/kg, at 10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2.05 to 8.61 mg/kg, at 24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0.91 to 4.30 mg/kg, at 34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0.50 to 2.95 mg/kg, at 48-51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0.36 to 1.37 mg/kg, at 72-78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below the limit of quantification (LOQ: 0.01 mg/kg) to 0.63 mg/kg, and at 96-99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0.06 to 0.13 mg/kg.</w:t>
      </w:r>
    </w:p>
    <w:p w14:paraId="6C6A762B"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Residues of MNBA in treated maize whole plant samples taken at &lt; 1 hour after application (HAA) were in the range below the limit of quantification (LOQ: 0.01 mg/kg) to 0.05 mg/kg, at 4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0.04 to 0.25 mg/kg, at 10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0.07 to 0.36 mg/kg, at 24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0.07 to 0.37 mg/kg, at 34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0.05 to 0.37 mg/kg, at 48-51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0.06 to 0.35 mg/kg, at 72-78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below the limit of quantification (LOQ: 0.01 mg/kg) to 0.17 mg/kg, and at 96-99 HAA</w:t>
      </w:r>
      <w:r w:rsidRPr="006352F7" w:rsidDel="007829D9">
        <w:rPr>
          <w:i/>
          <w:iCs/>
          <w:color w:val="A6A6A6" w:themeColor="background1" w:themeShade="A6"/>
          <w:highlight w:val="yellow"/>
        </w:rPr>
        <w:t xml:space="preserve"> </w:t>
      </w:r>
      <w:r w:rsidRPr="006352F7">
        <w:rPr>
          <w:i/>
          <w:iCs/>
          <w:color w:val="A6A6A6" w:themeColor="background1" w:themeShade="A6"/>
          <w:highlight w:val="yellow"/>
        </w:rPr>
        <w:t>were in the range 0.04 to 0.11 mg/kg.</w:t>
      </w:r>
    </w:p>
    <w:p w14:paraId="4B444D33" w14:textId="77777777" w:rsidR="009329A7" w:rsidRPr="006352F7" w:rsidRDefault="009329A7" w:rsidP="009329A7">
      <w:pPr>
        <w:suppressAutoHyphens/>
        <w:jc w:val="both"/>
        <w:rPr>
          <w:i/>
          <w:iCs/>
          <w:color w:val="A6A6A6" w:themeColor="background1" w:themeShade="A6"/>
          <w:highlight w:val="yellow"/>
          <w:u w:val="single"/>
        </w:rPr>
      </w:pPr>
    </w:p>
    <w:p w14:paraId="165287DA"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No residues of mesotrione and MNBA were detected at or above the limit of quantification (LOQ: 0.01 mg/kg) in any of the untreated maize whole plant samples taken in this study.</w:t>
      </w:r>
    </w:p>
    <w:p w14:paraId="7732865E"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5"/>
      </w:tblGrid>
      <w:tr w:rsidR="006352F7" w:rsidRPr="006352F7" w14:paraId="787C45A3" w14:textId="77777777" w:rsidTr="00E73E47">
        <w:tc>
          <w:tcPr>
            <w:tcW w:w="5000" w:type="pct"/>
            <w:shd w:val="clear" w:color="auto" w:fill="D9D9D9"/>
          </w:tcPr>
          <w:p w14:paraId="6859AB9F" w14:textId="77777777" w:rsidR="009329A7" w:rsidRPr="006352F7" w:rsidRDefault="009329A7" w:rsidP="00E73E47">
            <w:pPr>
              <w:suppressAutoHyphens/>
              <w:spacing w:after="120"/>
              <w:contextualSpacing/>
              <w:jc w:val="both"/>
              <w:rPr>
                <w:b/>
                <w:i/>
                <w:iCs/>
                <w:color w:val="A6A6A6" w:themeColor="background1" w:themeShade="A6"/>
                <w:sz w:val="20"/>
                <w:szCs w:val="20"/>
                <w:highlight w:val="yellow"/>
              </w:rPr>
            </w:pPr>
            <w:r w:rsidRPr="006352F7">
              <w:rPr>
                <w:b/>
                <w:i/>
                <w:iCs/>
                <w:color w:val="A6A6A6" w:themeColor="background1" w:themeShade="A6"/>
                <w:sz w:val="20"/>
                <w:szCs w:val="20"/>
                <w:highlight w:val="yellow"/>
              </w:rPr>
              <w:t>zRMS comments:</w:t>
            </w:r>
          </w:p>
          <w:p w14:paraId="5319ED1E"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The kinetic evaluation of the study by North (2016) as presented in Alvarez (2019) has been provided by the zRMS below.</w:t>
            </w:r>
          </w:p>
          <w:p w14:paraId="24AA897E"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In general, the kinetic evaluation is considered acceptable. It is noted that kinetic evaluation was performed only using SFO, while other models could give improvement of fits in trials S15-02057-01 and S15-02057-03.</w:t>
            </w:r>
          </w:p>
          <w:p w14:paraId="3D696856"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The Chi</w:t>
            </w:r>
            <w:r w:rsidRPr="006352F7">
              <w:rPr>
                <w:i/>
                <w:iCs/>
                <w:color w:val="A6A6A6" w:themeColor="background1" w:themeShade="A6"/>
                <w:sz w:val="20"/>
                <w:szCs w:val="20"/>
                <w:highlight w:val="yellow"/>
                <w:vertAlign w:val="superscript"/>
              </w:rPr>
              <w:t>2</w:t>
            </w:r>
            <w:r w:rsidRPr="006352F7">
              <w:rPr>
                <w:i/>
                <w:iCs/>
                <w:color w:val="A6A6A6" w:themeColor="background1" w:themeShade="A6"/>
                <w:sz w:val="20"/>
                <w:szCs w:val="20"/>
                <w:highlight w:val="yellow"/>
              </w:rPr>
              <w:t xml:space="preserve"> error in trials S15-02057-01, S15-02057-03 and S15-02057-04 was &gt;15%, however Chi</w:t>
            </w:r>
            <w:r w:rsidRPr="006352F7">
              <w:rPr>
                <w:i/>
                <w:iCs/>
                <w:color w:val="A6A6A6" w:themeColor="background1" w:themeShade="A6"/>
                <w:sz w:val="20"/>
                <w:szCs w:val="20"/>
                <w:highlight w:val="yellow"/>
                <w:vertAlign w:val="superscript"/>
              </w:rPr>
              <w:t>2</w:t>
            </w:r>
            <w:r w:rsidRPr="006352F7">
              <w:rPr>
                <w:i/>
                <w:iCs/>
                <w:color w:val="A6A6A6" w:themeColor="background1" w:themeShade="A6"/>
                <w:sz w:val="20"/>
                <w:szCs w:val="20"/>
                <w:highlight w:val="yellow"/>
              </w:rPr>
              <w:t xml:space="preserve"> above 15% is not the reason for rejection of obtained results when the statistical analyses and visual fits are acceptable. As this is the case for trials mentioned and in general, SFO kinetics is preferred to derive DT</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values for residue decline trials in plants, consideration of only SFO is accepted by the zRMS. As results from 5 trials performed in only 2 countries are available (of which one is Northern France not belonging to the Central Zone, although conditions in Northern France are similar to the Central Europe), it is proposed by the zRMS to use the worst case DT</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of 0.803 days for purposes of the risk refinement.    </w:t>
            </w:r>
          </w:p>
          <w:p w14:paraId="0FD4829D" w14:textId="77777777" w:rsidR="009329A7" w:rsidRPr="006352F7" w:rsidRDefault="009329A7" w:rsidP="00E73E47">
            <w:pPr>
              <w:suppressAutoHyphens/>
              <w:jc w:val="both"/>
              <w:rPr>
                <w:i/>
                <w:iCs/>
                <w:color w:val="A6A6A6" w:themeColor="background1" w:themeShade="A6"/>
                <w:sz w:val="20"/>
                <w:szCs w:val="20"/>
                <w:highlight w:val="yellow"/>
              </w:rPr>
            </w:pPr>
          </w:p>
          <w:p w14:paraId="66A36C91"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Approach taken by the zRMS was questioned during the commenting period as being overly conservative. It was pointed out by AT that </w:t>
            </w:r>
          </w:p>
          <w:p w14:paraId="2688E4F9" w14:textId="77777777" w:rsidR="009329A7" w:rsidRPr="006352F7" w:rsidRDefault="009329A7" w:rsidP="00E73E47">
            <w:pPr>
              <w:suppressAutoHyphens/>
              <w:jc w:val="both"/>
              <w:rPr>
                <w:i/>
                <w:iCs/>
                <w:color w:val="A6A6A6" w:themeColor="background1" w:themeShade="A6"/>
                <w:sz w:val="20"/>
                <w:szCs w:val="20"/>
                <w:highlight w:val="yellow"/>
              </w:rPr>
            </w:pPr>
          </w:p>
          <w:p w14:paraId="6CC4E651" w14:textId="77777777" w:rsidR="009329A7" w:rsidRPr="006352F7" w:rsidRDefault="009329A7" w:rsidP="00E73E47">
            <w:pPr>
              <w:suppressAutoHyphens/>
              <w:jc w:val="both"/>
              <w:rPr>
                <w:bCs/>
                <w:i/>
                <w:iCs/>
                <w:color w:val="A6A6A6" w:themeColor="background1" w:themeShade="A6"/>
                <w:sz w:val="20"/>
                <w:szCs w:val="20"/>
                <w:highlight w:val="yellow"/>
                <w:lang w:val="en-GB"/>
              </w:rPr>
            </w:pPr>
            <w:r w:rsidRPr="006352F7">
              <w:rPr>
                <w:bCs/>
                <w:i/>
                <w:iCs/>
                <w:color w:val="A6A6A6" w:themeColor="background1" w:themeShade="A6"/>
                <w:sz w:val="20"/>
                <w:szCs w:val="20"/>
                <w:highlight w:val="yellow"/>
                <w:lang w:val="en-GB"/>
              </w:rPr>
              <w:t>[...] Based on the EFSA guidance on birds and mammals along with the outcome of the general PRAPER 185 (2019), it has been agreed that for residue decline on plants at least four independent DT50 values are required (at sufficient geographical distances, e.g. 100 km as a thumb rule) from the concerned regulatory zone in line with the intended use. If at least 4 such DT50 values are available, then a geometric mean can be calculated and used in the risk assessment. [...]</w:t>
            </w:r>
          </w:p>
          <w:p w14:paraId="58C4A4AA" w14:textId="77777777" w:rsidR="009329A7" w:rsidRPr="006352F7" w:rsidRDefault="009329A7" w:rsidP="00E73E47">
            <w:pPr>
              <w:suppressAutoHyphens/>
              <w:jc w:val="both"/>
              <w:rPr>
                <w:bCs/>
                <w:i/>
                <w:iCs/>
                <w:color w:val="A6A6A6" w:themeColor="background1" w:themeShade="A6"/>
                <w:sz w:val="20"/>
                <w:szCs w:val="20"/>
                <w:highlight w:val="yellow"/>
                <w:lang w:val="en-GB"/>
              </w:rPr>
            </w:pPr>
          </w:p>
          <w:p w14:paraId="0AEDF5B0" w14:textId="77777777" w:rsidR="009329A7" w:rsidRPr="006352F7" w:rsidRDefault="009329A7" w:rsidP="00E73E47">
            <w:pPr>
              <w:suppressAutoHyphens/>
              <w:jc w:val="both"/>
              <w:rPr>
                <w:bCs/>
                <w:i/>
                <w:iCs/>
                <w:color w:val="A6A6A6" w:themeColor="background1" w:themeShade="A6"/>
                <w:sz w:val="20"/>
                <w:szCs w:val="20"/>
                <w:highlight w:val="yellow"/>
                <w:lang w:val="en-GB"/>
              </w:rPr>
            </w:pPr>
            <w:r w:rsidRPr="006352F7">
              <w:rPr>
                <w:bCs/>
                <w:i/>
                <w:iCs/>
                <w:color w:val="A6A6A6" w:themeColor="background1" w:themeShade="A6"/>
                <w:sz w:val="20"/>
                <w:szCs w:val="20"/>
                <w:highlight w:val="yellow"/>
                <w:lang w:val="en-GB"/>
              </w:rPr>
              <w:t>The zRMS would like to point out following issues:</w:t>
            </w:r>
          </w:p>
          <w:p w14:paraId="65F711F0" w14:textId="77777777" w:rsidR="009329A7" w:rsidRPr="006352F7" w:rsidRDefault="009329A7" w:rsidP="00422421">
            <w:pPr>
              <w:numPr>
                <w:ilvl w:val="0"/>
                <w:numId w:val="27"/>
              </w:numPr>
              <w:suppressAutoHyphens/>
              <w:ind w:left="284" w:hanging="284"/>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In the UK the distance between particular sites was in range 33-44 km, so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xml:space="preserve"> values derived from UK sites cannot be considered to be fully independent when the minimum distance of 100 km is taken into account. </w:t>
            </w:r>
          </w:p>
          <w:p w14:paraId="52781C72" w14:textId="77777777" w:rsidR="009329A7" w:rsidRPr="006352F7" w:rsidRDefault="009329A7" w:rsidP="00422421">
            <w:pPr>
              <w:numPr>
                <w:ilvl w:val="0"/>
                <w:numId w:val="27"/>
              </w:numPr>
              <w:suppressAutoHyphens/>
              <w:ind w:left="284" w:hanging="284"/>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4 out of 5 trials were performed in the UK and only single trial was performed in the Northern France, which does not belong to the Central Zone. Although extrapolation from the Northern France to the Central Zone is possible, it is noted that temperature and radiation were clearly higher than at the UK sites. This could be due to different months (in UK studies were performed in June-July, while in France in August), but this difference adds some additional uncertainty.</w:t>
            </w:r>
          </w:p>
          <w:p w14:paraId="64E82FB5" w14:textId="77777777" w:rsidR="009329A7" w:rsidRPr="006352F7" w:rsidRDefault="009329A7" w:rsidP="00422421">
            <w:pPr>
              <w:numPr>
                <w:ilvl w:val="0"/>
                <w:numId w:val="27"/>
              </w:numPr>
              <w:suppressAutoHyphens/>
              <w:ind w:left="284" w:hanging="284"/>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As no other country was involved in testing and majority of test sites was located in the UK, the zRMS has some concerns whether the variability in degradation between particular countries was sufficiently addressed.</w:t>
            </w:r>
          </w:p>
          <w:p w14:paraId="3A7B1AFB" w14:textId="77777777" w:rsidR="009329A7" w:rsidRPr="006352F7" w:rsidRDefault="009329A7" w:rsidP="00422421">
            <w:pPr>
              <w:numPr>
                <w:ilvl w:val="0"/>
                <w:numId w:val="27"/>
              </w:numPr>
              <w:suppressAutoHyphens/>
              <w:ind w:left="284" w:hanging="284"/>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Dossier for Callisto was submitted before EFSA Supporting publication 2019:EN-1673 was issued, so its recommendations do not apply to assessment of this product. It should be, however, noted that until the meeting on general recurring issues in ecotoxicology was carried out in 2018, it was only agreed that minimum 4 residue decline trials are required to refine the default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xml:space="preserve"> value, while  no common approach has been developed at either EU or the Central Zone level with regard to the minimum number of residue decline trials required to </w:t>
            </w:r>
            <w:r w:rsidRPr="006352F7">
              <w:rPr>
                <w:i/>
                <w:iCs/>
                <w:color w:val="A6A6A6" w:themeColor="background1" w:themeShade="A6"/>
                <w:sz w:val="20"/>
                <w:szCs w:val="20"/>
                <w:highlight w:val="yellow"/>
                <w:lang w:val="en-GB"/>
              </w:rPr>
              <w:lastRenderedPageBreak/>
              <w:t>derive the geometric mean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Some Member States considered 4 trials as sufficient, while at least 10 trials were required by other Member States. In addition to that, due to the time constraints not all aspects of the derivation of the relevant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xml:space="preserve"> in plant material were discussed during the meeting in 2018. Nevertheless, in point 6 of Appendix F it is indicated that used of the worst case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xml:space="preserve"> should be considered when the dataset presents limited reliability, which for reasons described above is the case for residue trials by North (2016).</w:t>
            </w:r>
          </w:p>
          <w:p w14:paraId="1FC6DC10" w14:textId="77777777" w:rsidR="009329A7" w:rsidRPr="006352F7" w:rsidRDefault="009329A7" w:rsidP="00E73E47">
            <w:pPr>
              <w:suppressAutoHyphens/>
              <w:jc w:val="both"/>
              <w:rPr>
                <w:i/>
                <w:iCs/>
                <w:color w:val="A6A6A6" w:themeColor="background1" w:themeShade="A6"/>
                <w:sz w:val="20"/>
                <w:szCs w:val="20"/>
                <w:highlight w:val="yellow"/>
                <w:lang w:val="en-GB"/>
              </w:rPr>
            </w:pPr>
          </w:p>
          <w:p w14:paraId="2AF5133A" w14:textId="77777777" w:rsidR="009329A7" w:rsidRPr="006352F7" w:rsidRDefault="009329A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Despite deficiencies mentioned above, obtained results clearly demonstrated that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xml:space="preserve"> of mesotrione for plant material is much shorter than the default 10 days and this information should be accounted for in the risk assessment. Nevertheless, as the general rules regarding independency of trials were not fulfilled and the variability of degradation in particular countries was not sufficiently covered, in opinion of the zRMS the more conservative approach should be taken with the worst case DT</w:t>
            </w:r>
            <w:r w:rsidRPr="006352F7">
              <w:rPr>
                <w:i/>
                <w:iCs/>
                <w:color w:val="A6A6A6" w:themeColor="background1" w:themeShade="A6"/>
                <w:sz w:val="20"/>
                <w:szCs w:val="20"/>
                <w:highlight w:val="yellow"/>
                <w:vertAlign w:val="subscript"/>
                <w:lang w:val="en-GB"/>
              </w:rPr>
              <w:t>50</w:t>
            </w:r>
            <w:r w:rsidRPr="006352F7">
              <w:rPr>
                <w:i/>
                <w:iCs/>
                <w:color w:val="A6A6A6" w:themeColor="background1" w:themeShade="A6"/>
                <w:sz w:val="20"/>
                <w:szCs w:val="20"/>
                <w:highlight w:val="yellow"/>
                <w:lang w:val="en-GB"/>
              </w:rPr>
              <w:t xml:space="preserve"> of 0.803 days used in the risk refinement.</w:t>
            </w:r>
          </w:p>
          <w:p w14:paraId="16EF6181" w14:textId="77777777" w:rsidR="009329A7" w:rsidRPr="006352F7" w:rsidRDefault="009329A7" w:rsidP="00E73E47">
            <w:pPr>
              <w:suppressAutoHyphens/>
              <w:jc w:val="both"/>
              <w:rPr>
                <w:i/>
                <w:iCs/>
                <w:color w:val="A6A6A6" w:themeColor="background1" w:themeShade="A6"/>
                <w:sz w:val="20"/>
                <w:szCs w:val="20"/>
                <w:highlight w:val="yellow"/>
                <w:lang w:val="en-GB"/>
              </w:rPr>
            </w:pPr>
          </w:p>
        </w:tc>
      </w:tr>
    </w:tbl>
    <w:p w14:paraId="52886BC2" w14:textId="77777777" w:rsidR="009329A7" w:rsidRPr="006352F7" w:rsidRDefault="009329A7" w:rsidP="009329A7">
      <w:pPr>
        <w:suppressAutoHyphens/>
        <w:jc w:val="both"/>
        <w:rPr>
          <w:i/>
          <w:iCs/>
          <w:color w:val="A6A6A6" w:themeColor="background1" w:themeShade="A6"/>
          <w:highlight w:val="yellow"/>
        </w:rPr>
      </w:pPr>
    </w:p>
    <w:p w14:paraId="569AE0E5" w14:textId="77777777" w:rsidR="009329A7" w:rsidRPr="006352F7" w:rsidRDefault="009329A7" w:rsidP="009329A7">
      <w:pPr>
        <w:suppressAutoHyphens/>
        <w:jc w:val="both"/>
        <w:rPr>
          <w:i/>
          <w:iCs/>
          <w:color w:val="A6A6A6" w:themeColor="background1" w:themeShade="A6"/>
          <w:sz w:val="20"/>
          <w:szCs w:val="20"/>
          <w:highlight w:val="yellow"/>
        </w:rPr>
      </w:pPr>
      <w:r w:rsidRPr="006352F7">
        <w:rPr>
          <w:i/>
          <w:iCs/>
          <w:color w:val="A6A6A6" w:themeColor="background1" w:themeShade="A6"/>
          <w:highlight w:val="yellow"/>
        </w:rPr>
        <w:t>The kinetic evaluation of results of the study by North (2016) was performed using CAKE ver. 3.2 program. Overall summary of derived DT</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and DT</w:t>
      </w:r>
      <w:r w:rsidRPr="006352F7">
        <w:rPr>
          <w:i/>
          <w:iCs/>
          <w:color w:val="A6A6A6" w:themeColor="background1" w:themeShade="A6"/>
          <w:highlight w:val="yellow"/>
          <w:vertAlign w:val="subscript"/>
        </w:rPr>
        <w:t>90</w:t>
      </w:r>
      <w:r w:rsidRPr="006352F7">
        <w:rPr>
          <w:i/>
          <w:iCs/>
          <w:color w:val="A6A6A6" w:themeColor="background1" w:themeShade="A6"/>
          <w:highlight w:val="yellow"/>
        </w:rPr>
        <w:t xml:space="preserve"> values is presented in table below. The visual fits together with statistical evaluation are presented below, separately for each trial. Please note that e</w:t>
      </w:r>
      <w:r w:rsidRPr="006352F7">
        <w:rPr>
          <w:i/>
          <w:iCs/>
          <w:color w:val="A6A6A6" w:themeColor="background1" w:themeShade="A6"/>
          <w:sz w:val="20"/>
          <w:szCs w:val="20"/>
          <w:highlight w:val="yellow"/>
        </w:rPr>
        <w:t>valuation of the visual fits was done by the zRMS.</w:t>
      </w:r>
    </w:p>
    <w:p w14:paraId="0EB28EDB" w14:textId="77777777" w:rsidR="009329A7" w:rsidRPr="006352F7" w:rsidRDefault="009329A7" w:rsidP="009329A7">
      <w:pPr>
        <w:suppressAutoHyphens/>
        <w:jc w:val="both"/>
        <w:rPr>
          <w:i/>
          <w:iCs/>
          <w:color w:val="A6A6A6" w:themeColor="background1" w:themeShade="A6"/>
          <w:sz w:val="20"/>
          <w:szCs w:val="2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00"/>
        <w:gridCol w:w="1798"/>
        <w:gridCol w:w="1800"/>
        <w:gridCol w:w="3147"/>
      </w:tblGrid>
      <w:tr w:rsidR="006352F7" w:rsidRPr="006352F7" w14:paraId="0A8FDFA5" w14:textId="77777777" w:rsidTr="00E73E47">
        <w:tc>
          <w:tcPr>
            <w:tcW w:w="1391" w:type="pct"/>
            <w:tcBorders>
              <w:bottom w:val="double" w:sz="4" w:space="0" w:color="auto"/>
            </w:tcBorders>
            <w:shd w:val="clear" w:color="auto" w:fill="auto"/>
            <w:vAlign w:val="center"/>
          </w:tcPr>
          <w:p w14:paraId="731F1CFB"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962" w:type="pct"/>
            <w:tcBorders>
              <w:bottom w:val="double" w:sz="4" w:space="0" w:color="auto"/>
            </w:tcBorders>
            <w:shd w:val="clear" w:color="auto" w:fill="auto"/>
            <w:vAlign w:val="center"/>
          </w:tcPr>
          <w:p w14:paraId="0BA7B695"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[days]</w:t>
            </w:r>
          </w:p>
        </w:tc>
        <w:tc>
          <w:tcPr>
            <w:tcW w:w="963" w:type="pct"/>
            <w:tcBorders>
              <w:bottom w:val="double" w:sz="4" w:space="0" w:color="auto"/>
            </w:tcBorders>
            <w:shd w:val="clear" w:color="auto" w:fill="auto"/>
            <w:vAlign w:val="center"/>
          </w:tcPr>
          <w:p w14:paraId="3C142D19"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[days]</w:t>
            </w:r>
          </w:p>
        </w:tc>
        <w:tc>
          <w:tcPr>
            <w:tcW w:w="1684" w:type="pct"/>
            <w:tcBorders>
              <w:bottom w:val="double" w:sz="4" w:space="0" w:color="auto"/>
            </w:tcBorders>
            <w:shd w:val="clear" w:color="auto" w:fill="auto"/>
            <w:vAlign w:val="center"/>
          </w:tcPr>
          <w:p w14:paraId="6D12F00C"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Remarks</w:t>
            </w:r>
          </w:p>
        </w:tc>
      </w:tr>
      <w:tr w:rsidR="006352F7" w:rsidRPr="006352F7" w14:paraId="78727BCC" w14:textId="77777777" w:rsidTr="00E73E47">
        <w:tc>
          <w:tcPr>
            <w:tcW w:w="1391" w:type="pct"/>
            <w:tcBorders>
              <w:top w:val="double" w:sz="4" w:space="0" w:color="auto"/>
            </w:tcBorders>
            <w:shd w:val="clear" w:color="auto" w:fill="auto"/>
            <w:vAlign w:val="center"/>
          </w:tcPr>
          <w:p w14:paraId="4C8363F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S15-02057-01 (UK)</w:t>
            </w:r>
          </w:p>
        </w:tc>
        <w:tc>
          <w:tcPr>
            <w:tcW w:w="962" w:type="pct"/>
            <w:tcBorders>
              <w:top w:val="double" w:sz="4" w:space="0" w:color="auto"/>
            </w:tcBorders>
            <w:shd w:val="clear" w:color="auto" w:fill="auto"/>
            <w:vAlign w:val="center"/>
          </w:tcPr>
          <w:p w14:paraId="679F600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0.803</w:t>
            </w:r>
          </w:p>
        </w:tc>
        <w:tc>
          <w:tcPr>
            <w:tcW w:w="963" w:type="pct"/>
            <w:tcBorders>
              <w:top w:val="double" w:sz="4" w:space="0" w:color="auto"/>
            </w:tcBorders>
            <w:shd w:val="clear" w:color="auto" w:fill="auto"/>
            <w:vAlign w:val="center"/>
          </w:tcPr>
          <w:p w14:paraId="6833260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2.67</w:t>
            </w:r>
          </w:p>
        </w:tc>
        <w:tc>
          <w:tcPr>
            <w:tcW w:w="1684" w:type="pct"/>
            <w:tcBorders>
              <w:top w:val="double" w:sz="4" w:space="0" w:color="auto"/>
            </w:tcBorders>
            <w:shd w:val="clear" w:color="auto" w:fill="auto"/>
            <w:vAlign w:val="center"/>
          </w:tcPr>
          <w:p w14:paraId="0D470409"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acceptable visual fit, some potential for improvement</w:t>
            </w:r>
          </w:p>
        </w:tc>
      </w:tr>
      <w:tr w:rsidR="006352F7" w:rsidRPr="006352F7" w14:paraId="4C5E2A01" w14:textId="77777777" w:rsidTr="00E73E47">
        <w:tc>
          <w:tcPr>
            <w:tcW w:w="1391" w:type="pct"/>
            <w:shd w:val="clear" w:color="auto" w:fill="auto"/>
            <w:vAlign w:val="center"/>
          </w:tcPr>
          <w:p w14:paraId="5B04399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S15-02057-03 (UK)</w:t>
            </w:r>
          </w:p>
        </w:tc>
        <w:tc>
          <w:tcPr>
            <w:tcW w:w="962" w:type="pct"/>
            <w:shd w:val="clear" w:color="auto" w:fill="auto"/>
            <w:vAlign w:val="center"/>
          </w:tcPr>
          <w:p w14:paraId="4C22590E"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0.512</w:t>
            </w:r>
          </w:p>
        </w:tc>
        <w:tc>
          <w:tcPr>
            <w:tcW w:w="963" w:type="pct"/>
            <w:shd w:val="clear" w:color="auto" w:fill="auto"/>
            <w:vAlign w:val="center"/>
          </w:tcPr>
          <w:p w14:paraId="5CBF49F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1684" w:type="pct"/>
            <w:shd w:val="clear" w:color="auto" w:fill="auto"/>
            <w:vAlign w:val="center"/>
          </w:tcPr>
          <w:p w14:paraId="3184BD47"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acceptable visual fit but potential for improvement</w:t>
            </w:r>
          </w:p>
        </w:tc>
      </w:tr>
      <w:tr w:rsidR="006352F7" w:rsidRPr="006352F7" w14:paraId="52FA73C5" w14:textId="77777777" w:rsidTr="00E73E47">
        <w:tc>
          <w:tcPr>
            <w:tcW w:w="1391" w:type="pct"/>
            <w:shd w:val="clear" w:color="auto" w:fill="auto"/>
            <w:vAlign w:val="center"/>
          </w:tcPr>
          <w:p w14:paraId="537E40B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S15-02057-04 (UK)</w:t>
            </w:r>
          </w:p>
        </w:tc>
        <w:tc>
          <w:tcPr>
            <w:tcW w:w="962" w:type="pct"/>
            <w:shd w:val="clear" w:color="auto" w:fill="auto"/>
            <w:vAlign w:val="center"/>
          </w:tcPr>
          <w:p w14:paraId="2D85192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0.663</w:t>
            </w:r>
          </w:p>
        </w:tc>
        <w:tc>
          <w:tcPr>
            <w:tcW w:w="963" w:type="pct"/>
            <w:shd w:val="clear" w:color="auto" w:fill="auto"/>
            <w:vAlign w:val="center"/>
          </w:tcPr>
          <w:p w14:paraId="6622A5E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1684" w:type="pct"/>
            <w:shd w:val="clear" w:color="auto" w:fill="auto"/>
            <w:vAlign w:val="center"/>
          </w:tcPr>
          <w:p w14:paraId="5A42E28F"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good visual fit, some potential for improvement</w:t>
            </w:r>
          </w:p>
        </w:tc>
      </w:tr>
      <w:tr w:rsidR="006352F7" w:rsidRPr="006352F7" w14:paraId="1E69F874" w14:textId="77777777" w:rsidTr="00E73E47">
        <w:tc>
          <w:tcPr>
            <w:tcW w:w="1391" w:type="pct"/>
            <w:shd w:val="clear" w:color="auto" w:fill="auto"/>
            <w:vAlign w:val="center"/>
          </w:tcPr>
          <w:p w14:paraId="6D38350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S15-02057-05 (N-FR)</w:t>
            </w:r>
          </w:p>
        </w:tc>
        <w:tc>
          <w:tcPr>
            <w:tcW w:w="962" w:type="pct"/>
            <w:shd w:val="clear" w:color="auto" w:fill="auto"/>
            <w:vAlign w:val="center"/>
          </w:tcPr>
          <w:p w14:paraId="2056BC3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0.636</w:t>
            </w:r>
          </w:p>
        </w:tc>
        <w:tc>
          <w:tcPr>
            <w:tcW w:w="963" w:type="pct"/>
            <w:shd w:val="clear" w:color="auto" w:fill="auto"/>
            <w:vAlign w:val="center"/>
          </w:tcPr>
          <w:p w14:paraId="3A80254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2.11</w:t>
            </w:r>
          </w:p>
        </w:tc>
        <w:tc>
          <w:tcPr>
            <w:tcW w:w="1684" w:type="pct"/>
            <w:shd w:val="clear" w:color="auto" w:fill="auto"/>
            <w:vAlign w:val="center"/>
          </w:tcPr>
          <w:p w14:paraId="6123330A"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good visual fit</w:t>
            </w:r>
          </w:p>
        </w:tc>
      </w:tr>
      <w:tr w:rsidR="006352F7" w:rsidRPr="006352F7" w14:paraId="114B432A" w14:textId="77777777" w:rsidTr="00E73E47">
        <w:tc>
          <w:tcPr>
            <w:tcW w:w="1391" w:type="pct"/>
            <w:shd w:val="clear" w:color="auto" w:fill="auto"/>
            <w:vAlign w:val="center"/>
          </w:tcPr>
          <w:p w14:paraId="626D2A3E"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S15-02057-06 (UK)</w:t>
            </w:r>
          </w:p>
        </w:tc>
        <w:tc>
          <w:tcPr>
            <w:tcW w:w="962" w:type="pct"/>
            <w:shd w:val="clear" w:color="auto" w:fill="auto"/>
            <w:vAlign w:val="center"/>
          </w:tcPr>
          <w:p w14:paraId="10FA7DE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0.531</w:t>
            </w:r>
          </w:p>
        </w:tc>
        <w:tc>
          <w:tcPr>
            <w:tcW w:w="963" w:type="pct"/>
            <w:shd w:val="clear" w:color="auto" w:fill="auto"/>
            <w:vAlign w:val="center"/>
          </w:tcPr>
          <w:p w14:paraId="74BC66D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1.76</w:t>
            </w:r>
          </w:p>
        </w:tc>
        <w:tc>
          <w:tcPr>
            <w:tcW w:w="1684" w:type="pct"/>
            <w:shd w:val="clear" w:color="auto" w:fill="auto"/>
            <w:vAlign w:val="center"/>
          </w:tcPr>
          <w:p w14:paraId="7AC2768F"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Acceptable, excellent visual </w:t>
            </w:r>
          </w:p>
        </w:tc>
      </w:tr>
    </w:tbl>
    <w:p w14:paraId="0F5C5570" w14:textId="77777777" w:rsidR="009329A7" w:rsidRPr="006352F7" w:rsidRDefault="009329A7" w:rsidP="009329A7">
      <w:pPr>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Value in </w:t>
      </w:r>
      <w:r w:rsidRPr="006352F7">
        <w:rPr>
          <w:b/>
          <w:i/>
          <w:iCs/>
          <w:color w:val="A6A6A6" w:themeColor="background1" w:themeShade="A6"/>
          <w:sz w:val="18"/>
          <w:szCs w:val="18"/>
          <w:highlight w:val="yellow"/>
        </w:rPr>
        <w:t>bold</w:t>
      </w:r>
      <w:r w:rsidRPr="006352F7">
        <w:rPr>
          <w:i/>
          <w:iCs/>
          <w:color w:val="A6A6A6" w:themeColor="background1" w:themeShade="A6"/>
          <w:sz w:val="18"/>
          <w:szCs w:val="18"/>
          <w:highlight w:val="yellow"/>
        </w:rPr>
        <w:t xml:space="preserve"> is proposed by the zRMS for the risk refinement purposes</w:t>
      </w:r>
    </w:p>
    <w:p w14:paraId="64465F7C" w14:textId="77777777" w:rsidR="009329A7" w:rsidRPr="006352F7" w:rsidRDefault="009329A7" w:rsidP="009329A7">
      <w:pPr>
        <w:suppressAutoHyphens/>
        <w:jc w:val="both"/>
        <w:rPr>
          <w:i/>
          <w:iCs/>
          <w:color w:val="A6A6A6" w:themeColor="background1" w:themeShade="A6"/>
          <w:highlight w:val="yellow"/>
        </w:rPr>
      </w:pPr>
    </w:p>
    <w:p w14:paraId="7ACA01EB"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t>Trial S15-02057-01 (UK)</w:t>
      </w:r>
    </w:p>
    <w:p w14:paraId="32B88776"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6C3193B4"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S15-02057-01)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75AD45F9" w14:textId="77777777" w:rsidTr="00E73E47">
        <w:tc>
          <w:tcPr>
            <w:tcW w:w="723" w:type="pct"/>
            <w:tcBorders>
              <w:bottom w:val="double" w:sz="4" w:space="0" w:color="auto"/>
            </w:tcBorders>
            <w:shd w:val="clear" w:color="auto" w:fill="FFFFFF"/>
            <w:vAlign w:val="center"/>
          </w:tcPr>
          <w:p w14:paraId="44FC586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1FD92724"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68BF45E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0CE88C4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50593FF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0AF833A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6EE2AC1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08EFE19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5B207BDA" w14:textId="77777777" w:rsidTr="00E73E47">
        <w:tc>
          <w:tcPr>
            <w:tcW w:w="723" w:type="pct"/>
            <w:tcBorders>
              <w:top w:val="single" w:sz="4" w:space="0" w:color="auto"/>
            </w:tcBorders>
            <w:shd w:val="clear" w:color="auto" w:fill="auto"/>
            <w:vAlign w:val="center"/>
          </w:tcPr>
          <w:p w14:paraId="13625A8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3F384E5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6E22B3F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445E68A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20.5</w:t>
            </w:r>
          </w:p>
        </w:tc>
        <w:tc>
          <w:tcPr>
            <w:tcW w:w="721" w:type="pct"/>
            <w:tcBorders>
              <w:top w:val="single" w:sz="4" w:space="0" w:color="auto"/>
            </w:tcBorders>
            <w:shd w:val="clear" w:color="auto" w:fill="auto"/>
            <w:vAlign w:val="center"/>
          </w:tcPr>
          <w:p w14:paraId="74E11CB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0.0022</w:t>
            </w:r>
          </w:p>
        </w:tc>
        <w:tc>
          <w:tcPr>
            <w:tcW w:w="721" w:type="pct"/>
            <w:tcBorders>
              <w:top w:val="single" w:sz="4" w:space="0" w:color="auto"/>
            </w:tcBorders>
            <w:vAlign w:val="center"/>
          </w:tcPr>
          <w:p w14:paraId="7B16863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0.803</w:t>
            </w:r>
          </w:p>
        </w:tc>
        <w:tc>
          <w:tcPr>
            <w:tcW w:w="721" w:type="pct"/>
            <w:tcBorders>
              <w:top w:val="single" w:sz="4" w:space="0" w:color="auto"/>
            </w:tcBorders>
            <w:vAlign w:val="center"/>
          </w:tcPr>
          <w:p w14:paraId="2A27FCF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2.67</w:t>
            </w:r>
          </w:p>
        </w:tc>
      </w:tr>
    </w:tbl>
    <w:p w14:paraId="083C3829" w14:textId="77777777" w:rsidR="009329A7" w:rsidRPr="006352F7" w:rsidRDefault="009329A7" w:rsidP="009329A7">
      <w:pPr>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rPr>
        <w:t>estimation of visual fits: +++ excellent ++ good + acceptable - unacceptable</w:t>
      </w:r>
    </w:p>
    <w:p w14:paraId="094327D5" w14:textId="77777777" w:rsidR="009329A7" w:rsidRPr="006352F7" w:rsidRDefault="009329A7" w:rsidP="009329A7">
      <w:pPr>
        <w:suppressAutoHyphens/>
        <w:jc w:val="both"/>
        <w:rPr>
          <w:i/>
          <w:iCs/>
          <w:color w:val="A6A6A6" w:themeColor="background1" w:themeShade="A6"/>
          <w:highlight w:val="yellow"/>
        </w:rPr>
      </w:pPr>
    </w:p>
    <w:p w14:paraId="705BCCED" w14:textId="75C024E2" w:rsidR="009329A7" w:rsidRPr="006352F7" w:rsidRDefault="009329A7" w:rsidP="009329A7">
      <w:pPr>
        <w:suppressAutoHyphens/>
        <w:jc w:val="both"/>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2A60E5A2" wp14:editId="5898B763">
            <wp:extent cx="2600325" cy="1812925"/>
            <wp:effectExtent l="0" t="0" r="9525" b="0"/>
            <wp:docPr id="859448117"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600325" cy="1812925"/>
                    </a:xfrm>
                    <a:prstGeom prst="rect">
                      <a:avLst/>
                    </a:prstGeom>
                    <a:noFill/>
                    <a:ln>
                      <a:noFill/>
                    </a:ln>
                  </pic:spPr>
                </pic:pic>
              </a:graphicData>
            </a:graphic>
          </wp:inline>
        </w:drawing>
      </w:r>
      <w:r w:rsidRPr="006352F7">
        <w:rPr>
          <w:i/>
          <w:iCs/>
          <w:noProof/>
          <w:color w:val="A6A6A6" w:themeColor="background1" w:themeShade="A6"/>
          <w:highlight w:val="yellow"/>
          <w:lang w:val="pl-PL" w:eastAsia="pl-PL"/>
        </w:rPr>
        <w:drawing>
          <wp:inline distT="0" distB="0" distL="0" distR="0" wp14:anchorId="62563EF5" wp14:editId="55F3B95B">
            <wp:extent cx="2814955" cy="1979930"/>
            <wp:effectExtent l="0" t="0" r="4445" b="1270"/>
            <wp:docPr id="422773526"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14955" cy="1979930"/>
                    </a:xfrm>
                    <a:prstGeom prst="rect">
                      <a:avLst/>
                    </a:prstGeom>
                    <a:noFill/>
                    <a:ln>
                      <a:noFill/>
                    </a:ln>
                  </pic:spPr>
                </pic:pic>
              </a:graphicData>
            </a:graphic>
          </wp:inline>
        </w:drawing>
      </w:r>
    </w:p>
    <w:p w14:paraId="0CD182EE" w14:textId="77777777" w:rsidR="009329A7" w:rsidRPr="006352F7" w:rsidRDefault="009329A7" w:rsidP="009329A7">
      <w:pPr>
        <w:suppressAutoHyphens/>
        <w:jc w:val="both"/>
        <w:rPr>
          <w:i/>
          <w:iCs/>
          <w:color w:val="A6A6A6" w:themeColor="background1" w:themeShade="A6"/>
          <w:highlight w:val="yellow"/>
        </w:rPr>
      </w:pPr>
    </w:p>
    <w:p w14:paraId="5C98AE6A" w14:textId="77777777" w:rsidR="009329A7" w:rsidRPr="006352F7" w:rsidRDefault="009329A7" w:rsidP="009329A7">
      <w:pPr>
        <w:suppressAutoHyphens/>
        <w:jc w:val="both"/>
        <w:rPr>
          <w:i/>
          <w:iCs/>
          <w:color w:val="A6A6A6" w:themeColor="background1" w:themeShade="A6"/>
          <w:highlight w:val="yellow"/>
        </w:rPr>
      </w:pPr>
    </w:p>
    <w:p w14:paraId="6867FD0F" w14:textId="77777777" w:rsidR="009329A7" w:rsidRPr="006352F7" w:rsidRDefault="009329A7" w:rsidP="009329A7">
      <w:pPr>
        <w:suppressAutoHyphens/>
        <w:jc w:val="both"/>
        <w:rPr>
          <w:i/>
          <w:iCs/>
          <w:color w:val="A6A6A6" w:themeColor="background1" w:themeShade="A6"/>
          <w:highlight w:val="yellow"/>
        </w:rPr>
      </w:pPr>
    </w:p>
    <w:p w14:paraId="78641F82"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S15-02057-03 (UK)</w:t>
      </w:r>
    </w:p>
    <w:p w14:paraId="3419B01E"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58864C55"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S15-02057-03)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0D3BD1AD" w14:textId="77777777" w:rsidTr="00E73E47">
        <w:tc>
          <w:tcPr>
            <w:tcW w:w="723" w:type="pct"/>
            <w:tcBorders>
              <w:bottom w:val="double" w:sz="4" w:space="0" w:color="auto"/>
            </w:tcBorders>
            <w:shd w:val="clear" w:color="auto" w:fill="FFFFFF"/>
            <w:vAlign w:val="center"/>
          </w:tcPr>
          <w:p w14:paraId="332B462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1E2E0D0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67B6590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59821DB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6FBAA37C"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661EBA1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43D6E44B"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2600F17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009312D5" w14:textId="77777777" w:rsidTr="00E73E47">
        <w:tc>
          <w:tcPr>
            <w:tcW w:w="723" w:type="pct"/>
            <w:tcBorders>
              <w:top w:val="single" w:sz="4" w:space="0" w:color="auto"/>
            </w:tcBorders>
            <w:shd w:val="clear" w:color="auto" w:fill="auto"/>
            <w:vAlign w:val="center"/>
          </w:tcPr>
          <w:p w14:paraId="4AE787D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2F53A44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36D1980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21C1F76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18.8</w:t>
            </w:r>
          </w:p>
        </w:tc>
        <w:tc>
          <w:tcPr>
            <w:tcW w:w="721" w:type="pct"/>
            <w:tcBorders>
              <w:top w:val="single" w:sz="4" w:space="0" w:color="auto"/>
            </w:tcBorders>
            <w:shd w:val="clear" w:color="auto" w:fill="auto"/>
            <w:vAlign w:val="center"/>
          </w:tcPr>
          <w:p w14:paraId="293DAA8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0.0011</w:t>
            </w:r>
          </w:p>
        </w:tc>
        <w:tc>
          <w:tcPr>
            <w:tcW w:w="721" w:type="pct"/>
            <w:tcBorders>
              <w:top w:val="single" w:sz="4" w:space="0" w:color="auto"/>
            </w:tcBorders>
            <w:vAlign w:val="center"/>
          </w:tcPr>
          <w:p w14:paraId="3DC3AAA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0.512</w:t>
            </w:r>
          </w:p>
        </w:tc>
        <w:tc>
          <w:tcPr>
            <w:tcW w:w="721" w:type="pct"/>
            <w:tcBorders>
              <w:top w:val="single" w:sz="4" w:space="0" w:color="auto"/>
            </w:tcBorders>
            <w:vAlign w:val="center"/>
          </w:tcPr>
          <w:p w14:paraId="16777A1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r>
    </w:tbl>
    <w:p w14:paraId="25462662" w14:textId="77777777" w:rsidR="009329A7" w:rsidRPr="006352F7" w:rsidRDefault="009329A7" w:rsidP="009329A7">
      <w:pPr>
        <w:suppressAutoHyphens/>
        <w:jc w:val="both"/>
        <w:rPr>
          <w:i/>
          <w:iCs/>
          <w:color w:val="A6A6A6" w:themeColor="background1" w:themeShade="A6"/>
          <w:sz w:val="18"/>
          <w:szCs w:val="18"/>
          <w:highlight w:val="yellow"/>
        </w:rPr>
      </w:pPr>
      <w:r w:rsidRPr="006352F7">
        <w:rPr>
          <w:i/>
          <w:iCs/>
          <w:color w:val="A6A6A6" w:themeColor="background1" w:themeShade="A6"/>
          <w:sz w:val="18"/>
          <w:szCs w:val="18"/>
          <w:highlight w:val="yellow"/>
        </w:rPr>
        <w:t>estimation of visual fits: +++ excellent; ++ good; + acceptable; o poor; - unacceptable</w:t>
      </w:r>
    </w:p>
    <w:p w14:paraId="0F3B4F81" w14:textId="77777777" w:rsidR="009329A7" w:rsidRPr="006352F7" w:rsidRDefault="009329A7" w:rsidP="009329A7">
      <w:pPr>
        <w:suppressAutoHyphens/>
        <w:jc w:val="both"/>
        <w:rPr>
          <w:i/>
          <w:iCs/>
          <w:color w:val="A6A6A6" w:themeColor="background1" w:themeShade="A6"/>
          <w:highlight w:val="yellow"/>
        </w:rPr>
      </w:pPr>
    </w:p>
    <w:p w14:paraId="7165B4EE" w14:textId="77777777" w:rsidR="009329A7" w:rsidRPr="006352F7" w:rsidRDefault="009329A7" w:rsidP="009329A7">
      <w:pPr>
        <w:suppressAutoHyphens/>
        <w:jc w:val="both"/>
        <w:rPr>
          <w:i/>
          <w:iCs/>
          <w:color w:val="A6A6A6" w:themeColor="background1" w:themeShade="A6"/>
          <w:highlight w:val="yellow"/>
        </w:rPr>
      </w:pPr>
    </w:p>
    <w:p w14:paraId="65DB0555" w14:textId="69294469" w:rsidR="009329A7" w:rsidRPr="006352F7" w:rsidRDefault="009329A7" w:rsidP="009329A7">
      <w:pPr>
        <w:suppressAutoHyphens/>
        <w:jc w:val="both"/>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21BA254E" wp14:editId="39E033A0">
            <wp:extent cx="2926080" cy="2059305"/>
            <wp:effectExtent l="0" t="0" r="7620" b="0"/>
            <wp:docPr id="1591859762"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26080" cy="2059305"/>
                    </a:xfrm>
                    <a:prstGeom prst="rect">
                      <a:avLst/>
                    </a:prstGeom>
                    <a:noFill/>
                    <a:ln>
                      <a:noFill/>
                    </a:ln>
                  </pic:spPr>
                </pic:pic>
              </a:graphicData>
            </a:graphic>
          </wp:inline>
        </w:drawing>
      </w:r>
      <w:r w:rsidRPr="006352F7">
        <w:rPr>
          <w:i/>
          <w:iCs/>
          <w:noProof/>
          <w:color w:val="A6A6A6" w:themeColor="background1" w:themeShade="A6"/>
          <w:highlight w:val="yellow"/>
          <w:lang w:val="pl-PL" w:eastAsia="pl-PL"/>
        </w:rPr>
        <w:drawing>
          <wp:inline distT="0" distB="0" distL="0" distR="0" wp14:anchorId="7D35F52D" wp14:editId="0383E295">
            <wp:extent cx="2671445" cy="1884680"/>
            <wp:effectExtent l="0" t="0" r="0" b="1270"/>
            <wp:docPr id="1021598220"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671445" cy="1884680"/>
                    </a:xfrm>
                    <a:prstGeom prst="rect">
                      <a:avLst/>
                    </a:prstGeom>
                    <a:noFill/>
                    <a:ln>
                      <a:noFill/>
                    </a:ln>
                  </pic:spPr>
                </pic:pic>
              </a:graphicData>
            </a:graphic>
          </wp:inline>
        </w:drawing>
      </w:r>
    </w:p>
    <w:p w14:paraId="1E6881A5" w14:textId="77777777" w:rsidR="009329A7" w:rsidRPr="006352F7" w:rsidRDefault="009329A7" w:rsidP="009329A7">
      <w:pPr>
        <w:suppressAutoHyphens/>
        <w:jc w:val="both"/>
        <w:rPr>
          <w:i/>
          <w:iCs/>
          <w:color w:val="A6A6A6" w:themeColor="background1" w:themeShade="A6"/>
          <w:highlight w:val="yellow"/>
        </w:rPr>
      </w:pPr>
    </w:p>
    <w:p w14:paraId="2A4262C5"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t>Trial S15-02057-04 (UK)</w:t>
      </w:r>
    </w:p>
    <w:p w14:paraId="4FD3F283"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110B685B"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S15-02057-04)</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279E51EE" w14:textId="77777777" w:rsidTr="00E73E47">
        <w:tc>
          <w:tcPr>
            <w:tcW w:w="723" w:type="pct"/>
            <w:tcBorders>
              <w:bottom w:val="double" w:sz="4" w:space="0" w:color="auto"/>
            </w:tcBorders>
            <w:shd w:val="clear" w:color="auto" w:fill="FFFFFF"/>
            <w:vAlign w:val="center"/>
          </w:tcPr>
          <w:p w14:paraId="7DAF199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417587F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54EE5EA8"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57B22EE4"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69BDD53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32A89603"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088FC96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0F2F60B9"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34F0BF3D" w14:textId="77777777" w:rsidTr="00E73E47">
        <w:tc>
          <w:tcPr>
            <w:tcW w:w="723" w:type="pct"/>
            <w:tcBorders>
              <w:top w:val="single" w:sz="4" w:space="0" w:color="auto"/>
            </w:tcBorders>
            <w:shd w:val="clear" w:color="auto" w:fill="auto"/>
            <w:vAlign w:val="center"/>
          </w:tcPr>
          <w:p w14:paraId="7FB9DE3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188DE9A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1748614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4EC9164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16.4</w:t>
            </w:r>
          </w:p>
        </w:tc>
        <w:tc>
          <w:tcPr>
            <w:tcW w:w="721" w:type="pct"/>
            <w:tcBorders>
              <w:top w:val="single" w:sz="4" w:space="0" w:color="auto"/>
            </w:tcBorders>
            <w:shd w:val="clear" w:color="auto" w:fill="auto"/>
            <w:vAlign w:val="center"/>
          </w:tcPr>
          <w:p w14:paraId="13682C5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5.55E-004</w:t>
            </w:r>
          </w:p>
        </w:tc>
        <w:tc>
          <w:tcPr>
            <w:tcW w:w="721" w:type="pct"/>
            <w:tcBorders>
              <w:top w:val="single" w:sz="4" w:space="0" w:color="auto"/>
            </w:tcBorders>
            <w:vAlign w:val="center"/>
          </w:tcPr>
          <w:p w14:paraId="1E7A905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0.663</w:t>
            </w:r>
          </w:p>
        </w:tc>
        <w:tc>
          <w:tcPr>
            <w:tcW w:w="721" w:type="pct"/>
            <w:tcBorders>
              <w:top w:val="single" w:sz="4" w:space="0" w:color="auto"/>
            </w:tcBorders>
            <w:vAlign w:val="center"/>
          </w:tcPr>
          <w:p w14:paraId="5F0098BF"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r>
    </w:tbl>
    <w:p w14:paraId="12E55790"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035CDEF9"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1CE297A7"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3BE0A70D" w14:textId="34C74CBB"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r w:rsidRPr="006352F7">
        <w:rPr>
          <w:b/>
          <w:bCs/>
          <w:i/>
          <w:iCs/>
          <w:noProof/>
          <w:color w:val="A6A6A6" w:themeColor="background1" w:themeShade="A6"/>
          <w:szCs w:val="20"/>
          <w:highlight w:val="yellow"/>
          <w:lang w:val="pl-PL" w:eastAsia="pl-PL"/>
        </w:rPr>
        <w:drawing>
          <wp:inline distT="0" distB="0" distL="0" distR="0" wp14:anchorId="1A0BC95E" wp14:editId="23DEC8BA">
            <wp:extent cx="2743200" cy="2011680"/>
            <wp:effectExtent l="0" t="0" r="0" b="7620"/>
            <wp:docPr id="1430110969"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43200" cy="2011680"/>
                    </a:xfrm>
                    <a:prstGeom prst="rect">
                      <a:avLst/>
                    </a:prstGeom>
                    <a:noFill/>
                    <a:ln>
                      <a:noFill/>
                    </a:ln>
                  </pic:spPr>
                </pic:pic>
              </a:graphicData>
            </a:graphic>
          </wp:inline>
        </w:drawing>
      </w:r>
      <w:r w:rsidRPr="006352F7">
        <w:rPr>
          <w:b/>
          <w:bCs/>
          <w:i/>
          <w:iCs/>
          <w:noProof/>
          <w:color w:val="A6A6A6" w:themeColor="background1" w:themeShade="A6"/>
          <w:szCs w:val="20"/>
          <w:highlight w:val="yellow"/>
          <w:lang w:val="pl-PL" w:eastAsia="pl-PL"/>
        </w:rPr>
        <w:drawing>
          <wp:inline distT="0" distB="0" distL="0" distR="0" wp14:anchorId="5138E51A" wp14:editId="5BC2F6D7">
            <wp:extent cx="2870200" cy="2027555"/>
            <wp:effectExtent l="0" t="0" r="6350" b="0"/>
            <wp:docPr id="2074459957"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70200" cy="2027555"/>
                    </a:xfrm>
                    <a:prstGeom prst="rect">
                      <a:avLst/>
                    </a:prstGeom>
                    <a:noFill/>
                    <a:ln>
                      <a:noFill/>
                    </a:ln>
                  </pic:spPr>
                </pic:pic>
              </a:graphicData>
            </a:graphic>
          </wp:inline>
        </w:drawing>
      </w:r>
    </w:p>
    <w:p w14:paraId="34757F35"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lang w:eastAsia="pl-PL"/>
        </w:rPr>
        <w:br w:type="page"/>
      </w:r>
      <w:r w:rsidRPr="006352F7">
        <w:rPr>
          <w:b/>
          <w:bCs/>
          <w:i/>
          <w:iCs/>
          <w:color w:val="A6A6A6" w:themeColor="background1" w:themeShade="A6"/>
          <w:szCs w:val="20"/>
          <w:highlight w:val="yellow"/>
          <w:u w:val="single"/>
          <w:lang w:eastAsia="pl-PL"/>
        </w:rPr>
        <w:lastRenderedPageBreak/>
        <w:t>Trial S15-02057-05 (France)</w:t>
      </w:r>
    </w:p>
    <w:p w14:paraId="1A9DD3CC"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33D2EDC9"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S15-02057-05)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7743B186" w14:textId="77777777" w:rsidTr="00E73E47">
        <w:tc>
          <w:tcPr>
            <w:tcW w:w="723" w:type="pct"/>
            <w:tcBorders>
              <w:bottom w:val="double" w:sz="4" w:space="0" w:color="auto"/>
            </w:tcBorders>
            <w:shd w:val="clear" w:color="auto" w:fill="FFFFFF"/>
            <w:vAlign w:val="center"/>
          </w:tcPr>
          <w:p w14:paraId="3DF90618"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156BAAE7"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5E880DC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2485451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27B7526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3EE0055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333AAE7B"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6D447B8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0B7A7FE4" w14:textId="77777777" w:rsidTr="00E73E47">
        <w:tc>
          <w:tcPr>
            <w:tcW w:w="723" w:type="pct"/>
            <w:tcBorders>
              <w:top w:val="single" w:sz="4" w:space="0" w:color="auto"/>
            </w:tcBorders>
            <w:shd w:val="clear" w:color="auto" w:fill="auto"/>
            <w:vAlign w:val="center"/>
          </w:tcPr>
          <w:p w14:paraId="7AFE469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07E79BE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5B55911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7CAAF4F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6.02</w:t>
            </w:r>
          </w:p>
        </w:tc>
        <w:tc>
          <w:tcPr>
            <w:tcW w:w="721" w:type="pct"/>
            <w:tcBorders>
              <w:top w:val="single" w:sz="4" w:space="0" w:color="auto"/>
            </w:tcBorders>
            <w:shd w:val="clear" w:color="auto" w:fill="auto"/>
            <w:vAlign w:val="center"/>
          </w:tcPr>
          <w:p w14:paraId="4584A5F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1.99E-006</w:t>
            </w:r>
          </w:p>
        </w:tc>
        <w:tc>
          <w:tcPr>
            <w:tcW w:w="721" w:type="pct"/>
            <w:tcBorders>
              <w:top w:val="single" w:sz="4" w:space="0" w:color="auto"/>
            </w:tcBorders>
            <w:vAlign w:val="center"/>
          </w:tcPr>
          <w:p w14:paraId="0CE090F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0.636</w:t>
            </w:r>
          </w:p>
        </w:tc>
        <w:tc>
          <w:tcPr>
            <w:tcW w:w="721" w:type="pct"/>
            <w:tcBorders>
              <w:top w:val="single" w:sz="4" w:space="0" w:color="auto"/>
            </w:tcBorders>
            <w:vAlign w:val="center"/>
          </w:tcPr>
          <w:p w14:paraId="1E24F93E"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2.11</w:t>
            </w:r>
          </w:p>
        </w:tc>
      </w:tr>
    </w:tbl>
    <w:p w14:paraId="7589026D"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242EFD12" w14:textId="77777777" w:rsidR="009329A7" w:rsidRPr="006352F7" w:rsidRDefault="009329A7" w:rsidP="009329A7">
      <w:pPr>
        <w:suppressAutoHyphens/>
        <w:autoSpaceDE w:val="0"/>
        <w:autoSpaceDN w:val="0"/>
        <w:adjustRightInd w:val="0"/>
        <w:rPr>
          <w:i/>
          <w:iCs/>
          <w:color w:val="A6A6A6" w:themeColor="background1" w:themeShade="A6"/>
          <w:highlight w:val="yellow"/>
        </w:rPr>
      </w:pPr>
      <w:r w:rsidRPr="006352F7">
        <w:rPr>
          <w:i/>
          <w:iCs/>
          <w:color w:val="A6A6A6" w:themeColor="background1" w:themeShade="A6"/>
          <w:highlight w:val="yellow"/>
        </w:rPr>
        <w:t xml:space="preserve"> </w:t>
      </w:r>
    </w:p>
    <w:p w14:paraId="39AF5D8D" w14:textId="02161EB4" w:rsidR="009329A7" w:rsidRPr="006352F7" w:rsidRDefault="009329A7" w:rsidP="009329A7">
      <w:pPr>
        <w:suppressAutoHyphens/>
        <w:jc w:val="both"/>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0EB9FB01" wp14:editId="09790088">
            <wp:extent cx="2901950" cy="2011680"/>
            <wp:effectExtent l="0" t="0" r="0" b="7620"/>
            <wp:docPr id="108578447"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01950" cy="2011680"/>
                    </a:xfrm>
                    <a:prstGeom prst="rect">
                      <a:avLst/>
                    </a:prstGeom>
                    <a:noFill/>
                    <a:ln>
                      <a:noFill/>
                    </a:ln>
                  </pic:spPr>
                </pic:pic>
              </a:graphicData>
            </a:graphic>
          </wp:inline>
        </w:drawing>
      </w:r>
      <w:r w:rsidRPr="006352F7">
        <w:rPr>
          <w:i/>
          <w:iCs/>
          <w:noProof/>
          <w:color w:val="A6A6A6" w:themeColor="background1" w:themeShade="A6"/>
          <w:highlight w:val="yellow"/>
          <w:lang w:val="pl-PL" w:eastAsia="pl-PL"/>
        </w:rPr>
        <w:drawing>
          <wp:inline distT="0" distB="0" distL="0" distR="0" wp14:anchorId="0FDEFFB3" wp14:editId="350DE5F8">
            <wp:extent cx="2862580" cy="1971675"/>
            <wp:effectExtent l="0" t="0" r="0" b="9525"/>
            <wp:docPr id="1452907088"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62580" cy="1971675"/>
                    </a:xfrm>
                    <a:prstGeom prst="rect">
                      <a:avLst/>
                    </a:prstGeom>
                    <a:noFill/>
                    <a:ln>
                      <a:noFill/>
                    </a:ln>
                  </pic:spPr>
                </pic:pic>
              </a:graphicData>
            </a:graphic>
          </wp:inline>
        </w:drawing>
      </w:r>
    </w:p>
    <w:p w14:paraId="17A4C50A" w14:textId="77777777" w:rsidR="009329A7" w:rsidRPr="006352F7" w:rsidRDefault="009329A7" w:rsidP="009329A7">
      <w:pPr>
        <w:suppressAutoHyphens/>
        <w:jc w:val="both"/>
        <w:rPr>
          <w:i/>
          <w:iCs/>
          <w:color w:val="A6A6A6" w:themeColor="background1" w:themeShade="A6"/>
          <w:highlight w:val="yellow"/>
        </w:rPr>
      </w:pPr>
    </w:p>
    <w:p w14:paraId="2727C9CE"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t>Trial S15-02057-06 (UK)</w:t>
      </w:r>
    </w:p>
    <w:p w14:paraId="3C75AE04"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09A1A28D"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S15-02057-06)</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34C5A383" w14:textId="77777777" w:rsidTr="00E73E47">
        <w:tc>
          <w:tcPr>
            <w:tcW w:w="723" w:type="pct"/>
            <w:tcBorders>
              <w:bottom w:val="double" w:sz="4" w:space="0" w:color="auto"/>
            </w:tcBorders>
            <w:shd w:val="clear" w:color="auto" w:fill="FFFFFF"/>
            <w:vAlign w:val="center"/>
          </w:tcPr>
          <w:p w14:paraId="18E5BF8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40F29D9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3694EFD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0AC0FAB9"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285F3DDC"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68D4F2AB"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4C6E6A7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42F7BAC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05500C59" w14:textId="77777777" w:rsidTr="00E73E47">
        <w:tc>
          <w:tcPr>
            <w:tcW w:w="723" w:type="pct"/>
            <w:tcBorders>
              <w:top w:val="single" w:sz="4" w:space="0" w:color="auto"/>
            </w:tcBorders>
            <w:shd w:val="clear" w:color="auto" w:fill="auto"/>
            <w:vAlign w:val="center"/>
          </w:tcPr>
          <w:p w14:paraId="1D1EA10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3B1515A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32EBE49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1EADF8B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2.92</w:t>
            </w:r>
          </w:p>
        </w:tc>
        <w:tc>
          <w:tcPr>
            <w:tcW w:w="721" w:type="pct"/>
            <w:tcBorders>
              <w:top w:val="single" w:sz="4" w:space="0" w:color="auto"/>
            </w:tcBorders>
            <w:shd w:val="clear" w:color="auto" w:fill="auto"/>
            <w:vAlign w:val="center"/>
          </w:tcPr>
          <w:p w14:paraId="132B0EE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2.18E-008</w:t>
            </w:r>
          </w:p>
        </w:tc>
        <w:tc>
          <w:tcPr>
            <w:tcW w:w="721" w:type="pct"/>
            <w:tcBorders>
              <w:top w:val="single" w:sz="4" w:space="0" w:color="auto"/>
            </w:tcBorders>
            <w:vAlign w:val="center"/>
          </w:tcPr>
          <w:p w14:paraId="75E74A8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0.531</w:t>
            </w:r>
          </w:p>
        </w:tc>
        <w:tc>
          <w:tcPr>
            <w:tcW w:w="721" w:type="pct"/>
            <w:tcBorders>
              <w:top w:val="single" w:sz="4" w:space="0" w:color="auto"/>
            </w:tcBorders>
            <w:vAlign w:val="center"/>
          </w:tcPr>
          <w:p w14:paraId="4523B12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1.76</w:t>
            </w:r>
          </w:p>
        </w:tc>
      </w:tr>
    </w:tbl>
    <w:p w14:paraId="6AF66A60"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0A5BDFFC" w14:textId="77777777" w:rsidR="009329A7" w:rsidRPr="006352F7" w:rsidRDefault="009329A7" w:rsidP="009329A7">
      <w:pPr>
        <w:suppressAutoHyphens/>
        <w:autoSpaceDE w:val="0"/>
        <w:autoSpaceDN w:val="0"/>
        <w:adjustRightInd w:val="0"/>
        <w:rPr>
          <w:i/>
          <w:iCs/>
          <w:color w:val="A6A6A6" w:themeColor="background1" w:themeShade="A6"/>
          <w:highlight w:val="yellow"/>
        </w:rPr>
      </w:pPr>
      <w:r w:rsidRPr="006352F7">
        <w:rPr>
          <w:i/>
          <w:iCs/>
          <w:color w:val="A6A6A6" w:themeColor="background1" w:themeShade="A6"/>
          <w:highlight w:val="yellow"/>
        </w:rPr>
        <w:t xml:space="preserve"> </w:t>
      </w:r>
    </w:p>
    <w:p w14:paraId="01AC8AD0" w14:textId="77777777" w:rsidR="009329A7" w:rsidRPr="006352F7" w:rsidRDefault="009329A7" w:rsidP="009329A7">
      <w:pPr>
        <w:suppressAutoHyphens/>
        <w:autoSpaceDE w:val="0"/>
        <w:autoSpaceDN w:val="0"/>
        <w:adjustRightInd w:val="0"/>
        <w:rPr>
          <w:i/>
          <w:iCs/>
          <w:color w:val="A6A6A6" w:themeColor="background1" w:themeShade="A6"/>
          <w:highlight w:val="yellow"/>
        </w:rPr>
      </w:pPr>
    </w:p>
    <w:p w14:paraId="5355ECE2" w14:textId="41A950A1" w:rsidR="009329A7" w:rsidRPr="006352F7" w:rsidRDefault="009329A7" w:rsidP="009329A7">
      <w:pPr>
        <w:suppressAutoHyphens/>
        <w:jc w:val="both"/>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7904418D" wp14:editId="20FA6960">
            <wp:extent cx="2878455" cy="1964055"/>
            <wp:effectExtent l="0" t="0" r="0" b="0"/>
            <wp:docPr id="1034608105"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78455" cy="1964055"/>
                    </a:xfrm>
                    <a:prstGeom prst="rect">
                      <a:avLst/>
                    </a:prstGeom>
                    <a:noFill/>
                    <a:ln>
                      <a:noFill/>
                    </a:ln>
                  </pic:spPr>
                </pic:pic>
              </a:graphicData>
            </a:graphic>
          </wp:inline>
        </w:drawing>
      </w:r>
      <w:r w:rsidRPr="006352F7">
        <w:rPr>
          <w:i/>
          <w:iCs/>
          <w:noProof/>
          <w:color w:val="A6A6A6" w:themeColor="background1" w:themeShade="A6"/>
          <w:highlight w:val="yellow"/>
          <w:lang w:val="pl-PL" w:eastAsia="pl-PL"/>
        </w:rPr>
        <w:drawing>
          <wp:inline distT="0" distB="0" distL="0" distR="0" wp14:anchorId="3353C206" wp14:editId="30918289">
            <wp:extent cx="2830830" cy="2003425"/>
            <wp:effectExtent l="0" t="0" r="7620" b="0"/>
            <wp:docPr id="1023716428"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30830" cy="2003425"/>
                    </a:xfrm>
                    <a:prstGeom prst="rect">
                      <a:avLst/>
                    </a:prstGeom>
                    <a:noFill/>
                    <a:ln>
                      <a:noFill/>
                    </a:ln>
                  </pic:spPr>
                </pic:pic>
              </a:graphicData>
            </a:graphic>
          </wp:inline>
        </w:drawing>
      </w:r>
    </w:p>
    <w:p w14:paraId="226D7119" w14:textId="77777777" w:rsidR="009329A7" w:rsidRPr="006352F7" w:rsidRDefault="009329A7" w:rsidP="009329A7">
      <w:pPr>
        <w:suppressAutoHyphens/>
        <w:jc w:val="both"/>
        <w:rPr>
          <w:i/>
          <w:iCs/>
          <w:color w:val="A6A6A6" w:themeColor="background1" w:themeShade="A6"/>
          <w:highlight w:val="yellow"/>
        </w:rPr>
      </w:pPr>
    </w:p>
    <w:p w14:paraId="5B989223" w14:textId="77777777" w:rsidR="009329A7" w:rsidRPr="006352F7" w:rsidRDefault="009329A7" w:rsidP="009329A7">
      <w:pPr>
        <w:suppressAutoHyphens/>
        <w:jc w:val="both"/>
        <w:rPr>
          <w:i/>
          <w:iCs/>
          <w:color w:val="A6A6A6" w:themeColor="background1" w:themeShade="A6"/>
          <w:highlight w:val="yellow"/>
        </w:rPr>
      </w:pPr>
    </w:p>
    <w:p w14:paraId="072B428D" w14:textId="77777777" w:rsidR="009329A7" w:rsidRPr="006352F7" w:rsidRDefault="009329A7" w:rsidP="009329A7">
      <w:pPr>
        <w:suppressAutoHyphens/>
        <w:jc w:val="both"/>
        <w:rPr>
          <w:i/>
          <w:iCs/>
          <w:color w:val="A6A6A6" w:themeColor="background1" w:themeShade="A6"/>
          <w:highlight w:val="yellow"/>
        </w:rPr>
      </w:pPr>
    </w:p>
    <w:p w14:paraId="21A4DC0A" w14:textId="77777777" w:rsidR="009329A7" w:rsidRPr="006352F7" w:rsidRDefault="009329A7" w:rsidP="009329A7">
      <w:pPr>
        <w:suppressAutoHyphens/>
        <w:jc w:val="center"/>
        <w:rPr>
          <w:i/>
          <w:iCs/>
          <w:color w:val="A6A6A6" w:themeColor="background1" w:themeShade="A6"/>
          <w:highlight w:val="yellow"/>
        </w:rPr>
      </w:pPr>
      <w:r w:rsidRPr="006352F7">
        <w:rPr>
          <w:i/>
          <w:iCs/>
          <w:color w:val="A6A6A6" w:themeColor="background1" w:themeShade="A6"/>
          <w:highlight w:val="yellow"/>
        </w:rPr>
        <w:t>*****</w:t>
      </w:r>
      <w:r w:rsidRPr="006352F7">
        <w:rPr>
          <w:i/>
          <w:iCs/>
          <w:color w:val="A6A6A6" w:themeColor="background1" w:themeShade="A6"/>
          <w:highlight w:val="yellow"/>
        </w:rPr>
        <w:br w:type="page"/>
      </w: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480D9C8B"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4C9A23A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0579EF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residue trials were performed in various Central Zone countries (UK, Hungary, Germany, Poland and Belgium) as well as in one Southern Zone country (Northern France). However, in opinion of the zRMS, environmental conditions in the Northern France are comparable with conditions of the Central Zone and for this reason results for this trial may be included in the overall analysis.</w:t>
            </w:r>
          </w:p>
          <w:p w14:paraId="4C79E13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aim of the study was determination of the decline of the residues of mesotrione on clover, which may be considered as representative species for dicotyledonous weeds consumed by birds and mammals.</w:t>
            </w:r>
          </w:p>
          <w:p w14:paraId="7AC0D38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study was not performed with Callisto, but with another mesotrione SC formulation (A12738A) containing 480 g mesotrione/L. However, the application rate was in line with the maximum rate proposed for Callisto.</w:t>
            </w:r>
          </w:p>
          <w:p w14:paraId="527F4A1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In most of trials the application was made to early growth stages of clover (BBCH 15-18). In two trials the application was performed at BBCH 12-61 or 12-81 (it is not specified in the report at which stage exactly the product was applied). Nevertheless, the study does not need to simulate the growth stages of the target crop (maize), as at the time of application weeds may be at various growth stages. Furthermore, residues in trials performed at later BBBCH stages were at level comparable with trials where the product was applied earlier, which gives additional reassurance that the residue decline on clover does not depend on the growth stage.</w:t>
            </w:r>
          </w:p>
          <w:p w14:paraId="78494337" w14:textId="77777777" w:rsidR="009329A7" w:rsidRPr="006352F7" w:rsidRDefault="009329A7" w:rsidP="00E73E47">
            <w:pPr>
              <w:pStyle w:val="RepStandard"/>
              <w:suppressAutoHyphens/>
              <w:rPr>
                <w:i/>
                <w:iCs/>
                <w:color w:val="A6A6A6" w:themeColor="background1" w:themeShade="A6"/>
                <w:sz w:val="20"/>
                <w:szCs w:val="20"/>
                <w:highlight w:val="yellow"/>
              </w:rPr>
            </w:pPr>
          </w:p>
          <w:p w14:paraId="2DA49B6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Due to expected rapid decline of mesotrione, intensive sampling was performed during the first days after application, with two samplings performed on the day of application. The sampling schedule gave together 8 data points for each trial, which is sufficient to perfom the reliable kinetic analysis. </w:t>
            </w:r>
          </w:p>
          <w:p w14:paraId="1EEA932A" w14:textId="77777777" w:rsidR="009329A7" w:rsidRPr="006352F7" w:rsidRDefault="009329A7" w:rsidP="00E73E47">
            <w:pPr>
              <w:pStyle w:val="RepStandard"/>
              <w:suppressAutoHyphens/>
              <w:rPr>
                <w:i/>
                <w:iCs/>
                <w:color w:val="A6A6A6" w:themeColor="background1" w:themeShade="A6"/>
                <w:sz w:val="20"/>
                <w:szCs w:val="20"/>
                <w:highlight w:val="yellow"/>
              </w:rPr>
            </w:pPr>
          </w:p>
          <w:p w14:paraId="281C767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In some trials residues during first 24 hours were quite variable with slightly higher residue levels observed on later samplings. No explanation regarding this issue was provided in the study report. In some trials the variability of residues resulted with poor or unacceptable kinetic fits (see comments regarding kinetic evaluation below the study summary). </w:t>
            </w:r>
          </w:p>
          <w:p w14:paraId="66F8B221" w14:textId="77777777" w:rsidR="009329A7" w:rsidRPr="006352F7" w:rsidRDefault="009329A7" w:rsidP="00E73E47">
            <w:pPr>
              <w:pStyle w:val="RepStandard"/>
              <w:suppressAutoHyphens/>
              <w:rPr>
                <w:i/>
                <w:iCs/>
                <w:color w:val="A6A6A6" w:themeColor="background1" w:themeShade="A6"/>
                <w:sz w:val="20"/>
                <w:szCs w:val="20"/>
                <w:highlight w:val="yellow"/>
              </w:rPr>
            </w:pPr>
          </w:p>
          <w:p w14:paraId="6DD6771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Overall, the study is considered acceptable. The kinetic evaluation of the study was presented in Alvarez (2019) and is included below the study summary by the zRMS.</w:t>
            </w:r>
          </w:p>
          <w:p w14:paraId="57A3F57D"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4D3B5C0F"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7FA663F1" w14:textId="77777777" w:rsidTr="00E73E47">
        <w:tc>
          <w:tcPr>
            <w:tcW w:w="1003" w:type="pct"/>
            <w:shd w:val="clear" w:color="auto" w:fill="auto"/>
          </w:tcPr>
          <w:p w14:paraId="794783F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479D7BE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10.1.2.2/11</w:t>
            </w:r>
          </w:p>
        </w:tc>
      </w:tr>
      <w:tr w:rsidR="006352F7" w:rsidRPr="006352F7" w14:paraId="0CA47D7A" w14:textId="77777777" w:rsidTr="00E73E47">
        <w:tc>
          <w:tcPr>
            <w:tcW w:w="1003" w:type="pct"/>
            <w:shd w:val="clear" w:color="auto" w:fill="auto"/>
          </w:tcPr>
          <w:p w14:paraId="2D55026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3149C19F"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Allen L. (2019). </w:t>
            </w:r>
            <w:r w:rsidRPr="006352F7">
              <w:rPr>
                <w:i/>
                <w:iCs/>
                <w:color w:val="A6A6A6" w:themeColor="background1" w:themeShade="A6"/>
                <w:sz w:val="20"/>
                <w:szCs w:val="20"/>
                <w:highlight w:val="yellow"/>
                <w:lang w:val="en-US"/>
              </w:rPr>
              <w:t>Mesotrione – Foliage Decline Study on Clover in Hungary, Germany, United Kingdom, Northern France and Belgium in 2018</w:t>
            </w:r>
            <w:r w:rsidRPr="006352F7">
              <w:rPr>
                <w:i/>
                <w:iCs/>
                <w:color w:val="A6A6A6" w:themeColor="background1" w:themeShade="A6"/>
                <w:sz w:val="20"/>
                <w:szCs w:val="20"/>
                <w:highlight w:val="yellow"/>
              </w:rPr>
              <w:t xml:space="preserve">. Report Number </w:t>
            </w:r>
            <w:r w:rsidRPr="006352F7">
              <w:rPr>
                <w:i/>
                <w:iCs/>
                <w:color w:val="A6A6A6" w:themeColor="background1" w:themeShade="A6"/>
                <w:sz w:val="20"/>
                <w:szCs w:val="20"/>
                <w:highlight w:val="yellow"/>
                <w:lang w:val="en-US"/>
              </w:rPr>
              <w:t>CEMR-8397</w:t>
            </w:r>
            <w:r w:rsidRPr="006352F7">
              <w:rPr>
                <w:i/>
                <w:iCs/>
                <w:color w:val="A6A6A6" w:themeColor="background1" w:themeShade="A6"/>
                <w:sz w:val="20"/>
                <w:szCs w:val="20"/>
                <w:highlight w:val="yellow"/>
              </w:rPr>
              <w:t>.</w:t>
            </w:r>
            <w:r w:rsidRPr="006352F7">
              <w:rPr>
                <w:i/>
                <w:iCs/>
                <w:color w:val="A6A6A6" w:themeColor="background1" w:themeShade="A6"/>
                <w:sz w:val="20"/>
                <w:szCs w:val="20"/>
                <w:highlight w:val="yellow"/>
                <w:lang w:eastAsia="en-US"/>
              </w:rPr>
              <w:t xml:space="preserve"> </w:t>
            </w:r>
            <w:r w:rsidRPr="006352F7">
              <w:rPr>
                <w:i/>
                <w:iCs/>
                <w:color w:val="A6A6A6" w:themeColor="background1" w:themeShade="A6"/>
                <w:sz w:val="20"/>
                <w:szCs w:val="20"/>
                <w:highlight w:val="yellow"/>
                <w:lang w:val="en-US"/>
              </w:rPr>
              <w:t>CEMAS), Imperial House, Oaklands Park, Wokingham, Berkshire, RG41 2FD</w:t>
            </w:r>
            <w:r w:rsidRPr="006352F7">
              <w:rPr>
                <w:i/>
                <w:iCs/>
                <w:color w:val="A6A6A6" w:themeColor="background1" w:themeShade="A6"/>
                <w:sz w:val="20"/>
                <w:szCs w:val="20"/>
                <w:highlight w:val="yellow"/>
              </w:rPr>
              <w:t xml:space="preserve">, UK. </w:t>
            </w:r>
          </w:p>
          <w:p w14:paraId="7595BDEF"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rPr>
              <w:t>Syngenta File No. A12738A_10535</w:t>
            </w:r>
          </w:p>
        </w:tc>
      </w:tr>
      <w:tr w:rsidR="006352F7" w:rsidRPr="006352F7" w14:paraId="68A5E878" w14:textId="77777777" w:rsidTr="00E73E47">
        <w:tc>
          <w:tcPr>
            <w:tcW w:w="1003" w:type="pct"/>
            <w:shd w:val="clear" w:color="auto" w:fill="auto"/>
          </w:tcPr>
          <w:p w14:paraId="1D6E6A5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2FF26E3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Commission of the European Communities, General Recommendations for the Design, Preparation and Realization of Residue Trials; 7029/VI/95 (rev. 5, working document). </w:t>
            </w:r>
          </w:p>
          <w:p w14:paraId="027AE8F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Guidance Document on Crop Field Trials, Series on Pesticides No. 66 and Series on Testing and Assessment No. 164, ENV/JM/MONO(2011)50.</w:t>
            </w:r>
          </w:p>
          <w:p w14:paraId="4047C29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Guidance Document on Overview of Residue Chemistry Studies (as revised 2009), Series on Testing and Assessment (No. 64) and Series on Pesticides (No. 32), ENV/JM/MONO(2009)31.</w:t>
            </w:r>
          </w:p>
          <w:p w14:paraId="1C00EE8E" w14:textId="77777777" w:rsidR="009329A7" w:rsidRPr="006352F7" w:rsidRDefault="009329A7" w:rsidP="00E73E47">
            <w:pPr>
              <w:pStyle w:val="RepStandard"/>
              <w:suppressAutoHyphens/>
              <w:rPr>
                <w:bCs/>
                <w:i/>
                <w:iCs/>
                <w:color w:val="A6A6A6" w:themeColor="background1" w:themeShade="A6"/>
                <w:sz w:val="20"/>
                <w:szCs w:val="20"/>
                <w:highlight w:val="yellow"/>
                <w:lang w:val="en-US"/>
              </w:rPr>
            </w:pPr>
            <w:r w:rsidRPr="006352F7">
              <w:rPr>
                <w:i/>
                <w:iCs/>
                <w:color w:val="A6A6A6" w:themeColor="background1" w:themeShade="A6"/>
                <w:sz w:val="20"/>
                <w:szCs w:val="20"/>
                <w:highlight w:val="yellow"/>
              </w:rPr>
              <w:t>Guidelines and Criteria for the Preparation and Presentation of Complete Dossiers and of Summary Dossiers for the Inclusion of Active Substances in Regulations (EU) 283/2013 and 284/2013 implementing Regulation (EC) 1107/2009.</w:t>
            </w:r>
            <w:r w:rsidRPr="006352F7">
              <w:rPr>
                <w:bCs/>
                <w:i/>
                <w:iCs/>
                <w:color w:val="A6A6A6" w:themeColor="background1" w:themeShade="A6"/>
                <w:sz w:val="20"/>
                <w:szCs w:val="20"/>
                <w:highlight w:val="yellow"/>
                <w:lang w:val="en-US"/>
              </w:rPr>
              <w:t xml:space="preserve"> </w:t>
            </w:r>
          </w:p>
          <w:p w14:paraId="6ACC83F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Guidelines for the Testing of Chemicals – Crop Field Trial, No. 509, OECD, Paris 2009.</w:t>
            </w:r>
          </w:p>
          <w:p w14:paraId="42EEA3E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European Commission Guidance for Generating and Reporting Methods of Analysis in Support of Pre-registration Requirements for Annex II (Part A, Section 4) of Directive 91/414, SANCO/3029/99 revision 4 (11 Jul 2000). </w:t>
            </w:r>
          </w:p>
          <w:p w14:paraId="58125F0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Guidance Document on Pesticide Residue Analytical Methods, ENV/JM/MONO(2007)17 (Unclassified, 13 Aug 2007).</w:t>
            </w:r>
          </w:p>
          <w:p w14:paraId="53D4A3C0" w14:textId="77777777" w:rsidR="009329A7" w:rsidRPr="006352F7" w:rsidRDefault="009329A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The Application of the OECD Principles of GLP to the</w:t>
            </w:r>
            <w:r w:rsidRPr="006352F7">
              <w:rPr>
                <w:i/>
                <w:iCs/>
                <w:color w:val="A6A6A6" w:themeColor="background1" w:themeShade="A6"/>
                <w:sz w:val="20"/>
                <w:szCs w:val="20"/>
                <w:highlight w:val="yellow"/>
              </w:rPr>
              <w:t xml:space="preserve"> Organisation</w:t>
            </w:r>
            <w:r w:rsidRPr="006352F7">
              <w:rPr>
                <w:i/>
                <w:iCs/>
                <w:color w:val="A6A6A6" w:themeColor="background1" w:themeShade="A6"/>
                <w:sz w:val="20"/>
                <w:szCs w:val="20"/>
                <w:highlight w:val="yellow"/>
                <w:lang w:val="en-US"/>
              </w:rPr>
              <w:t xml:space="preserve"> and Management of Multi-Site Studies, ENV/JM/MONO (2002) 9</w:t>
            </w:r>
            <w:r w:rsidRPr="006352F7">
              <w:rPr>
                <w:i/>
                <w:iCs/>
                <w:color w:val="A6A6A6" w:themeColor="background1" w:themeShade="A6"/>
                <w:sz w:val="20"/>
                <w:szCs w:val="20"/>
                <w:highlight w:val="yellow"/>
              </w:rPr>
              <w:t>.</w:t>
            </w:r>
            <w:r w:rsidRPr="006352F7">
              <w:rPr>
                <w:i/>
                <w:iCs/>
                <w:color w:val="A6A6A6" w:themeColor="background1" w:themeShade="A6"/>
                <w:sz w:val="20"/>
                <w:szCs w:val="20"/>
                <w:highlight w:val="yellow"/>
                <w:lang w:val="en-US"/>
              </w:rPr>
              <w:t> </w:t>
            </w:r>
          </w:p>
          <w:p w14:paraId="1F9AE188" w14:textId="77777777" w:rsidR="009329A7" w:rsidRPr="006352F7" w:rsidRDefault="009329A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rPr>
              <w:t xml:space="preserve">OECD Series on Principles of GLP and Compliance Monitoring No. 1 (as revised in 1997) </w:t>
            </w:r>
            <w:r w:rsidRPr="006352F7">
              <w:rPr>
                <w:i/>
                <w:iCs/>
                <w:color w:val="A6A6A6" w:themeColor="background1" w:themeShade="A6"/>
                <w:sz w:val="20"/>
                <w:szCs w:val="20"/>
                <w:highlight w:val="yellow"/>
              </w:rPr>
              <w:lastRenderedPageBreak/>
              <w:t>“OECD Principles on Good Laboratory Practice”, Paris 1998. ENV/MC/CHEM(98)17 and respective national regulations. </w:t>
            </w:r>
            <w:r w:rsidRPr="006352F7">
              <w:rPr>
                <w:i/>
                <w:iCs/>
                <w:color w:val="A6A6A6" w:themeColor="background1" w:themeShade="A6"/>
                <w:sz w:val="20"/>
                <w:szCs w:val="20"/>
                <w:highlight w:val="yellow"/>
                <w:lang w:val="en-US"/>
              </w:rPr>
              <w:t> </w:t>
            </w:r>
          </w:p>
          <w:p w14:paraId="13CADDA6" w14:textId="77777777" w:rsidR="009329A7" w:rsidRPr="006352F7" w:rsidRDefault="009329A7" w:rsidP="00E73E47">
            <w:pPr>
              <w:pStyle w:val="RepStandard"/>
              <w:suppressAutoHyphens/>
              <w:jc w:val="left"/>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The national GLP requirements are based on the OECD Principles of Good Laboratory Practice, which are accepted by regulatory authorities throughout the European Community, the United States of America (FDA and EPA) and Japan (MHW, MAFF and METI) on the basis of intergovernmental agreements</w:t>
            </w:r>
          </w:p>
        </w:tc>
      </w:tr>
      <w:tr w:rsidR="006352F7" w:rsidRPr="006352F7" w14:paraId="513FAB23" w14:textId="77777777" w:rsidTr="00E73E47">
        <w:tc>
          <w:tcPr>
            <w:tcW w:w="1003" w:type="pct"/>
            <w:shd w:val="clear" w:color="auto" w:fill="auto"/>
          </w:tcPr>
          <w:p w14:paraId="3FD4222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Deviations:</w:t>
            </w:r>
          </w:p>
        </w:tc>
        <w:tc>
          <w:tcPr>
            <w:tcW w:w="3997" w:type="pct"/>
            <w:shd w:val="clear" w:color="auto" w:fill="auto"/>
          </w:tcPr>
          <w:p w14:paraId="482F14D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3BF52FDF" w14:textId="77777777" w:rsidTr="00E73E47">
        <w:tc>
          <w:tcPr>
            <w:tcW w:w="1003" w:type="pct"/>
            <w:shd w:val="clear" w:color="auto" w:fill="auto"/>
          </w:tcPr>
          <w:p w14:paraId="1295438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034CFF9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3A2CF4CB" w14:textId="77777777" w:rsidTr="00E73E47">
        <w:tc>
          <w:tcPr>
            <w:tcW w:w="1003" w:type="pct"/>
            <w:shd w:val="clear" w:color="auto" w:fill="auto"/>
          </w:tcPr>
          <w:p w14:paraId="483A61D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02C77DA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Acceptable</w:t>
            </w:r>
          </w:p>
        </w:tc>
      </w:tr>
      <w:tr w:rsidR="006352F7" w:rsidRPr="006352F7" w14:paraId="3784E2F6" w14:textId="77777777" w:rsidTr="00E73E47">
        <w:tc>
          <w:tcPr>
            <w:tcW w:w="1003" w:type="pct"/>
            <w:shd w:val="clear" w:color="auto" w:fill="auto"/>
          </w:tcPr>
          <w:p w14:paraId="69B7EA4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4FA2E70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0003C9CB" w14:textId="77777777" w:rsidR="009329A7" w:rsidRPr="006352F7" w:rsidRDefault="009329A7" w:rsidP="009329A7">
      <w:pPr>
        <w:suppressAutoHyphens/>
        <w:spacing w:before="240" w:after="120"/>
        <w:jc w:val="both"/>
        <w:rPr>
          <w:i/>
          <w:iCs/>
          <w:color w:val="A6A6A6" w:themeColor="background1" w:themeShade="A6"/>
          <w:highlight w:val="yellow"/>
        </w:rPr>
      </w:pPr>
      <w:r w:rsidRPr="006352F7">
        <w:rPr>
          <w:b/>
          <w:i/>
          <w:iCs/>
          <w:color w:val="A6A6A6" w:themeColor="background1" w:themeShade="A6"/>
          <w:highlight w:val="yellow"/>
        </w:rPr>
        <w:t xml:space="preserve">Executive Summary </w:t>
      </w:r>
    </w:p>
    <w:p w14:paraId="2C611CBB" w14:textId="77777777" w:rsidR="009329A7" w:rsidRPr="006352F7" w:rsidRDefault="009329A7" w:rsidP="009329A7">
      <w:pPr>
        <w:suppressAutoHyphens/>
        <w:spacing w:after="100" w:afterAutospacing="1"/>
        <w:jc w:val="both"/>
        <w:rPr>
          <w:i/>
          <w:iCs/>
          <w:color w:val="A6A6A6" w:themeColor="background1" w:themeShade="A6"/>
          <w:highlight w:val="yellow"/>
        </w:rPr>
      </w:pPr>
      <w:r w:rsidRPr="006352F7">
        <w:rPr>
          <w:i/>
          <w:iCs/>
          <w:color w:val="A6A6A6" w:themeColor="background1" w:themeShade="A6"/>
          <w:highlight w:val="yellow"/>
        </w:rPr>
        <w:t>Twelve (10 + 2 contingency) foliar decline residue field trials on clover were planned, eleven (10 + 1 contingency) were successfully conducted in Northern France, Germany, Poland, Hungary, United Kingdom and Belgium during 2018. One trial was cancelled due to poor crop growth. </w:t>
      </w:r>
    </w:p>
    <w:p w14:paraId="2497FD51" w14:textId="77777777" w:rsidR="009329A7" w:rsidRPr="006352F7" w:rsidRDefault="009329A7" w:rsidP="009329A7">
      <w:pPr>
        <w:suppressAutoHyphens/>
        <w:spacing w:after="100" w:afterAutospacing="1"/>
        <w:jc w:val="both"/>
        <w:rPr>
          <w:i/>
          <w:iCs/>
          <w:color w:val="A6A6A6" w:themeColor="background1" w:themeShade="A6"/>
          <w:highlight w:val="yellow"/>
        </w:rPr>
      </w:pPr>
      <w:r w:rsidRPr="006352F7">
        <w:rPr>
          <w:i/>
          <w:iCs/>
          <w:color w:val="A6A6A6" w:themeColor="background1" w:themeShade="A6"/>
          <w:highlight w:val="yellow"/>
        </w:rPr>
        <w:t>Mesotrione was applied to clover as A12738A, a suspension concentrate (SC) formulation containing nominal 480 g mesotrione per litre. One application, applied at BBCH 16-18 was made at a nominal rate of 150 g ai/ha for mesotrione, with the exception of trial SRDE18-001-037HR which was applied at BBCH 12-61 and trial SRDE18-002-037HR which was applied at BBCH 16-81. </w:t>
      </w:r>
      <w:r w:rsidRPr="006352F7">
        <w:rPr>
          <w:i/>
          <w:iCs/>
          <w:color w:val="A6A6A6" w:themeColor="background1" w:themeShade="A6"/>
          <w:highlight w:val="yellow"/>
        </w:rPr>
        <w:br/>
        <w:t>Untreated immature clover samples were taken from the plot at 0 DBA (days before application). Treated samples of immature clover were taken at 0, 8, 24, 32 and 48 HAA (hours after application) and at 3, 4 and 7 DAA (days after application).  </w:t>
      </w:r>
    </w:p>
    <w:p w14:paraId="75DDC362" w14:textId="77777777" w:rsidR="009329A7" w:rsidRPr="006352F7" w:rsidRDefault="009329A7" w:rsidP="009329A7">
      <w:pPr>
        <w:suppressAutoHyphens/>
        <w:spacing w:after="100" w:afterAutospacing="1"/>
        <w:jc w:val="both"/>
        <w:rPr>
          <w:i/>
          <w:iCs/>
          <w:color w:val="A6A6A6" w:themeColor="background1" w:themeShade="A6"/>
          <w:highlight w:val="yellow"/>
        </w:rPr>
      </w:pPr>
      <w:r w:rsidRPr="006352F7">
        <w:rPr>
          <w:i/>
          <w:iCs/>
          <w:color w:val="A6A6A6" w:themeColor="background1" w:themeShade="A6"/>
          <w:highlight w:val="yellow"/>
        </w:rPr>
        <w:t>Residue samples were shipped frozen to the analytical facility where they were analysed for mesotrione. </w:t>
      </w:r>
    </w:p>
    <w:p w14:paraId="579D7C93"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Residues of mesotrione in treated clover taken at &lt; 1 hour after application (HAA) were in the range 3.63 to 11.97 mg/kg. At 8 HAA they were in the range 2.71 to 11.41 mg/kg, at 24 HAA in the range 2.28 to 11.02 mg/kg, at 32 HAA in the range 2.06 to 9.02 mg/kg, at 48 HAA they were in the range 1.78 to 7.14 mg/kg, at 3 days after application (DAA) they were in the range 0.22 – 6.06, 5 DAA in the range 0.08 – 4.37 and 7 DAA 0.05 – 1.70 mg/kg.</w:t>
      </w:r>
    </w:p>
    <w:p w14:paraId="4FC10046" w14:textId="52EB6936"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No residues of mesotrione and MNBA were detected at or above the limit of quantification (LOQ: 0.01 mg/kg) in any of the untreated clover whole plant samples taken in this study.</w:t>
      </w:r>
    </w:p>
    <w:p w14:paraId="3A345459" w14:textId="77777777" w:rsidR="009329A7" w:rsidRPr="006352F7" w:rsidRDefault="009329A7" w:rsidP="009329A7">
      <w:pPr>
        <w:suppressAutoHyphens/>
        <w:jc w:val="both"/>
        <w:rPr>
          <w:i/>
          <w:iCs/>
          <w:color w:val="A6A6A6" w:themeColor="background1" w:themeShade="A6"/>
          <w:highlight w:val="yellow"/>
        </w:rPr>
      </w:pPr>
    </w:p>
    <w:p w14:paraId="0494A8C9" w14:textId="77777777" w:rsidR="009329A7" w:rsidRPr="006352F7" w:rsidRDefault="009329A7" w:rsidP="009329A7">
      <w:pPr>
        <w:suppressAutoHyphens/>
        <w:spacing w:after="120"/>
        <w:jc w:val="both"/>
        <w:rPr>
          <w:b/>
          <w:i/>
          <w:iCs/>
          <w:color w:val="A6A6A6" w:themeColor="background1" w:themeShade="A6"/>
          <w:highlight w:val="yellow"/>
        </w:rPr>
      </w:pPr>
      <w:r w:rsidRPr="006352F7">
        <w:rPr>
          <w:b/>
          <w:i/>
          <w:iCs/>
          <w:color w:val="A6A6A6" w:themeColor="background1" w:themeShade="A6"/>
          <w:highlight w:val="yellow"/>
        </w:rPr>
        <w:t>Materials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51"/>
        <w:gridCol w:w="3357"/>
        <w:gridCol w:w="4337"/>
      </w:tblGrid>
      <w:tr w:rsidR="006352F7" w:rsidRPr="006352F7" w14:paraId="748757F5" w14:textId="77777777" w:rsidTr="00E73E47">
        <w:tc>
          <w:tcPr>
            <w:tcW w:w="1651" w:type="dxa"/>
            <w:tcBorders>
              <w:top w:val="single" w:sz="4" w:space="0" w:color="auto"/>
              <w:left w:val="single" w:sz="4" w:space="0" w:color="auto"/>
              <w:right w:val="single" w:sz="4" w:space="0" w:color="auto"/>
            </w:tcBorders>
            <w:shd w:val="clear" w:color="auto" w:fill="auto"/>
          </w:tcPr>
          <w:p w14:paraId="561BE150"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Test system</w:t>
            </w:r>
          </w:p>
        </w:tc>
        <w:tc>
          <w:tcPr>
            <w:tcW w:w="7696" w:type="dxa"/>
            <w:gridSpan w:val="2"/>
            <w:tcBorders>
              <w:top w:val="single" w:sz="4" w:space="0" w:color="auto"/>
              <w:left w:val="single" w:sz="4" w:space="0" w:color="auto"/>
              <w:right w:val="single" w:sz="4" w:space="0" w:color="auto"/>
            </w:tcBorders>
            <w:shd w:val="clear" w:color="auto" w:fill="auto"/>
          </w:tcPr>
          <w:p w14:paraId="069FA00B" w14:textId="77777777" w:rsidR="009329A7" w:rsidRPr="006352F7" w:rsidRDefault="009329A7" w:rsidP="00E73E4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The following test system is representative of the crop group required for product registration.</w:t>
            </w:r>
          </w:p>
          <w:p w14:paraId="34CB81A4" w14:textId="77777777" w:rsidR="009329A7" w:rsidRPr="006352F7" w:rsidRDefault="009329A7" w:rsidP="00E73E4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lang w:val="en-GB"/>
              </w:rPr>
              <w:t xml:space="preserve">Clover </w:t>
            </w:r>
            <w:r w:rsidRPr="006352F7">
              <w:rPr>
                <w:i/>
                <w:iCs/>
                <w:color w:val="A6A6A6" w:themeColor="background1" w:themeShade="A6"/>
                <w:sz w:val="18"/>
                <w:szCs w:val="18"/>
                <w:highlight w:val="yellow"/>
              </w:rPr>
              <w:t>(Trifolium repens, Trifolium incarnatum, Trifolium alexandrinum) </w:t>
            </w:r>
          </w:p>
          <w:p w14:paraId="7E393A87" w14:textId="77777777" w:rsidR="009329A7" w:rsidRPr="006352F7" w:rsidRDefault="009329A7" w:rsidP="00E73E47">
            <w:pPr>
              <w:pStyle w:val="TableText9pt"/>
              <w:suppressAutoHyphens/>
              <w:spacing w:before="0" w:after="0"/>
              <w:jc w:val="left"/>
              <w:rPr>
                <w:i/>
                <w:iCs/>
                <w:color w:val="A6A6A6" w:themeColor="background1" w:themeShade="A6"/>
                <w:szCs w:val="18"/>
                <w:highlight w:val="yellow"/>
                <w:lang w:val="fr-FR"/>
              </w:rPr>
            </w:pPr>
            <w:r w:rsidRPr="006352F7">
              <w:rPr>
                <w:i/>
                <w:iCs/>
                <w:color w:val="A6A6A6" w:themeColor="background1" w:themeShade="A6"/>
                <w:szCs w:val="18"/>
                <w:highlight w:val="yellow"/>
                <w:lang w:val="fr-FR"/>
              </w:rPr>
              <w:t>EPPO Code: TRFRE, TRFIN, TRFAL</w:t>
            </w:r>
          </w:p>
        </w:tc>
      </w:tr>
      <w:tr w:rsidR="006352F7" w:rsidRPr="006352F7" w14:paraId="0AF61033" w14:textId="77777777" w:rsidTr="00E73E47">
        <w:tc>
          <w:tcPr>
            <w:tcW w:w="1651" w:type="dxa"/>
            <w:vMerge w:val="restart"/>
            <w:tcBorders>
              <w:top w:val="single" w:sz="4" w:space="0" w:color="auto"/>
              <w:left w:val="single" w:sz="4" w:space="0" w:color="auto"/>
              <w:right w:val="single" w:sz="4" w:space="0" w:color="auto"/>
            </w:tcBorders>
            <w:shd w:val="clear" w:color="auto" w:fill="auto"/>
            <w:hideMark/>
          </w:tcPr>
          <w:p w14:paraId="07464938"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Test Item(s)</w:t>
            </w:r>
          </w:p>
        </w:tc>
        <w:tc>
          <w:tcPr>
            <w:tcW w:w="3358" w:type="dxa"/>
            <w:tcBorders>
              <w:top w:val="single" w:sz="4" w:space="0" w:color="auto"/>
              <w:left w:val="single" w:sz="4" w:space="0" w:color="auto"/>
              <w:right w:val="single" w:sz="4" w:space="0" w:color="auto"/>
            </w:tcBorders>
            <w:shd w:val="clear" w:color="auto" w:fill="auto"/>
            <w:hideMark/>
          </w:tcPr>
          <w:p w14:paraId="2E739C85"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Formulation – Company Code</w:t>
            </w:r>
          </w:p>
        </w:tc>
        <w:tc>
          <w:tcPr>
            <w:tcW w:w="4338" w:type="dxa"/>
            <w:tcBorders>
              <w:top w:val="single" w:sz="4" w:space="0" w:color="auto"/>
              <w:left w:val="single" w:sz="4" w:space="0" w:color="auto"/>
              <w:right w:val="single" w:sz="4" w:space="0" w:color="auto"/>
            </w:tcBorders>
            <w:shd w:val="clear" w:color="auto" w:fill="auto"/>
          </w:tcPr>
          <w:p w14:paraId="2448767B"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r>
      <w:tr w:rsidR="006352F7" w:rsidRPr="006352F7" w14:paraId="094EF824" w14:textId="77777777" w:rsidTr="00E73E47">
        <w:tc>
          <w:tcPr>
            <w:tcW w:w="1651" w:type="dxa"/>
            <w:vMerge/>
            <w:tcBorders>
              <w:left w:val="single" w:sz="4" w:space="0" w:color="auto"/>
              <w:right w:val="single" w:sz="4" w:space="0" w:color="auto"/>
            </w:tcBorders>
            <w:shd w:val="clear" w:color="auto" w:fill="auto"/>
          </w:tcPr>
          <w:p w14:paraId="1CD81AE5"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298C76AB"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Formulation Content and Type</w:t>
            </w:r>
          </w:p>
        </w:tc>
        <w:tc>
          <w:tcPr>
            <w:tcW w:w="4338" w:type="dxa"/>
            <w:tcBorders>
              <w:left w:val="single" w:sz="4" w:space="0" w:color="auto"/>
              <w:bottom w:val="single" w:sz="4" w:space="0" w:color="auto"/>
              <w:right w:val="single" w:sz="4" w:space="0" w:color="auto"/>
            </w:tcBorders>
            <w:shd w:val="clear" w:color="auto" w:fill="auto"/>
          </w:tcPr>
          <w:p w14:paraId="0CB14FCC"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 xml:space="preserve">480 SC </w:t>
            </w:r>
          </w:p>
        </w:tc>
      </w:tr>
      <w:tr w:rsidR="006352F7" w:rsidRPr="006352F7" w14:paraId="45CC8EF2" w14:textId="77777777" w:rsidTr="00E73E47">
        <w:tc>
          <w:tcPr>
            <w:tcW w:w="1651" w:type="dxa"/>
            <w:vMerge/>
            <w:tcBorders>
              <w:left w:val="single" w:sz="4" w:space="0" w:color="auto"/>
              <w:right w:val="single" w:sz="4" w:space="0" w:color="auto"/>
            </w:tcBorders>
            <w:shd w:val="clear" w:color="auto" w:fill="auto"/>
          </w:tcPr>
          <w:p w14:paraId="359224F1"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429FFD4E"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Batch No.</w:t>
            </w:r>
          </w:p>
        </w:tc>
        <w:tc>
          <w:tcPr>
            <w:tcW w:w="4338" w:type="dxa"/>
            <w:tcBorders>
              <w:left w:val="single" w:sz="4" w:space="0" w:color="auto"/>
              <w:bottom w:val="single" w:sz="4" w:space="0" w:color="auto"/>
              <w:right w:val="single" w:sz="4" w:space="0" w:color="auto"/>
            </w:tcBorders>
            <w:shd w:val="clear" w:color="auto" w:fill="auto"/>
          </w:tcPr>
          <w:p w14:paraId="0EC56551"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SAV7B17001</w:t>
            </w:r>
          </w:p>
        </w:tc>
      </w:tr>
      <w:tr w:rsidR="006352F7" w:rsidRPr="006352F7" w14:paraId="6E6C47F9" w14:textId="77777777" w:rsidTr="00E73E47">
        <w:tc>
          <w:tcPr>
            <w:tcW w:w="1651" w:type="dxa"/>
            <w:vMerge/>
            <w:tcBorders>
              <w:left w:val="single" w:sz="4" w:space="0" w:color="auto"/>
              <w:right w:val="single" w:sz="4" w:space="0" w:color="auto"/>
            </w:tcBorders>
            <w:shd w:val="clear" w:color="auto" w:fill="auto"/>
          </w:tcPr>
          <w:p w14:paraId="5394AE6F"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09F4ADF9"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Valid until:</w:t>
            </w:r>
          </w:p>
        </w:tc>
        <w:tc>
          <w:tcPr>
            <w:tcW w:w="4338" w:type="dxa"/>
            <w:tcBorders>
              <w:left w:val="single" w:sz="4" w:space="0" w:color="auto"/>
              <w:bottom w:val="single" w:sz="4" w:space="0" w:color="auto"/>
              <w:right w:val="single" w:sz="4" w:space="0" w:color="auto"/>
            </w:tcBorders>
            <w:shd w:val="clear" w:color="auto" w:fill="auto"/>
          </w:tcPr>
          <w:p w14:paraId="0AC2CE2D"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30 April 2020</w:t>
            </w:r>
          </w:p>
        </w:tc>
      </w:tr>
      <w:tr w:rsidR="006352F7" w:rsidRPr="006352F7" w14:paraId="10C285B3" w14:textId="77777777" w:rsidTr="00E73E47">
        <w:tc>
          <w:tcPr>
            <w:tcW w:w="1651" w:type="dxa"/>
            <w:vMerge/>
            <w:tcBorders>
              <w:left w:val="single" w:sz="4" w:space="0" w:color="auto"/>
              <w:right w:val="single" w:sz="4" w:space="0" w:color="auto"/>
            </w:tcBorders>
            <w:shd w:val="clear" w:color="auto" w:fill="auto"/>
          </w:tcPr>
          <w:p w14:paraId="4B11FB11"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0BD98C54"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Active ingredient</w:t>
            </w:r>
          </w:p>
        </w:tc>
        <w:tc>
          <w:tcPr>
            <w:tcW w:w="4338" w:type="dxa"/>
            <w:tcBorders>
              <w:left w:val="single" w:sz="4" w:space="0" w:color="auto"/>
              <w:bottom w:val="single" w:sz="4" w:space="0" w:color="auto"/>
              <w:right w:val="single" w:sz="4" w:space="0" w:color="auto"/>
            </w:tcBorders>
            <w:shd w:val="clear" w:color="auto" w:fill="auto"/>
          </w:tcPr>
          <w:p w14:paraId="33E91B21"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Mesotrione</w:t>
            </w:r>
          </w:p>
        </w:tc>
      </w:tr>
      <w:tr w:rsidR="006352F7" w:rsidRPr="006352F7" w14:paraId="72D2C3B7" w14:textId="77777777" w:rsidTr="00E73E47">
        <w:tc>
          <w:tcPr>
            <w:tcW w:w="1651" w:type="dxa"/>
            <w:vMerge/>
            <w:tcBorders>
              <w:left w:val="single" w:sz="4" w:space="0" w:color="auto"/>
              <w:right w:val="single" w:sz="4" w:space="0" w:color="auto"/>
            </w:tcBorders>
            <w:shd w:val="clear" w:color="auto" w:fill="auto"/>
          </w:tcPr>
          <w:p w14:paraId="118FED29"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5989FC29"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Nominal Content in Formulation (nominal)</w:t>
            </w:r>
          </w:p>
        </w:tc>
        <w:tc>
          <w:tcPr>
            <w:tcW w:w="4338" w:type="dxa"/>
            <w:tcBorders>
              <w:left w:val="single" w:sz="4" w:space="0" w:color="auto"/>
              <w:bottom w:val="single" w:sz="4" w:space="0" w:color="auto"/>
              <w:right w:val="single" w:sz="4" w:space="0" w:color="auto"/>
            </w:tcBorders>
            <w:shd w:val="clear" w:color="auto" w:fill="auto"/>
          </w:tcPr>
          <w:p w14:paraId="1D9B8890"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480 g/L</w:t>
            </w:r>
          </w:p>
        </w:tc>
      </w:tr>
      <w:tr w:rsidR="006352F7" w:rsidRPr="006352F7" w14:paraId="546FE0C4" w14:textId="77777777" w:rsidTr="00E73E47">
        <w:tc>
          <w:tcPr>
            <w:tcW w:w="1651" w:type="dxa"/>
            <w:vMerge/>
            <w:tcBorders>
              <w:left w:val="single" w:sz="4" w:space="0" w:color="auto"/>
              <w:right w:val="single" w:sz="4" w:space="0" w:color="auto"/>
            </w:tcBorders>
            <w:shd w:val="clear" w:color="auto" w:fill="auto"/>
          </w:tcPr>
          <w:p w14:paraId="1AAB47A8"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37E8BB65"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Actual Content in Formulation (actual)</w:t>
            </w:r>
          </w:p>
        </w:tc>
        <w:tc>
          <w:tcPr>
            <w:tcW w:w="4338" w:type="dxa"/>
            <w:tcBorders>
              <w:left w:val="single" w:sz="4" w:space="0" w:color="auto"/>
              <w:bottom w:val="single" w:sz="4" w:space="0" w:color="auto"/>
              <w:right w:val="single" w:sz="4" w:space="0" w:color="auto"/>
            </w:tcBorders>
            <w:shd w:val="clear" w:color="auto" w:fill="auto"/>
          </w:tcPr>
          <w:p w14:paraId="7669D07A"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474 g/L</w:t>
            </w:r>
          </w:p>
        </w:tc>
      </w:tr>
      <w:tr w:rsidR="006352F7" w:rsidRPr="006352F7" w14:paraId="4FEAD8E3" w14:textId="77777777" w:rsidTr="00E73E47">
        <w:tc>
          <w:tcPr>
            <w:tcW w:w="1651" w:type="dxa"/>
            <w:vMerge/>
            <w:tcBorders>
              <w:left w:val="single" w:sz="4" w:space="0" w:color="auto"/>
              <w:bottom w:val="single" w:sz="4" w:space="0" w:color="auto"/>
              <w:right w:val="single" w:sz="4" w:space="0" w:color="auto"/>
            </w:tcBorders>
            <w:shd w:val="clear" w:color="auto" w:fill="auto"/>
          </w:tcPr>
          <w:p w14:paraId="630E9033"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right w:val="single" w:sz="4" w:space="0" w:color="auto"/>
            </w:tcBorders>
            <w:shd w:val="clear" w:color="auto" w:fill="auto"/>
          </w:tcPr>
          <w:p w14:paraId="40BEDBEE"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Stability</w:t>
            </w:r>
          </w:p>
        </w:tc>
        <w:tc>
          <w:tcPr>
            <w:tcW w:w="4338" w:type="dxa"/>
            <w:tcBorders>
              <w:left w:val="single" w:sz="4" w:space="0" w:color="auto"/>
              <w:right w:val="single" w:sz="4" w:space="0" w:color="auto"/>
            </w:tcBorders>
            <w:shd w:val="clear" w:color="auto" w:fill="auto"/>
          </w:tcPr>
          <w:p w14:paraId="75080669"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The test item is assumed to be stable for the period of use in the study, pending concurrent batch re-analysis</w:t>
            </w:r>
          </w:p>
        </w:tc>
      </w:tr>
      <w:tr w:rsidR="006352F7" w:rsidRPr="006352F7" w14:paraId="3141CB88" w14:textId="77777777" w:rsidTr="00E73E47">
        <w:tc>
          <w:tcPr>
            <w:tcW w:w="1651" w:type="dxa"/>
            <w:vMerge w:val="restart"/>
            <w:tcBorders>
              <w:top w:val="single" w:sz="4" w:space="0" w:color="auto"/>
              <w:left w:val="single" w:sz="4" w:space="0" w:color="auto"/>
              <w:right w:val="single" w:sz="4" w:space="0" w:color="auto"/>
            </w:tcBorders>
            <w:shd w:val="clear" w:color="auto" w:fill="auto"/>
            <w:hideMark/>
          </w:tcPr>
          <w:p w14:paraId="7F8F6848"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Reference Item</w:t>
            </w:r>
          </w:p>
        </w:tc>
        <w:tc>
          <w:tcPr>
            <w:tcW w:w="3358" w:type="dxa"/>
            <w:tcBorders>
              <w:top w:val="single" w:sz="4" w:space="0" w:color="auto"/>
              <w:left w:val="single" w:sz="4" w:space="0" w:color="auto"/>
              <w:right w:val="single" w:sz="4" w:space="0" w:color="auto"/>
            </w:tcBorders>
            <w:shd w:val="clear" w:color="auto" w:fill="auto"/>
            <w:hideMark/>
          </w:tcPr>
          <w:p w14:paraId="3BA0A0F8"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Name</w:t>
            </w:r>
          </w:p>
        </w:tc>
        <w:tc>
          <w:tcPr>
            <w:tcW w:w="4338" w:type="dxa"/>
            <w:tcBorders>
              <w:top w:val="single" w:sz="4" w:space="0" w:color="auto"/>
              <w:left w:val="single" w:sz="4" w:space="0" w:color="auto"/>
              <w:right w:val="single" w:sz="4" w:space="0" w:color="auto"/>
            </w:tcBorders>
            <w:shd w:val="clear" w:color="auto" w:fill="auto"/>
          </w:tcPr>
          <w:p w14:paraId="1C4C2C07"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Mesotrione</w:t>
            </w:r>
          </w:p>
        </w:tc>
      </w:tr>
      <w:tr w:rsidR="006352F7" w:rsidRPr="006352F7" w14:paraId="20D2F72A" w14:textId="77777777" w:rsidTr="00E73E47">
        <w:tc>
          <w:tcPr>
            <w:tcW w:w="1651" w:type="dxa"/>
            <w:vMerge/>
            <w:tcBorders>
              <w:left w:val="single" w:sz="4" w:space="0" w:color="auto"/>
              <w:right w:val="single" w:sz="4" w:space="0" w:color="auto"/>
            </w:tcBorders>
            <w:shd w:val="clear" w:color="auto" w:fill="auto"/>
          </w:tcPr>
          <w:p w14:paraId="4429E2B8"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15EB7D2B"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Batch No.</w:t>
            </w:r>
          </w:p>
        </w:tc>
        <w:tc>
          <w:tcPr>
            <w:tcW w:w="4338" w:type="dxa"/>
            <w:tcBorders>
              <w:left w:val="single" w:sz="4" w:space="0" w:color="auto"/>
              <w:bottom w:val="single" w:sz="4" w:space="0" w:color="auto"/>
              <w:right w:val="single" w:sz="4" w:space="0" w:color="auto"/>
            </w:tcBorders>
            <w:shd w:val="clear" w:color="auto" w:fill="auto"/>
          </w:tcPr>
          <w:p w14:paraId="062DA9AD"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492970</w:t>
            </w:r>
          </w:p>
        </w:tc>
      </w:tr>
      <w:tr w:rsidR="006352F7" w:rsidRPr="006352F7" w14:paraId="0AE10BB9" w14:textId="77777777" w:rsidTr="00E73E47">
        <w:tc>
          <w:tcPr>
            <w:tcW w:w="1651" w:type="dxa"/>
            <w:vMerge/>
            <w:tcBorders>
              <w:left w:val="single" w:sz="4" w:space="0" w:color="auto"/>
              <w:right w:val="single" w:sz="4" w:space="0" w:color="auto"/>
            </w:tcBorders>
            <w:shd w:val="clear" w:color="auto" w:fill="auto"/>
          </w:tcPr>
          <w:p w14:paraId="5860CB44"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1462D4B6"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Valid until:</w:t>
            </w:r>
          </w:p>
        </w:tc>
        <w:tc>
          <w:tcPr>
            <w:tcW w:w="4338" w:type="dxa"/>
            <w:tcBorders>
              <w:left w:val="single" w:sz="4" w:space="0" w:color="auto"/>
              <w:bottom w:val="single" w:sz="4" w:space="0" w:color="auto"/>
              <w:right w:val="single" w:sz="4" w:space="0" w:color="auto"/>
            </w:tcBorders>
            <w:shd w:val="clear" w:color="auto" w:fill="auto"/>
          </w:tcPr>
          <w:p w14:paraId="2E86F7E6"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29 Feb 2020</w:t>
            </w:r>
          </w:p>
        </w:tc>
      </w:tr>
      <w:tr w:rsidR="009329A7" w:rsidRPr="006352F7" w14:paraId="09847DD6" w14:textId="77777777" w:rsidTr="00E73E47">
        <w:tc>
          <w:tcPr>
            <w:tcW w:w="1651" w:type="dxa"/>
            <w:vMerge/>
            <w:tcBorders>
              <w:left w:val="single" w:sz="4" w:space="0" w:color="auto"/>
              <w:right w:val="single" w:sz="4" w:space="0" w:color="auto"/>
            </w:tcBorders>
            <w:shd w:val="clear" w:color="auto" w:fill="auto"/>
          </w:tcPr>
          <w:p w14:paraId="768B7186" w14:textId="77777777" w:rsidR="009329A7" w:rsidRPr="006352F7" w:rsidRDefault="009329A7" w:rsidP="00E73E47">
            <w:pPr>
              <w:pStyle w:val="TableText9pt"/>
              <w:suppressAutoHyphens/>
              <w:spacing w:before="0" w:after="0"/>
              <w:rPr>
                <w:b/>
                <w:i/>
                <w:iCs/>
                <w:color w:val="A6A6A6" w:themeColor="background1" w:themeShade="A6"/>
                <w:szCs w:val="18"/>
                <w:highlight w:val="yellow"/>
              </w:rPr>
            </w:pPr>
          </w:p>
        </w:tc>
        <w:tc>
          <w:tcPr>
            <w:tcW w:w="3358" w:type="dxa"/>
            <w:tcBorders>
              <w:left w:val="single" w:sz="4" w:space="0" w:color="auto"/>
              <w:bottom w:val="single" w:sz="4" w:space="0" w:color="auto"/>
              <w:right w:val="single" w:sz="4" w:space="0" w:color="auto"/>
            </w:tcBorders>
            <w:shd w:val="clear" w:color="auto" w:fill="auto"/>
          </w:tcPr>
          <w:p w14:paraId="5E8F2028"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Purity</w:t>
            </w:r>
          </w:p>
        </w:tc>
        <w:tc>
          <w:tcPr>
            <w:tcW w:w="4338" w:type="dxa"/>
            <w:tcBorders>
              <w:left w:val="single" w:sz="4" w:space="0" w:color="auto"/>
              <w:bottom w:val="single" w:sz="4" w:space="0" w:color="auto"/>
              <w:right w:val="single" w:sz="4" w:space="0" w:color="auto"/>
            </w:tcBorders>
            <w:shd w:val="clear" w:color="auto" w:fill="auto"/>
          </w:tcPr>
          <w:p w14:paraId="33D18FC0" w14:textId="77777777" w:rsidR="009329A7" w:rsidRPr="006352F7" w:rsidRDefault="009329A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99.5%</w:t>
            </w:r>
          </w:p>
        </w:tc>
      </w:tr>
    </w:tbl>
    <w:p w14:paraId="3ADC405A" w14:textId="77777777" w:rsidR="009329A7" w:rsidRPr="006352F7" w:rsidRDefault="009329A7" w:rsidP="009329A7">
      <w:pPr>
        <w:suppressAutoHyphens/>
        <w:rPr>
          <w:b/>
          <w:i/>
          <w:iCs/>
          <w:color w:val="A6A6A6" w:themeColor="background1" w:themeShade="A6"/>
          <w:highlight w:val="yellow"/>
        </w:rPr>
      </w:pPr>
    </w:p>
    <w:p w14:paraId="2E9D8CB8" w14:textId="77777777" w:rsidR="009329A7" w:rsidRPr="006352F7" w:rsidRDefault="009329A7" w:rsidP="009329A7">
      <w:pPr>
        <w:suppressAutoHyphens/>
        <w:jc w:val="both"/>
        <w:rPr>
          <w:b/>
          <w:i/>
          <w:iCs/>
          <w:color w:val="A6A6A6" w:themeColor="background1" w:themeShade="A6"/>
          <w:highlight w:val="yellow"/>
        </w:rPr>
      </w:pPr>
      <w:r w:rsidRPr="006352F7">
        <w:rPr>
          <w:b/>
          <w:i/>
          <w:iCs/>
          <w:color w:val="A6A6A6" w:themeColor="background1" w:themeShade="A6"/>
          <w:highlight w:val="yellow"/>
        </w:rPr>
        <w:br w:type="page"/>
      </w:r>
      <w:r w:rsidRPr="006352F7">
        <w:rPr>
          <w:b/>
          <w:i/>
          <w:iCs/>
          <w:color w:val="A6A6A6" w:themeColor="background1" w:themeShade="A6"/>
          <w:highlight w:val="yellow"/>
        </w:rPr>
        <w:lastRenderedPageBreak/>
        <w:t>Study Design and Methods</w:t>
      </w:r>
    </w:p>
    <w:p w14:paraId="6D2C4861" w14:textId="77777777" w:rsidR="009329A7" w:rsidRPr="006352F7" w:rsidRDefault="009329A7" w:rsidP="009329A7">
      <w:pPr>
        <w:suppressAutoHyphens/>
        <w:jc w:val="both"/>
        <w:rPr>
          <w:b/>
          <w:i/>
          <w:iCs/>
          <w:color w:val="A6A6A6" w:themeColor="background1" w:themeShade="A6"/>
          <w:highlight w:val="yellow"/>
        </w:rPr>
      </w:pPr>
    </w:p>
    <w:p w14:paraId="56E1B3C3"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Eleven field trials on clover </w:t>
      </w:r>
      <w:r w:rsidRPr="006352F7">
        <w:rPr>
          <w:i/>
          <w:iCs/>
          <w:strike/>
          <w:color w:val="A6A6A6" w:themeColor="background1" w:themeShade="A6"/>
          <w:highlight w:val="yellow"/>
        </w:rPr>
        <w:t>maize</w:t>
      </w:r>
      <w:r w:rsidRPr="006352F7">
        <w:rPr>
          <w:i/>
          <w:iCs/>
          <w:color w:val="A6A6A6" w:themeColor="background1" w:themeShade="A6"/>
          <w:highlight w:val="yellow"/>
        </w:rPr>
        <w:t xml:space="preserve"> were conducted in Central Europe in 2018. Details regarding the trials locations are given in table below. The distance between locations in particular countries was &gt;100 km.</w:t>
      </w:r>
    </w:p>
    <w:p w14:paraId="2BBA29DD"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5"/>
        <w:gridCol w:w="2623"/>
        <w:gridCol w:w="1107"/>
        <w:gridCol w:w="1106"/>
        <w:gridCol w:w="1108"/>
        <w:gridCol w:w="1626"/>
      </w:tblGrid>
      <w:tr w:rsidR="006352F7" w:rsidRPr="006352F7" w14:paraId="685AE211" w14:textId="77777777" w:rsidTr="00E73E47">
        <w:tc>
          <w:tcPr>
            <w:tcW w:w="949" w:type="pct"/>
            <w:shd w:val="clear" w:color="auto" w:fill="auto"/>
            <w:vAlign w:val="center"/>
          </w:tcPr>
          <w:p w14:paraId="1FE4DDF3"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Trial number</w:t>
            </w:r>
          </w:p>
        </w:tc>
        <w:tc>
          <w:tcPr>
            <w:tcW w:w="1403" w:type="pct"/>
            <w:shd w:val="clear" w:color="auto" w:fill="auto"/>
            <w:vAlign w:val="center"/>
          </w:tcPr>
          <w:p w14:paraId="2A2384E0"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Location</w:t>
            </w:r>
          </w:p>
        </w:tc>
        <w:tc>
          <w:tcPr>
            <w:tcW w:w="592" w:type="pct"/>
            <w:shd w:val="clear" w:color="auto" w:fill="auto"/>
            <w:vAlign w:val="center"/>
          </w:tcPr>
          <w:p w14:paraId="2FAD57CC"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Post code</w:t>
            </w:r>
          </w:p>
        </w:tc>
        <w:tc>
          <w:tcPr>
            <w:tcW w:w="592" w:type="pct"/>
            <w:shd w:val="clear" w:color="auto" w:fill="auto"/>
            <w:vAlign w:val="center"/>
          </w:tcPr>
          <w:p w14:paraId="280DFF75"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Longitude:</w:t>
            </w:r>
          </w:p>
        </w:tc>
        <w:tc>
          <w:tcPr>
            <w:tcW w:w="593" w:type="pct"/>
            <w:shd w:val="clear" w:color="auto" w:fill="auto"/>
            <w:vAlign w:val="center"/>
          </w:tcPr>
          <w:p w14:paraId="3C0DF6E2"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Latitude:</w:t>
            </w:r>
          </w:p>
        </w:tc>
        <w:tc>
          <w:tcPr>
            <w:tcW w:w="870" w:type="pct"/>
            <w:shd w:val="clear" w:color="auto" w:fill="auto"/>
            <w:vAlign w:val="center"/>
          </w:tcPr>
          <w:p w14:paraId="7EC50B99" w14:textId="77777777" w:rsidR="009329A7" w:rsidRPr="006352F7" w:rsidRDefault="009329A7" w:rsidP="00E73E47">
            <w:pPr>
              <w:suppressAutoHyphens/>
              <w:jc w:val="center"/>
              <w:rPr>
                <w:b/>
                <w:bCs/>
                <w:i/>
                <w:iCs/>
                <w:color w:val="A6A6A6" w:themeColor="background1" w:themeShade="A6"/>
                <w:sz w:val="18"/>
                <w:szCs w:val="18"/>
                <w:highlight w:val="yellow"/>
              </w:rPr>
            </w:pPr>
            <w:r w:rsidRPr="006352F7">
              <w:rPr>
                <w:b/>
                <w:bCs/>
                <w:i/>
                <w:iCs/>
                <w:color w:val="A6A6A6" w:themeColor="background1" w:themeShade="A6"/>
                <w:sz w:val="18"/>
                <w:szCs w:val="18"/>
                <w:highlight w:val="yellow"/>
              </w:rPr>
              <w:t>Distance between locations in one country</w:t>
            </w:r>
          </w:p>
        </w:tc>
      </w:tr>
      <w:tr w:rsidR="006352F7" w:rsidRPr="006352F7" w14:paraId="18D1F7EB" w14:textId="77777777" w:rsidTr="00E73E47">
        <w:tc>
          <w:tcPr>
            <w:tcW w:w="949" w:type="pct"/>
            <w:shd w:val="clear" w:color="auto" w:fill="auto"/>
            <w:vAlign w:val="center"/>
          </w:tcPr>
          <w:p w14:paraId="019F9F3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SRHU18-053-037HR</w:t>
            </w:r>
          </w:p>
        </w:tc>
        <w:tc>
          <w:tcPr>
            <w:tcW w:w="1403" w:type="pct"/>
            <w:shd w:val="clear" w:color="auto" w:fill="auto"/>
            <w:vAlign w:val="center"/>
          </w:tcPr>
          <w:p w14:paraId="63AAB553"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Kőszeg, HU</w:t>
            </w:r>
          </w:p>
        </w:tc>
        <w:tc>
          <w:tcPr>
            <w:tcW w:w="592" w:type="pct"/>
            <w:shd w:val="clear" w:color="auto" w:fill="auto"/>
            <w:vAlign w:val="center"/>
          </w:tcPr>
          <w:p w14:paraId="26FB168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9730</w:t>
            </w:r>
          </w:p>
        </w:tc>
        <w:tc>
          <w:tcPr>
            <w:tcW w:w="592" w:type="pct"/>
            <w:shd w:val="clear" w:color="auto" w:fill="auto"/>
            <w:vAlign w:val="center"/>
          </w:tcPr>
          <w:p w14:paraId="099C3B7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16.549517</w:t>
            </w:r>
          </w:p>
        </w:tc>
        <w:tc>
          <w:tcPr>
            <w:tcW w:w="593" w:type="pct"/>
            <w:shd w:val="clear" w:color="auto" w:fill="auto"/>
            <w:vAlign w:val="center"/>
          </w:tcPr>
          <w:p w14:paraId="49A333A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47.395936</w:t>
            </w:r>
          </w:p>
        </w:tc>
        <w:tc>
          <w:tcPr>
            <w:tcW w:w="870" w:type="pct"/>
            <w:vMerge w:val="restart"/>
            <w:shd w:val="clear" w:color="auto" w:fill="auto"/>
            <w:vAlign w:val="center"/>
          </w:tcPr>
          <w:p w14:paraId="15026B1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~70 km</w:t>
            </w:r>
          </w:p>
        </w:tc>
      </w:tr>
      <w:tr w:rsidR="006352F7" w:rsidRPr="006352F7" w14:paraId="367A00DD" w14:textId="77777777" w:rsidTr="00E73E47">
        <w:tc>
          <w:tcPr>
            <w:tcW w:w="949" w:type="pct"/>
            <w:shd w:val="clear" w:color="auto" w:fill="auto"/>
            <w:vAlign w:val="center"/>
          </w:tcPr>
          <w:p w14:paraId="4A20A13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SRHU18-054-037HR</w:t>
            </w:r>
          </w:p>
        </w:tc>
        <w:tc>
          <w:tcPr>
            <w:tcW w:w="1403" w:type="pct"/>
            <w:shd w:val="clear" w:color="auto" w:fill="auto"/>
            <w:vAlign w:val="center"/>
          </w:tcPr>
          <w:p w14:paraId="60D50F85"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Zalalövő, HU</w:t>
            </w:r>
          </w:p>
        </w:tc>
        <w:tc>
          <w:tcPr>
            <w:tcW w:w="592" w:type="pct"/>
            <w:shd w:val="clear" w:color="auto" w:fill="auto"/>
            <w:vAlign w:val="center"/>
          </w:tcPr>
          <w:p w14:paraId="68C1540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8999</w:t>
            </w:r>
          </w:p>
        </w:tc>
        <w:tc>
          <w:tcPr>
            <w:tcW w:w="592" w:type="pct"/>
            <w:shd w:val="clear" w:color="auto" w:fill="auto"/>
            <w:vAlign w:val="center"/>
          </w:tcPr>
          <w:p w14:paraId="5BC1944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16.592355 </w:t>
            </w:r>
          </w:p>
        </w:tc>
        <w:tc>
          <w:tcPr>
            <w:tcW w:w="593" w:type="pct"/>
            <w:shd w:val="clear" w:color="auto" w:fill="auto"/>
            <w:vAlign w:val="center"/>
          </w:tcPr>
          <w:p w14:paraId="2C61DAFB" w14:textId="77777777" w:rsidR="009329A7" w:rsidRPr="006352F7" w:rsidRDefault="009329A7" w:rsidP="00E73E47">
            <w:pPr>
              <w:pStyle w:val="Default"/>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46.828378 </w:t>
            </w:r>
          </w:p>
        </w:tc>
        <w:tc>
          <w:tcPr>
            <w:tcW w:w="870" w:type="pct"/>
            <w:vMerge/>
            <w:shd w:val="clear" w:color="auto" w:fill="auto"/>
            <w:vAlign w:val="center"/>
          </w:tcPr>
          <w:p w14:paraId="411AA6B3"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9A79989" w14:textId="77777777" w:rsidTr="00E73E47">
        <w:tc>
          <w:tcPr>
            <w:tcW w:w="949" w:type="pct"/>
            <w:shd w:val="clear" w:color="auto" w:fill="auto"/>
            <w:vAlign w:val="center"/>
          </w:tcPr>
          <w:p w14:paraId="017FDDF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SRPL18-014-037HR</w:t>
            </w:r>
          </w:p>
        </w:tc>
        <w:tc>
          <w:tcPr>
            <w:tcW w:w="1403" w:type="pct"/>
            <w:shd w:val="clear" w:color="auto" w:fill="auto"/>
            <w:vAlign w:val="center"/>
          </w:tcPr>
          <w:p w14:paraId="2173826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Jadowniki Bielskie, PL</w:t>
            </w:r>
          </w:p>
        </w:tc>
        <w:tc>
          <w:tcPr>
            <w:tcW w:w="592" w:type="pct"/>
            <w:shd w:val="clear" w:color="auto" w:fill="auto"/>
            <w:vAlign w:val="center"/>
          </w:tcPr>
          <w:p w14:paraId="675FA22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88-400</w:t>
            </w:r>
          </w:p>
        </w:tc>
        <w:tc>
          <w:tcPr>
            <w:tcW w:w="592" w:type="pct"/>
            <w:shd w:val="clear" w:color="auto" w:fill="auto"/>
            <w:vAlign w:val="center"/>
          </w:tcPr>
          <w:p w14:paraId="5ADCC8F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17.813470</w:t>
            </w:r>
          </w:p>
        </w:tc>
        <w:tc>
          <w:tcPr>
            <w:tcW w:w="593" w:type="pct"/>
            <w:shd w:val="clear" w:color="auto" w:fill="auto"/>
            <w:vAlign w:val="center"/>
          </w:tcPr>
          <w:p w14:paraId="6316613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52.854237</w:t>
            </w:r>
          </w:p>
        </w:tc>
        <w:tc>
          <w:tcPr>
            <w:tcW w:w="870" w:type="pct"/>
            <w:vMerge w:val="restart"/>
            <w:shd w:val="clear" w:color="auto" w:fill="auto"/>
            <w:vAlign w:val="center"/>
          </w:tcPr>
          <w:p w14:paraId="6C9CE2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&gt;100 km</w:t>
            </w:r>
          </w:p>
        </w:tc>
      </w:tr>
      <w:tr w:rsidR="006352F7" w:rsidRPr="006352F7" w14:paraId="6CC7DA63" w14:textId="77777777" w:rsidTr="00E73E47">
        <w:tc>
          <w:tcPr>
            <w:tcW w:w="949" w:type="pct"/>
            <w:shd w:val="clear" w:color="auto" w:fill="auto"/>
            <w:vAlign w:val="center"/>
          </w:tcPr>
          <w:p w14:paraId="0DB9F51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SRPL18-015-037HR</w:t>
            </w:r>
          </w:p>
        </w:tc>
        <w:tc>
          <w:tcPr>
            <w:tcW w:w="1403" w:type="pct"/>
            <w:shd w:val="clear" w:color="auto" w:fill="auto"/>
            <w:vAlign w:val="center"/>
          </w:tcPr>
          <w:p w14:paraId="31FD12E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Łaźniki, PL</w:t>
            </w:r>
          </w:p>
        </w:tc>
        <w:tc>
          <w:tcPr>
            <w:tcW w:w="592" w:type="pct"/>
            <w:shd w:val="clear" w:color="auto" w:fill="auto"/>
            <w:vAlign w:val="center"/>
          </w:tcPr>
          <w:p w14:paraId="54CC138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99-440</w:t>
            </w:r>
          </w:p>
        </w:tc>
        <w:tc>
          <w:tcPr>
            <w:tcW w:w="592" w:type="pct"/>
            <w:shd w:val="clear" w:color="auto" w:fill="auto"/>
            <w:vAlign w:val="center"/>
          </w:tcPr>
          <w:p w14:paraId="3416A89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19.760421</w:t>
            </w:r>
          </w:p>
        </w:tc>
        <w:tc>
          <w:tcPr>
            <w:tcW w:w="593" w:type="pct"/>
            <w:shd w:val="clear" w:color="auto" w:fill="auto"/>
            <w:vAlign w:val="center"/>
          </w:tcPr>
          <w:p w14:paraId="644E94A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52.207968</w:t>
            </w:r>
          </w:p>
        </w:tc>
        <w:tc>
          <w:tcPr>
            <w:tcW w:w="870" w:type="pct"/>
            <w:vMerge/>
            <w:shd w:val="clear" w:color="auto" w:fill="auto"/>
            <w:vAlign w:val="center"/>
          </w:tcPr>
          <w:p w14:paraId="35AA994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94387B1" w14:textId="77777777" w:rsidTr="00E73E47">
        <w:tc>
          <w:tcPr>
            <w:tcW w:w="949" w:type="pct"/>
            <w:shd w:val="clear" w:color="auto" w:fill="auto"/>
            <w:vAlign w:val="center"/>
          </w:tcPr>
          <w:p w14:paraId="4A1209B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SRDE18-001-037HR</w:t>
            </w:r>
          </w:p>
        </w:tc>
        <w:tc>
          <w:tcPr>
            <w:tcW w:w="1403" w:type="pct"/>
            <w:shd w:val="clear" w:color="auto" w:fill="auto"/>
            <w:vAlign w:val="center"/>
          </w:tcPr>
          <w:p w14:paraId="310C889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Adlkofen, DE</w:t>
            </w:r>
          </w:p>
        </w:tc>
        <w:tc>
          <w:tcPr>
            <w:tcW w:w="592" w:type="pct"/>
            <w:shd w:val="clear" w:color="auto" w:fill="auto"/>
            <w:vAlign w:val="center"/>
          </w:tcPr>
          <w:p w14:paraId="48E0655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84166</w:t>
            </w:r>
          </w:p>
        </w:tc>
        <w:tc>
          <w:tcPr>
            <w:tcW w:w="592" w:type="pct"/>
            <w:shd w:val="clear" w:color="auto" w:fill="auto"/>
            <w:vAlign w:val="center"/>
          </w:tcPr>
          <w:p w14:paraId="639C90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12.27524</w:t>
            </w:r>
          </w:p>
        </w:tc>
        <w:tc>
          <w:tcPr>
            <w:tcW w:w="593" w:type="pct"/>
            <w:shd w:val="clear" w:color="auto" w:fill="auto"/>
            <w:vAlign w:val="center"/>
          </w:tcPr>
          <w:p w14:paraId="0867F1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48.554</w:t>
            </w:r>
          </w:p>
        </w:tc>
        <w:tc>
          <w:tcPr>
            <w:tcW w:w="870" w:type="pct"/>
            <w:vMerge w:val="restart"/>
            <w:shd w:val="clear" w:color="auto" w:fill="auto"/>
            <w:vAlign w:val="center"/>
          </w:tcPr>
          <w:p w14:paraId="16AA95D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&gt;100 km</w:t>
            </w:r>
          </w:p>
        </w:tc>
      </w:tr>
      <w:tr w:rsidR="006352F7" w:rsidRPr="006352F7" w14:paraId="526D0149" w14:textId="77777777" w:rsidTr="00E73E47">
        <w:tc>
          <w:tcPr>
            <w:tcW w:w="949" w:type="pct"/>
            <w:shd w:val="clear" w:color="auto" w:fill="auto"/>
            <w:vAlign w:val="center"/>
          </w:tcPr>
          <w:p w14:paraId="1EB94D5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SRDE18-002-037HR</w:t>
            </w:r>
          </w:p>
        </w:tc>
        <w:tc>
          <w:tcPr>
            <w:tcW w:w="1403" w:type="pct"/>
            <w:shd w:val="clear" w:color="auto" w:fill="auto"/>
            <w:vAlign w:val="center"/>
          </w:tcPr>
          <w:p w14:paraId="45D8093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Untergruppenbach, DE</w:t>
            </w:r>
          </w:p>
        </w:tc>
        <w:tc>
          <w:tcPr>
            <w:tcW w:w="592" w:type="pct"/>
            <w:shd w:val="clear" w:color="auto" w:fill="auto"/>
            <w:vAlign w:val="center"/>
          </w:tcPr>
          <w:p w14:paraId="0BE69FA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74199</w:t>
            </w:r>
          </w:p>
        </w:tc>
        <w:tc>
          <w:tcPr>
            <w:tcW w:w="592" w:type="pct"/>
            <w:shd w:val="clear" w:color="auto" w:fill="auto"/>
            <w:vAlign w:val="center"/>
          </w:tcPr>
          <w:p w14:paraId="2987C2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9.15322</w:t>
            </w:r>
          </w:p>
        </w:tc>
        <w:tc>
          <w:tcPr>
            <w:tcW w:w="593" w:type="pct"/>
            <w:shd w:val="clear" w:color="auto" w:fill="auto"/>
            <w:vAlign w:val="center"/>
          </w:tcPr>
          <w:p w14:paraId="58416E3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49.05253</w:t>
            </w:r>
          </w:p>
        </w:tc>
        <w:tc>
          <w:tcPr>
            <w:tcW w:w="870" w:type="pct"/>
            <w:vMerge/>
            <w:shd w:val="clear" w:color="auto" w:fill="auto"/>
            <w:vAlign w:val="center"/>
          </w:tcPr>
          <w:p w14:paraId="612E909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6F2332B" w14:textId="77777777" w:rsidTr="00E73E47">
        <w:tc>
          <w:tcPr>
            <w:tcW w:w="949" w:type="pct"/>
            <w:shd w:val="clear" w:color="auto" w:fill="auto"/>
            <w:vAlign w:val="center"/>
          </w:tcPr>
          <w:p w14:paraId="3AD73BF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SRUK18-001-037HR</w:t>
            </w:r>
          </w:p>
        </w:tc>
        <w:tc>
          <w:tcPr>
            <w:tcW w:w="1403" w:type="pct"/>
            <w:shd w:val="clear" w:color="auto" w:fill="auto"/>
            <w:vAlign w:val="center"/>
          </w:tcPr>
          <w:p w14:paraId="6E24428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Pakenham, UK</w:t>
            </w:r>
          </w:p>
        </w:tc>
        <w:tc>
          <w:tcPr>
            <w:tcW w:w="592" w:type="pct"/>
            <w:shd w:val="clear" w:color="auto" w:fill="auto"/>
            <w:vAlign w:val="center"/>
          </w:tcPr>
          <w:p w14:paraId="0019200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IP31 2NG</w:t>
            </w:r>
          </w:p>
        </w:tc>
        <w:tc>
          <w:tcPr>
            <w:tcW w:w="592" w:type="pct"/>
            <w:shd w:val="clear" w:color="auto" w:fill="auto"/>
            <w:vAlign w:val="center"/>
          </w:tcPr>
          <w:p w14:paraId="5EEF082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0.49420</w:t>
            </w:r>
          </w:p>
        </w:tc>
        <w:tc>
          <w:tcPr>
            <w:tcW w:w="593" w:type="pct"/>
            <w:shd w:val="clear" w:color="auto" w:fill="auto"/>
            <w:vAlign w:val="center"/>
          </w:tcPr>
          <w:p w14:paraId="1318CF4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52.16525</w:t>
            </w:r>
          </w:p>
        </w:tc>
        <w:tc>
          <w:tcPr>
            <w:tcW w:w="870" w:type="pct"/>
            <w:vMerge w:val="restart"/>
            <w:shd w:val="clear" w:color="auto" w:fill="auto"/>
            <w:vAlign w:val="center"/>
          </w:tcPr>
          <w:p w14:paraId="39D4E2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~80 km</w:t>
            </w:r>
          </w:p>
        </w:tc>
      </w:tr>
      <w:tr w:rsidR="006352F7" w:rsidRPr="006352F7" w14:paraId="17ABDCBF" w14:textId="77777777" w:rsidTr="00E73E47">
        <w:tc>
          <w:tcPr>
            <w:tcW w:w="949" w:type="pct"/>
            <w:shd w:val="clear" w:color="auto" w:fill="auto"/>
            <w:vAlign w:val="center"/>
          </w:tcPr>
          <w:p w14:paraId="04A1D5E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SRUK18-002-037HR</w:t>
            </w:r>
          </w:p>
        </w:tc>
        <w:tc>
          <w:tcPr>
            <w:tcW w:w="1403" w:type="pct"/>
            <w:shd w:val="clear" w:color="auto" w:fill="auto"/>
            <w:vAlign w:val="center"/>
          </w:tcPr>
          <w:p w14:paraId="4F9804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Spalding, UK</w:t>
            </w:r>
          </w:p>
        </w:tc>
        <w:tc>
          <w:tcPr>
            <w:tcW w:w="592" w:type="pct"/>
            <w:shd w:val="clear" w:color="auto" w:fill="auto"/>
            <w:vAlign w:val="center"/>
          </w:tcPr>
          <w:p w14:paraId="15F4F07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PE12 9QQ</w:t>
            </w:r>
          </w:p>
        </w:tc>
        <w:tc>
          <w:tcPr>
            <w:tcW w:w="592" w:type="pct"/>
            <w:shd w:val="clear" w:color="auto" w:fill="auto"/>
            <w:vAlign w:val="center"/>
          </w:tcPr>
          <w:p w14:paraId="70BAF13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0.11291</w:t>
            </w:r>
          </w:p>
        </w:tc>
        <w:tc>
          <w:tcPr>
            <w:tcW w:w="593" w:type="pct"/>
            <w:shd w:val="clear" w:color="auto" w:fill="auto"/>
            <w:vAlign w:val="center"/>
          </w:tcPr>
          <w:p w14:paraId="4EC54E0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52.49582</w:t>
            </w:r>
          </w:p>
        </w:tc>
        <w:tc>
          <w:tcPr>
            <w:tcW w:w="870" w:type="pct"/>
            <w:vMerge/>
            <w:shd w:val="clear" w:color="auto" w:fill="auto"/>
            <w:vAlign w:val="center"/>
          </w:tcPr>
          <w:p w14:paraId="024E7A0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E362AC5" w14:textId="77777777" w:rsidTr="00E73E47">
        <w:tc>
          <w:tcPr>
            <w:tcW w:w="949" w:type="pct"/>
            <w:shd w:val="clear" w:color="auto" w:fill="auto"/>
            <w:vAlign w:val="center"/>
          </w:tcPr>
          <w:p w14:paraId="3740577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SRFR18-010-037HR</w:t>
            </w:r>
          </w:p>
        </w:tc>
        <w:tc>
          <w:tcPr>
            <w:tcW w:w="1403" w:type="pct"/>
            <w:shd w:val="clear" w:color="auto" w:fill="auto"/>
            <w:vAlign w:val="center"/>
          </w:tcPr>
          <w:p w14:paraId="3A67628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La Chapelle de Guinchay, N-FR</w:t>
            </w:r>
          </w:p>
        </w:tc>
        <w:tc>
          <w:tcPr>
            <w:tcW w:w="592" w:type="pct"/>
            <w:shd w:val="clear" w:color="auto" w:fill="auto"/>
            <w:vAlign w:val="center"/>
          </w:tcPr>
          <w:p w14:paraId="2B3C35D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71570</w:t>
            </w:r>
          </w:p>
        </w:tc>
        <w:tc>
          <w:tcPr>
            <w:tcW w:w="592" w:type="pct"/>
            <w:shd w:val="clear" w:color="auto" w:fill="auto"/>
            <w:vAlign w:val="center"/>
          </w:tcPr>
          <w:p w14:paraId="3FE9DC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4.771163</w:t>
            </w:r>
          </w:p>
        </w:tc>
        <w:tc>
          <w:tcPr>
            <w:tcW w:w="593" w:type="pct"/>
            <w:shd w:val="clear" w:color="auto" w:fill="auto"/>
            <w:vAlign w:val="center"/>
          </w:tcPr>
          <w:p w14:paraId="09CAAB6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46.221286</w:t>
            </w:r>
          </w:p>
        </w:tc>
        <w:tc>
          <w:tcPr>
            <w:tcW w:w="870" w:type="pct"/>
            <w:vMerge w:val="restart"/>
            <w:shd w:val="clear" w:color="auto" w:fill="auto"/>
            <w:vAlign w:val="center"/>
          </w:tcPr>
          <w:p w14:paraId="3F1E733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~55 km</w:t>
            </w:r>
          </w:p>
        </w:tc>
      </w:tr>
      <w:tr w:rsidR="006352F7" w:rsidRPr="006352F7" w14:paraId="6A0F1490" w14:textId="77777777" w:rsidTr="00E73E47">
        <w:tc>
          <w:tcPr>
            <w:tcW w:w="949" w:type="pct"/>
            <w:shd w:val="clear" w:color="auto" w:fill="auto"/>
            <w:vAlign w:val="center"/>
          </w:tcPr>
          <w:p w14:paraId="4F1386B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SRFR18-011-037HR</w:t>
            </w:r>
          </w:p>
        </w:tc>
        <w:tc>
          <w:tcPr>
            <w:tcW w:w="1403" w:type="pct"/>
            <w:shd w:val="clear" w:color="auto" w:fill="auto"/>
            <w:vAlign w:val="center"/>
          </w:tcPr>
          <w:p w14:paraId="3B24927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Simandre, N-FR</w:t>
            </w:r>
          </w:p>
        </w:tc>
        <w:tc>
          <w:tcPr>
            <w:tcW w:w="592" w:type="pct"/>
            <w:shd w:val="clear" w:color="auto" w:fill="auto"/>
            <w:vAlign w:val="center"/>
          </w:tcPr>
          <w:p w14:paraId="0514CE7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71290</w:t>
            </w:r>
          </w:p>
        </w:tc>
        <w:tc>
          <w:tcPr>
            <w:tcW w:w="592" w:type="pct"/>
            <w:shd w:val="clear" w:color="auto" w:fill="auto"/>
            <w:vAlign w:val="center"/>
          </w:tcPr>
          <w:p w14:paraId="0A411A7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5.003540</w:t>
            </w:r>
          </w:p>
        </w:tc>
        <w:tc>
          <w:tcPr>
            <w:tcW w:w="593" w:type="pct"/>
            <w:shd w:val="clear" w:color="auto" w:fill="auto"/>
            <w:vAlign w:val="center"/>
          </w:tcPr>
          <w:p w14:paraId="7EA06D3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46.610062</w:t>
            </w:r>
          </w:p>
        </w:tc>
        <w:tc>
          <w:tcPr>
            <w:tcW w:w="870" w:type="pct"/>
            <w:vMerge/>
            <w:shd w:val="clear" w:color="auto" w:fill="auto"/>
            <w:vAlign w:val="center"/>
          </w:tcPr>
          <w:p w14:paraId="6B8BB797"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4E4B4F7B" w14:textId="77777777" w:rsidTr="00E73E47">
        <w:tc>
          <w:tcPr>
            <w:tcW w:w="949" w:type="pct"/>
            <w:shd w:val="clear" w:color="auto" w:fill="auto"/>
            <w:vAlign w:val="center"/>
          </w:tcPr>
          <w:p w14:paraId="5F94CA2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G006-18H</w:t>
            </w:r>
          </w:p>
        </w:tc>
        <w:tc>
          <w:tcPr>
            <w:tcW w:w="1403" w:type="pct"/>
            <w:shd w:val="clear" w:color="auto" w:fill="auto"/>
            <w:vAlign w:val="center"/>
          </w:tcPr>
          <w:p w14:paraId="6A1B2A7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Saint-Amand, BE</w:t>
            </w:r>
          </w:p>
        </w:tc>
        <w:tc>
          <w:tcPr>
            <w:tcW w:w="592" w:type="pct"/>
            <w:shd w:val="clear" w:color="auto" w:fill="auto"/>
            <w:vAlign w:val="center"/>
          </w:tcPr>
          <w:p w14:paraId="2F38958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6221</w:t>
            </w:r>
          </w:p>
        </w:tc>
        <w:tc>
          <w:tcPr>
            <w:tcW w:w="592" w:type="pct"/>
            <w:shd w:val="clear" w:color="auto" w:fill="auto"/>
            <w:vAlign w:val="center"/>
          </w:tcPr>
          <w:p w14:paraId="28CC6F4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4.29554</w:t>
            </w:r>
          </w:p>
        </w:tc>
        <w:tc>
          <w:tcPr>
            <w:tcW w:w="593" w:type="pct"/>
            <w:shd w:val="clear" w:color="auto" w:fill="auto"/>
            <w:vAlign w:val="center"/>
          </w:tcPr>
          <w:p w14:paraId="45D4A79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50.30483</w:t>
            </w:r>
          </w:p>
        </w:tc>
        <w:tc>
          <w:tcPr>
            <w:tcW w:w="870" w:type="pct"/>
            <w:shd w:val="clear" w:color="auto" w:fill="auto"/>
            <w:vAlign w:val="center"/>
          </w:tcPr>
          <w:p w14:paraId="0A2F292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bl>
    <w:p w14:paraId="3A34FB00" w14:textId="77777777" w:rsidR="009329A7" w:rsidRPr="006352F7" w:rsidRDefault="009329A7" w:rsidP="009329A7">
      <w:pPr>
        <w:suppressAutoHyphens/>
        <w:jc w:val="both"/>
        <w:rPr>
          <w:i/>
          <w:iCs/>
          <w:color w:val="A6A6A6" w:themeColor="background1" w:themeShade="A6"/>
          <w:highlight w:val="yellow"/>
        </w:rPr>
      </w:pPr>
    </w:p>
    <w:p w14:paraId="1D8DF642" w14:textId="77777777" w:rsidR="009329A7" w:rsidRPr="006352F7" w:rsidRDefault="009329A7" w:rsidP="009329A7">
      <w:pPr>
        <w:pStyle w:val="NormalNoSpaceAfter"/>
        <w:keepNext/>
        <w:keepLines/>
        <w:suppressAutoHyphens/>
        <w:jc w:val="both"/>
        <w:rPr>
          <w:i/>
          <w:iCs/>
          <w:color w:val="A6A6A6" w:themeColor="background1" w:themeShade="A6"/>
          <w:szCs w:val="22"/>
          <w:highlight w:val="yellow"/>
          <w:lang w:val="en-US"/>
        </w:rPr>
      </w:pPr>
      <w:r w:rsidRPr="006352F7">
        <w:rPr>
          <w:i/>
          <w:iCs/>
          <w:color w:val="A6A6A6" w:themeColor="background1" w:themeShade="A6"/>
          <w:szCs w:val="22"/>
          <w:highlight w:val="yellow"/>
        </w:rPr>
        <w:t xml:space="preserve">Details of the application of mesotrione as formulation A12738A to clover are summarised in </w:t>
      </w:r>
      <w:r w:rsidRPr="006352F7">
        <w:rPr>
          <w:i/>
          <w:iCs/>
          <w:color w:val="A6A6A6" w:themeColor="background1" w:themeShade="A6"/>
          <w:szCs w:val="22"/>
          <w:highlight w:val="yellow"/>
          <w:lang w:val="en-US"/>
        </w:rPr>
        <w:t>the table below.</w:t>
      </w:r>
    </w:p>
    <w:p w14:paraId="6A2D11D9" w14:textId="77777777" w:rsidR="009329A7" w:rsidRPr="006352F7" w:rsidRDefault="009329A7" w:rsidP="009329A7">
      <w:pPr>
        <w:pStyle w:val="Legenda"/>
        <w:keepLines/>
        <w:suppressAutoHyphens/>
        <w:jc w:val="both"/>
        <w:rPr>
          <w:i/>
          <w:iCs/>
          <w:color w:val="A6A6A6" w:themeColor="background1" w:themeShade="A6"/>
          <w:highlight w:val="yellow"/>
          <w:lang w:eastAsia="en-US"/>
        </w:rPr>
      </w:pPr>
    </w:p>
    <w:p w14:paraId="5E12A3CC" w14:textId="446B8E7D" w:rsidR="009329A7" w:rsidRPr="006352F7" w:rsidRDefault="009329A7" w:rsidP="009329A7">
      <w:pPr>
        <w:pStyle w:val="Legenda"/>
        <w:keepLines/>
        <w:suppressAutoHyphens/>
        <w:jc w:val="both"/>
        <w:rPr>
          <w:i/>
          <w:iCs/>
          <w:color w:val="A6A6A6" w:themeColor="background1" w:themeShade="A6"/>
          <w:highlight w:val="yellow"/>
          <w:lang w:val="en-GB"/>
        </w:rPr>
      </w:pPr>
      <w:r w:rsidRPr="006352F7">
        <w:rPr>
          <w:i/>
          <w:iCs/>
          <w:color w:val="A6A6A6" w:themeColor="background1" w:themeShade="A6"/>
          <w:highlight w:val="yellow"/>
          <w:lang w:eastAsia="en-US"/>
        </w:rPr>
        <w:t>Table A </w:t>
      </w:r>
      <w:r w:rsidRPr="006352F7">
        <w:rPr>
          <w:i/>
          <w:iCs/>
          <w:color w:val="A6A6A6" w:themeColor="background1" w:themeShade="A6"/>
          <w:highlight w:val="yellow"/>
          <w:lang w:eastAsia="en-US"/>
        </w:rPr>
        <w:fldChar w:fldCharType="begin"/>
      </w:r>
      <w:r w:rsidRPr="006352F7">
        <w:rPr>
          <w:i/>
          <w:iCs/>
          <w:color w:val="A6A6A6" w:themeColor="background1" w:themeShade="A6"/>
          <w:highlight w:val="yellow"/>
          <w:lang w:eastAsia="en-US"/>
        </w:rPr>
        <w:instrText xml:space="preserve"> SEQ Table_A \* ARABIC </w:instrText>
      </w:r>
      <w:r w:rsidRPr="006352F7">
        <w:rPr>
          <w:i/>
          <w:iCs/>
          <w:color w:val="A6A6A6" w:themeColor="background1" w:themeShade="A6"/>
          <w:highlight w:val="yellow"/>
          <w:lang w:eastAsia="en-US"/>
        </w:rPr>
        <w:fldChar w:fldCharType="separate"/>
      </w:r>
      <w:r w:rsidR="007C2467">
        <w:rPr>
          <w:i/>
          <w:iCs/>
          <w:noProof/>
          <w:color w:val="A6A6A6" w:themeColor="background1" w:themeShade="A6"/>
          <w:highlight w:val="yellow"/>
          <w:lang w:eastAsia="en-US"/>
        </w:rPr>
        <w:t>4</w:t>
      </w:r>
      <w:r w:rsidRPr="006352F7">
        <w:rPr>
          <w:i/>
          <w:iCs/>
          <w:color w:val="A6A6A6" w:themeColor="background1" w:themeShade="A6"/>
          <w:highlight w:val="yellow"/>
          <w:lang w:eastAsia="en-US"/>
        </w:rPr>
        <w:fldChar w:fldCharType="end"/>
      </w:r>
      <w:r w:rsidRPr="006352F7">
        <w:rPr>
          <w:i/>
          <w:iCs/>
          <w:color w:val="A6A6A6" w:themeColor="background1" w:themeShade="A6"/>
          <w:highlight w:val="yellow"/>
          <w:lang w:eastAsia="en-US"/>
        </w:rPr>
        <w:t>:</w:t>
      </w:r>
      <w:r w:rsidRPr="006352F7">
        <w:rPr>
          <w:i/>
          <w:iCs/>
          <w:color w:val="A6A6A6" w:themeColor="background1" w:themeShade="A6"/>
          <w:highlight w:val="yellow"/>
          <w:lang w:eastAsia="en-US"/>
        </w:rPr>
        <w:tab/>
      </w:r>
      <w:r w:rsidRPr="006352F7">
        <w:rPr>
          <w:i/>
          <w:iCs/>
          <w:color w:val="A6A6A6" w:themeColor="background1" w:themeShade="A6"/>
          <w:highlight w:val="yellow"/>
        </w:rPr>
        <w:t xml:space="preserve">Treatment details for </w:t>
      </w:r>
      <w:r w:rsidRPr="006352F7">
        <w:rPr>
          <w:i/>
          <w:iCs/>
          <w:color w:val="A6A6A6" w:themeColor="background1" w:themeShade="A6"/>
          <w:highlight w:val="yellow"/>
          <w:lang w:val="en-GB"/>
        </w:rPr>
        <w:t xml:space="preserve">Clover </w:t>
      </w:r>
      <w:r w:rsidRPr="006352F7">
        <w:rPr>
          <w:i/>
          <w:iCs/>
          <w:color w:val="A6A6A6" w:themeColor="background1" w:themeShade="A6"/>
          <w:highlight w:val="yellow"/>
        </w:rPr>
        <w:t>Trial</w:t>
      </w:r>
      <w:r w:rsidRPr="006352F7">
        <w:rPr>
          <w:i/>
          <w:iCs/>
          <w:color w:val="A6A6A6" w:themeColor="background1" w:themeShade="A6"/>
          <w:highlight w:val="yellow"/>
          <w:lang w:val="en-GB"/>
        </w:rPr>
        <w:t>s</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2014"/>
        <w:gridCol w:w="1403"/>
        <w:gridCol w:w="1403"/>
        <w:gridCol w:w="1248"/>
        <w:gridCol w:w="1248"/>
        <w:gridCol w:w="936"/>
        <w:gridCol w:w="1087"/>
      </w:tblGrid>
      <w:tr w:rsidR="006352F7" w:rsidRPr="006352F7" w14:paraId="487F16B3" w14:textId="77777777" w:rsidTr="00E73E47">
        <w:trPr>
          <w:trHeight w:val="373"/>
        </w:trPr>
        <w:tc>
          <w:tcPr>
            <w:tcW w:w="1079" w:type="pct"/>
            <w:vMerge w:val="restart"/>
            <w:shd w:val="clear" w:color="auto" w:fill="auto"/>
            <w:vAlign w:val="center"/>
          </w:tcPr>
          <w:p w14:paraId="0C22AD84" w14:textId="77777777" w:rsidR="009329A7" w:rsidRPr="006352F7" w:rsidRDefault="009329A7" w:rsidP="00E73E47">
            <w:pPr>
              <w:pStyle w:val="TableText9pt"/>
              <w:keepNext/>
              <w:keepLines/>
              <w:suppressAutoHyphens/>
              <w:spacing w:before="0" w:after="0"/>
              <w:jc w:val="left"/>
              <w:rPr>
                <w:b/>
                <w:i/>
                <w:iCs/>
                <w:color w:val="A6A6A6" w:themeColor="background1" w:themeShade="A6"/>
                <w:szCs w:val="18"/>
                <w:highlight w:val="yellow"/>
              </w:rPr>
            </w:pPr>
          </w:p>
          <w:p w14:paraId="296763B7" w14:textId="77777777" w:rsidR="009329A7" w:rsidRPr="006352F7" w:rsidRDefault="009329A7" w:rsidP="00E73E47">
            <w:pPr>
              <w:pStyle w:val="TableText9pt"/>
              <w:keepNext/>
              <w:keepLines/>
              <w:suppressAutoHyphens/>
              <w:spacing w:before="0" w:after="0"/>
              <w:jc w:val="left"/>
              <w:rPr>
                <w:b/>
                <w:i/>
                <w:iCs/>
                <w:color w:val="A6A6A6" w:themeColor="background1" w:themeShade="A6"/>
                <w:szCs w:val="18"/>
                <w:highlight w:val="yellow"/>
              </w:rPr>
            </w:pPr>
            <w:r w:rsidRPr="006352F7">
              <w:rPr>
                <w:b/>
                <w:i/>
                <w:iCs/>
                <w:color w:val="A6A6A6" w:themeColor="background1" w:themeShade="A6"/>
                <w:szCs w:val="18"/>
                <w:highlight w:val="yellow"/>
              </w:rPr>
              <w:t>Trial</w:t>
            </w:r>
          </w:p>
        </w:tc>
        <w:tc>
          <w:tcPr>
            <w:tcW w:w="751" w:type="pct"/>
            <w:vMerge w:val="restart"/>
            <w:shd w:val="clear" w:color="auto" w:fill="auto"/>
            <w:vAlign w:val="center"/>
          </w:tcPr>
          <w:p w14:paraId="7E69373F"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Applications</w:t>
            </w:r>
          </w:p>
        </w:tc>
        <w:tc>
          <w:tcPr>
            <w:tcW w:w="751" w:type="pct"/>
            <w:vMerge w:val="restart"/>
            <w:shd w:val="clear" w:color="auto" w:fill="auto"/>
            <w:vAlign w:val="center"/>
          </w:tcPr>
          <w:p w14:paraId="25796EF0"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Application date(s)</w:t>
            </w:r>
          </w:p>
        </w:tc>
        <w:tc>
          <w:tcPr>
            <w:tcW w:w="668" w:type="pct"/>
            <w:vMerge w:val="restart"/>
            <w:shd w:val="clear" w:color="auto" w:fill="auto"/>
            <w:vAlign w:val="center"/>
          </w:tcPr>
          <w:p w14:paraId="3EA1BB30"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Formulation Code</w:t>
            </w:r>
          </w:p>
        </w:tc>
        <w:tc>
          <w:tcPr>
            <w:tcW w:w="668" w:type="pct"/>
            <w:vMerge w:val="restart"/>
            <w:shd w:val="clear" w:color="auto" w:fill="auto"/>
            <w:vAlign w:val="center"/>
          </w:tcPr>
          <w:p w14:paraId="5D96FDA6"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Growth stage at application (BBCH)</w:t>
            </w:r>
          </w:p>
        </w:tc>
        <w:tc>
          <w:tcPr>
            <w:tcW w:w="1083" w:type="pct"/>
            <w:gridSpan w:val="2"/>
            <w:shd w:val="clear" w:color="auto" w:fill="auto"/>
            <w:vAlign w:val="center"/>
          </w:tcPr>
          <w:p w14:paraId="048DA1A6"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AI application rate</w:t>
            </w:r>
            <w:r w:rsidRPr="006352F7">
              <w:rPr>
                <w:b/>
                <w:i/>
                <w:iCs/>
                <w:color w:val="A6A6A6" w:themeColor="background1" w:themeShade="A6"/>
                <w:szCs w:val="18"/>
                <w:highlight w:val="yellow"/>
              </w:rPr>
              <w:br/>
              <w:t>(g mesotrione/ha)</w:t>
            </w:r>
          </w:p>
        </w:tc>
      </w:tr>
      <w:tr w:rsidR="006352F7" w:rsidRPr="006352F7" w14:paraId="4E4FFC3C" w14:textId="77777777" w:rsidTr="00E73E47">
        <w:trPr>
          <w:trHeight w:val="308"/>
        </w:trPr>
        <w:tc>
          <w:tcPr>
            <w:tcW w:w="1079" w:type="pct"/>
            <w:vMerge/>
            <w:shd w:val="clear" w:color="auto" w:fill="auto"/>
            <w:vAlign w:val="center"/>
          </w:tcPr>
          <w:p w14:paraId="4E96B01C"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p>
        </w:tc>
        <w:tc>
          <w:tcPr>
            <w:tcW w:w="751" w:type="pct"/>
            <w:vMerge/>
            <w:shd w:val="clear" w:color="auto" w:fill="auto"/>
            <w:vAlign w:val="center"/>
          </w:tcPr>
          <w:p w14:paraId="05EF0F4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p>
        </w:tc>
        <w:tc>
          <w:tcPr>
            <w:tcW w:w="751" w:type="pct"/>
            <w:vMerge/>
            <w:shd w:val="clear" w:color="auto" w:fill="auto"/>
            <w:vAlign w:val="center"/>
          </w:tcPr>
          <w:p w14:paraId="3F298F86"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p>
        </w:tc>
        <w:tc>
          <w:tcPr>
            <w:tcW w:w="668" w:type="pct"/>
            <w:vMerge/>
            <w:shd w:val="clear" w:color="auto" w:fill="auto"/>
            <w:vAlign w:val="center"/>
          </w:tcPr>
          <w:p w14:paraId="3873F02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p>
        </w:tc>
        <w:tc>
          <w:tcPr>
            <w:tcW w:w="668" w:type="pct"/>
            <w:vMerge/>
            <w:shd w:val="clear" w:color="auto" w:fill="auto"/>
            <w:vAlign w:val="center"/>
          </w:tcPr>
          <w:p w14:paraId="52D003C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p>
        </w:tc>
        <w:tc>
          <w:tcPr>
            <w:tcW w:w="501" w:type="pct"/>
            <w:shd w:val="clear" w:color="auto" w:fill="auto"/>
            <w:vAlign w:val="center"/>
          </w:tcPr>
          <w:p w14:paraId="112D77FB"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Actual</w:t>
            </w:r>
          </w:p>
        </w:tc>
        <w:tc>
          <w:tcPr>
            <w:tcW w:w="582" w:type="pct"/>
            <w:shd w:val="clear" w:color="auto" w:fill="auto"/>
            <w:vAlign w:val="center"/>
          </w:tcPr>
          <w:p w14:paraId="1860A2BD" w14:textId="77777777" w:rsidR="009329A7" w:rsidRPr="006352F7" w:rsidRDefault="009329A7" w:rsidP="00E73E47">
            <w:pPr>
              <w:pStyle w:val="TableText9pt"/>
              <w:keepNext/>
              <w:keepLines/>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Target</w:t>
            </w:r>
          </w:p>
        </w:tc>
      </w:tr>
      <w:tr w:rsidR="006352F7" w:rsidRPr="006352F7" w14:paraId="732EC2C8" w14:textId="77777777" w:rsidTr="00E73E47">
        <w:trPr>
          <w:trHeight w:val="205"/>
          <w:hidden/>
        </w:trPr>
        <w:tc>
          <w:tcPr>
            <w:tcW w:w="1079" w:type="pct"/>
            <w:shd w:val="clear" w:color="auto" w:fill="auto"/>
            <w:vAlign w:val="bottom"/>
          </w:tcPr>
          <w:p w14:paraId="6D8C5FE3" w14:textId="77777777" w:rsidR="009329A7" w:rsidRPr="006352F7" w:rsidRDefault="009329A7" w:rsidP="00E73E47">
            <w:pPr>
              <w:pStyle w:val="Zagicieodgryformularza"/>
              <w:suppressAutoHyphens/>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Top of Form</w:t>
            </w:r>
          </w:p>
          <w:p w14:paraId="3D477C5A" w14:textId="77777777" w:rsidR="009329A7" w:rsidRPr="006352F7" w:rsidRDefault="009329A7" w:rsidP="00E73E4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SRFR18-010-037HR </w:t>
            </w:r>
          </w:p>
        </w:tc>
        <w:tc>
          <w:tcPr>
            <w:tcW w:w="751" w:type="pct"/>
            <w:shd w:val="clear" w:color="auto" w:fill="auto"/>
            <w:vAlign w:val="center"/>
          </w:tcPr>
          <w:p w14:paraId="7A7A705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4633DBA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24 May 2018</w:t>
            </w:r>
          </w:p>
        </w:tc>
        <w:tc>
          <w:tcPr>
            <w:tcW w:w="668" w:type="pct"/>
            <w:shd w:val="clear" w:color="auto" w:fill="auto"/>
            <w:vAlign w:val="center"/>
          </w:tcPr>
          <w:p w14:paraId="4E7E2B79"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59569553"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18</w:t>
            </w:r>
          </w:p>
        </w:tc>
        <w:tc>
          <w:tcPr>
            <w:tcW w:w="501" w:type="pct"/>
            <w:shd w:val="clear" w:color="auto" w:fill="auto"/>
            <w:vAlign w:val="center"/>
          </w:tcPr>
          <w:p w14:paraId="69AB7F38"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155.2</w:t>
            </w:r>
          </w:p>
        </w:tc>
        <w:tc>
          <w:tcPr>
            <w:tcW w:w="582" w:type="pct"/>
            <w:shd w:val="clear" w:color="auto" w:fill="auto"/>
            <w:vAlign w:val="center"/>
          </w:tcPr>
          <w:p w14:paraId="733C8106"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219D93E7" w14:textId="77777777" w:rsidTr="00E73E47">
        <w:trPr>
          <w:trHeight w:val="270"/>
        </w:trPr>
        <w:tc>
          <w:tcPr>
            <w:tcW w:w="1079" w:type="pct"/>
            <w:shd w:val="clear" w:color="auto" w:fill="auto"/>
            <w:vAlign w:val="bottom"/>
          </w:tcPr>
          <w:p w14:paraId="63F35962"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SRFR18-011-037HR </w:t>
            </w:r>
          </w:p>
        </w:tc>
        <w:tc>
          <w:tcPr>
            <w:tcW w:w="751" w:type="pct"/>
            <w:shd w:val="clear" w:color="auto" w:fill="auto"/>
            <w:vAlign w:val="center"/>
          </w:tcPr>
          <w:p w14:paraId="09B8DFA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146864A8"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9 Jul 2018</w:t>
            </w:r>
          </w:p>
        </w:tc>
        <w:tc>
          <w:tcPr>
            <w:tcW w:w="668" w:type="pct"/>
            <w:shd w:val="clear" w:color="auto" w:fill="auto"/>
            <w:vAlign w:val="center"/>
          </w:tcPr>
          <w:p w14:paraId="03EA3EDA"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4C79DF0D"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16-18</w:t>
            </w:r>
          </w:p>
        </w:tc>
        <w:tc>
          <w:tcPr>
            <w:tcW w:w="501" w:type="pct"/>
            <w:shd w:val="clear" w:color="auto" w:fill="auto"/>
            <w:vAlign w:val="center"/>
          </w:tcPr>
          <w:p w14:paraId="7A6ED5DA"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148.1</w:t>
            </w:r>
          </w:p>
        </w:tc>
        <w:tc>
          <w:tcPr>
            <w:tcW w:w="582" w:type="pct"/>
            <w:shd w:val="clear" w:color="auto" w:fill="auto"/>
            <w:vAlign w:val="center"/>
          </w:tcPr>
          <w:p w14:paraId="090F0E20"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3CA01985" w14:textId="77777777" w:rsidTr="00E73E47">
        <w:trPr>
          <w:trHeight w:val="257"/>
        </w:trPr>
        <w:tc>
          <w:tcPr>
            <w:tcW w:w="1079" w:type="pct"/>
            <w:shd w:val="clear" w:color="auto" w:fill="auto"/>
            <w:vAlign w:val="bottom"/>
          </w:tcPr>
          <w:p w14:paraId="353FDA30"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SRHU18-053-037HR </w:t>
            </w:r>
          </w:p>
        </w:tc>
        <w:tc>
          <w:tcPr>
            <w:tcW w:w="751" w:type="pct"/>
            <w:shd w:val="clear" w:color="auto" w:fill="auto"/>
            <w:vAlign w:val="center"/>
          </w:tcPr>
          <w:p w14:paraId="6DA23209"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026671DE"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18 Jun 2018</w:t>
            </w:r>
          </w:p>
        </w:tc>
        <w:tc>
          <w:tcPr>
            <w:tcW w:w="668" w:type="pct"/>
            <w:shd w:val="clear" w:color="auto" w:fill="auto"/>
            <w:vAlign w:val="center"/>
          </w:tcPr>
          <w:p w14:paraId="2F2B0906"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2105E794"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16-18</w:t>
            </w:r>
          </w:p>
        </w:tc>
        <w:tc>
          <w:tcPr>
            <w:tcW w:w="501" w:type="pct"/>
            <w:shd w:val="clear" w:color="auto" w:fill="auto"/>
            <w:vAlign w:val="center"/>
          </w:tcPr>
          <w:p w14:paraId="7A91CC50"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154.6</w:t>
            </w:r>
          </w:p>
        </w:tc>
        <w:tc>
          <w:tcPr>
            <w:tcW w:w="582" w:type="pct"/>
            <w:shd w:val="clear" w:color="auto" w:fill="auto"/>
            <w:vAlign w:val="center"/>
          </w:tcPr>
          <w:p w14:paraId="4658181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5DAF2912" w14:textId="77777777" w:rsidTr="00E73E47">
        <w:trPr>
          <w:trHeight w:val="257"/>
        </w:trPr>
        <w:tc>
          <w:tcPr>
            <w:tcW w:w="1079" w:type="pct"/>
            <w:shd w:val="clear" w:color="auto" w:fill="auto"/>
            <w:vAlign w:val="bottom"/>
          </w:tcPr>
          <w:p w14:paraId="64FFD8E2"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SRHU18-054-037HR </w:t>
            </w:r>
          </w:p>
        </w:tc>
        <w:tc>
          <w:tcPr>
            <w:tcW w:w="751" w:type="pct"/>
            <w:shd w:val="clear" w:color="auto" w:fill="auto"/>
            <w:vAlign w:val="center"/>
          </w:tcPr>
          <w:p w14:paraId="46304093"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442A2583"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18 Jun 2018</w:t>
            </w:r>
          </w:p>
        </w:tc>
        <w:tc>
          <w:tcPr>
            <w:tcW w:w="668" w:type="pct"/>
            <w:shd w:val="clear" w:color="auto" w:fill="auto"/>
            <w:vAlign w:val="center"/>
          </w:tcPr>
          <w:p w14:paraId="1FEDF1D3"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06630053"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16-18</w:t>
            </w:r>
          </w:p>
        </w:tc>
        <w:tc>
          <w:tcPr>
            <w:tcW w:w="501" w:type="pct"/>
            <w:shd w:val="clear" w:color="auto" w:fill="auto"/>
            <w:vAlign w:val="center"/>
          </w:tcPr>
          <w:p w14:paraId="1F102D5F"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155.1</w:t>
            </w:r>
          </w:p>
        </w:tc>
        <w:tc>
          <w:tcPr>
            <w:tcW w:w="582" w:type="pct"/>
            <w:shd w:val="clear" w:color="auto" w:fill="auto"/>
            <w:vAlign w:val="center"/>
          </w:tcPr>
          <w:p w14:paraId="4AA95859"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12BEEDAC" w14:textId="77777777" w:rsidTr="00E73E47">
        <w:trPr>
          <w:trHeight w:val="257"/>
        </w:trPr>
        <w:tc>
          <w:tcPr>
            <w:tcW w:w="1079" w:type="pct"/>
            <w:shd w:val="clear" w:color="auto" w:fill="auto"/>
            <w:vAlign w:val="bottom"/>
          </w:tcPr>
          <w:p w14:paraId="23C7701B"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SRUK18-001-037HR </w:t>
            </w:r>
          </w:p>
        </w:tc>
        <w:tc>
          <w:tcPr>
            <w:tcW w:w="751" w:type="pct"/>
            <w:shd w:val="clear" w:color="auto" w:fill="auto"/>
            <w:vAlign w:val="center"/>
          </w:tcPr>
          <w:p w14:paraId="35248A1C"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55D326E4"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9 May 2018</w:t>
            </w:r>
          </w:p>
        </w:tc>
        <w:tc>
          <w:tcPr>
            <w:tcW w:w="668" w:type="pct"/>
            <w:shd w:val="clear" w:color="auto" w:fill="auto"/>
            <w:vAlign w:val="center"/>
          </w:tcPr>
          <w:p w14:paraId="2087E70D"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18B7989E"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16-17</w:t>
            </w:r>
          </w:p>
        </w:tc>
        <w:tc>
          <w:tcPr>
            <w:tcW w:w="501" w:type="pct"/>
            <w:shd w:val="clear" w:color="auto" w:fill="auto"/>
            <w:vAlign w:val="center"/>
          </w:tcPr>
          <w:p w14:paraId="5666B66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157.5</w:t>
            </w:r>
          </w:p>
        </w:tc>
        <w:tc>
          <w:tcPr>
            <w:tcW w:w="582" w:type="pct"/>
            <w:shd w:val="clear" w:color="auto" w:fill="auto"/>
            <w:vAlign w:val="center"/>
          </w:tcPr>
          <w:p w14:paraId="3D702818"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69DE7B00" w14:textId="77777777" w:rsidTr="00E73E47">
        <w:trPr>
          <w:trHeight w:val="257"/>
        </w:trPr>
        <w:tc>
          <w:tcPr>
            <w:tcW w:w="1079" w:type="pct"/>
            <w:shd w:val="clear" w:color="auto" w:fill="auto"/>
            <w:vAlign w:val="bottom"/>
          </w:tcPr>
          <w:p w14:paraId="41B0A7DE"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SRUK18-002-037HR </w:t>
            </w:r>
          </w:p>
        </w:tc>
        <w:tc>
          <w:tcPr>
            <w:tcW w:w="751" w:type="pct"/>
            <w:shd w:val="clear" w:color="auto" w:fill="auto"/>
            <w:vAlign w:val="center"/>
          </w:tcPr>
          <w:p w14:paraId="3124B4F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683EF584"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6 Jul 2018</w:t>
            </w:r>
          </w:p>
        </w:tc>
        <w:tc>
          <w:tcPr>
            <w:tcW w:w="668" w:type="pct"/>
            <w:shd w:val="clear" w:color="auto" w:fill="auto"/>
            <w:vAlign w:val="center"/>
          </w:tcPr>
          <w:p w14:paraId="525DB2FA"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6FA7FB7B"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15-17</w:t>
            </w:r>
          </w:p>
        </w:tc>
        <w:tc>
          <w:tcPr>
            <w:tcW w:w="501" w:type="pct"/>
            <w:shd w:val="clear" w:color="auto" w:fill="auto"/>
            <w:vAlign w:val="center"/>
          </w:tcPr>
          <w:p w14:paraId="1A6795A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139.5</w:t>
            </w:r>
          </w:p>
        </w:tc>
        <w:tc>
          <w:tcPr>
            <w:tcW w:w="582" w:type="pct"/>
            <w:shd w:val="clear" w:color="auto" w:fill="auto"/>
            <w:vAlign w:val="center"/>
          </w:tcPr>
          <w:p w14:paraId="12E4AD7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6235EB1C" w14:textId="77777777" w:rsidTr="00E73E47">
        <w:trPr>
          <w:trHeight w:val="270"/>
        </w:trPr>
        <w:tc>
          <w:tcPr>
            <w:tcW w:w="1079" w:type="pct"/>
            <w:shd w:val="clear" w:color="auto" w:fill="auto"/>
            <w:vAlign w:val="bottom"/>
          </w:tcPr>
          <w:p w14:paraId="17219C9F"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SRPL18-014-037HR </w:t>
            </w:r>
          </w:p>
        </w:tc>
        <w:tc>
          <w:tcPr>
            <w:tcW w:w="751" w:type="pct"/>
            <w:shd w:val="clear" w:color="auto" w:fill="auto"/>
            <w:vAlign w:val="center"/>
          </w:tcPr>
          <w:p w14:paraId="7F824FA2"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4535EBD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7 May 2018</w:t>
            </w:r>
          </w:p>
        </w:tc>
        <w:tc>
          <w:tcPr>
            <w:tcW w:w="668" w:type="pct"/>
            <w:shd w:val="clear" w:color="auto" w:fill="auto"/>
            <w:vAlign w:val="center"/>
          </w:tcPr>
          <w:p w14:paraId="40A49568"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05048084"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16-18</w:t>
            </w:r>
          </w:p>
        </w:tc>
        <w:tc>
          <w:tcPr>
            <w:tcW w:w="501" w:type="pct"/>
            <w:shd w:val="clear" w:color="auto" w:fill="auto"/>
            <w:vAlign w:val="center"/>
          </w:tcPr>
          <w:p w14:paraId="18C2F13E"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154.4</w:t>
            </w:r>
          </w:p>
        </w:tc>
        <w:tc>
          <w:tcPr>
            <w:tcW w:w="582" w:type="pct"/>
            <w:shd w:val="clear" w:color="auto" w:fill="auto"/>
            <w:vAlign w:val="center"/>
          </w:tcPr>
          <w:p w14:paraId="09AD8E3A"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314EA31F" w14:textId="77777777" w:rsidTr="00E73E47">
        <w:trPr>
          <w:trHeight w:val="257"/>
        </w:trPr>
        <w:tc>
          <w:tcPr>
            <w:tcW w:w="1079" w:type="pct"/>
            <w:shd w:val="clear" w:color="auto" w:fill="auto"/>
            <w:vAlign w:val="bottom"/>
          </w:tcPr>
          <w:p w14:paraId="4989792C"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SRPL18-015-037HR </w:t>
            </w:r>
          </w:p>
        </w:tc>
        <w:tc>
          <w:tcPr>
            <w:tcW w:w="751" w:type="pct"/>
            <w:shd w:val="clear" w:color="auto" w:fill="auto"/>
            <w:vAlign w:val="center"/>
          </w:tcPr>
          <w:p w14:paraId="39FA6B52"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56F3F690"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8 May 2018</w:t>
            </w:r>
          </w:p>
        </w:tc>
        <w:tc>
          <w:tcPr>
            <w:tcW w:w="668" w:type="pct"/>
            <w:shd w:val="clear" w:color="auto" w:fill="auto"/>
            <w:vAlign w:val="center"/>
          </w:tcPr>
          <w:p w14:paraId="6846E0FB"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0231E1E4"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16-18</w:t>
            </w:r>
          </w:p>
        </w:tc>
        <w:tc>
          <w:tcPr>
            <w:tcW w:w="501" w:type="pct"/>
            <w:shd w:val="clear" w:color="auto" w:fill="auto"/>
            <w:vAlign w:val="center"/>
          </w:tcPr>
          <w:p w14:paraId="4EB3A019"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151.3</w:t>
            </w:r>
          </w:p>
        </w:tc>
        <w:tc>
          <w:tcPr>
            <w:tcW w:w="582" w:type="pct"/>
            <w:shd w:val="clear" w:color="auto" w:fill="auto"/>
            <w:vAlign w:val="center"/>
          </w:tcPr>
          <w:p w14:paraId="5C11C8BB"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23EA9366" w14:textId="77777777" w:rsidTr="00E73E47">
        <w:trPr>
          <w:trHeight w:val="257"/>
        </w:trPr>
        <w:tc>
          <w:tcPr>
            <w:tcW w:w="1079" w:type="pct"/>
            <w:shd w:val="clear" w:color="auto" w:fill="auto"/>
            <w:vAlign w:val="bottom"/>
          </w:tcPr>
          <w:p w14:paraId="30D4B966" w14:textId="77777777" w:rsidR="009329A7" w:rsidRPr="006352F7" w:rsidRDefault="009329A7" w:rsidP="00E73E47">
            <w:pPr>
              <w:pStyle w:val="TableText9pt"/>
              <w:keepNext/>
              <w:keepLines/>
              <w:suppressAutoHyphens/>
              <w:spacing w:before="0" w:after="0"/>
              <w:jc w:val="left"/>
              <w:rPr>
                <w:i/>
                <w:iCs/>
                <w:color w:val="A6A6A6" w:themeColor="background1" w:themeShade="A6"/>
                <w:szCs w:val="18"/>
                <w:highlight w:val="yellow"/>
              </w:rPr>
            </w:pPr>
            <w:r w:rsidRPr="006352F7">
              <w:rPr>
                <w:i/>
                <w:iCs/>
                <w:color w:val="A6A6A6" w:themeColor="background1" w:themeShade="A6"/>
                <w:szCs w:val="18"/>
                <w:highlight w:val="yellow"/>
              </w:rPr>
              <w:t>SRDE18-001-037HR </w:t>
            </w:r>
          </w:p>
        </w:tc>
        <w:tc>
          <w:tcPr>
            <w:tcW w:w="751" w:type="pct"/>
            <w:shd w:val="clear" w:color="auto" w:fill="auto"/>
            <w:vAlign w:val="center"/>
          </w:tcPr>
          <w:p w14:paraId="6BD94F6D"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0AC8EC7B"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25 Jun 2018</w:t>
            </w:r>
          </w:p>
        </w:tc>
        <w:tc>
          <w:tcPr>
            <w:tcW w:w="668" w:type="pct"/>
            <w:shd w:val="clear" w:color="auto" w:fill="auto"/>
            <w:vAlign w:val="center"/>
          </w:tcPr>
          <w:p w14:paraId="5924E31A"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77295407"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12-61</w:t>
            </w:r>
            <w:r w:rsidRPr="006352F7">
              <w:rPr>
                <w:i/>
                <w:iCs/>
                <w:color w:val="A6A6A6" w:themeColor="background1" w:themeShade="A6"/>
                <w:szCs w:val="18"/>
                <w:highlight w:val="yellow"/>
                <w:vertAlign w:val="superscript"/>
              </w:rPr>
              <w:t>a</w:t>
            </w:r>
          </w:p>
        </w:tc>
        <w:tc>
          <w:tcPr>
            <w:tcW w:w="501" w:type="pct"/>
            <w:shd w:val="clear" w:color="auto" w:fill="auto"/>
            <w:vAlign w:val="center"/>
          </w:tcPr>
          <w:p w14:paraId="07898CDA"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152.8</w:t>
            </w:r>
          </w:p>
        </w:tc>
        <w:tc>
          <w:tcPr>
            <w:tcW w:w="582" w:type="pct"/>
            <w:shd w:val="clear" w:color="auto" w:fill="auto"/>
            <w:vAlign w:val="center"/>
          </w:tcPr>
          <w:p w14:paraId="42ED47DC"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304AAE55" w14:textId="77777777" w:rsidTr="00E73E47">
        <w:trPr>
          <w:trHeight w:val="316"/>
        </w:trPr>
        <w:tc>
          <w:tcPr>
            <w:tcW w:w="1079" w:type="pct"/>
            <w:shd w:val="clear" w:color="auto" w:fill="auto"/>
            <w:vAlign w:val="bottom"/>
          </w:tcPr>
          <w:p w14:paraId="792566AD" w14:textId="77777777" w:rsidR="009329A7" w:rsidRPr="006352F7" w:rsidRDefault="009329A7" w:rsidP="00E73E4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SRDE18-002-037HR</w:t>
            </w:r>
          </w:p>
        </w:tc>
        <w:tc>
          <w:tcPr>
            <w:tcW w:w="751" w:type="pct"/>
            <w:shd w:val="clear" w:color="auto" w:fill="auto"/>
            <w:vAlign w:val="center"/>
          </w:tcPr>
          <w:p w14:paraId="2AE0E4A6"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10B07A1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17 Jul 2018</w:t>
            </w:r>
          </w:p>
        </w:tc>
        <w:tc>
          <w:tcPr>
            <w:tcW w:w="668" w:type="pct"/>
            <w:shd w:val="clear" w:color="auto" w:fill="auto"/>
            <w:vAlign w:val="center"/>
          </w:tcPr>
          <w:p w14:paraId="5D4795C5"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1E499E3B"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12-81</w:t>
            </w:r>
            <w:r w:rsidRPr="006352F7">
              <w:rPr>
                <w:i/>
                <w:iCs/>
                <w:color w:val="A6A6A6" w:themeColor="background1" w:themeShade="A6"/>
                <w:szCs w:val="18"/>
                <w:highlight w:val="yellow"/>
                <w:vertAlign w:val="superscript"/>
              </w:rPr>
              <w:t>a</w:t>
            </w:r>
          </w:p>
        </w:tc>
        <w:tc>
          <w:tcPr>
            <w:tcW w:w="501" w:type="pct"/>
            <w:shd w:val="clear" w:color="auto" w:fill="auto"/>
            <w:vAlign w:val="center"/>
          </w:tcPr>
          <w:p w14:paraId="0947F3FC"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155.5</w:t>
            </w:r>
          </w:p>
        </w:tc>
        <w:tc>
          <w:tcPr>
            <w:tcW w:w="582" w:type="pct"/>
            <w:shd w:val="clear" w:color="auto" w:fill="auto"/>
            <w:vAlign w:val="center"/>
          </w:tcPr>
          <w:p w14:paraId="2867C704"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r w:rsidR="006352F7" w:rsidRPr="006352F7" w14:paraId="556386A7" w14:textId="77777777" w:rsidTr="00E73E47">
        <w:trPr>
          <w:trHeight w:val="74"/>
        </w:trPr>
        <w:tc>
          <w:tcPr>
            <w:tcW w:w="1079" w:type="pct"/>
            <w:shd w:val="clear" w:color="auto" w:fill="auto"/>
            <w:vAlign w:val="bottom"/>
          </w:tcPr>
          <w:p w14:paraId="3C0ED077" w14:textId="77777777" w:rsidR="009329A7" w:rsidRPr="006352F7" w:rsidRDefault="009329A7" w:rsidP="00E73E4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G006-18H</w:t>
            </w:r>
          </w:p>
        </w:tc>
        <w:tc>
          <w:tcPr>
            <w:tcW w:w="751" w:type="pct"/>
            <w:shd w:val="clear" w:color="auto" w:fill="auto"/>
            <w:vAlign w:val="center"/>
          </w:tcPr>
          <w:p w14:paraId="1F603A0D"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w:t>
            </w:r>
          </w:p>
        </w:tc>
        <w:tc>
          <w:tcPr>
            <w:tcW w:w="751" w:type="pct"/>
            <w:shd w:val="clear" w:color="auto" w:fill="auto"/>
            <w:vAlign w:val="center"/>
          </w:tcPr>
          <w:p w14:paraId="499FCFE0"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18 Jun 2018</w:t>
            </w:r>
          </w:p>
        </w:tc>
        <w:tc>
          <w:tcPr>
            <w:tcW w:w="668" w:type="pct"/>
            <w:shd w:val="clear" w:color="auto" w:fill="auto"/>
            <w:vAlign w:val="center"/>
          </w:tcPr>
          <w:p w14:paraId="12F6A556"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A12738A</w:t>
            </w:r>
          </w:p>
        </w:tc>
        <w:tc>
          <w:tcPr>
            <w:tcW w:w="668" w:type="pct"/>
            <w:shd w:val="clear" w:color="auto" w:fill="auto"/>
            <w:vAlign w:val="center"/>
          </w:tcPr>
          <w:p w14:paraId="1B31895E"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16-17</w:t>
            </w:r>
          </w:p>
        </w:tc>
        <w:tc>
          <w:tcPr>
            <w:tcW w:w="501" w:type="pct"/>
            <w:shd w:val="clear" w:color="auto" w:fill="auto"/>
            <w:vAlign w:val="center"/>
          </w:tcPr>
          <w:p w14:paraId="566FACAB"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149.5</w:t>
            </w:r>
          </w:p>
        </w:tc>
        <w:tc>
          <w:tcPr>
            <w:tcW w:w="582" w:type="pct"/>
            <w:shd w:val="clear" w:color="auto" w:fill="auto"/>
            <w:vAlign w:val="center"/>
          </w:tcPr>
          <w:p w14:paraId="15400DF1" w14:textId="77777777" w:rsidR="009329A7" w:rsidRPr="006352F7" w:rsidRDefault="009329A7" w:rsidP="00E73E47">
            <w:pPr>
              <w:pStyle w:val="TableText9pt"/>
              <w:keepNext/>
              <w:keepLines/>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150</w:t>
            </w:r>
          </w:p>
        </w:tc>
      </w:tr>
    </w:tbl>
    <w:p w14:paraId="6631A608" w14:textId="77777777" w:rsidR="009329A7" w:rsidRPr="006352F7" w:rsidRDefault="009329A7" w:rsidP="009329A7">
      <w:pPr>
        <w:suppressAutoHyphens/>
        <w:ind w:right="142"/>
        <w:jc w:val="both"/>
        <w:rPr>
          <w:i/>
          <w:iCs/>
          <w:color w:val="A6A6A6" w:themeColor="background1" w:themeShade="A6"/>
          <w:sz w:val="18"/>
          <w:szCs w:val="18"/>
          <w:highlight w:val="yellow"/>
        </w:rPr>
      </w:pPr>
      <w:r w:rsidRPr="006352F7">
        <w:rPr>
          <w:i/>
          <w:iCs/>
          <w:color w:val="A6A6A6" w:themeColor="background1" w:themeShade="A6"/>
          <w:sz w:val="18"/>
          <w:szCs w:val="18"/>
          <w:highlight w:val="yellow"/>
          <w:vertAlign w:val="superscript"/>
        </w:rPr>
        <w:t>a</w:t>
      </w:r>
      <w:r w:rsidRPr="006352F7">
        <w:rPr>
          <w:i/>
          <w:iCs/>
          <w:color w:val="A6A6A6" w:themeColor="background1" w:themeShade="A6"/>
          <w:sz w:val="18"/>
          <w:szCs w:val="18"/>
          <w:highlight w:val="yellow"/>
        </w:rPr>
        <w:t xml:space="preserve"> Growth stage at application was 12-61 or 12-81 rather than 16-18 as stated in the study plan due to hot, dry weather conditions causing the crop to have a large range of growth stages. Minimal impact was anticipated as the analytical results were comparable to the other trials</w:t>
      </w:r>
    </w:p>
    <w:p w14:paraId="19BB7A4B" w14:textId="77777777" w:rsidR="009329A7" w:rsidRPr="006352F7" w:rsidRDefault="009329A7" w:rsidP="009329A7">
      <w:pPr>
        <w:suppressAutoHyphens/>
        <w:ind w:right="142"/>
        <w:jc w:val="both"/>
        <w:rPr>
          <w:i/>
          <w:iCs/>
          <w:color w:val="A6A6A6" w:themeColor="background1" w:themeShade="A6"/>
          <w:highlight w:val="yellow"/>
        </w:rPr>
      </w:pPr>
    </w:p>
    <w:p w14:paraId="484F4C9D" w14:textId="77777777" w:rsidR="009329A7" w:rsidRPr="006352F7" w:rsidRDefault="009329A7" w:rsidP="009329A7">
      <w:pPr>
        <w:suppressAutoHyphens/>
        <w:jc w:val="both"/>
        <w:rPr>
          <w:i/>
          <w:iCs/>
          <w:color w:val="A6A6A6" w:themeColor="background1" w:themeShade="A6"/>
          <w:highlight w:val="yellow"/>
          <w:lang w:eastAsia="en-US"/>
        </w:rPr>
      </w:pPr>
      <w:r w:rsidRPr="006352F7">
        <w:rPr>
          <w:i/>
          <w:iCs/>
          <w:color w:val="A6A6A6" w:themeColor="background1" w:themeShade="A6"/>
          <w:highlight w:val="yellow"/>
        </w:rPr>
        <w:t xml:space="preserve">There was no rainfall within 48 hours of the application being made at all trial sites. </w:t>
      </w:r>
      <w:r w:rsidRPr="006352F7">
        <w:rPr>
          <w:i/>
          <w:iCs/>
          <w:color w:val="A6A6A6" w:themeColor="background1" w:themeShade="A6"/>
          <w:highlight w:val="yellow"/>
          <w:lang w:eastAsia="en-US"/>
        </w:rPr>
        <w:t>Detailed weather data are presented in tables below.</w:t>
      </w:r>
    </w:p>
    <w:p w14:paraId="253AF3CF" w14:textId="77777777" w:rsidR="009329A7" w:rsidRPr="006352F7" w:rsidRDefault="009329A7" w:rsidP="009329A7">
      <w:pPr>
        <w:suppressAutoHyphens/>
        <w:jc w:val="both"/>
        <w:rPr>
          <w:i/>
          <w:iCs/>
          <w:color w:val="A6A6A6" w:themeColor="background1" w:themeShade="A6"/>
          <w:sz w:val="2"/>
          <w:szCs w:val="2"/>
          <w:highlight w:val="yellow"/>
          <w:lang w:eastAsia="en-US"/>
        </w:rPr>
      </w:pPr>
      <w:r w:rsidRPr="006352F7">
        <w:rPr>
          <w:i/>
          <w:iCs/>
          <w:color w:val="A6A6A6" w:themeColor="background1" w:themeShade="A6"/>
          <w:highlight w:val="yellow"/>
          <w:lang w:eastAsia="en-U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6F9CE76E" w14:textId="77777777" w:rsidTr="00E73E47">
        <w:tc>
          <w:tcPr>
            <w:tcW w:w="1809" w:type="dxa"/>
            <w:vMerge w:val="restart"/>
            <w:shd w:val="clear" w:color="auto" w:fill="auto"/>
            <w:vAlign w:val="center"/>
          </w:tcPr>
          <w:p w14:paraId="61A81EB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lastRenderedPageBreak/>
              <w:t>Trial</w:t>
            </w:r>
          </w:p>
        </w:tc>
        <w:tc>
          <w:tcPr>
            <w:tcW w:w="1276" w:type="dxa"/>
            <w:vMerge w:val="restart"/>
            <w:shd w:val="clear" w:color="auto" w:fill="auto"/>
            <w:vAlign w:val="center"/>
          </w:tcPr>
          <w:p w14:paraId="09AE6BF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0371437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2B3515ED"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2E96F0B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691814AF" w14:textId="77777777" w:rsidTr="00E73E47">
        <w:tc>
          <w:tcPr>
            <w:tcW w:w="1809" w:type="dxa"/>
            <w:vMerge/>
            <w:shd w:val="clear" w:color="auto" w:fill="auto"/>
            <w:vAlign w:val="center"/>
          </w:tcPr>
          <w:p w14:paraId="71675015"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23782FD7"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54D00879"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4BE1DABB"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32910A6E"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0149F748"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0DA0260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53E0909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23259FF5" w14:textId="77777777" w:rsidTr="00E73E47">
        <w:tc>
          <w:tcPr>
            <w:tcW w:w="1809" w:type="dxa"/>
            <w:vMerge w:val="restart"/>
            <w:shd w:val="clear" w:color="auto" w:fill="auto"/>
          </w:tcPr>
          <w:p w14:paraId="5BDE70A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SRHU18-053-037HR</w:t>
            </w:r>
          </w:p>
          <w:p w14:paraId="7F95039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(Hungary)</w:t>
            </w:r>
          </w:p>
        </w:tc>
        <w:tc>
          <w:tcPr>
            <w:tcW w:w="1276" w:type="dxa"/>
            <w:shd w:val="clear" w:color="auto" w:fill="auto"/>
            <w:vAlign w:val="center"/>
          </w:tcPr>
          <w:p w14:paraId="12B7D64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Jun 2018</w:t>
            </w:r>
          </w:p>
        </w:tc>
        <w:tc>
          <w:tcPr>
            <w:tcW w:w="907" w:type="dxa"/>
            <w:shd w:val="clear" w:color="auto" w:fill="auto"/>
            <w:vAlign w:val="center"/>
          </w:tcPr>
          <w:p w14:paraId="31A3552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620695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907" w:type="dxa"/>
            <w:shd w:val="clear" w:color="auto" w:fill="auto"/>
            <w:vAlign w:val="center"/>
          </w:tcPr>
          <w:p w14:paraId="319BA16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1248" w:type="dxa"/>
            <w:shd w:val="clear" w:color="auto" w:fill="auto"/>
            <w:vAlign w:val="center"/>
          </w:tcPr>
          <w:p w14:paraId="3A8B460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0C0B60E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Shombately MO Station</w:t>
            </w:r>
          </w:p>
        </w:tc>
        <w:tc>
          <w:tcPr>
            <w:tcW w:w="1259" w:type="dxa"/>
            <w:vMerge w:val="restart"/>
            <w:shd w:val="clear" w:color="auto" w:fill="auto"/>
          </w:tcPr>
          <w:p w14:paraId="2B9235C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23.3 km</w:t>
            </w:r>
          </w:p>
        </w:tc>
      </w:tr>
      <w:tr w:rsidR="006352F7" w:rsidRPr="006352F7" w14:paraId="3A630B7F" w14:textId="77777777" w:rsidTr="00E73E47">
        <w:tc>
          <w:tcPr>
            <w:tcW w:w="1809" w:type="dxa"/>
            <w:vMerge/>
            <w:shd w:val="clear" w:color="auto" w:fill="auto"/>
            <w:vAlign w:val="center"/>
          </w:tcPr>
          <w:p w14:paraId="7576483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5BDCB2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Jun 2018</w:t>
            </w:r>
          </w:p>
        </w:tc>
        <w:tc>
          <w:tcPr>
            <w:tcW w:w="907" w:type="dxa"/>
            <w:shd w:val="clear" w:color="auto" w:fill="auto"/>
            <w:vAlign w:val="center"/>
          </w:tcPr>
          <w:p w14:paraId="6D28BC7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907" w:type="dxa"/>
            <w:shd w:val="clear" w:color="auto" w:fill="auto"/>
            <w:vAlign w:val="center"/>
          </w:tcPr>
          <w:p w14:paraId="4ED3EF4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w:t>
            </w:r>
          </w:p>
        </w:tc>
        <w:tc>
          <w:tcPr>
            <w:tcW w:w="907" w:type="dxa"/>
            <w:shd w:val="clear" w:color="auto" w:fill="auto"/>
            <w:vAlign w:val="center"/>
          </w:tcPr>
          <w:p w14:paraId="338EADE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1248" w:type="dxa"/>
            <w:shd w:val="clear" w:color="auto" w:fill="auto"/>
            <w:vAlign w:val="center"/>
          </w:tcPr>
          <w:p w14:paraId="03B1C16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5560B8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105E65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8339AC8" w14:textId="77777777" w:rsidTr="00E73E47">
        <w:tc>
          <w:tcPr>
            <w:tcW w:w="1809" w:type="dxa"/>
            <w:vMerge/>
            <w:shd w:val="clear" w:color="auto" w:fill="auto"/>
            <w:vAlign w:val="center"/>
          </w:tcPr>
          <w:p w14:paraId="04BCEA3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E71389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Jun 2018</w:t>
            </w:r>
          </w:p>
        </w:tc>
        <w:tc>
          <w:tcPr>
            <w:tcW w:w="907" w:type="dxa"/>
            <w:shd w:val="clear" w:color="auto" w:fill="auto"/>
            <w:vAlign w:val="center"/>
          </w:tcPr>
          <w:p w14:paraId="3894A3B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3959796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907" w:type="dxa"/>
            <w:shd w:val="clear" w:color="auto" w:fill="auto"/>
            <w:vAlign w:val="center"/>
          </w:tcPr>
          <w:p w14:paraId="38940B3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1248" w:type="dxa"/>
            <w:shd w:val="clear" w:color="auto" w:fill="auto"/>
            <w:vAlign w:val="center"/>
          </w:tcPr>
          <w:p w14:paraId="227DF9F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5EA73A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E63DD7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54226A8" w14:textId="77777777" w:rsidTr="00E73E47">
        <w:tc>
          <w:tcPr>
            <w:tcW w:w="1809" w:type="dxa"/>
            <w:vMerge/>
            <w:shd w:val="clear" w:color="auto" w:fill="auto"/>
            <w:vAlign w:val="center"/>
          </w:tcPr>
          <w:p w14:paraId="6EC5DD3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7C4A33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Jun 2018</w:t>
            </w:r>
          </w:p>
        </w:tc>
        <w:tc>
          <w:tcPr>
            <w:tcW w:w="907" w:type="dxa"/>
            <w:shd w:val="clear" w:color="auto" w:fill="auto"/>
            <w:vAlign w:val="center"/>
          </w:tcPr>
          <w:p w14:paraId="0DB5F77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907" w:type="dxa"/>
            <w:shd w:val="clear" w:color="auto" w:fill="auto"/>
            <w:vAlign w:val="center"/>
          </w:tcPr>
          <w:p w14:paraId="18E2F6C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907" w:type="dxa"/>
            <w:shd w:val="clear" w:color="auto" w:fill="auto"/>
            <w:vAlign w:val="center"/>
          </w:tcPr>
          <w:p w14:paraId="56212D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1248" w:type="dxa"/>
            <w:shd w:val="clear" w:color="auto" w:fill="auto"/>
            <w:vAlign w:val="center"/>
          </w:tcPr>
          <w:p w14:paraId="51D1894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58" w:type="dxa"/>
            <w:vMerge/>
            <w:shd w:val="clear" w:color="auto" w:fill="auto"/>
            <w:vAlign w:val="center"/>
          </w:tcPr>
          <w:p w14:paraId="6E8C35E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3FC6883"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409DAD4" w14:textId="77777777" w:rsidTr="00E73E47">
        <w:tc>
          <w:tcPr>
            <w:tcW w:w="1809" w:type="dxa"/>
            <w:vMerge/>
            <w:shd w:val="clear" w:color="auto" w:fill="auto"/>
            <w:vAlign w:val="center"/>
          </w:tcPr>
          <w:p w14:paraId="65D1D64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E16DE3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Jun 2018</w:t>
            </w:r>
          </w:p>
        </w:tc>
        <w:tc>
          <w:tcPr>
            <w:tcW w:w="907" w:type="dxa"/>
            <w:shd w:val="clear" w:color="auto" w:fill="auto"/>
            <w:vAlign w:val="center"/>
          </w:tcPr>
          <w:p w14:paraId="0E582EE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907" w:type="dxa"/>
            <w:shd w:val="clear" w:color="auto" w:fill="auto"/>
            <w:vAlign w:val="center"/>
          </w:tcPr>
          <w:p w14:paraId="680B8FC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907" w:type="dxa"/>
            <w:shd w:val="clear" w:color="auto" w:fill="auto"/>
            <w:vAlign w:val="center"/>
          </w:tcPr>
          <w:p w14:paraId="1E98CDC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1248" w:type="dxa"/>
            <w:shd w:val="clear" w:color="auto" w:fill="auto"/>
            <w:vAlign w:val="center"/>
          </w:tcPr>
          <w:p w14:paraId="671AC2A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8AB44F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D814A3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68205BB" w14:textId="77777777" w:rsidTr="00E73E47">
        <w:tc>
          <w:tcPr>
            <w:tcW w:w="1809" w:type="dxa"/>
            <w:vMerge/>
            <w:shd w:val="clear" w:color="auto" w:fill="auto"/>
            <w:vAlign w:val="center"/>
          </w:tcPr>
          <w:p w14:paraId="191CDA9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2FAE26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 Jun 2018</w:t>
            </w:r>
          </w:p>
        </w:tc>
        <w:tc>
          <w:tcPr>
            <w:tcW w:w="907" w:type="dxa"/>
            <w:shd w:val="clear" w:color="auto" w:fill="auto"/>
            <w:vAlign w:val="center"/>
          </w:tcPr>
          <w:p w14:paraId="6DCCFD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907" w:type="dxa"/>
            <w:shd w:val="clear" w:color="auto" w:fill="auto"/>
            <w:vAlign w:val="center"/>
          </w:tcPr>
          <w:p w14:paraId="6C2A223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907" w:type="dxa"/>
            <w:shd w:val="clear" w:color="auto" w:fill="auto"/>
            <w:vAlign w:val="center"/>
          </w:tcPr>
          <w:p w14:paraId="2770638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13.5</w:t>
            </w:r>
          </w:p>
        </w:tc>
        <w:tc>
          <w:tcPr>
            <w:tcW w:w="1248" w:type="dxa"/>
            <w:shd w:val="clear" w:color="auto" w:fill="auto"/>
            <w:vAlign w:val="center"/>
          </w:tcPr>
          <w:p w14:paraId="1DA775D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C6037E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24D9CB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3D835D9" w14:textId="77777777" w:rsidTr="00E73E47">
        <w:tc>
          <w:tcPr>
            <w:tcW w:w="1809" w:type="dxa"/>
            <w:vMerge/>
            <w:shd w:val="clear" w:color="auto" w:fill="auto"/>
            <w:vAlign w:val="center"/>
          </w:tcPr>
          <w:p w14:paraId="452283F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82D7AF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Jun 2018</w:t>
            </w:r>
          </w:p>
        </w:tc>
        <w:tc>
          <w:tcPr>
            <w:tcW w:w="907" w:type="dxa"/>
            <w:shd w:val="clear" w:color="auto" w:fill="auto"/>
            <w:vAlign w:val="center"/>
          </w:tcPr>
          <w:p w14:paraId="63D22BB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907" w:type="dxa"/>
            <w:shd w:val="clear" w:color="auto" w:fill="auto"/>
            <w:vAlign w:val="center"/>
          </w:tcPr>
          <w:p w14:paraId="10E4063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907" w:type="dxa"/>
            <w:shd w:val="clear" w:color="auto" w:fill="auto"/>
            <w:vAlign w:val="center"/>
          </w:tcPr>
          <w:p w14:paraId="16CF33B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16.5</w:t>
            </w:r>
          </w:p>
        </w:tc>
        <w:tc>
          <w:tcPr>
            <w:tcW w:w="1248" w:type="dxa"/>
            <w:shd w:val="clear" w:color="auto" w:fill="auto"/>
            <w:vAlign w:val="center"/>
          </w:tcPr>
          <w:p w14:paraId="25FEBA4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1258" w:type="dxa"/>
            <w:vMerge/>
            <w:shd w:val="clear" w:color="auto" w:fill="auto"/>
            <w:vAlign w:val="center"/>
          </w:tcPr>
          <w:p w14:paraId="383C4F3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CB7D7A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BE42AD1" w14:textId="77777777" w:rsidTr="00E73E47">
        <w:tc>
          <w:tcPr>
            <w:tcW w:w="1809" w:type="dxa"/>
            <w:vMerge/>
            <w:shd w:val="clear" w:color="auto" w:fill="auto"/>
            <w:vAlign w:val="center"/>
          </w:tcPr>
          <w:p w14:paraId="0896912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34AB44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 Jun 2018</w:t>
            </w:r>
          </w:p>
        </w:tc>
        <w:tc>
          <w:tcPr>
            <w:tcW w:w="907" w:type="dxa"/>
            <w:shd w:val="clear" w:color="auto" w:fill="auto"/>
            <w:vAlign w:val="center"/>
          </w:tcPr>
          <w:p w14:paraId="33F1A82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58CBF29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2327A88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1248" w:type="dxa"/>
            <w:shd w:val="clear" w:color="auto" w:fill="auto"/>
            <w:vAlign w:val="center"/>
          </w:tcPr>
          <w:p w14:paraId="4379636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2E6C21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9B04F7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90BF89C" w14:textId="77777777" w:rsidTr="00E73E47">
        <w:tc>
          <w:tcPr>
            <w:tcW w:w="1809" w:type="dxa"/>
            <w:vMerge/>
            <w:shd w:val="clear" w:color="auto" w:fill="auto"/>
            <w:vAlign w:val="center"/>
          </w:tcPr>
          <w:p w14:paraId="0B4B776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93199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 Jun 2018</w:t>
            </w:r>
          </w:p>
        </w:tc>
        <w:tc>
          <w:tcPr>
            <w:tcW w:w="907" w:type="dxa"/>
            <w:shd w:val="clear" w:color="auto" w:fill="auto"/>
            <w:vAlign w:val="center"/>
          </w:tcPr>
          <w:p w14:paraId="2ECECBA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907" w:type="dxa"/>
            <w:shd w:val="clear" w:color="auto" w:fill="auto"/>
            <w:vAlign w:val="center"/>
          </w:tcPr>
          <w:p w14:paraId="4E67EA9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907" w:type="dxa"/>
            <w:shd w:val="clear" w:color="auto" w:fill="auto"/>
            <w:vAlign w:val="center"/>
          </w:tcPr>
          <w:p w14:paraId="039F4E5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16.5</w:t>
            </w:r>
          </w:p>
        </w:tc>
        <w:tc>
          <w:tcPr>
            <w:tcW w:w="1248" w:type="dxa"/>
            <w:shd w:val="clear" w:color="auto" w:fill="auto"/>
            <w:vAlign w:val="center"/>
          </w:tcPr>
          <w:p w14:paraId="118C3A6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BA8D45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6E5CD9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4B4496C" w14:textId="77777777" w:rsidTr="00E73E47">
        <w:tc>
          <w:tcPr>
            <w:tcW w:w="1809" w:type="dxa"/>
            <w:vMerge/>
            <w:shd w:val="clear" w:color="auto" w:fill="auto"/>
            <w:vAlign w:val="center"/>
          </w:tcPr>
          <w:p w14:paraId="3B4D56B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104360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 Jun 2018</w:t>
            </w:r>
          </w:p>
        </w:tc>
        <w:tc>
          <w:tcPr>
            <w:tcW w:w="907" w:type="dxa"/>
            <w:shd w:val="clear" w:color="auto" w:fill="auto"/>
            <w:vAlign w:val="center"/>
          </w:tcPr>
          <w:p w14:paraId="399936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45D0BB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907" w:type="dxa"/>
            <w:shd w:val="clear" w:color="auto" w:fill="auto"/>
            <w:vAlign w:val="center"/>
          </w:tcPr>
          <w:p w14:paraId="73B67D4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17.5</w:t>
            </w:r>
          </w:p>
        </w:tc>
        <w:tc>
          <w:tcPr>
            <w:tcW w:w="1248" w:type="dxa"/>
            <w:shd w:val="clear" w:color="auto" w:fill="auto"/>
            <w:vAlign w:val="center"/>
          </w:tcPr>
          <w:p w14:paraId="3AF22F0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1258" w:type="dxa"/>
            <w:vMerge/>
            <w:shd w:val="clear" w:color="auto" w:fill="auto"/>
            <w:vAlign w:val="center"/>
          </w:tcPr>
          <w:p w14:paraId="78038FD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BB1F29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E899A1E" w14:textId="77777777" w:rsidTr="00E73E47">
        <w:tc>
          <w:tcPr>
            <w:tcW w:w="1809" w:type="dxa"/>
            <w:vMerge/>
            <w:shd w:val="clear" w:color="auto" w:fill="auto"/>
            <w:vAlign w:val="center"/>
          </w:tcPr>
          <w:p w14:paraId="0371816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47E76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 Jun 2018</w:t>
            </w:r>
          </w:p>
        </w:tc>
        <w:tc>
          <w:tcPr>
            <w:tcW w:w="907" w:type="dxa"/>
            <w:shd w:val="clear" w:color="auto" w:fill="auto"/>
            <w:vAlign w:val="center"/>
          </w:tcPr>
          <w:p w14:paraId="7292394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907" w:type="dxa"/>
            <w:shd w:val="clear" w:color="auto" w:fill="auto"/>
            <w:vAlign w:val="center"/>
          </w:tcPr>
          <w:p w14:paraId="6EABE7B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907" w:type="dxa"/>
            <w:shd w:val="clear" w:color="auto" w:fill="auto"/>
            <w:vAlign w:val="center"/>
          </w:tcPr>
          <w:p w14:paraId="53E4C3E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18.5</w:t>
            </w:r>
          </w:p>
        </w:tc>
        <w:tc>
          <w:tcPr>
            <w:tcW w:w="1248" w:type="dxa"/>
            <w:shd w:val="clear" w:color="auto" w:fill="auto"/>
            <w:vAlign w:val="center"/>
          </w:tcPr>
          <w:p w14:paraId="0A3D255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6CEC7C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5D2440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4DB494F" w14:textId="77777777" w:rsidTr="00E73E47">
        <w:tc>
          <w:tcPr>
            <w:tcW w:w="1809" w:type="dxa"/>
            <w:vMerge/>
            <w:shd w:val="clear" w:color="auto" w:fill="auto"/>
            <w:vAlign w:val="center"/>
          </w:tcPr>
          <w:p w14:paraId="4FEA19E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2EFDAA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 Jun 2018</w:t>
            </w:r>
          </w:p>
        </w:tc>
        <w:tc>
          <w:tcPr>
            <w:tcW w:w="907" w:type="dxa"/>
            <w:shd w:val="clear" w:color="auto" w:fill="auto"/>
            <w:vAlign w:val="center"/>
          </w:tcPr>
          <w:p w14:paraId="26A4138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7F8F15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907" w:type="dxa"/>
            <w:shd w:val="clear" w:color="auto" w:fill="auto"/>
            <w:vAlign w:val="center"/>
          </w:tcPr>
          <w:p w14:paraId="2F28D96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1248" w:type="dxa"/>
            <w:shd w:val="clear" w:color="auto" w:fill="auto"/>
            <w:vAlign w:val="center"/>
          </w:tcPr>
          <w:p w14:paraId="4D298B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DC85FD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B12A1F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763870D" w14:textId="77777777" w:rsidTr="00E73E47">
        <w:tc>
          <w:tcPr>
            <w:tcW w:w="1809" w:type="dxa"/>
            <w:vMerge/>
            <w:shd w:val="clear" w:color="auto" w:fill="auto"/>
            <w:vAlign w:val="center"/>
          </w:tcPr>
          <w:p w14:paraId="5B981C5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584EC4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 Jun 2018</w:t>
            </w:r>
          </w:p>
        </w:tc>
        <w:tc>
          <w:tcPr>
            <w:tcW w:w="907" w:type="dxa"/>
            <w:shd w:val="clear" w:color="auto" w:fill="auto"/>
            <w:vAlign w:val="center"/>
          </w:tcPr>
          <w:p w14:paraId="07687CF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907" w:type="dxa"/>
            <w:shd w:val="clear" w:color="auto" w:fill="auto"/>
            <w:vAlign w:val="center"/>
          </w:tcPr>
          <w:p w14:paraId="4E8ED3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907" w:type="dxa"/>
            <w:shd w:val="clear" w:color="auto" w:fill="auto"/>
            <w:vAlign w:val="center"/>
          </w:tcPr>
          <w:p w14:paraId="584ABE4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1248" w:type="dxa"/>
            <w:shd w:val="clear" w:color="auto" w:fill="auto"/>
            <w:vAlign w:val="center"/>
          </w:tcPr>
          <w:p w14:paraId="4671771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9F27F0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70008E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98B1F80" w14:textId="77777777" w:rsidTr="00E73E47">
        <w:tc>
          <w:tcPr>
            <w:tcW w:w="1809" w:type="dxa"/>
            <w:vMerge/>
            <w:shd w:val="clear" w:color="auto" w:fill="auto"/>
            <w:vAlign w:val="center"/>
          </w:tcPr>
          <w:p w14:paraId="6040C97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07E194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 Jul 2018</w:t>
            </w:r>
          </w:p>
        </w:tc>
        <w:tc>
          <w:tcPr>
            <w:tcW w:w="907" w:type="dxa"/>
            <w:shd w:val="clear" w:color="auto" w:fill="auto"/>
            <w:vAlign w:val="center"/>
          </w:tcPr>
          <w:p w14:paraId="709D597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907" w:type="dxa"/>
            <w:shd w:val="clear" w:color="auto" w:fill="auto"/>
            <w:vAlign w:val="center"/>
          </w:tcPr>
          <w:p w14:paraId="5F7F0B4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907" w:type="dxa"/>
            <w:shd w:val="clear" w:color="auto" w:fill="auto"/>
            <w:vAlign w:val="center"/>
          </w:tcPr>
          <w:p w14:paraId="27E111E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1248" w:type="dxa"/>
            <w:shd w:val="clear" w:color="auto" w:fill="auto"/>
            <w:vAlign w:val="center"/>
          </w:tcPr>
          <w:p w14:paraId="007822E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BDFF84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A444EA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4E1A324" w14:textId="77777777" w:rsidTr="00E73E47">
        <w:tc>
          <w:tcPr>
            <w:tcW w:w="1809" w:type="dxa"/>
            <w:vMerge/>
            <w:shd w:val="clear" w:color="auto" w:fill="auto"/>
            <w:vAlign w:val="center"/>
          </w:tcPr>
          <w:p w14:paraId="594428D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6E0D5C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 Jul 2018</w:t>
            </w:r>
          </w:p>
        </w:tc>
        <w:tc>
          <w:tcPr>
            <w:tcW w:w="907" w:type="dxa"/>
            <w:shd w:val="clear" w:color="auto" w:fill="auto"/>
            <w:vAlign w:val="center"/>
          </w:tcPr>
          <w:p w14:paraId="1A75A9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907" w:type="dxa"/>
            <w:shd w:val="clear" w:color="auto" w:fill="auto"/>
            <w:vAlign w:val="center"/>
          </w:tcPr>
          <w:p w14:paraId="2EF38F0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907" w:type="dxa"/>
            <w:shd w:val="clear" w:color="auto" w:fill="auto"/>
            <w:vAlign w:val="center"/>
          </w:tcPr>
          <w:p w14:paraId="50C2D3F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1248" w:type="dxa"/>
            <w:shd w:val="clear" w:color="auto" w:fill="auto"/>
            <w:vAlign w:val="center"/>
          </w:tcPr>
          <w:p w14:paraId="5D4B5F9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F9ECCB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A1F7BE9"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60AFBCB0" w14:textId="77777777" w:rsidTr="00E73E47">
        <w:tc>
          <w:tcPr>
            <w:tcW w:w="1809" w:type="dxa"/>
            <w:vMerge/>
            <w:shd w:val="clear" w:color="auto" w:fill="auto"/>
            <w:vAlign w:val="center"/>
          </w:tcPr>
          <w:p w14:paraId="7F3C5B8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990B79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 Jul 2018</w:t>
            </w:r>
          </w:p>
        </w:tc>
        <w:tc>
          <w:tcPr>
            <w:tcW w:w="907" w:type="dxa"/>
            <w:shd w:val="clear" w:color="auto" w:fill="auto"/>
            <w:vAlign w:val="center"/>
          </w:tcPr>
          <w:p w14:paraId="4FDF080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907" w:type="dxa"/>
            <w:shd w:val="clear" w:color="auto" w:fill="auto"/>
            <w:vAlign w:val="center"/>
          </w:tcPr>
          <w:p w14:paraId="3A43998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907" w:type="dxa"/>
            <w:shd w:val="clear" w:color="auto" w:fill="auto"/>
            <w:vAlign w:val="center"/>
          </w:tcPr>
          <w:p w14:paraId="4E66D27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1248" w:type="dxa"/>
            <w:shd w:val="clear" w:color="auto" w:fill="auto"/>
            <w:vAlign w:val="center"/>
          </w:tcPr>
          <w:p w14:paraId="59A454E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059F49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6081F90"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50E6A2EC"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79F2C4C2" w14:textId="77777777" w:rsidTr="00E73E47">
        <w:tc>
          <w:tcPr>
            <w:tcW w:w="1809" w:type="dxa"/>
            <w:vMerge w:val="restart"/>
            <w:shd w:val="clear" w:color="auto" w:fill="auto"/>
            <w:vAlign w:val="center"/>
          </w:tcPr>
          <w:p w14:paraId="3B0522A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4F0F6896"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1D2C2F5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4321D9B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04A99CD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2F9FFA9B" w14:textId="77777777" w:rsidTr="00E73E47">
        <w:tc>
          <w:tcPr>
            <w:tcW w:w="1809" w:type="dxa"/>
            <w:vMerge/>
            <w:shd w:val="clear" w:color="auto" w:fill="auto"/>
            <w:vAlign w:val="center"/>
          </w:tcPr>
          <w:p w14:paraId="717352D1"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703CFE01"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6EE963B9"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0AA397B0"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40FEE892"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0E2CF445"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6DA3BCA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3D8843D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313EF009" w14:textId="77777777" w:rsidTr="00E73E47">
        <w:tc>
          <w:tcPr>
            <w:tcW w:w="1809" w:type="dxa"/>
            <w:vMerge w:val="restart"/>
            <w:shd w:val="clear" w:color="auto" w:fill="auto"/>
          </w:tcPr>
          <w:p w14:paraId="275DE22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SRHU18-054-037HR</w:t>
            </w:r>
          </w:p>
          <w:p w14:paraId="57BAB8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(Hungary)</w:t>
            </w:r>
          </w:p>
        </w:tc>
        <w:tc>
          <w:tcPr>
            <w:tcW w:w="1276" w:type="dxa"/>
            <w:shd w:val="clear" w:color="auto" w:fill="auto"/>
            <w:vAlign w:val="center"/>
          </w:tcPr>
          <w:p w14:paraId="313E628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Jun 2018</w:t>
            </w:r>
          </w:p>
        </w:tc>
        <w:tc>
          <w:tcPr>
            <w:tcW w:w="907" w:type="dxa"/>
            <w:shd w:val="clear" w:color="auto" w:fill="auto"/>
            <w:vAlign w:val="center"/>
          </w:tcPr>
          <w:p w14:paraId="4155CF9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1409E72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w:t>
            </w:r>
          </w:p>
        </w:tc>
        <w:tc>
          <w:tcPr>
            <w:tcW w:w="907" w:type="dxa"/>
            <w:shd w:val="clear" w:color="auto" w:fill="auto"/>
            <w:vAlign w:val="center"/>
          </w:tcPr>
          <w:p w14:paraId="5AF6142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21.5</w:t>
            </w:r>
          </w:p>
        </w:tc>
        <w:tc>
          <w:tcPr>
            <w:tcW w:w="1248" w:type="dxa"/>
            <w:shd w:val="clear" w:color="auto" w:fill="auto"/>
            <w:vAlign w:val="center"/>
          </w:tcPr>
          <w:p w14:paraId="2D6F99C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2D6AFB9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Zalaegerszeg MO Station</w:t>
            </w:r>
          </w:p>
        </w:tc>
        <w:tc>
          <w:tcPr>
            <w:tcW w:w="1259" w:type="dxa"/>
            <w:vMerge w:val="restart"/>
            <w:shd w:val="clear" w:color="auto" w:fill="auto"/>
          </w:tcPr>
          <w:p w14:paraId="7C42FF0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20.0 km</w:t>
            </w:r>
          </w:p>
        </w:tc>
      </w:tr>
      <w:tr w:rsidR="006352F7" w:rsidRPr="006352F7" w14:paraId="1C90C2A4" w14:textId="77777777" w:rsidTr="00E73E47">
        <w:tc>
          <w:tcPr>
            <w:tcW w:w="1809" w:type="dxa"/>
            <w:vMerge/>
            <w:shd w:val="clear" w:color="auto" w:fill="auto"/>
            <w:vAlign w:val="center"/>
          </w:tcPr>
          <w:p w14:paraId="568B552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A4F52E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Jun 2018</w:t>
            </w:r>
          </w:p>
        </w:tc>
        <w:tc>
          <w:tcPr>
            <w:tcW w:w="907" w:type="dxa"/>
            <w:shd w:val="clear" w:color="auto" w:fill="auto"/>
            <w:vAlign w:val="center"/>
          </w:tcPr>
          <w:p w14:paraId="102C1A3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06F5C57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907" w:type="dxa"/>
            <w:shd w:val="clear" w:color="auto" w:fill="auto"/>
            <w:vAlign w:val="center"/>
          </w:tcPr>
          <w:p w14:paraId="1DA401E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1248" w:type="dxa"/>
            <w:shd w:val="clear" w:color="auto" w:fill="auto"/>
            <w:vAlign w:val="center"/>
          </w:tcPr>
          <w:p w14:paraId="37EAA9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06ED94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7914F0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CA424CD" w14:textId="77777777" w:rsidTr="00E73E47">
        <w:tc>
          <w:tcPr>
            <w:tcW w:w="1809" w:type="dxa"/>
            <w:vMerge/>
            <w:shd w:val="clear" w:color="auto" w:fill="auto"/>
            <w:vAlign w:val="center"/>
          </w:tcPr>
          <w:p w14:paraId="7887C8F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C36BA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Jun 2018</w:t>
            </w:r>
          </w:p>
        </w:tc>
        <w:tc>
          <w:tcPr>
            <w:tcW w:w="907" w:type="dxa"/>
            <w:shd w:val="clear" w:color="auto" w:fill="auto"/>
            <w:vAlign w:val="center"/>
          </w:tcPr>
          <w:p w14:paraId="2A8C4F4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63CA26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907" w:type="dxa"/>
            <w:shd w:val="clear" w:color="auto" w:fill="auto"/>
            <w:vAlign w:val="center"/>
          </w:tcPr>
          <w:p w14:paraId="5D2EBA3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1248" w:type="dxa"/>
            <w:shd w:val="clear" w:color="auto" w:fill="auto"/>
            <w:vAlign w:val="center"/>
          </w:tcPr>
          <w:p w14:paraId="64ABAB0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8CDD2F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B23EF6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59B44E6" w14:textId="77777777" w:rsidTr="00E73E47">
        <w:tc>
          <w:tcPr>
            <w:tcW w:w="1809" w:type="dxa"/>
            <w:vMerge/>
            <w:shd w:val="clear" w:color="auto" w:fill="auto"/>
            <w:vAlign w:val="center"/>
          </w:tcPr>
          <w:p w14:paraId="302492F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6277E1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Jun 2018</w:t>
            </w:r>
          </w:p>
        </w:tc>
        <w:tc>
          <w:tcPr>
            <w:tcW w:w="907" w:type="dxa"/>
            <w:shd w:val="clear" w:color="auto" w:fill="auto"/>
            <w:vAlign w:val="center"/>
          </w:tcPr>
          <w:p w14:paraId="341D79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69DA26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907" w:type="dxa"/>
            <w:shd w:val="clear" w:color="auto" w:fill="auto"/>
            <w:vAlign w:val="center"/>
          </w:tcPr>
          <w:p w14:paraId="711138C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23.5</w:t>
            </w:r>
          </w:p>
        </w:tc>
        <w:tc>
          <w:tcPr>
            <w:tcW w:w="1248" w:type="dxa"/>
            <w:shd w:val="clear" w:color="auto" w:fill="auto"/>
            <w:vAlign w:val="center"/>
          </w:tcPr>
          <w:p w14:paraId="3CBD3F3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1258" w:type="dxa"/>
            <w:vMerge/>
            <w:shd w:val="clear" w:color="auto" w:fill="auto"/>
            <w:vAlign w:val="center"/>
          </w:tcPr>
          <w:p w14:paraId="432E9E3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E783BC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3F2E70B" w14:textId="77777777" w:rsidTr="00E73E47">
        <w:tc>
          <w:tcPr>
            <w:tcW w:w="1809" w:type="dxa"/>
            <w:vMerge/>
            <w:shd w:val="clear" w:color="auto" w:fill="auto"/>
            <w:vAlign w:val="center"/>
          </w:tcPr>
          <w:p w14:paraId="00AEF72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34C9DE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Jun 2018</w:t>
            </w:r>
          </w:p>
        </w:tc>
        <w:tc>
          <w:tcPr>
            <w:tcW w:w="907" w:type="dxa"/>
            <w:shd w:val="clear" w:color="auto" w:fill="auto"/>
            <w:vAlign w:val="center"/>
          </w:tcPr>
          <w:p w14:paraId="3D53C2F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516AC3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07DB4D4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1248" w:type="dxa"/>
            <w:shd w:val="clear" w:color="auto" w:fill="auto"/>
            <w:vAlign w:val="center"/>
          </w:tcPr>
          <w:p w14:paraId="032FC08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9FAF0C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AF429C3"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B2F4318" w14:textId="77777777" w:rsidTr="00E73E47">
        <w:tc>
          <w:tcPr>
            <w:tcW w:w="1809" w:type="dxa"/>
            <w:vMerge/>
            <w:shd w:val="clear" w:color="auto" w:fill="auto"/>
            <w:vAlign w:val="center"/>
          </w:tcPr>
          <w:p w14:paraId="28967C9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036A6C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 Jun 2018</w:t>
            </w:r>
          </w:p>
        </w:tc>
        <w:tc>
          <w:tcPr>
            <w:tcW w:w="907" w:type="dxa"/>
            <w:shd w:val="clear" w:color="auto" w:fill="auto"/>
            <w:vAlign w:val="center"/>
          </w:tcPr>
          <w:p w14:paraId="3BA874F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907" w:type="dxa"/>
            <w:shd w:val="clear" w:color="auto" w:fill="auto"/>
            <w:vAlign w:val="center"/>
          </w:tcPr>
          <w:p w14:paraId="489CC1D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40C503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1248" w:type="dxa"/>
            <w:shd w:val="clear" w:color="auto" w:fill="auto"/>
            <w:vAlign w:val="center"/>
          </w:tcPr>
          <w:p w14:paraId="6131F5F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4B53BC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7C211B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24BD2A7" w14:textId="77777777" w:rsidTr="00E73E47">
        <w:tc>
          <w:tcPr>
            <w:tcW w:w="1809" w:type="dxa"/>
            <w:vMerge/>
            <w:shd w:val="clear" w:color="auto" w:fill="auto"/>
            <w:vAlign w:val="center"/>
          </w:tcPr>
          <w:p w14:paraId="5F2DDBD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D57A52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Jun 2018</w:t>
            </w:r>
          </w:p>
        </w:tc>
        <w:tc>
          <w:tcPr>
            <w:tcW w:w="907" w:type="dxa"/>
            <w:shd w:val="clear" w:color="auto" w:fill="auto"/>
            <w:vAlign w:val="center"/>
          </w:tcPr>
          <w:p w14:paraId="26672E5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907" w:type="dxa"/>
            <w:shd w:val="clear" w:color="auto" w:fill="auto"/>
            <w:vAlign w:val="center"/>
          </w:tcPr>
          <w:p w14:paraId="5F69BEE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76CDBB6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1248" w:type="dxa"/>
            <w:shd w:val="clear" w:color="auto" w:fill="auto"/>
            <w:vAlign w:val="center"/>
          </w:tcPr>
          <w:p w14:paraId="4D9C02B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1258" w:type="dxa"/>
            <w:vMerge/>
            <w:shd w:val="clear" w:color="auto" w:fill="auto"/>
            <w:vAlign w:val="center"/>
          </w:tcPr>
          <w:p w14:paraId="7520F04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BAEF72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40D5B50" w14:textId="77777777" w:rsidTr="00E73E47">
        <w:tc>
          <w:tcPr>
            <w:tcW w:w="1809" w:type="dxa"/>
            <w:vMerge/>
            <w:shd w:val="clear" w:color="auto" w:fill="auto"/>
            <w:vAlign w:val="center"/>
          </w:tcPr>
          <w:p w14:paraId="41DD41C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03286A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 Jun 2018</w:t>
            </w:r>
          </w:p>
        </w:tc>
        <w:tc>
          <w:tcPr>
            <w:tcW w:w="907" w:type="dxa"/>
            <w:shd w:val="clear" w:color="auto" w:fill="auto"/>
            <w:vAlign w:val="center"/>
          </w:tcPr>
          <w:p w14:paraId="0D658AF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907" w:type="dxa"/>
            <w:shd w:val="clear" w:color="auto" w:fill="auto"/>
            <w:vAlign w:val="center"/>
          </w:tcPr>
          <w:p w14:paraId="0B900F3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30A3F4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15.5</w:t>
            </w:r>
          </w:p>
        </w:tc>
        <w:tc>
          <w:tcPr>
            <w:tcW w:w="1248" w:type="dxa"/>
            <w:shd w:val="clear" w:color="auto" w:fill="auto"/>
            <w:vAlign w:val="center"/>
          </w:tcPr>
          <w:p w14:paraId="1CEB0F4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1258" w:type="dxa"/>
            <w:vMerge/>
            <w:shd w:val="clear" w:color="auto" w:fill="auto"/>
            <w:vAlign w:val="center"/>
          </w:tcPr>
          <w:p w14:paraId="00B53EF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43DDB28"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FA8F498" w14:textId="77777777" w:rsidTr="00E73E47">
        <w:tc>
          <w:tcPr>
            <w:tcW w:w="1809" w:type="dxa"/>
            <w:vMerge/>
            <w:shd w:val="clear" w:color="auto" w:fill="auto"/>
            <w:vAlign w:val="center"/>
          </w:tcPr>
          <w:p w14:paraId="5F74B97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BFC0D4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 Jun 2018</w:t>
            </w:r>
          </w:p>
        </w:tc>
        <w:tc>
          <w:tcPr>
            <w:tcW w:w="907" w:type="dxa"/>
            <w:shd w:val="clear" w:color="auto" w:fill="auto"/>
            <w:vAlign w:val="center"/>
          </w:tcPr>
          <w:p w14:paraId="2F9651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907" w:type="dxa"/>
            <w:shd w:val="clear" w:color="auto" w:fill="auto"/>
            <w:vAlign w:val="center"/>
          </w:tcPr>
          <w:p w14:paraId="34B168D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907" w:type="dxa"/>
            <w:shd w:val="clear" w:color="auto" w:fill="auto"/>
            <w:vAlign w:val="center"/>
          </w:tcPr>
          <w:p w14:paraId="15110F7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17.5</w:t>
            </w:r>
          </w:p>
        </w:tc>
        <w:tc>
          <w:tcPr>
            <w:tcW w:w="1248" w:type="dxa"/>
            <w:shd w:val="clear" w:color="auto" w:fill="auto"/>
            <w:vAlign w:val="center"/>
          </w:tcPr>
          <w:p w14:paraId="4A8B745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2FB103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4A9C2F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6A26CB0" w14:textId="77777777" w:rsidTr="00E73E47">
        <w:tc>
          <w:tcPr>
            <w:tcW w:w="1809" w:type="dxa"/>
            <w:vMerge/>
            <w:shd w:val="clear" w:color="auto" w:fill="auto"/>
            <w:vAlign w:val="center"/>
          </w:tcPr>
          <w:p w14:paraId="5FBC188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E06AEF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 Jun 2018</w:t>
            </w:r>
          </w:p>
        </w:tc>
        <w:tc>
          <w:tcPr>
            <w:tcW w:w="907" w:type="dxa"/>
            <w:shd w:val="clear" w:color="auto" w:fill="auto"/>
            <w:vAlign w:val="center"/>
          </w:tcPr>
          <w:p w14:paraId="7172259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4319347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907" w:type="dxa"/>
            <w:shd w:val="clear" w:color="auto" w:fill="auto"/>
            <w:vAlign w:val="center"/>
          </w:tcPr>
          <w:p w14:paraId="38FDFFE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17.5</w:t>
            </w:r>
          </w:p>
        </w:tc>
        <w:tc>
          <w:tcPr>
            <w:tcW w:w="1248" w:type="dxa"/>
            <w:shd w:val="clear" w:color="auto" w:fill="auto"/>
            <w:vAlign w:val="center"/>
          </w:tcPr>
          <w:p w14:paraId="034F693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1258" w:type="dxa"/>
            <w:vMerge/>
            <w:shd w:val="clear" w:color="auto" w:fill="auto"/>
            <w:vAlign w:val="center"/>
          </w:tcPr>
          <w:p w14:paraId="1883EEB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86ADCB9"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35B1D44" w14:textId="77777777" w:rsidTr="00E73E47">
        <w:tc>
          <w:tcPr>
            <w:tcW w:w="1809" w:type="dxa"/>
            <w:vMerge/>
            <w:shd w:val="clear" w:color="auto" w:fill="auto"/>
            <w:vAlign w:val="center"/>
          </w:tcPr>
          <w:p w14:paraId="303080B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FC6D2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 Jun 2018</w:t>
            </w:r>
          </w:p>
        </w:tc>
        <w:tc>
          <w:tcPr>
            <w:tcW w:w="907" w:type="dxa"/>
            <w:shd w:val="clear" w:color="auto" w:fill="auto"/>
            <w:vAlign w:val="center"/>
          </w:tcPr>
          <w:p w14:paraId="197655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907" w:type="dxa"/>
            <w:shd w:val="clear" w:color="auto" w:fill="auto"/>
            <w:vAlign w:val="center"/>
          </w:tcPr>
          <w:p w14:paraId="6BADBE1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907" w:type="dxa"/>
            <w:shd w:val="clear" w:color="auto" w:fill="auto"/>
            <w:vAlign w:val="center"/>
          </w:tcPr>
          <w:p w14:paraId="03625B0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17.5</w:t>
            </w:r>
          </w:p>
        </w:tc>
        <w:tc>
          <w:tcPr>
            <w:tcW w:w="1248" w:type="dxa"/>
            <w:shd w:val="clear" w:color="auto" w:fill="auto"/>
            <w:vAlign w:val="center"/>
          </w:tcPr>
          <w:p w14:paraId="6F4B4A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1258" w:type="dxa"/>
            <w:vMerge/>
            <w:shd w:val="clear" w:color="auto" w:fill="auto"/>
            <w:vAlign w:val="center"/>
          </w:tcPr>
          <w:p w14:paraId="367BAF1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1F9486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145B3E0" w14:textId="77777777" w:rsidTr="00E73E47">
        <w:tc>
          <w:tcPr>
            <w:tcW w:w="1809" w:type="dxa"/>
            <w:vMerge/>
            <w:shd w:val="clear" w:color="auto" w:fill="auto"/>
            <w:vAlign w:val="center"/>
          </w:tcPr>
          <w:p w14:paraId="297E73A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326844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 Jun 2018</w:t>
            </w:r>
          </w:p>
        </w:tc>
        <w:tc>
          <w:tcPr>
            <w:tcW w:w="907" w:type="dxa"/>
            <w:shd w:val="clear" w:color="auto" w:fill="auto"/>
            <w:vAlign w:val="center"/>
          </w:tcPr>
          <w:p w14:paraId="27ACCE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907" w:type="dxa"/>
            <w:shd w:val="clear" w:color="auto" w:fill="auto"/>
            <w:vAlign w:val="center"/>
          </w:tcPr>
          <w:p w14:paraId="2B7E3F0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907" w:type="dxa"/>
            <w:shd w:val="clear" w:color="auto" w:fill="auto"/>
            <w:vAlign w:val="center"/>
          </w:tcPr>
          <w:p w14:paraId="25442C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21.5</w:t>
            </w:r>
          </w:p>
        </w:tc>
        <w:tc>
          <w:tcPr>
            <w:tcW w:w="1248" w:type="dxa"/>
            <w:shd w:val="clear" w:color="auto" w:fill="auto"/>
            <w:vAlign w:val="center"/>
          </w:tcPr>
          <w:p w14:paraId="4379B46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1258" w:type="dxa"/>
            <w:vMerge/>
            <w:shd w:val="clear" w:color="auto" w:fill="auto"/>
            <w:vAlign w:val="center"/>
          </w:tcPr>
          <w:p w14:paraId="2F0BEF3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7E542E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228984B" w14:textId="77777777" w:rsidTr="00E73E47">
        <w:tc>
          <w:tcPr>
            <w:tcW w:w="1809" w:type="dxa"/>
            <w:vMerge/>
            <w:shd w:val="clear" w:color="auto" w:fill="auto"/>
            <w:vAlign w:val="center"/>
          </w:tcPr>
          <w:p w14:paraId="5A12655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EC60FE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 Jun 2018</w:t>
            </w:r>
          </w:p>
        </w:tc>
        <w:tc>
          <w:tcPr>
            <w:tcW w:w="907" w:type="dxa"/>
            <w:shd w:val="clear" w:color="auto" w:fill="auto"/>
            <w:vAlign w:val="center"/>
          </w:tcPr>
          <w:p w14:paraId="5F5CAFD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01D38BC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907" w:type="dxa"/>
            <w:shd w:val="clear" w:color="auto" w:fill="auto"/>
            <w:vAlign w:val="center"/>
          </w:tcPr>
          <w:p w14:paraId="2BA6FB2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1248" w:type="dxa"/>
            <w:shd w:val="clear" w:color="auto" w:fill="auto"/>
            <w:vAlign w:val="center"/>
          </w:tcPr>
          <w:p w14:paraId="3FFD220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D0EDC0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E1CCE7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0ED003F" w14:textId="77777777" w:rsidTr="00E73E47">
        <w:tc>
          <w:tcPr>
            <w:tcW w:w="1809" w:type="dxa"/>
            <w:vMerge/>
            <w:shd w:val="clear" w:color="auto" w:fill="auto"/>
            <w:vAlign w:val="center"/>
          </w:tcPr>
          <w:p w14:paraId="4A676DF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CF21B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 Jul 2018</w:t>
            </w:r>
          </w:p>
        </w:tc>
        <w:tc>
          <w:tcPr>
            <w:tcW w:w="907" w:type="dxa"/>
            <w:shd w:val="clear" w:color="auto" w:fill="auto"/>
            <w:vAlign w:val="center"/>
          </w:tcPr>
          <w:p w14:paraId="6F114E1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907" w:type="dxa"/>
            <w:shd w:val="clear" w:color="auto" w:fill="auto"/>
            <w:vAlign w:val="center"/>
          </w:tcPr>
          <w:p w14:paraId="05EE0A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907" w:type="dxa"/>
            <w:shd w:val="clear" w:color="auto" w:fill="auto"/>
            <w:vAlign w:val="center"/>
          </w:tcPr>
          <w:p w14:paraId="181B35A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1248" w:type="dxa"/>
            <w:shd w:val="clear" w:color="auto" w:fill="auto"/>
            <w:vAlign w:val="center"/>
          </w:tcPr>
          <w:p w14:paraId="66E54B9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5919B2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DF8E81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D1D9395" w14:textId="77777777" w:rsidTr="00E73E47">
        <w:tc>
          <w:tcPr>
            <w:tcW w:w="1809" w:type="dxa"/>
            <w:vMerge/>
            <w:shd w:val="clear" w:color="auto" w:fill="auto"/>
            <w:vAlign w:val="center"/>
          </w:tcPr>
          <w:p w14:paraId="6F2F195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CEC487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 Jul 2018</w:t>
            </w:r>
          </w:p>
        </w:tc>
        <w:tc>
          <w:tcPr>
            <w:tcW w:w="907" w:type="dxa"/>
            <w:shd w:val="clear" w:color="auto" w:fill="auto"/>
            <w:vAlign w:val="center"/>
          </w:tcPr>
          <w:p w14:paraId="0FA4F50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907" w:type="dxa"/>
            <w:shd w:val="clear" w:color="auto" w:fill="auto"/>
            <w:vAlign w:val="center"/>
          </w:tcPr>
          <w:p w14:paraId="46596B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907" w:type="dxa"/>
            <w:shd w:val="clear" w:color="auto" w:fill="auto"/>
            <w:vAlign w:val="center"/>
          </w:tcPr>
          <w:p w14:paraId="6F80082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16.5</w:t>
            </w:r>
          </w:p>
        </w:tc>
        <w:tc>
          <w:tcPr>
            <w:tcW w:w="1248" w:type="dxa"/>
            <w:shd w:val="clear" w:color="auto" w:fill="auto"/>
            <w:vAlign w:val="center"/>
          </w:tcPr>
          <w:p w14:paraId="1DC539F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24CF64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D908A7C"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7BC50685" w14:textId="77777777" w:rsidTr="00E73E47">
        <w:tc>
          <w:tcPr>
            <w:tcW w:w="1809" w:type="dxa"/>
            <w:vMerge/>
            <w:shd w:val="clear" w:color="auto" w:fill="auto"/>
            <w:vAlign w:val="center"/>
          </w:tcPr>
          <w:p w14:paraId="32B3A17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046CA2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 Jul 2018</w:t>
            </w:r>
          </w:p>
        </w:tc>
        <w:tc>
          <w:tcPr>
            <w:tcW w:w="907" w:type="dxa"/>
            <w:shd w:val="clear" w:color="auto" w:fill="auto"/>
            <w:vAlign w:val="center"/>
          </w:tcPr>
          <w:p w14:paraId="26C6AF5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2F41364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w:t>
            </w:r>
          </w:p>
        </w:tc>
        <w:tc>
          <w:tcPr>
            <w:tcW w:w="907" w:type="dxa"/>
            <w:shd w:val="clear" w:color="auto" w:fill="auto"/>
            <w:vAlign w:val="center"/>
          </w:tcPr>
          <w:p w14:paraId="73CD33C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19.5</w:t>
            </w:r>
          </w:p>
        </w:tc>
        <w:tc>
          <w:tcPr>
            <w:tcW w:w="1248" w:type="dxa"/>
            <w:shd w:val="clear" w:color="auto" w:fill="auto"/>
            <w:vAlign w:val="center"/>
          </w:tcPr>
          <w:p w14:paraId="2248A3F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7C76E5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8E09BC8"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5098055D"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764C17CC" w14:textId="77777777" w:rsidTr="00E73E47">
        <w:tc>
          <w:tcPr>
            <w:tcW w:w="1809" w:type="dxa"/>
            <w:vMerge w:val="restart"/>
            <w:shd w:val="clear" w:color="auto" w:fill="auto"/>
            <w:vAlign w:val="center"/>
          </w:tcPr>
          <w:p w14:paraId="7312B41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2F9411D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5E7CB77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7197856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5CE5C89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79DDB78B" w14:textId="77777777" w:rsidTr="00E73E47">
        <w:tc>
          <w:tcPr>
            <w:tcW w:w="1809" w:type="dxa"/>
            <w:vMerge/>
            <w:shd w:val="clear" w:color="auto" w:fill="auto"/>
            <w:vAlign w:val="center"/>
          </w:tcPr>
          <w:p w14:paraId="6039E4FE"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2812D617"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75AC06D2"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638E97A7"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705CDB20"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354F4553"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3D234DC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0E6CAAB6"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6618EF20" w14:textId="77777777" w:rsidTr="00E73E47">
        <w:tc>
          <w:tcPr>
            <w:tcW w:w="1809" w:type="dxa"/>
            <w:vMerge w:val="restart"/>
            <w:shd w:val="clear" w:color="auto" w:fill="auto"/>
          </w:tcPr>
          <w:p w14:paraId="49D74EE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SRPL18-014-037HR</w:t>
            </w:r>
          </w:p>
          <w:p w14:paraId="63F9B91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(Poland)</w:t>
            </w:r>
          </w:p>
        </w:tc>
        <w:tc>
          <w:tcPr>
            <w:tcW w:w="1276" w:type="dxa"/>
            <w:shd w:val="clear" w:color="auto" w:fill="auto"/>
            <w:vAlign w:val="center"/>
          </w:tcPr>
          <w:p w14:paraId="7E3FBA9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07 May 2018</w:t>
            </w:r>
          </w:p>
        </w:tc>
        <w:tc>
          <w:tcPr>
            <w:tcW w:w="907" w:type="dxa"/>
            <w:shd w:val="clear" w:color="auto" w:fill="auto"/>
            <w:vAlign w:val="center"/>
          </w:tcPr>
          <w:p w14:paraId="6DE72FD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6.7</w:t>
            </w:r>
          </w:p>
        </w:tc>
        <w:tc>
          <w:tcPr>
            <w:tcW w:w="907" w:type="dxa"/>
            <w:shd w:val="clear" w:color="auto" w:fill="auto"/>
            <w:vAlign w:val="center"/>
          </w:tcPr>
          <w:p w14:paraId="592423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23.4</w:t>
            </w:r>
          </w:p>
        </w:tc>
        <w:tc>
          <w:tcPr>
            <w:tcW w:w="907" w:type="dxa"/>
            <w:shd w:val="clear" w:color="auto" w:fill="auto"/>
            <w:vAlign w:val="center"/>
          </w:tcPr>
          <w:p w14:paraId="5A8031B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1248" w:type="dxa"/>
            <w:shd w:val="clear" w:color="auto" w:fill="auto"/>
            <w:vAlign w:val="center"/>
          </w:tcPr>
          <w:p w14:paraId="02FF48C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1698400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69DD33C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50 m</w:t>
            </w:r>
          </w:p>
        </w:tc>
      </w:tr>
      <w:tr w:rsidR="006352F7" w:rsidRPr="006352F7" w14:paraId="3DDAC3FD" w14:textId="77777777" w:rsidTr="00E73E47">
        <w:tc>
          <w:tcPr>
            <w:tcW w:w="1809" w:type="dxa"/>
            <w:vMerge/>
            <w:shd w:val="clear" w:color="auto" w:fill="auto"/>
            <w:vAlign w:val="center"/>
          </w:tcPr>
          <w:p w14:paraId="659A8C8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50E9C3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 May 2018</w:t>
            </w:r>
          </w:p>
        </w:tc>
        <w:tc>
          <w:tcPr>
            <w:tcW w:w="907" w:type="dxa"/>
            <w:shd w:val="clear" w:color="auto" w:fill="auto"/>
            <w:vAlign w:val="center"/>
          </w:tcPr>
          <w:p w14:paraId="4C8CD80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10.4</w:t>
            </w:r>
          </w:p>
        </w:tc>
        <w:tc>
          <w:tcPr>
            <w:tcW w:w="907" w:type="dxa"/>
            <w:shd w:val="clear" w:color="auto" w:fill="auto"/>
            <w:vAlign w:val="center"/>
          </w:tcPr>
          <w:p w14:paraId="5247845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907" w:type="dxa"/>
            <w:shd w:val="clear" w:color="auto" w:fill="auto"/>
            <w:vAlign w:val="center"/>
          </w:tcPr>
          <w:p w14:paraId="1CACDF9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17.7</w:t>
            </w:r>
          </w:p>
        </w:tc>
        <w:tc>
          <w:tcPr>
            <w:tcW w:w="1248" w:type="dxa"/>
            <w:shd w:val="clear" w:color="auto" w:fill="auto"/>
            <w:vAlign w:val="center"/>
          </w:tcPr>
          <w:p w14:paraId="2F0B53F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0A1F57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052A6E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5E62D78" w14:textId="77777777" w:rsidTr="00E73E47">
        <w:tc>
          <w:tcPr>
            <w:tcW w:w="1809" w:type="dxa"/>
            <w:vMerge/>
            <w:shd w:val="clear" w:color="auto" w:fill="auto"/>
            <w:vAlign w:val="center"/>
          </w:tcPr>
          <w:p w14:paraId="0C9D9E5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5D0833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 May 2018</w:t>
            </w:r>
          </w:p>
        </w:tc>
        <w:tc>
          <w:tcPr>
            <w:tcW w:w="907" w:type="dxa"/>
            <w:shd w:val="clear" w:color="auto" w:fill="auto"/>
            <w:vAlign w:val="center"/>
          </w:tcPr>
          <w:p w14:paraId="7B46A85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12.6</w:t>
            </w:r>
          </w:p>
        </w:tc>
        <w:tc>
          <w:tcPr>
            <w:tcW w:w="907" w:type="dxa"/>
            <w:shd w:val="clear" w:color="auto" w:fill="auto"/>
            <w:vAlign w:val="center"/>
          </w:tcPr>
          <w:p w14:paraId="60B64B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27.1</w:t>
            </w:r>
          </w:p>
        </w:tc>
        <w:tc>
          <w:tcPr>
            <w:tcW w:w="907" w:type="dxa"/>
            <w:shd w:val="clear" w:color="auto" w:fill="auto"/>
            <w:vAlign w:val="center"/>
          </w:tcPr>
          <w:p w14:paraId="4C6B47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w:t>
            </w:r>
          </w:p>
        </w:tc>
        <w:tc>
          <w:tcPr>
            <w:tcW w:w="1248" w:type="dxa"/>
            <w:shd w:val="clear" w:color="auto" w:fill="auto"/>
            <w:vAlign w:val="center"/>
          </w:tcPr>
          <w:p w14:paraId="4A95C44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E972C6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88F8B7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C647981" w14:textId="77777777" w:rsidTr="00E73E47">
        <w:tc>
          <w:tcPr>
            <w:tcW w:w="1809" w:type="dxa"/>
            <w:vMerge/>
            <w:shd w:val="clear" w:color="auto" w:fill="auto"/>
            <w:vAlign w:val="center"/>
          </w:tcPr>
          <w:p w14:paraId="1A6B3B4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ECCB40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May 2018</w:t>
            </w:r>
          </w:p>
        </w:tc>
        <w:tc>
          <w:tcPr>
            <w:tcW w:w="907" w:type="dxa"/>
            <w:shd w:val="clear" w:color="auto" w:fill="auto"/>
            <w:vAlign w:val="center"/>
          </w:tcPr>
          <w:p w14:paraId="2E23701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15.6</w:t>
            </w:r>
          </w:p>
        </w:tc>
        <w:tc>
          <w:tcPr>
            <w:tcW w:w="907" w:type="dxa"/>
            <w:shd w:val="clear" w:color="auto" w:fill="auto"/>
            <w:vAlign w:val="center"/>
          </w:tcPr>
          <w:p w14:paraId="208F423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27.5</w:t>
            </w:r>
          </w:p>
        </w:tc>
        <w:tc>
          <w:tcPr>
            <w:tcW w:w="907" w:type="dxa"/>
            <w:shd w:val="clear" w:color="auto" w:fill="auto"/>
            <w:vAlign w:val="center"/>
          </w:tcPr>
          <w:p w14:paraId="32EC5CD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21.6</w:t>
            </w:r>
          </w:p>
        </w:tc>
        <w:tc>
          <w:tcPr>
            <w:tcW w:w="1248" w:type="dxa"/>
            <w:shd w:val="clear" w:color="auto" w:fill="auto"/>
            <w:vAlign w:val="center"/>
          </w:tcPr>
          <w:p w14:paraId="30B1D58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158A15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0313FA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27FEE6B" w14:textId="77777777" w:rsidTr="00E73E47">
        <w:tc>
          <w:tcPr>
            <w:tcW w:w="1809" w:type="dxa"/>
            <w:vMerge/>
            <w:shd w:val="clear" w:color="auto" w:fill="auto"/>
            <w:vAlign w:val="center"/>
          </w:tcPr>
          <w:p w14:paraId="659649C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198C07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 May 2018</w:t>
            </w:r>
          </w:p>
        </w:tc>
        <w:tc>
          <w:tcPr>
            <w:tcW w:w="907" w:type="dxa"/>
            <w:shd w:val="clear" w:color="auto" w:fill="auto"/>
            <w:vAlign w:val="center"/>
          </w:tcPr>
          <w:p w14:paraId="6C1B798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15.8</w:t>
            </w:r>
          </w:p>
        </w:tc>
        <w:tc>
          <w:tcPr>
            <w:tcW w:w="907" w:type="dxa"/>
            <w:shd w:val="clear" w:color="auto" w:fill="auto"/>
            <w:vAlign w:val="center"/>
          </w:tcPr>
          <w:p w14:paraId="75121F0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24.4</w:t>
            </w:r>
          </w:p>
        </w:tc>
        <w:tc>
          <w:tcPr>
            <w:tcW w:w="907" w:type="dxa"/>
            <w:shd w:val="clear" w:color="auto" w:fill="auto"/>
            <w:vAlign w:val="center"/>
          </w:tcPr>
          <w:p w14:paraId="533C90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20.1</w:t>
            </w:r>
          </w:p>
        </w:tc>
        <w:tc>
          <w:tcPr>
            <w:tcW w:w="1248" w:type="dxa"/>
            <w:shd w:val="clear" w:color="auto" w:fill="auto"/>
            <w:vAlign w:val="center"/>
          </w:tcPr>
          <w:p w14:paraId="557BAE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1258" w:type="dxa"/>
            <w:vMerge/>
            <w:shd w:val="clear" w:color="auto" w:fill="auto"/>
            <w:vAlign w:val="center"/>
          </w:tcPr>
          <w:p w14:paraId="04DF9FF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208465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9C92179" w14:textId="77777777" w:rsidTr="00E73E47">
        <w:tc>
          <w:tcPr>
            <w:tcW w:w="1809" w:type="dxa"/>
            <w:vMerge/>
            <w:shd w:val="clear" w:color="auto" w:fill="auto"/>
            <w:vAlign w:val="center"/>
          </w:tcPr>
          <w:p w14:paraId="60EA652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B373A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 May 2018</w:t>
            </w:r>
          </w:p>
        </w:tc>
        <w:tc>
          <w:tcPr>
            <w:tcW w:w="907" w:type="dxa"/>
            <w:shd w:val="clear" w:color="auto" w:fill="auto"/>
            <w:vAlign w:val="center"/>
          </w:tcPr>
          <w:p w14:paraId="30C53BA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14.6</w:t>
            </w:r>
          </w:p>
        </w:tc>
        <w:tc>
          <w:tcPr>
            <w:tcW w:w="907" w:type="dxa"/>
            <w:shd w:val="clear" w:color="auto" w:fill="auto"/>
            <w:vAlign w:val="center"/>
          </w:tcPr>
          <w:p w14:paraId="198D28D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24.7</w:t>
            </w:r>
          </w:p>
        </w:tc>
        <w:tc>
          <w:tcPr>
            <w:tcW w:w="907" w:type="dxa"/>
            <w:shd w:val="clear" w:color="auto" w:fill="auto"/>
            <w:vAlign w:val="center"/>
          </w:tcPr>
          <w:p w14:paraId="57639C8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19.6</w:t>
            </w:r>
          </w:p>
        </w:tc>
        <w:tc>
          <w:tcPr>
            <w:tcW w:w="1248" w:type="dxa"/>
            <w:shd w:val="clear" w:color="auto" w:fill="auto"/>
            <w:vAlign w:val="center"/>
          </w:tcPr>
          <w:p w14:paraId="23791FF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1258" w:type="dxa"/>
            <w:vMerge/>
            <w:shd w:val="clear" w:color="auto" w:fill="auto"/>
            <w:vAlign w:val="center"/>
          </w:tcPr>
          <w:p w14:paraId="78CC2BA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BB3BF9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2B0DA5C" w14:textId="77777777" w:rsidTr="00E73E47">
        <w:tc>
          <w:tcPr>
            <w:tcW w:w="1809" w:type="dxa"/>
            <w:vMerge/>
            <w:shd w:val="clear" w:color="auto" w:fill="auto"/>
            <w:vAlign w:val="center"/>
          </w:tcPr>
          <w:p w14:paraId="44160C3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CDEFA4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 May 2018</w:t>
            </w:r>
          </w:p>
        </w:tc>
        <w:tc>
          <w:tcPr>
            <w:tcW w:w="907" w:type="dxa"/>
            <w:shd w:val="clear" w:color="auto" w:fill="auto"/>
            <w:vAlign w:val="center"/>
          </w:tcPr>
          <w:p w14:paraId="3134A2B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13.2</w:t>
            </w:r>
          </w:p>
        </w:tc>
        <w:tc>
          <w:tcPr>
            <w:tcW w:w="907" w:type="dxa"/>
            <w:shd w:val="clear" w:color="auto" w:fill="auto"/>
            <w:vAlign w:val="center"/>
          </w:tcPr>
          <w:p w14:paraId="4B539C1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25.7</w:t>
            </w:r>
          </w:p>
        </w:tc>
        <w:tc>
          <w:tcPr>
            <w:tcW w:w="907" w:type="dxa"/>
            <w:shd w:val="clear" w:color="auto" w:fill="auto"/>
            <w:vAlign w:val="center"/>
          </w:tcPr>
          <w:p w14:paraId="619865D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19.4</w:t>
            </w:r>
          </w:p>
        </w:tc>
        <w:tc>
          <w:tcPr>
            <w:tcW w:w="1248" w:type="dxa"/>
            <w:shd w:val="clear" w:color="auto" w:fill="auto"/>
            <w:vAlign w:val="center"/>
          </w:tcPr>
          <w:p w14:paraId="2E86CAA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4187C2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A607D3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6536755" w14:textId="77777777" w:rsidTr="00E73E47">
        <w:tc>
          <w:tcPr>
            <w:tcW w:w="1809" w:type="dxa"/>
            <w:vMerge/>
            <w:shd w:val="clear" w:color="auto" w:fill="auto"/>
            <w:vAlign w:val="center"/>
          </w:tcPr>
          <w:p w14:paraId="75B5CF6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AE3071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 May 2018</w:t>
            </w:r>
          </w:p>
        </w:tc>
        <w:tc>
          <w:tcPr>
            <w:tcW w:w="907" w:type="dxa"/>
            <w:shd w:val="clear" w:color="auto" w:fill="auto"/>
            <w:vAlign w:val="center"/>
          </w:tcPr>
          <w:p w14:paraId="5294320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14.5</w:t>
            </w:r>
          </w:p>
        </w:tc>
        <w:tc>
          <w:tcPr>
            <w:tcW w:w="907" w:type="dxa"/>
            <w:shd w:val="clear" w:color="auto" w:fill="auto"/>
            <w:vAlign w:val="center"/>
          </w:tcPr>
          <w:p w14:paraId="1A4F4E1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22.2</w:t>
            </w:r>
          </w:p>
        </w:tc>
        <w:tc>
          <w:tcPr>
            <w:tcW w:w="907" w:type="dxa"/>
            <w:shd w:val="clear" w:color="auto" w:fill="auto"/>
            <w:vAlign w:val="center"/>
          </w:tcPr>
          <w:p w14:paraId="6F73C09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18.3</w:t>
            </w:r>
          </w:p>
        </w:tc>
        <w:tc>
          <w:tcPr>
            <w:tcW w:w="1248" w:type="dxa"/>
            <w:shd w:val="clear" w:color="auto" w:fill="auto"/>
            <w:vAlign w:val="center"/>
          </w:tcPr>
          <w:p w14:paraId="46B135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757BFB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C63A8E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FAE837F" w14:textId="77777777" w:rsidTr="00E73E47">
        <w:tc>
          <w:tcPr>
            <w:tcW w:w="1809" w:type="dxa"/>
            <w:vMerge/>
            <w:shd w:val="clear" w:color="auto" w:fill="auto"/>
            <w:vAlign w:val="center"/>
          </w:tcPr>
          <w:p w14:paraId="38AFF14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0C93DD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 May 2018</w:t>
            </w:r>
          </w:p>
        </w:tc>
        <w:tc>
          <w:tcPr>
            <w:tcW w:w="907" w:type="dxa"/>
            <w:shd w:val="clear" w:color="auto" w:fill="auto"/>
            <w:vAlign w:val="center"/>
          </w:tcPr>
          <w:p w14:paraId="5356284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12.5</w:t>
            </w:r>
          </w:p>
        </w:tc>
        <w:tc>
          <w:tcPr>
            <w:tcW w:w="907" w:type="dxa"/>
            <w:shd w:val="clear" w:color="auto" w:fill="auto"/>
            <w:vAlign w:val="center"/>
          </w:tcPr>
          <w:p w14:paraId="2B5467C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20.6</w:t>
            </w:r>
          </w:p>
        </w:tc>
        <w:tc>
          <w:tcPr>
            <w:tcW w:w="907" w:type="dxa"/>
            <w:shd w:val="clear" w:color="auto" w:fill="auto"/>
            <w:vAlign w:val="center"/>
          </w:tcPr>
          <w:p w14:paraId="601E801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16.6</w:t>
            </w:r>
          </w:p>
        </w:tc>
        <w:tc>
          <w:tcPr>
            <w:tcW w:w="1248" w:type="dxa"/>
            <w:shd w:val="clear" w:color="auto" w:fill="auto"/>
            <w:vAlign w:val="center"/>
          </w:tcPr>
          <w:p w14:paraId="0D256FD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1258" w:type="dxa"/>
            <w:vMerge/>
            <w:shd w:val="clear" w:color="auto" w:fill="auto"/>
            <w:vAlign w:val="center"/>
          </w:tcPr>
          <w:p w14:paraId="7040516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E7F2B5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48FCACC" w14:textId="77777777" w:rsidTr="00E73E47">
        <w:tc>
          <w:tcPr>
            <w:tcW w:w="1809" w:type="dxa"/>
            <w:vMerge/>
            <w:shd w:val="clear" w:color="auto" w:fill="auto"/>
            <w:vAlign w:val="center"/>
          </w:tcPr>
          <w:p w14:paraId="04F75F5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111CCB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 May 2018</w:t>
            </w:r>
          </w:p>
        </w:tc>
        <w:tc>
          <w:tcPr>
            <w:tcW w:w="907" w:type="dxa"/>
            <w:shd w:val="clear" w:color="auto" w:fill="auto"/>
            <w:vAlign w:val="center"/>
          </w:tcPr>
          <w:p w14:paraId="42E7A4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14.1</w:t>
            </w:r>
          </w:p>
        </w:tc>
        <w:tc>
          <w:tcPr>
            <w:tcW w:w="907" w:type="dxa"/>
            <w:shd w:val="clear" w:color="auto" w:fill="auto"/>
            <w:vAlign w:val="center"/>
          </w:tcPr>
          <w:p w14:paraId="4BA0C32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21.7</w:t>
            </w:r>
          </w:p>
        </w:tc>
        <w:tc>
          <w:tcPr>
            <w:tcW w:w="907" w:type="dxa"/>
            <w:shd w:val="clear" w:color="auto" w:fill="auto"/>
            <w:vAlign w:val="center"/>
          </w:tcPr>
          <w:p w14:paraId="716AF09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17.9</w:t>
            </w:r>
          </w:p>
        </w:tc>
        <w:tc>
          <w:tcPr>
            <w:tcW w:w="1248" w:type="dxa"/>
            <w:shd w:val="clear" w:color="auto" w:fill="auto"/>
            <w:vAlign w:val="center"/>
          </w:tcPr>
          <w:p w14:paraId="2E9D2A7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1258" w:type="dxa"/>
            <w:vMerge/>
            <w:shd w:val="clear" w:color="auto" w:fill="auto"/>
            <w:vAlign w:val="center"/>
          </w:tcPr>
          <w:p w14:paraId="5E7243D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0A13C3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933013E" w14:textId="77777777" w:rsidTr="00E73E47">
        <w:tc>
          <w:tcPr>
            <w:tcW w:w="1809" w:type="dxa"/>
            <w:vMerge/>
            <w:shd w:val="clear" w:color="auto" w:fill="auto"/>
            <w:vAlign w:val="center"/>
          </w:tcPr>
          <w:p w14:paraId="3B63AC2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9D04F4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 May 2018</w:t>
            </w:r>
          </w:p>
        </w:tc>
        <w:tc>
          <w:tcPr>
            <w:tcW w:w="907" w:type="dxa"/>
            <w:shd w:val="clear" w:color="auto" w:fill="auto"/>
            <w:vAlign w:val="center"/>
          </w:tcPr>
          <w:p w14:paraId="477E1AF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13.4</w:t>
            </w:r>
          </w:p>
        </w:tc>
        <w:tc>
          <w:tcPr>
            <w:tcW w:w="907" w:type="dxa"/>
            <w:shd w:val="clear" w:color="auto" w:fill="auto"/>
            <w:vAlign w:val="center"/>
          </w:tcPr>
          <w:p w14:paraId="4BDDCE0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20.7</w:t>
            </w:r>
          </w:p>
        </w:tc>
        <w:tc>
          <w:tcPr>
            <w:tcW w:w="907" w:type="dxa"/>
            <w:shd w:val="clear" w:color="auto" w:fill="auto"/>
            <w:vAlign w:val="center"/>
          </w:tcPr>
          <w:p w14:paraId="17368B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17.1</w:t>
            </w:r>
          </w:p>
        </w:tc>
        <w:tc>
          <w:tcPr>
            <w:tcW w:w="1248" w:type="dxa"/>
            <w:shd w:val="clear" w:color="auto" w:fill="auto"/>
            <w:vAlign w:val="center"/>
          </w:tcPr>
          <w:p w14:paraId="228F07F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w:t>
            </w:r>
          </w:p>
        </w:tc>
        <w:tc>
          <w:tcPr>
            <w:tcW w:w="1258" w:type="dxa"/>
            <w:vMerge/>
            <w:shd w:val="clear" w:color="auto" w:fill="auto"/>
            <w:vAlign w:val="center"/>
          </w:tcPr>
          <w:p w14:paraId="6430AFB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AD219C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D9387A8" w14:textId="77777777" w:rsidTr="00E73E47">
        <w:tc>
          <w:tcPr>
            <w:tcW w:w="1809" w:type="dxa"/>
            <w:vMerge/>
            <w:shd w:val="clear" w:color="auto" w:fill="auto"/>
            <w:vAlign w:val="center"/>
          </w:tcPr>
          <w:p w14:paraId="24C3723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901F89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May 2018</w:t>
            </w:r>
          </w:p>
        </w:tc>
        <w:tc>
          <w:tcPr>
            <w:tcW w:w="907" w:type="dxa"/>
            <w:shd w:val="clear" w:color="auto" w:fill="auto"/>
            <w:vAlign w:val="center"/>
          </w:tcPr>
          <w:p w14:paraId="5BAA39F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11.6</w:t>
            </w:r>
          </w:p>
        </w:tc>
        <w:tc>
          <w:tcPr>
            <w:tcW w:w="907" w:type="dxa"/>
            <w:shd w:val="clear" w:color="auto" w:fill="auto"/>
            <w:vAlign w:val="center"/>
          </w:tcPr>
          <w:p w14:paraId="2C7F218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21.1</w:t>
            </w:r>
          </w:p>
        </w:tc>
        <w:tc>
          <w:tcPr>
            <w:tcW w:w="907" w:type="dxa"/>
            <w:shd w:val="clear" w:color="auto" w:fill="auto"/>
            <w:vAlign w:val="center"/>
          </w:tcPr>
          <w:p w14:paraId="243645F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16.4</w:t>
            </w:r>
          </w:p>
        </w:tc>
        <w:tc>
          <w:tcPr>
            <w:tcW w:w="1248" w:type="dxa"/>
            <w:shd w:val="clear" w:color="auto" w:fill="auto"/>
            <w:vAlign w:val="center"/>
          </w:tcPr>
          <w:p w14:paraId="5126A2E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1258" w:type="dxa"/>
            <w:vMerge/>
            <w:shd w:val="clear" w:color="auto" w:fill="auto"/>
            <w:vAlign w:val="center"/>
          </w:tcPr>
          <w:p w14:paraId="5243EB5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2A7E1F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F52A06B" w14:textId="77777777" w:rsidTr="00E73E47">
        <w:tc>
          <w:tcPr>
            <w:tcW w:w="1809" w:type="dxa"/>
            <w:vMerge/>
            <w:shd w:val="clear" w:color="auto" w:fill="auto"/>
            <w:vAlign w:val="center"/>
          </w:tcPr>
          <w:p w14:paraId="2FC81F3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B6212A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May 2018</w:t>
            </w:r>
          </w:p>
        </w:tc>
        <w:tc>
          <w:tcPr>
            <w:tcW w:w="907" w:type="dxa"/>
            <w:shd w:val="clear" w:color="auto" w:fill="auto"/>
            <w:vAlign w:val="center"/>
          </w:tcPr>
          <w:p w14:paraId="6C72D88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7.5</w:t>
            </w:r>
          </w:p>
        </w:tc>
        <w:tc>
          <w:tcPr>
            <w:tcW w:w="907" w:type="dxa"/>
            <w:shd w:val="clear" w:color="auto" w:fill="auto"/>
            <w:vAlign w:val="center"/>
          </w:tcPr>
          <w:p w14:paraId="0CE891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20.2</w:t>
            </w:r>
          </w:p>
        </w:tc>
        <w:tc>
          <w:tcPr>
            <w:tcW w:w="907" w:type="dxa"/>
            <w:shd w:val="clear" w:color="auto" w:fill="auto"/>
            <w:vAlign w:val="center"/>
          </w:tcPr>
          <w:p w14:paraId="51115E9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13.9</w:t>
            </w:r>
          </w:p>
        </w:tc>
        <w:tc>
          <w:tcPr>
            <w:tcW w:w="1248" w:type="dxa"/>
            <w:shd w:val="clear" w:color="auto" w:fill="auto"/>
            <w:vAlign w:val="center"/>
          </w:tcPr>
          <w:p w14:paraId="2266898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2B7664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0DC526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7AB156D" w14:textId="77777777" w:rsidTr="00E73E47">
        <w:tc>
          <w:tcPr>
            <w:tcW w:w="1809" w:type="dxa"/>
            <w:vMerge/>
            <w:shd w:val="clear" w:color="auto" w:fill="auto"/>
            <w:vAlign w:val="center"/>
          </w:tcPr>
          <w:p w14:paraId="1FE1290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BEEAFD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May 2018</w:t>
            </w:r>
          </w:p>
        </w:tc>
        <w:tc>
          <w:tcPr>
            <w:tcW w:w="907" w:type="dxa"/>
            <w:shd w:val="clear" w:color="auto" w:fill="auto"/>
            <w:vAlign w:val="center"/>
          </w:tcPr>
          <w:p w14:paraId="2EDD29A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7.4</w:t>
            </w:r>
          </w:p>
        </w:tc>
        <w:tc>
          <w:tcPr>
            <w:tcW w:w="907" w:type="dxa"/>
            <w:shd w:val="clear" w:color="auto" w:fill="auto"/>
            <w:vAlign w:val="center"/>
          </w:tcPr>
          <w:p w14:paraId="7593648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21.6</w:t>
            </w:r>
          </w:p>
        </w:tc>
        <w:tc>
          <w:tcPr>
            <w:tcW w:w="907" w:type="dxa"/>
            <w:shd w:val="clear" w:color="auto" w:fill="auto"/>
            <w:vAlign w:val="center"/>
          </w:tcPr>
          <w:p w14:paraId="3285453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14.4</w:t>
            </w:r>
          </w:p>
        </w:tc>
        <w:tc>
          <w:tcPr>
            <w:tcW w:w="1248" w:type="dxa"/>
            <w:shd w:val="clear" w:color="auto" w:fill="auto"/>
            <w:vAlign w:val="center"/>
          </w:tcPr>
          <w:p w14:paraId="3DBE5B6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AC640C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2AF3C5A"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6994A23E" w14:textId="77777777" w:rsidTr="00E73E47">
        <w:tc>
          <w:tcPr>
            <w:tcW w:w="1809" w:type="dxa"/>
            <w:vMerge/>
            <w:shd w:val="clear" w:color="auto" w:fill="auto"/>
            <w:vAlign w:val="center"/>
          </w:tcPr>
          <w:p w14:paraId="4961AA1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2C66C9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May 2018</w:t>
            </w:r>
          </w:p>
        </w:tc>
        <w:tc>
          <w:tcPr>
            <w:tcW w:w="907" w:type="dxa"/>
            <w:shd w:val="clear" w:color="auto" w:fill="auto"/>
            <w:vAlign w:val="center"/>
          </w:tcPr>
          <w:p w14:paraId="51401CC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9.7</w:t>
            </w:r>
          </w:p>
        </w:tc>
        <w:tc>
          <w:tcPr>
            <w:tcW w:w="907" w:type="dxa"/>
            <w:shd w:val="clear" w:color="auto" w:fill="auto"/>
            <w:vAlign w:val="center"/>
          </w:tcPr>
          <w:p w14:paraId="239D65F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22.7</w:t>
            </w:r>
          </w:p>
        </w:tc>
        <w:tc>
          <w:tcPr>
            <w:tcW w:w="907" w:type="dxa"/>
            <w:shd w:val="clear" w:color="auto" w:fill="auto"/>
            <w:vAlign w:val="center"/>
          </w:tcPr>
          <w:p w14:paraId="685DCD3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16.2</w:t>
            </w:r>
          </w:p>
        </w:tc>
        <w:tc>
          <w:tcPr>
            <w:tcW w:w="1248" w:type="dxa"/>
            <w:shd w:val="clear" w:color="auto" w:fill="auto"/>
            <w:vAlign w:val="center"/>
          </w:tcPr>
          <w:p w14:paraId="71965C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06B141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6EEFE0B"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062111D9" w14:textId="77777777" w:rsidR="009329A7" w:rsidRPr="006352F7" w:rsidRDefault="009329A7" w:rsidP="009329A7">
      <w:pPr>
        <w:suppressAutoHyphens/>
        <w:jc w:val="both"/>
        <w:rPr>
          <w:i/>
          <w:iCs/>
          <w:color w:val="A6A6A6" w:themeColor="background1" w:themeShade="A6"/>
          <w:highlight w:val="yellow"/>
        </w:rPr>
      </w:pPr>
    </w:p>
    <w:p w14:paraId="3DB665D5" w14:textId="77777777" w:rsidR="009329A7" w:rsidRPr="006352F7" w:rsidRDefault="009329A7" w:rsidP="009329A7">
      <w:pPr>
        <w:suppressAutoHyphens/>
        <w:jc w:val="both"/>
        <w:rPr>
          <w:i/>
          <w:iCs/>
          <w:color w:val="A6A6A6" w:themeColor="background1" w:themeShade="A6"/>
          <w:sz w:val="2"/>
          <w:szCs w:val="2"/>
          <w:highlight w:val="yellow"/>
        </w:rPr>
      </w:pPr>
      <w:r w:rsidRPr="006352F7">
        <w:rPr>
          <w:i/>
          <w:iCs/>
          <w:color w:val="A6A6A6" w:themeColor="background1" w:themeShade="A6"/>
          <w:highlight w:val="yellow"/>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588F5E0A" w14:textId="77777777" w:rsidTr="00E73E47">
        <w:tc>
          <w:tcPr>
            <w:tcW w:w="1809" w:type="dxa"/>
            <w:vMerge w:val="restart"/>
            <w:shd w:val="clear" w:color="auto" w:fill="auto"/>
            <w:vAlign w:val="center"/>
          </w:tcPr>
          <w:p w14:paraId="196D787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lastRenderedPageBreak/>
              <w:t>Trial</w:t>
            </w:r>
          </w:p>
        </w:tc>
        <w:tc>
          <w:tcPr>
            <w:tcW w:w="1276" w:type="dxa"/>
            <w:vMerge w:val="restart"/>
            <w:shd w:val="clear" w:color="auto" w:fill="auto"/>
            <w:vAlign w:val="center"/>
          </w:tcPr>
          <w:p w14:paraId="17B3502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55161F9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4CC5B0C7"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571B977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6BB28241" w14:textId="77777777" w:rsidTr="00E73E47">
        <w:tc>
          <w:tcPr>
            <w:tcW w:w="1809" w:type="dxa"/>
            <w:vMerge/>
            <w:shd w:val="clear" w:color="auto" w:fill="auto"/>
            <w:vAlign w:val="center"/>
          </w:tcPr>
          <w:p w14:paraId="0F17985A"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173C6BB2"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03FC4B95"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00EC4449"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03045DFE"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599698F6"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017709D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4EC160F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100F5F74" w14:textId="77777777" w:rsidTr="00E73E47">
        <w:tc>
          <w:tcPr>
            <w:tcW w:w="1809" w:type="dxa"/>
            <w:vMerge w:val="restart"/>
            <w:shd w:val="clear" w:color="auto" w:fill="auto"/>
          </w:tcPr>
          <w:p w14:paraId="3A3BF3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SRPL18-015-037HR</w:t>
            </w:r>
          </w:p>
          <w:p w14:paraId="2900C5B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(Poland)</w:t>
            </w:r>
          </w:p>
        </w:tc>
        <w:tc>
          <w:tcPr>
            <w:tcW w:w="1276" w:type="dxa"/>
            <w:shd w:val="clear" w:color="auto" w:fill="auto"/>
            <w:vAlign w:val="center"/>
          </w:tcPr>
          <w:p w14:paraId="1DADACF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 May 2018</w:t>
            </w:r>
          </w:p>
        </w:tc>
        <w:tc>
          <w:tcPr>
            <w:tcW w:w="907" w:type="dxa"/>
            <w:shd w:val="clear" w:color="auto" w:fill="auto"/>
            <w:vAlign w:val="center"/>
          </w:tcPr>
          <w:p w14:paraId="2AD21F8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907" w:type="dxa"/>
            <w:shd w:val="clear" w:color="auto" w:fill="auto"/>
            <w:vAlign w:val="center"/>
          </w:tcPr>
          <w:p w14:paraId="5A10720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907" w:type="dxa"/>
            <w:shd w:val="clear" w:color="auto" w:fill="auto"/>
            <w:vAlign w:val="center"/>
          </w:tcPr>
          <w:p w14:paraId="43F37DA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1248" w:type="dxa"/>
            <w:shd w:val="clear" w:color="auto" w:fill="auto"/>
            <w:vAlign w:val="center"/>
          </w:tcPr>
          <w:p w14:paraId="6F27C32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6376D9C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618D980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635DBF71" w14:textId="77777777" w:rsidTr="00E73E47">
        <w:tc>
          <w:tcPr>
            <w:tcW w:w="1809" w:type="dxa"/>
            <w:vMerge/>
            <w:shd w:val="clear" w:color="auto" w:fill="auto"/>
            <w:vAlign w:val="center"/>
          </w:tcPr>
          <w:p w14:paraId="38CD9D1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3112F5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 May 2018</w:t>
            </w:r>
          </w:p>
        </w:tc>
        <w:tc>
          <w:tcPr>
            <w:tcW w:w="907" w:type="dxa"/>
            <w:shd w:val="clear" w:color="auto" w:fill="auto"/>
            <w:vAlign w:val="center"/>
          </w:tcPr>
          <w:p w14:paraId="0550D85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098972D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907" w:type="dxa"/>
            <w:shd w:val="clear" w:color="auto" w:fill="auto"/>
            <w:vAlign w:val="center"/>
          </w:tcPr>
          <w:p w14:paraId="7907F3D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1248" w:type="dxa"/>
            <w:shd w:val="clear" w:color="auto" w:fill="auto"/>
            <w:vAlign w:val="center"/>
          </w:tcPr>
          <w:p w14:paraId="4121F5A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EDA591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998BB7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056E781" w14:textId="77777777" w:rsidTr="00E73E47">
        <w:tc>
          <w:tcPr>
            <w:tcW w:w="1809" w:type="dxa"/>
            <w:vMerge/>
            <w:shd w:val="clear" w:color="auto" w:fill="auto"/>
            <w:vAlign w:val="center"/>
          </w:tcPr>
          <w:p w14:paraId="1E8636C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DEF68C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May 2018</w:t>
            </w:r>
          </w:p>
        </w:tc>
        <w:tc>
          <w:tcPr>
            <w:tcW w:w="907" w:type="dxa"/>
            <w:shd w:val="clear" w:color="auto" w:fill="auto"/>
            <w:vAlign w:val="center"/>
          </w:tcPr>
          <w:p w14:paraId="0492510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907" w:type="dxa"/>
            <w:shd w:val="clear" w:color="auto" w:fill="auto"/>
            <w:vAlign w:val="center"/>
          </w:tcPr>
          <w:p w14:paraId="7C3BA47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907" w:type="dxa"/>
            <w:shd w:val="clear" w:color="auto" w:fill="auto"/>
            <w:vAlign w:val="center"/>
          </w:tcPr>
          <w:p w14:paraId="1720DC5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1248" w:type="dxa"/>
            <w:shd w:val="clear" w:color="auto" w:fill="auto"/>
            <w:vAlign w:val="center"/>
          </w:tcPr>
          <w:p w14:paraId="62B1EC8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ECB67E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C5E14F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58D9C74" w14:textId="77777777" w:rsidTr="00E73E47">
        <w:tc>
          <w:tcPr>
            <w:tcW w:w="1809" w:type="dxa"/>
            <w:vMerge/>
            <w:shd w:val="clear" w:color="auto" w:fill="auto"/>
            <w:vAlign w:val="center"/>
          </w:tcPr>
          <w:p w14:paraId="20FBF3F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CCA21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 May 2018</w:t>
            </w:r>
          </w:p>
        </w:tc>
        <w:tc>
          <w:tcPr>
            <w:tcW w:w="907" w:type="dxa"/>
            <w:shd w:val="clear" w:color="auto" w:fill="auto"/>
            <w:vAlign w:val="center"/>
          </w:tcPr>
          <w:p w14:paraId="716A34B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907" w:type="dxa"/>
            <w:shd w:val="clear" w:color="auto" w:fill="auto"/>
            <w:vAlign w:val="center"/>
          </w:tcPr>
          <w:p w14:paraId="12745D2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907" w:type="dxa"/>
            <w:shd w:val="clear" w:color="auto" w:fill="auto"/>
            <w:vAlign w:val="center"/>
          </w:tcPr>
          <w:p w14:paraId="1526FFA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1248" w:type="dxa"/>
            <w:shd w:val="clear" w:color="auto" w:fill="auto"/>
            <w:vAlign w:val="center"/>
          </w:tcPr>
          <w:p w14:paraId="1429A87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D31BDE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84FB98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D2651D1" w14:textId="77777777" w:rsidTr="00E73E47">
        <w:tc>
          <w:tcPr>
            <w:tcW w:w="1809" w:type="dxa"/>
            <w:vMerge/>
            <w:shd w:val="clear" w:color="auto" w:fill="auto"/>
            <w:vAlign w:val="center"/>
          </w:tcPr>
          <w:p w14:paraId="64B7E64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E093CD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 May 2018</w:t>
            </w:r>
          </w:p>
        </w:tc>
        <w:tc>
          <w:tcPr>
            <w:tcW w:w="907" w:type="dxa"/>
            <w:shd w:val="clear" w:color="auto" w:fill="auto"/>
            <w:vAlign w:val="center"/>
          </w:tcPr>
          <w:p w14:paraId="436F7C7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907" w:type="dxa"/>
            <w:shd w:val="clear" w:color="auto" w:fill="auto"/>
            <w:vAlign w:val="center"/>
          </w:tcPr>
          <w:p w14:paraId="2706A6F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907" w:type="dxa"/>
            <w:shd w:val="clear" w:color="auto" w:fill="auto"/>
            <w:vAlign w:val="center"/>
          </w:tcPr>
          <w:p w14:paraId="454115D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1248" w:type="dxa"/>
            <w:shd w:val="clear" w:color="auto" w:fill="auto"/>
            <w:vAlign w:val="center"/>
          </w:tcPr>
          <w:p w14:paraId="6CF0DD4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w:t>
            </w:r>
          </w:p>
        </w:tc>
        <w:tc>
          <w:tcPr>
            <w:tcW w:w="1258" w:type="dxa"/>
            <w:vMerge/>
            <w:shd w:val="clear" w:color="auto" w:fill="auto"/>
            <w:vAlign w:val="center"/>
          </w:tcPr>
          <w:p w14:paraId="6F66FC9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CF5CF8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DDBFEAC" w14:textId="77777777" w:rsidTr="00E73E47">
        <w:tc>
          <w:tcPr>
            <w:tcW w:w="1809" w:type="dxa"/>
            <w:vMerge/>
            <w:shd w:val="clear" w:color="auto" w:fill="auto"/>
            <w:vAlign w:val="center"/>
          </w:tcPr>
          <w:p w14:paraId="221DA37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61576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 May 2018</w:t>
            </w:r>
          </w:p>
        </w:tc>
        <w:tc>
          <w:tcPr>
            <w:tcW w:w="907" w:type="dxa"/>
            <w:shd w:val="clear" w:color="auto" w:fill="auto"/>
            <w:vAlign w:val="center"/>
          </w:tcPr>
          <w:p w14:paraId="606B592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907" w:type="dxa"/>
            <w:shd w:val="clear" w:color="auto" w:fill="auto"/>
            <w:vAlign w:val="center"/>
          </w:tcPr>
          <w:p w14:paraId="1147246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907" w:type="dxa"/>
            <w:shd w:val="clear" w:color="auto" w:fill="auto"/>
            <w:vAlign w:val="center"/>
          </w:tcPr>
          <w:p w14:paraId="714D307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1248" w:type="dxa"/>
            <w:shd w:val="clear" w:color="auto" w:fill="auto"/>
            <w:vAlign w:val="center"/>
          </w:tcPr>
          <w:p w14:paraId="3949B21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B41898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C46A95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A0DCE56" w14:textId="77777777" w:rsidTr="00E73E47">
        <w:tc>
          <w:tcPr>
            <w:tcW w:w="1809" w:type="dxa"/>
            <w:vMerge/>
            <w:shd w:val="clear" w:color="auto" w:fill="auto"/>
            <w:vAlign w:val="center"/>
          </w:tcPr>
          <w:p w14:paraId="3BC5D4A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F7B6E5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 May 2018</w:t>
            </w:r>
          </w:p>
        </w:tc>
        <w:tc>
          <w:tcPr>
            <w:tcW w:w="907" w:type="dxa"/>
            <w:shd w:val="clear" w:color="auto" w:fill="auto"/>
            <w:vAlign w:val="center"/>
          </w:tcPr>
          <w:p w14:paraId="2D450C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907" w:type="dxa"/>
            <w:shd w:val="clear" w:color="auto" w:fill="auto"/>
            <w:vAlign w:val="center"/>
          </w:tcPr>
          <w:p w14:paraId="4D0AA35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907" w:type="dxa"/>
            <w:shd w:val="clear" w:color="auto" w:fill="auto"/>
            <w:vAlign w:val="center"/>
          </w:tcPr>
          <w:p w14:paraId="2C2A32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48" w:type="dxa"/>
            <w:shd w:val="clear" w:color="auto" w:fill="auto"/>
            <w:vAlign w:val="center"/>
          </w:tcPr>
          <w:p w14:paraId="69DB75E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347D1E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54C455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3232743" w14:textId="77777777" w:rsidTr="00E73E47">
        <w:tc>
          <w:tcPr>
            <w:tcW w:w="1809" w:type="dxa"/>
            <w:vMerge/>
            <w:shd w:val="clear" w:color="auto" w:fill="auto"/>
            <w:vAlign w:val="center"/>
          </w:tcPr>
          <w:p w14:paraId="6EB1930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D617E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 May 2018</w:t>
            </w:r>
          </w:p>
        </w:tc>
        <w:tc>
          <w:tcPr>
            <w:tcW w:w="907" w:type="dxa"/>
            <w:shd w:val="clear" w:color="auto" w:fill="auto"/>
            <w:vAlign w:val="center"/>
          </w:tcPr>
          <w:p w14:paraId="103C1F8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907" w:type="dxa"/>
            <w:shd w:val="clear" w:color="auto" w:fill="auto"/>
            <w:vAlign w:val="center"/>
          </w:tcPr>
          <w:p w14:paraId="6D9312A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907" w:type="dxa"/>
            <w:shd w:val="clear" w:color="auto" w:fill="auto"/>
            <w:vAlign w:val="center"/>
          </w:tcPr>
          <w:p w14:paraId="3E4068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48" w:type="dxa"/>
            <w:shd w:val="clear" w:color="auto" w:fill="auto"/>
            <w:vAlign w:val="center"/>
          </w:tcPr>
          <w:p w14:paraId="47F098D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4236C6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E01B90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B10762A" w14:textId="77777777" w:rsidTr="00E73E47">
        <w:tc>
          <w:tcPr>
            <w:tcW w:w="1809" w:type="dxa"/>
            <w:vMerge/>
            <w:shd w:val="clear" w:color="auto" w:fill="auto"/>
            <w:vAlign w:val="center"/>
          </w:tcPr>
          <w:p w14:paraId="26A6359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163C70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 May 2018</w:t>
            </w:r>
          </w:p>
        </w:tc>
        <w:tc>
          <w:tcPr>
            <w:tcW w:w="907" w:type="dxa"/>
            <w:shd w:val="clear" w:color="auto" w:fill="auto"/>
            <w:vAlign w:val="center"/>
          </w:tcPr>
          <w:p w14:paraId="7BD79FE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1A1E2F8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907" w:type="dxa"/>
            <w:shd w:val="clear" w:color="auto" w:fill="auto"/>
            <w:vAlign w:val="center"/>
          </w:tcPr>
          <w:p w14:paraId="1311C9A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1248" w:type="dxa"/>
            <w:shd w:val="clear" w:color="auto" w:fill="auto"/>
            <w:vAlign w:val="center"/>
          </w:tcPr>
          <w:p w14:paraId="2C70BD7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1258" w:type="dxa"/>
            <w:vMerge/>
            <w:shd w:val="clear" w:color="auto" w:fill="auto"/>
            <w:vAlign w:val="center"/>
          </w:tcPr>
          <w:p w14:paraId="7C215CD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6F473F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BF4B149" w14:textId="77777777" w:rsidTr="00E73E47">
        <w:tc>
          <w:tcPr>
            <w:tcW w:w="1809" w:type="dxa"/>
            <w:vMerge/>
            <w:shd w:val="clear" w:color="auto" w:fill="auto"/>
            <w:vAlign w:val="center"/>
          </w:tcPr>
          <w:p w14:paraId="1191D0A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1FF1EC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 May 2018</w:t>
            </w:r>
          </w:p>
        </w:tc>
        <w:tc>
          <w:tcPr>
            <w:tcW w:w="907" w:type="dxa"/>
            <w:shd w:val="clear" w:color="auto" w:fill="auto"/>
            <w:vAlign w:val="center"/>
          </w:tcPr>
          <w:p w14:paraId="534D10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907" w:type="dxa"/>
            <w:shd w:val="clear" w:color="auto" w:fill="auto"/>
            <w:vAlign w:val="center"/>
          </w:tcPr>
          <w:p w14:paraId="4E6EFAA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1291B5C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48" w:type="dxa"/>
            <w:shd w:val="clear" w:color="auto" w:fill="auto"/>
            <w:vAlign w:val="center"/>
          </w:tcPr>
          <w:p w14:paraId="7AF74B1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C097DB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3298C3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C96CC0E" w14:textId="77777777" w:rsidTr="00E73E47">
        <w:tc>
          <w:tcPr>
            <w:tcW w:w="1809" w:type="dxa"/>
            <w:vMerge/>
            <w:shd w:val="clear" w:color="auto" w:fill="auto"/>
            <w:vAlign w:val="center"/>
          </w:tcPr>
          <w:p w14:paraId="354203C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098B7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May 2018</w:t>
            </w:r>
          </w:p>
        </w:tc>
        <w:tc>
          <w:tcPr>
            <w:tcW w:w="907" w:type="dxa"/>
            <w:shd w:val="clear" w:color="auto" w:fill="auto"/>
            <w:vAlign w:val="center"/>
          </w:tcPr>
          <w:p w14:paraId="3DD1DAA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907" w:type="dxa"/>
            <w:shd w:val="clear" w:color="auto" w:fill="auto"/>
            <w:vAlign w:val="center"/>
          </w:tcPr>
          <w:p w14:paraId="36BDCB7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907" w:type="dxa"/>
            <w:shd w:val="clear" w:color="auto" w:fill="auto"/>
            <w:vAlign w:val="center"/>
          </w:tcPr>
          <w:p w14:paraId="2A33D18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48" w:type="dxa"/>
            <w:shd w:val="clear" w:color="auto" w:fill="auto"/>
            <w:vAlign w:val="center"/>
          </w:tcPr>
          <w:p w14:paraId="20F8EE9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8E627E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0962F0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2AFC4B2" w14:textId="77777777" w:rsidTr="00E73E47">
        <w:tc>
          <w:tcPr>
            <w:tcW w:w="1809" w:type="dxa"/>
            <w:vMerge/>
            <w:shd w:val="clear" w:color="auto" w:fill="auto"/>
            <w:vAlign w:val="center"/>
          </w:tcPr>
          <w:p w14:paraId="601EE48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C31807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May 2018</w:t>
            </w:r>
          </w:p>
        </w:tc>
        <w:tc>
          <w:tcPr>
            <w:tcW w:w="907" w:type="dxa"/>
            <w:shd w:val="clear" w:color="auto" w:fill="auto"/>
            <w:vAlign w:val="center"/>
          </w:tcPr>
          <w:p w14:paraId="321A5BF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907" w:type="dxa"/>
            <w:shd w:val="clear" w:color="auto" w:fill="auto"/>
            <w:vAlign w:val="center"/>
          </w:tcPr>
          <w:p w14:paraId="384669B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907" w:type="dxa"/>
            <w:shd w:val="clear" w:color="auto" w:fill="auto"/>
            <w:vAlign w:val="center"/>
          </w:tcPr>
          <w:p w14:paraId="0053908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1248" w:type="dxa"/>
            <w:shd w:val="clear" w:color="auto" w:fill="auto"/>
            <w:vAlign w:val="center"/>
          </w:tcPr>
          <w:p w14:paraId="20DBE0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E3CE86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1AD5C03"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43F5787" w14:textId="77777777" w:rsidTr="00E73E47">
        <w:tc>
          <w:tcPr>
            <w:tcW w:w="1809" w:type="dxa"/>
            <w:vMerge/>
            <w:shd w:val="clear" w:color="auto" w:fill="auto"/>
            <w:vAlign w:val="center"/>
          </w:tcPr>
          <w:p w14:paraId="4C199FD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E15669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May 2018</w:t>
            </w:r>
          </w:p>
        </w:tc>
        <w:tc>
          <w:tcPr>
            <w:tcW w:w="907" w:type="dxa"/>
            <w:shd w:val="clear" w:color="auto" w:fill="auto"/>
            <w:vAlign w:val="center"/>
          </w:tcPr>
          <w:p w14:paraId="660CF8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907" w:type="dxa"/>
            <w:shd w:val="clear" w:color="auto" w:fill="auto"/>
            <w:vAlign w:val="center"/>
          </w:tcPr>
          <w:p w14:paraId="1A961FF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907" w:type="dxa"/>
            <w:shd w:val="clear" w:color="auto" w:fill="auto"/>
            <w:vAlign w:val="center"/>
          </w:tcPr>
          <w:p w14:paraId="0C53F9A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1248" w:type="dxa"/>
            <w:shd w:val="clear" w:color="auto" w:fill="auto"/>
            <w:vAlign w:val="center"/>
          </w:tcPr>
          <w:p w14:paraId="0C9D4FB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A08D7D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04DD05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AB25AE4" w14:textId="77777777" w:rsidTr="00E73E47">
        <w:tc>
          <w:tcPr>
            <w:tcW w:w="1809" w:type="dxa"/>
            <w:vMerge/>
            <w:shd w:val="clear" w:color="auto" w:fill="auto"/>
            <w:vAlign w:val="center"/>
          </w:tcPr>
          <w:p w14:paraId="5D0DA46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F69768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May 2018</w:t>
            </w:r>
          </w:p>
        </w:tc>
        <w:tc>
          <w:tcPr>
            <w:tcW w:w="907" w:type="dxa"/>
            <w:shd w:val="clear" w:color="auto" w:fill="auto"/>
            <w:vAlign w:val="center"/>
          </w:tcPr>
          <w:p w14:paraId="3BF6360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907" w:type="dxa"/>
            <w:shd w:val="clear" w:color="auto" w:fill="auto"/>
            <w:vAlign w:val="center"/>
          </w:tcPr>
          <w:p w14:paraId="6F844BF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907" w:type="dxa"/>
            <w:shd w:val="clear" w:color="auto" w:fill="auto"/>
            <w:vAlign w:val="center"/>
          </w:tcPr>
          <w:p w14:paraId="41641CC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1248" w:type="dxa"/>
            <w:shd w:val="clear" w:color="auto" w:fill="auto"/>
            <w:vAlign w:val="center"/>
          </w:tcPr>
          <w:p w14:paraId="38AFC4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A19BD6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884D37E"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06EADB1D" w14:textId="77777777" w:rsidTr="00E73E47">
        <w:tc>
          <w:tcPr>
            <w:tcW w:w="1809" w:type="dxa"/>
            <w:vMerge/>
            <w:shd w:val="clear" w:color="auto" w:fill="auto"/>
            <w:vAlign w:val="center"/>
          </w:tcPr>
          <w:p w14:paraId="2755E00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48048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May 2018</w:t>
            </w:r>
          </w:p>
        </w:tc>
        <w:tc>
          <w:tcPr>
            <w:tcW w:w="907" w:type="dxa"/>
            <w:shd w:val="clear" w:color="auto" w:fill="auto"/>
            <w:vAlign w:val="center"/>
          </w:tcPr>
          <w:p w14:paraId="68696B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907" w:type="dxa"/>
            <w:shd w:val="clear" w:color="auto" w:fill="auto"/>
            <w:vAlign w:val="center"/>
          </w:tcPr>
          <w:p w14:paraId="2F53BEC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907" w:type="dxa"/>
            <w:shd w:val="clear" w:color="auto" w:fill="auto"/>
            <w:vAlign w:val="center"/>
          </w:tcPr>
          <w:p w14:paraId="3AC9F1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1248" w:type="dxa"/>
            <w:shd w:val="clear" w:color="auto" w:fill="auto"/>
            <w:vAlign w:val="center"/>
          </w:tcPr>
          <w:p w14:paraId="7036C10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F98671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4B88C4B"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7AE48E0C"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3042AF2E" w14:textId="77777777" w:rsidTr="00E73E47">
        <w:tc>
          <w:tcPr>
            <w:tcW w:w="1809" w:type="dxa"/>
            <w:vMerge w:val="restart"/>
            <w:shd w:val="clear" w:color="auto" w:fill="auto"/>
            <w:vAlign w:val="center"/>
          </w:tcPr>
          <w:p w14:paraId="2D2A4A2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4A6AEA38"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02A8477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0CC9F03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3A10C42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6F241C65" w14:textId="77777777" w:rsidTr="00E73E47">
        <w:tc>
          <w:tcPr>
            <w:tcW w:w="1809" w:type="dxa"/>
            <w:vMerge/>
            <w:shd w:val="clear" w:color="auto" w:fill="auto"/>
            <w:vAlign w:val="center"/>
          </w:tcPr>
          <w:p w14:paraId="09475526"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109A59B1"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0C6F8856"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2DCE0517"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53A5FF86"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22488C0D"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5431966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0D64CD4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76A8A397" w14:textId="77777777" w:rsidTr="00E73E47">
        <w:tc>
          <w:tcPr>
            <w:tcW w:w="1809" w:type="dxa"/>
            <w:vMerge w:val="restart"/>
            <w:shd w:val="clear" w:color="auto" w:fill="auto"/>
          </w:tcPr>
          <w:p w14:paraId="5762355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SRDE18-001-037HR</w:t>
            </w:r>
          </w:p>
          <w:p w14:paraId="6DA5451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(Germany)</w:t>
            </w:r>
          </w:p>
        </w:tc>
        <w:tc>
          <w:tcPr>
            <w:tcW w:w="1276" w:type="dxa"/>
            <w:shd w:val="clear" w:color="auto" w:fill="auto"/>
            <w:vAlign w:val="center"/>
          </w:tcPr>
          <w:p w14:paraId="785942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 Jun 208</w:t>
            </w:r>
          </w:p>
        </w:tc>
        <w:tc>
          <w:tcPr>
            <w:tcW w:w="907" w:type="dxa"/>
            <w:shd w:val="clear" w:color="auto" w:fill="auto"/>
            <w:vAlign w:val="center"/>
          </w:tcPr>
          <w:p w14:paraId="1360ACD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10.2</w:t>
            </w:r>
          </w:p>
        </w:tc>
        <w:tc>
          <w:tcPr>
            <w:tcW w:w="907" w:type="dxa"/>
            <w:shd w:val="clear" w:color="auto" w:fill="auto"/>
            <w:vAlign w:val="center"/>
          </w:tcPr>
          <w:p w14:paraId="7ED45A0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20.1</w:t>
            </w:r>
          </w:p>
        </w:tc>
        <w:tc>
          <w:tcPr>
            <w:tcW w:w="907" w:type="dxa"/>
            <w:vMerge w:val="restart"/>
            <w:shd w:val="clear" w:color="auto" w:fill="auto"/>
          </w:tcPr>
          <w:p w14:paraId="338F6E4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Not provided</w:t>
            </w:r>
          </w:p>
        </w:tc>
        <w:tc>
          <w:tcPr>
            <w:tcW w:w="1248" w:type="dxa"/>
            <w:shd w:val="clear" w:color="auto" w:fill="auto"/>
            <w:vAlign w:val="center"/>
          </w:tcPr>
          <w:p w14:paraId="2087683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05B5396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14680C3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5D3191F9" w14:textId="77777777" w:rsidTr="00E73E47">
        <w:tc>
          <w:tcPr>
            <w:tcW w:w="1809" w:type="dxa"/>
            <w:vMerge/>
            <w:shd w:val="clear" w:color="auto" w:fill="auto"/>
            <w:vAlign w:val="center"/>
          </w:tcPr>
          <w:p w14:paraId="3E98D85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8B108A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 Jun 208</w:t>
            </w:r>
          </w:p>
        </w:tc>
        <w:tc>
          <w:tcPr>
            <w:tcW w:w="907" w:type="dxa"/>
            <w:shd w:val="clear" w:color="auto" w:fill="auto"/>
            <w:vAlign w:val="center"/>
          </w:tcPr>
          <w:p w14:paraId="0AA6CB1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907" w:type="dxa"/>
            <w:shd w:val="clear" w:color="auto" w:fill="auto"/>
            <w:vAlign w:val="center"/>
          </w:tcPr>
          <w:p w14:paraId="3BC9D69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21.7</w:t>
            </w:r>
          </w:p>
        </w:tc>
        <w:tc>
          <w:tcPr>
            <w:tcW w:w="907" w:type="dxa"/>
            <w:vMerge/>
            <w:shd w:val="clear" w:color="auto" w:fill="auto"/>
            <w:vAlign w:val="center"/>
          </w:tcPr>
          <w:p w14:paraId="493A699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60F2E1E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0D0953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CF9FB7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D9434EE" w14:textId="77777777" w:rsidTr="00E73E47">
        <w:tc>
          <w:tcPr>
            <w:tcW w:w="1809" w:type="dxa"/>
            <w:vMerge/>
            <w:shd w:val="clear" w:color="auto" w:fill="auto"/>
            <w:vAlign w:val="center"/>
          </w:tcPr>
          <w:p w14:paraId="51B9D3B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0FB567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 Jun 208</w:t>
            </w:r>
          </w:p>
        </w:tc>
        <w:tc>
          <w:tcPr>
            <w:tcW w:w="907" w:type="dxa"/>
            <w:shd w:val="clear" w:color="auto" w:fill="auto"/>
            <w:vAlign w:val="center"/>
          </w:tcPr>
          <w:p w14:paraId="2531D8C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11.5</w:t>
            </w:r>
          </w:p>
        </w:tc>
        <w:tc>
          <w:tcPr>
            <w:tcW w:w="907" w:type="dxa"/>
            <w:shd w:val="clear" w:color="auto" w:fill="auto"/>
            <w:vAlign w:val="center"/>
          </w:tcPr>
          <w:p w14:paraId="0456C65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21.5</w:t>
            </w:r>
          </w:p>
        </w:tc>
        <w:tc>
          <w:tcPr>
            <w:tcW w:w="907" w:type="dxa"/>
            <w:vMerge/>
            <w:shd w:val="clear" w:color="auto" w:fill="auto"/>
            <w:vAlign w:val="center"/>
          </w:tcPr>
          <w:p w14:paraId="1004460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EFF8A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1258" w:type="dxa"/>
            <w:vMerge/>
            <w:shd w:val="clear" w:color="auto" w:fill="auto"/>
            <w:vAlign w:val="center"/>
          </w:tcPr>
          <w:p w14:paraId="7C7EC74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6AEDE5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6C2C97C" w14:textId="77777777" w:rsidTr="00E73E47">
        <w:tc>
          <w:tcPr>
            <w:tcW w:w="1809" w:type="dxa"/>
            <w:vMerge/>
            <w:shd w:val="clear" w:color="auto" w:fill="auto"/>
            <w:vAlign w:val="center"/>
          </w:tcPr>
          <w:p w14:paraId="59BF3DF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8B90CB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 Jun 208</w:t>
            </w:r>
          </w:p>
        </w:tc>
        <w:tc>
          <w:tcPr>
            <w:tcW w:w="907" w:type="dxa"/>
            <w:shd w:val="clear" w:color="auto" w:fill="auto"/>
            <w:vAlign w:val="center"/>
          </w:tcPr>
          <w:p w14:paraId="0E29961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11.9</w:t>
            </w:r>
          </w:p>
        </w:tc>
        <w:tc>
          <w:tcPr>
            <w:tcW w:w="907" w:type="dxa"/>
            <w:shd w:val="clear" w:color="auto" w:fill="auto"/>
            <w:vAlign w:val="center"/>
          </w:tcPr>
          <w:p w14:paraId="6C706A8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14.7</w:t>
            </w:r>
          </w:p>
        </w:tc>
        <w:tc>
          <w:tcPr>
            <w:tcW w:w="907" w:type="dxa"/>
            <w:vMerge/>
            <w:shd w:val="clear" w:color="auto" w:fill="auto"/>
            <w:vAlign w:val="center"/>
          </w:tcPr>
          <w:p w14:paraId="2FB41D1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2BCC664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25.2</w:t>
            </w:r>
          </w:p>
        </w:tc>
        <w:tc>
          <w:tcPr>
            <w:tcW w:w="1258" w:type="dxa"/>
            <w:vMerge/>
            <w:shd w:val="clear" w:color="auto" w:fill="auto"/>
            <w:vAlign w:val="center"/>
          </w:tcPr>
          <w:p w14:paraId="5B7D703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647ACF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564CAC1" w14:textId="77777777" w:rsidTr="00E73E47">
        <w:tc>
          <w:tcPr>
            <w:tcW w:w="1809" w:type="dxa"/>
            <w:vMerge/>
            <w:shd w:val="clear" w:color="auto" w:fill="auto"/>
            <w:vAlign w:val="center"/>
          </w:tcPr>
          <w:p w14:paraId="69B8606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1573EC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 Jun 208</w:t>
            </w:r>
          </w:p>
        </w:tc>
        <w:tc>
          <w:tcPr>
            <w:tcW w:w="907" w:type="dxa"/>
            <w:shd w:val="clear" w:color="auto" w:fill="auto"/>
            <w:vAlign w:val="center"/>
          </w:tcPr>
          <w:p w14:paraId="6B0F958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14.0</w:t>
            </w:r>
          </w:p>
        </w:tc>
        <w:tc>
          <w:tcPr>
            <w:tcW w:w="907" w:type="dxa"/>
            <w:shd w:val="clear" w:color="auto" w:fill="auto"/>
            <w:vAlign w:val="center"/>
          </w:tcPr>
          <w:p w14:paraId="4FE8625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25.5</w:t>
            </w:r>
          </w:p>
        </w:tc>
        <w:tc>
          <w:tcPr>
            <w:tcW w:w="907" w:type="dxa"/>
            <w:vMerge/>
            <w:shd w:val="clear" w:color="auto" w:fill="auto"/>
            <w:vAlign w:val="center"/>
          </w:tcPr>
          <w:p w14:paraId="2110841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11A7FE7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1258" w:type="dxa"/>
            <w:vMerge/>
            <w:shd w:val="clear" w:color="auto" w:fill="auto"/>
            <w:vAlign w:val="center"/>
          </w:tcPr>
          <w:p w14:paraId="74DAA14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2691C0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76197A2" w14:textId="77777777" w:rsidTr="00E73E47">
        <w:tc>
          <w:tcPr>
            <w:tcW w:w="1809" w:type="dxa"/>
            <w:vMerge/>
            <w:shd w:val="clear" w:color="auto" w:fill="auto"/>
            <w:vAlign w:val="center"/>
          </w:tcPr>
          <w:p w14:paraId="56C306E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2ECFD5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 Jun 208</w:t>
            </w:r>
          </w:p>
        </w:tc>
        <w:tc>
          <w:tcPr>
            <w:tcW w:w="907" w:type="dxa"/>
            <w:shd w:val="clear" w:color="auto" w:fill="auto"/>
            <w:vAlign w:val="center"/>
          </w:tcPr>
          <w:p w14:paraId="28C01DF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12.7</w:t>
            </w:r>
          </w:p>
        </w:tc>
        <w:tc>
          <w:tcPr>
            <w:tcW w:w="907" w:type="dxa"/>
            <w:shd w:val="clear" w:color="auto" w:fill="auto"/>
            <w:vAlign w:val="center"/>
          </w:tcPr>
          <w:p w14:paraId="6D4A766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23.0</w:t>
            </w:r>
          </w:p>
        </w:tc>
        <w:tc>
          <w:tcPr>
            <w:tcW w:w="907" w:type="dxa"/>
            <w:vMerge/>
            <w:shd w:val="clear" w:color="auto" w:fill="auto"/>
            <w:vAlign w:val="center"/>
          </w:tcPr>
          <w:p w14:paraId="5CAC456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57F026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302471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96EB6A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D593D36" w14:textId="77777777" w:rsidTr="00E73E47">
        <w:tc>
          <w:tcPr>
            <w:tcW w:w="1809" w:type="dxa"/>
            <w:vMerge/>
            <w:shd w:val="clear" w:color="auto" w:fill="auto"/>
            <w:vAlign w:val="center"/>
          </w:tcPr>
          <w:p w14:paraId="6602E49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8092EC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 Jul 2018</w:t>
            </w:r>
          </w:p>
        </w:tc>
        <w:tc>
          <w:tcPr>
            <w:tcW w:w="907" w:type="dxa"/>
            <w:shd w:val="clear" w:color="auto" w:fill="auto"/>
            <w:vAlign w:val="center"/>
          </w:tcPr>
          <w:p w14:paraId="335571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10.5</w:t>
            </w:r>
          </w:p>
        </w:tc>
        <w:tc>
          <w:tcPr>
            <w:tcW w:w="907" w:type="dxa"/>
            <w:shd w:val="clear" w:color="auto" w:fill="auto"/>
            <w:vAlign w:val="center"/>
          </w:tcPr>
          <w:p w14:paraId="6FF0EF9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21.1</w:t>
            </w:r>
          </w:p>
        </w:tc>
        <w:tc>
          <w:tcPr>
            <w:tcW w:w="907" w:type="dxa"/>
            <w:vMerge/>
            <w:shd w:val="clear" w:color="auto" w:fill="auto"/>
            <w:vAlign w:val="center"/>
          </w:tcPr>
          <w:p w14:paraId="0924E38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673A74C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89E1CD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4C4CF7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A99DC32" w14:textId="77777777" w:rsidTr="00E73E47">
        <w:tc>
          <w:tcPr>
            <w:tcW w:w="1809" w:type="dxa"/>
            <w:vMerge/>
            <w:shd w:val="clear" w:color="auto" w:fill="auto"/>
            <w:vAlign w:val="center"/>
          </w:tcPr>
          <w:p w14:paraId="238E270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F7CB67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 Jul 2018</w:t>
            </w:r>
          </w:p>
        </w:tc>
        <w:tc>
          <w:tcPr>
            <w:tcW w:w="907" w:type="dxa"/>
            <w:shd w:val="clear" w:color="auto" w:fill="auto"/>
            <w:vAlign w:val="center"/>
          </w:tcPr>
          <w:p w14:paraId="0E70315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9.4</w:t>
            </w:r>
          </w:p>
        </w:tc>
        <w:tc>
          <w:tcPr>
            <w:tcW w:w="907" w:type="dxa"/>
            <w:shd w:val="clear" w:color="auto" w:fill="auto"/>
            <w:vAlign w:val="center"/>
          </w:tcPr>
          <w:p w14:paraId="0122C9F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23.2</w:t>
            </w:r>
          </w:p>
        </w:tc>
        <w:tc>
          <w:tcPr>
            <w:tcW w:w="907" w:type="dxa"/>
            <w:vMerge/>
            <w:shd w:val="clear" w:color="auto" w:fill="auto"/>
            <w:vAlign w:val="center"/>
          </w:tcPr>
          <w:p w14:paraId="2EAA513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56FA479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A99D31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A452B4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7865714" w14:textId="77777777" w:rsidTr="00E73E47">
        <w:tc>
          <w:tcPr>
            <w:tcW w:w="1809" w:type="dxa"/>
            <w:vMerge/>
            <w:shd w:val="clear" w:color="auto" w:fill="auto"/>
            <w:vAlign w:val="center"/>
          </w:tcPr>
          <w:p w14:paraId="6BA133B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24AE81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 Jul 2018</w:t>
            </w:r>
          </w:p>
        </w:tc>
        <w:tc>
          <w:tcPr>
            <w:tcW w:w="907" w:type="dxa"/>
            <w:shd w:val="clear" w:color="auto" w:fill="auto"/>
            <w:vAlign w:val="center"/>
          </w:tcPr>
          <w:p w14:paraId="2EB6EC7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12.4</w:t>
            </w:r>
          </w:p>
        </w:tc>
        <w:tc>
          <w:tcPr>
            <w:tcW w:w="907" w:type="dxa"/>
            <w:shd w:val="clear" w:color="auto" w:fill="auto"/>
            <w:vAlign w:val="center"/>
          </w:tcPr>
          <w:p w14:paraId="3A9A3B7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26.2</w:t>
            </w:r>
          </w:p>
        </w:tc>
        <w:tc>
          <w:tcPr>
            <w:tcW w:w="907" w:type="dxa"/>
            <w:vMerge/>
            <w:shd w:val="clear" w:color="auto" w:fill="auto"/>
            <w:vAlign w:val="center"/>
          </w:tcPr>
          <w:p w14:paraId="49E9155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DE43F7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862723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3C3BF1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E72E169" w14:textId="77777777" w:rsidTr="00E73E47">
        <w:tc>
          <w:tcPr>
            <w:tcW w:w="1809" w:type="dxa"/>
            <w:vMerge/>
            <w:shd w:val="clear" w:color="auto" w:fill="auto"/>
            <w:vAlign w:val="center"/>
          </w:tcPr>
          <w:p w14:paraId="07C77AE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AC395B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04 Jul 2018</w:t>
            </w:r>
          </w:p>
        </w:tc>
        <w:tc>
          <w:tcPr>
            <w:tcW w:w="907" w:type="dxa"/>
            <w:shd w:val="clear" w:color="auto" w:fill="auto"/>
            <w:vAlign w:val="center"/>
          </w:tcPr>
          <w:p w14:paraId="0C53492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15.6</w:t>
            </w:r>
          </w:p>
        </w:tc>
        <w:tc>
          <w:tcPr>
            <w:tcW w:w="907" w:type="dxa"/>
            <w:shd w:val="clear" w:color="auto" w:fill="auto"/>
            <w:vAlign w:val="center"/>
          </w:tcPr>
          <w:p w14:paraId="72291A9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26.5</w:t>
            </w:r>
          </w:p>
        </w:tc>
        <w:tc>
          <w:tcPr>
            <w:tcW w:w="907" w:type="dxa"/>
            <w:vMerge/>
            <w:shd w:val="clear" w:color="auto" w:fill="auto"/>
            <w:vAlign w:val="center"/>
          </w:tcPr>
          <w:p w14:paraId="2DED845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BFA0EA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w:t>
            </w:r>
          </w:p>
        </w:tc>
        <w:tc>
          <w:tcPr>
            <w:tcW w:w="1258" w:type="dxa"/>
            <w:vMerge/>
            <w:shd w:val="clear" w:color="auto" w:fill="auto"/>
            <w:vAlign w:val="center"/>
          </w:tcPr>
          <w:p w14:paraId="13105CA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5C0546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B081E15" w14:textId="77777777" w:rsidTr="00E73E47">
        <w:tc>
          <w:tcPr>
            <w:tcW w:w="1809" w:type="dxa"/>
            <w:vMerge/>
            <w:shd w:val="clear" w:color="auto" w:fill="auto"/>
            <w:vAlign w:val="center"/>
          </w:tcPr>
          <w:p w14:paraId="483E6BD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DBCB45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 Jul 2018</w:t>
            </w:r>
          </w:p>
        </w:tc>
        <w:tc>
          <w:tcPr>
            <w:tcW w:w="907" w:type="dxa"/>
            <w:shd w:val="clear" w:color="auto" w:fill="auto"/>
            <w:vAlign w:val="center"/>
          </w:tcPr>
          <w:p w14:paraId="6B5FF44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14.0</w:t>
            </w:r>
          </w:p>
        </w:tc>
        <w:tc>
          <w:tcPr>
            <w:tcW w:w="907" w:type="dxa"/>
            <w:shd w:val="clear" w:color="auto" w:fill="auto"/>
            <w:vAlign w:val="center"/>
          </w:tcPr>
          <w:p w14:paraId="5B2C27B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27.4</w:t>
            </w:r>
          </w:p>
        </w:tc>
        <w:tc>
          <w:tcPr>
            <w:tcW w:w="907" w:type="dxa"/>
            <w:vMerge/>
            <w:shd w:val="clear" w:color="auto" w:fill="auto"/>
            <w:vAlign w:val="center"/>
          </w:tcPr>
          <w:p w14:paraId="47FD113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528A54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FD7C2E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35E12E8"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B744C2F" w14:textId="77777777" w:rsidTr="00E73E47">
        <w:tc>
          <w:tcPr>
            <w:tcW w:w="1809" w:type="dxa"/>
            <w:vMerge/>
            <w:shd w:val="clear" w:color="auto" w:fill="auto"/>
            <w:vAlign w:val="center"/>
          </w:tcPr>
          <w:p w14:paraId="4176D04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62082D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 Jul 2018</w:t>
            </w:r>
          </w:p>
        </w:tc>
        <w:tc>
          <w:tcPr>
            <w:tcW w:w="907" w:type="dxa"/>
            <w:shd w:val="clear" w:color="auto" w:fill="auto"/>
            <w:vAlign w:val="center"/>
          </w:tcPr>
          <w:p w14:paraId="2849410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14.6</w:t>
            </w:r>
          </w:p>
        </w:tc>
        <w:tc>
          <w:tcPr>
            <w:tcW w:w="907" w:type="dxa"/>
            <w:shd w:val="clear" w:color="auto" w:fill="auto"/>
            <w:vAlign w:val="center"/>
          </w:tcPr>
          <w:p w14:paraId="1D50CD9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w:t>
            </w:r>
          </w:p>
        </w:tc>
        <w:tc>
          <w:tcPr>
            <w:tcW w:w="907" w:type="dxa"/>
            <w:vMerge/>
            <w:shd w:val="clear" w:color="auto" w:fill="auto"/>
            <w:vAlign w:val="center"/>
          </w:tcPr>
          <w:p w14:paraId="3FEAD83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2F768E9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3.8</w:t>
            </w:r>
          </w:p>
        </w:tc>
        <w:tc>
          <w:tcPr>
            <w:tcW w:w="1258" w:type="dxa"/>
            <w:vMerge/>
            <w:shd w:val="clear" w:color="auto" w:fill="auto"/>
            <w:vAlign w:val="center"/>
          </w:tcPr>
          <w:p w14:paraId="7248854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32CDF0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42ABC1D" w14:textId="77777777" w:rsidTr="00E73E47">
        <w:tc>
          <w:tcPr>
            <w:tcW w:w="1809" w:type="dxa"/>
            <w:vMerge/>
            <w:shd w:val="clear" w:color="auto" w:fill="auto"/>
            <w:vAlign w:val="center"/>
          </w:tcPr>
          <w:p w14:paraId="479B759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1FB563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07 Jul 2018</w:t>
            </w:r>
          </w:p>
        </w:tc>
        <w:tc>
          <w:tcPr>
            <w:tcW w:w="907" w:type="dxa"/>
            <w:shd w:val="clear" w:color="auto" w:fill="auto"/>
            <w:vAlign w:val="center"/>
          </w:tcPr>
          <w:p w14:paraId="1227111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13.4</w:t>
            </w:r>
          </w:p>
        </w:tc>
        <w:tc>
          <w:tcPr>
            <w:tcW w:w="907" w:type="dxa"/>
            <w:shd w:val="clear" w:color="auto" w:fill="auto"/>
            <w:vAlign w:val="center"/>
          </w:tcPr>
          <w:p w14:paraId="7FC8418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24.0</w:t>
            </w:r>
          </w:p>
        </w:tc>
        <w:tc>
          <w:tcPr>
            <w:tcW w:w="907" w:type="dxa"/>
            <w:vMerge/>
            <w:shd w:val="clear" w:color="auto" w:fill="auto"/>
            <w:vAlign w:val="center"/>
          </w:tcPr>
          <w:p w14:paraId="4087AB0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2FB8AEC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B1567C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F3AF73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CA29E17" w14:textId="77777777" w:rsidTr="00E73E47">
        <w:tc>
          <w:tcPr>
            <w:tcW w:w="1809" w:type="dxa"/>
            <w:vMerge/>
            <w:shd w:val="clear" w:color="auto" w:fill="auto"/>
            <w:vAlign w:val="center"/>
          </w:tcPr>
          <w:p w14:paraId="267F9B2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86FC8F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 Jul 2018</w:t>
            </w:r>
          </w:p>
        </w:tc>
        <w:tc>
          <w:tcPr>
            <w:tcW w:w="907" w:type="dxa"/>
            <w:shd w:val="clear" w:color="auto" w:fill="auto"/>
            <w:vAlign w:val="center"/>
          </w:tcPr>
          <w:p w14:paraId="437D5C2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14.0</w:t>
            </w:r>
          </w:p>
        </w:tc>
        <w:tc>
          <w:tcPr>
            <w:tcW w:w="907" w:type="dxa"/>
            <w:shd w:val="clear" w:color="auto" w:fill="auto"/>
            <w:vAlign w:val="center"/>
          </w:tcPr>
          <w:p w14:paraId="3B446B3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25.1</w:t>
            </w:r>
          </w:p>
        </w:tc>
        <w:tc>
          <w:tcPr>
            <w:tcW w:w="907" w:type="dxa"/>
            <w:vMerge/>
            <w:shd w:val="clear" w:color="auto" w:fill="auto"/>
            <w:vAlign w:val="center"/>
          </w:tcPr>
          <w:p w14:paraId="4AD278F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777A7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45ADDD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CFD4DE7"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76AADD69" w14:textId="77777777" w:rsidTr="00E73E47">
        <w:tc>
          <w:tcPr>
            <w:tcW w:w="1809" w:type="dxa"/>
            <w:vMerge/>
            <w:shd w:val="clear" w:color="auto" w:fill="auto"/>
            <w:vAlign w:val="center"/>
          </w:tcPr>
          <w:p w14:paraId="2597A5E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5C48F0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 Jul 2018</w:t>
            </w:r>
          </w:p>
        </w:tc>
        <w:tc>
          <w:tcPr>
            <w:tcW w:w="907" w:type="dxa"/>
            <w:shd w:val="clear" w:color="auto" w:fill="auto"/>
            <w:vAlign w:val="center"/>
          </w:tcPr>
          <w:p w14:paraId="20B08A1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14.3</w:t>
            </w:r>
          </w:p>
        </w:tc>
        <w:tc>
          <w:tcPr>
            <w:tcW w:w="907" w:type="dxa"/>
            <w:shd w:val="clear" w:color="auto" w:fill="auto"/>
            <w:vAlign w:val="center"/>
          </w:tcPr>
          <w:p w14:paraId="2FAD65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25.2</w:t>
            </w:r>
          </w:p>
        </w:tc>
        <w:tc>
          <w:tcPr>
            <w:tcW w:w="907" w:type="dxa"/>
            <w:vMerge/>
            <w:shd w:val="clear" w:color="auto" w:fill="auto"/>
            <w:vAlign w:val="center"/>
          </w:tcPr>
          <w:p w14:paraId="2A14EF0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021C8A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B1AF5C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454721F"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13FCF04C"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5E237859" w14:textId="77777777" w:rsidTr="00E73E47">
        <w:tc>
          <w:tcPr>
            <w:tcW w:w="1809" w:type="dxa"/>
            <w:vMerge w:val="restart"/>
            <w:shd w:val="clear" w:color="auto" w:fill="auto"/>
            <w:vAlign w:val="center"/>
          </w:tcPr>
          <w:p w14:paraId="699B3D7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0392F93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386FA925"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2EB8B51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7F07826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177028D8" w14:textId="77777777" w:rsidTr="00E73E47">
        <w:tc>
          <w:tcPr>
            <w:tcW w:w="1809" w:type="dxa"/>
            <w:vMerge/>
            <w:shd w:val="clear" w:color="auto" w:fill="auto"/>
            <w:vAlign w:val="center"/>
          </w:tcPr>
          <w:p w14:paraId="11CCC5C7"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77CC15CB"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6B6CF6EB"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4E497E0C"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747562C1"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565A827E"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694D09B1"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4B79B70C"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6991550C" w14:textId="77777777" w:rsidTr="00E73E47">
        <w:tc>
          <w:tcPr>
            <w:tcW w:w="1809" w:type="dxa"/>
            <w:vMerge w:val="restart"/>
            <w:shd w:val="clear" w:color="auto" w:fill="auto"/>
          </w:tcPr>
          <w:p w14:paraId="44DBA60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SRDE18-002-037HR</w:t>
            </w:r>
          </w:p>
          <w:p w14:paraId="397C75C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(Germany)</w:t>
            </w:r>
          </w:p>
        </w:tc>
        <w:tc>
          <w:tcPr>
            <w:tcW w:w="1276" w:type="dxa"/>
            <w:shd w:val="clear" w:color="auto" w:fill="auto"/>
            <w:vAlign w:val="center"/>
          </w:tcPr>
          <w:p w14:paraId="76BEAE4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Jul 2018</w:t>
            </w:r>
          </w:p>
        </w:tc>
        <w:tc>
          <w:tcPr>
            <w:tcW w:w="907" w:type="dxa"/>
            <w:shd w:val="clear" w:color="auto" w:fill="auto"/>
            <w:vAlign w:val="center"/>
          </w:tcPr>
          <w:p w14:paraId="0C30BDF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12.6</w:t>
            </w:r>
          </w:p>
        </w:tc>
        <w:tc>
          <w:tcPr>
            <w:tcW w:w="907" w:type="dxa"/>
            <w:shd w:val="clear" w:color="auto" w:fill="auto"/>
            <w:vAlign w:val="center"/>
          </w:tcPr>
          <w:p w14:paraId="44F4CDC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30.3</w:t>
            </w:r>
          </w:p>
        </w:tc>
        <w:tc>
          <w:tcPr>
            <w:tcW w:w="907" w:type="dxa"/>
            <w:vMerge w:val="restart"/>
            <w:shd w:val="clear" w:color="auto" w:fill="auto"/>
          </w:tcPr>
          <w:p w14:paraId="7E8625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Not provided</w:t>
            </w:r>
          </w:p>
        </w:tc>
        <w:tc>
          <w:tcPr>
            <w:tcW w:w="1248" w:type="dxa"/>
            <w:shd w:val="clear" w:color="auto" w:fill="auto"/>
            <w:vAlign w:val="center"/>
          </w:tcPr>
          <w:p w14:paraId="7B66F3A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379D8D2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323D026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08770E94" w14:textId="77777777" w:rsidTr="00E73E47">
        <w:tc>
          <w:tcPr>
            <w:tcW w:w="1809" w:type="dxa"/>
            <w:vMerge/>
            <w:shd w:val="clear" w:color="auto" w:fill="auto"/>
            <w:vAlign w:val="center"/>
          </w:tcPr>
          <w:p w14:paraId="0778995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89F21E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Jul 2018</w:t>
            </w:r>
          </w:p>
        </w:tc>
        <w:tc>
          <w:tcPr>
            <w:tcW w:w="907" w:type="dxa"/>
            <w:shd w:val="clear" w:color="auto" w:fill="auto"/>
            <w:vAlign w:val="center"/>
          </w:tcPr>
          <w:p w14:paraId="4BE4747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13.6</w:t>
            </w:r>
          </w:p>
        </w:tc>
        <w:tc>
          <w:tcPr>
            <w:tcW w:w="907" w:type="dxa"/>
            <w:shd w:val="clear" w:color="auto" w:fill="auto"/>
            <w:vAlign w:val="center"/>
          </w:tcPr>
          <w:p w14:paraId="165488A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32.4</w:t>
            </w:r>
          </w:p>
        </w:tc>
        <w:tc>
          <w:tcPr>
            <w:tcW w:w="907" w:type="dxa"/>
            <w:vMerge/>
            <w:shd w:val="clear" w:color="auto" w:fill="auto"/>
            <w:vAlign w:val="center"/>
          </w:tcPr>
          <w:p w14:paraId="440BCBA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138FD29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F8E519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1DD78F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9CD2F91" w14:textId="77777777" w:rsidTr="00E73E47">
        <w:tc>
          <w:tcPr>
            <w:tcW w:w="1809" w:type="dxa"/>
            <w:vMerge/>
            <w:shd w:val="clear" w:color="auto" w:fill="auto"/>
            <w:vAlign w:val="center"/>
          </w:tcPr>
          <w:p w14:paraId="5A76EBA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F3A4B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Jul 2018</w:t>
            </w:r>
          </w:p>
        </w:tc>
        <w:tc>
          <w:tcPr>
            <w:tcW w:w="907" w:type="dxa"/>
            <w:shd w:val="clear" w:color="auto" w:fill="auto"/>
            <w:vAlign w:val="center"/>
          </w:tcPr>
          <w:p w14:paraId="1A65558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16.7</w:t>
            </w:r>
          </w:p>
        </w:tc>
        <w:tc>
          <w:tcPr>
            <w:tcW w:w="907" w:type="dxa"/>
            <w:shd w:val="clear" w:color="auto" w:fill="auto"/>
            <w:vAlign w:val="center"/>
          </w:tcPr>
          <w:p w14:paraId="3C8DF06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907" w:type="dxa"/>
            <w:vMerge/>
            <w:shd w:val="clear" w:color="auto" w:fill="auto"/>
            <w:vAlign w:val="center"/>
          </w:tcPr>
          <w:p w14:paraId="2C4BB41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6F49DEE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1258" w:type="dxa"/>
            <w:vMerge/>
            <w:shd w:val="clear" w:color="auto" w:fill="auto"/>
            <w:vAlign w:val="center"/>
          </w:tcPr>
          <w:p w14:paraId="7FF9355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680E49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8B281A1" w14:textId="77777777" w:rsidTr="00E73E47">
        <w:tc>
          <w:tcPr>
            <w:tcW w:w="1809" w:type="dxa"/>
            <w:vMerge/>
            <w:shd w:val="clear" w:color="auto" w:fill="auto"/>
            <w:vAlign w:val="center"/>
          </w:tcPr>
          <w:p w14:paraId="7FA6C3E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BB6B39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Jul 2018</w:t>
            </w:r>
          </w:p>
        </w:tc>
        <w:tc>
          <w:tcPr>
            <w:tcW w:w="907" w:type="dxa"/>
            <w:shd w:val="clear" w:color="auto" w:fill="auto"/>
            <w:vAlign w:val="center"/>
          </w:tcPr>
          <w:p w14:paraId="6B154C2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17.1</w:t>
            </w:r>
          </w:p>
        </w:tc>
        <w:tc>
          <w:tcPr>
            <w:tcW w:w="907" w:type="dxa"/>
            <w:shd w:val="clear" w:color="auto" w:fill="auto"/>
            <w:vAlign w:val="center"/>
          </w:tcPr>
          <w:p w14:paraId="2B173DE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23.8</w:t>
            </w:r>
          </w:p>
        </w:tc>
        <w:tc>
          <w:tcPr>
            <w:tcW w:w="907" w:type="dxa"/>
            <w:vMerge/>
            <w:shd w:val="clear" w:color="auto" w:fill="auto"/>
            <w:vAlign w:val="center"/>
          </w:tcPr>
          <w:p w14:paraId="35AE703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01357F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1258" w:type="dxa"/>
            <w:vMerge/>
            <w:shd w:val="clear" w:color="auto" w:fill="auto"/>
            <w:vAlign w:val="center"/>
          </w:tcPr>
          <w:p w14:paraId="0121F60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EE8EC0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4DF371D" w14:textId="77777777" w:rsidTr="00E73E47">
        <w:tc>
          <w:tcPr>
            <w:tcW w:w="1809" w:type="dxa"/>
            <w:vMerge/>
            <w:shd w:val="clear" w:color="auto" w:fill="auto"/>
            <w:vAlign w:val="center"/>
          </w:tcPr>
          <w:p w14:paraId="1323BA2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CA99D8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 Jul 2018</w:t>
            </w:r>
          </w:p>
        </w:tc>
        <w:tc>
          <w:tcPr>
            <w:tcW w:w="907" w:type="dxa"/>
            <w:shd w:val="clear" w:color="auto" w:fill="auto"/>
            <w:vAlign w:val="center"/>
          </w:tcPr>
          <w:p w14:paraId="720D1FE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16.3</w:t>
            </w:r>
          </w:p>
        </w:tc>
        <w:tc>
          <w:tcPr>
            <w:tcW w:w="907" w:type="dxa"/>
            <w:shd w:val="clear" w:color="auto" w:fill="auto"/>
            <w:vAlign w:val="center"/>
          </w:tcPr>
          <w:p w14:paraId="7C8D1D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28.9</w:t>
            </w:r>
          </w:p>
        </w:tc>
        <w:tc>
          <w:tcPr>
            <w:tcW w:w="907" w:type="dxa"/>
            <w:vMerge/>
            <w:shd w:val="clear" w:color="auto" w:fill="auto"/>
            <w:vAlign w:val="center"/>
          </w:tcPr>
          <w:p w14:paraId="4CAB260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5CDE1CB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000EB0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E45551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89E0C3A" w14:textId="77777777" w:rsidTr="00E73E47">
        <w:tc>
          <w:tcPr>
            <w:tcW w:w="1809" w:type="dxa"/>
            <w:vMerge/>
            <w:shd w:val="clear" w:color="auto" w:fill="auto"/>
            <w:vAlign w:val="center"/>
          </w:tcPr>
          <w:p w14:paraId="12523DD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81BF11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Jul 2018</w:t>
            </w:r>
          </w:p>
        </w:tc>
        <w:tc>
          <w:tcPr>
            <w:tcW w:w="907" w:type="dxa"/>
            <w:shd w:val="clear" w:color="auto" w:fill="auto"/>
            <w:vAlign w:val="center"/>
          </w:tcPr>
          <w:p w14:paraId="62FD0D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14.6</w:t>
            </w:r>
          </w:p>
        </w:tc>
        <w:tc>
          <w:tcPr>
            <w:tcW w:w="907" w:type="dxa"/>
            <w:shd w:val="clear" w:color="auto" w:fill="auto"/>
            <w:vAlign w:val="center"/>
          </w:tcPr>
          <w:p w14:paraId="20F00B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32.6</w:t>
            </w:r>
          </w:p>
        </w:tc>
        <w:tc>
          <w:tcPr>
            <w:tcW w:w="907" w:type="dxa"/>
            <w:vMerge/>
            <w:shd w:val="clear" w:color="auto" w:fill="auto"/>
            <w:vAlign w:val="center"/>
          </w:tcPr>
          <w:p w14:paraId="33E8EF2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0A2A60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6B8E8C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EC7F8B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430F0CB" w14:textId="77777777" w:rsidTr="00E73E47">
        <w:tc>
          <w:tcPr>
            <w:tcW w:w="1809" w:type="dxa"/>
            <w:vMerge/>
            <w:shd w:val="clear" w:color="auto" w:fill="auto"/>
            <w:vAlign w:val="center"/>
          </w:tcPr>
          <w:p w14:paraId="1247F54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D9A317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 Jul 2018</w:t>
            </w:r>
          </w:p>
        </w:tc>
        <w:tc>
          <w:tcPr>
            <w:tcW w:w="907" w:type="dxa"/>
            <w:shd w:val="clear" w:color="auto" w:fill="auto"/>
            <w:vAlign w:val="center"/>
          </w:tcPr>
          <w:p w14:paraId="4F6949D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15.7</w:t>
            </w:r>
          </w:p>
        </w:tc>
        <w:tc>
          <w:tcPr>
            <w:tcW w:w="907" w:type="dxa"/>
            <w:shd w:val="clear" w:color="auto" w:fill="auto"/>
            <w:vAlign w:val="center"/>
          </w:tcPr>
          <w:p w14:paraId="1541ED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34.4</w:t>
            </w:r>
          </w:p>
        </w:tc>
        <w:tc>
          <w:tcPr>
            <w:tcW w:w="907" w:type="dxa"/>
            <w:vMerge/>
            <w:shd w:val="clear" w:color="auto" w:fill="auto"/>
            <w:vAlign w:val="center"/>
          </w:tcPr>
          <w:p w14:paraId="1D33F8A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6DD66EA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65F52D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1FA8E4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75AF49E" w14:textId="77777777" w:rsidTr="00E73E47">
        <w:tc>
          <w:tcPr>
            <w:tcW w:w="1809" w:type="dxa"/>
            <w:vMerge/>
            <w:shd w:val="clear" w:color="auto" w:fill="auto"/>
            <w:vAlign w:val="center"/>
          </w:tcPr>
          <w:p w14:paraId="04925BA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DD339E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 Jul 2018</w:t>
            </w:r>
          </w:p>
        </w:tc>
        <w:tc>
          <w:tcPr>
            <w:tcW w:w="907" w:type="dxa"/>
            <w:shd w:val="clear" w:color="auto" w:fill="auto"/>
            <w:vAlign w:val="center"/>
          </w:tcPr>
          <w:p w14:paraId="2B617F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16.6</w:t>
            </w:r>
          </w:p>
        </w:tc>
        <w:tc>
          <w:tcPr>
            <w:tcW w:w="907" w:type="dxa"/>
            <w:shd w:val="clear" w:color="auto" w:fill="auto"/>
            <w:vAlign w:val="center"/>
          </w:tcPr>
          <w:p w14:paraId="5664517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34</w:t>
            </w:r>
          </w:p>
        </w:tc>
        <w:tc>
          <w:tcPr>
            <w:tcW w:w="907" w:type="dxa"/>
            <w:vMerge/>
            <w:shd w:val="clear" w:color="auto" w:fill="auto"/>
            <w:vAlign w:val="center"/>
          </w:tcPr>
          <w:p w14:paraId="6195725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3D50F52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5D8FEA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0AE3CA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AFBE87E" w14:textId="77777777" w:rsidTr="00E73E47">
        <w:tc>
          <w:tcPr>
            <w:tcW w:w="1809" w:type="dxa"/>
            <w:vMerge/>
            <w:shd w:val="clear" w:color="auto" w:fill="auto"/>
            <w:vAlign w:val="center"/>
          </w:tcPr>
          <w:p w14:paraId="0767329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D0C48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 Jul 2018</w:t>
            </w:r>
          </w:p>
        </w:tc>
        <w:tc>
          <w:tcPr>
            <w:tcW w:w="907" w:type="dxa"/>
            <w:shd w:val="clear" w:color="auto" w:fill="auto"/>
            <w:vAlign w:val="center"/>
          </w:tcPr>
          <w:p w14:paraId="7B3912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14.7</w:t>
            </w:r>
          </w:p>
        </w:tc>
        <w:tc>
          <w:tcPr>
            <w:tcW w:w="907" w:type="dxa"/>
            <w:shd w:val="clear" w:color="auto" w:fill="auto"/>
            <w:vAlign w:val="center"/>
          </w:tcPr>
          <w:p w14:paraId="57766FA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33.2</w:t>
            </w:r>
          </w:p>
        </w:tc>
        <w:tc>
          <w:tcPr>
            <w:tcW w:w="907" w:type="dxa"/>
            <w:vMerge/>
            <w:shd w:val="clear" w:color="auto" w:fill="auto"/>
            <w:vAlign w:val="center"/>
          </w:tcPr>
          <w:p w14:paraId="75A698C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1341250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537344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1DD1F0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4A63BD2" w14:textId="77777777" w:rsidTr="00E73E47">
        <w:tc>
          <w:tcPr>
            <w:tcW w:w="1809" w:type="dxa"/>
            <w:vMerge/>
            <w:shd w:val="clear" w:color="auto" w:fill="auto"/>
            <w:vAlign w:val="center"/>
          </w:tcPr>
          <w:p w14:paraId="3D13165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04D0F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 Jul 2018</w:t>
            </w:r>
          </w:p>
        </w:tc>
        <w:tc>
          <w:tcPr>
            <w:tcW w:w="907" w:type="dxa"/>
            <w:shd w:val="clear" w:color="auto" w:fill="auto"/>
            <w:vAlign w:val="center"/>
          </w:tcPr>
          <w:p w14:paraId="4753B4C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17.1</w:t>
            </w:r>
          </w:p>
        </w:tc>
        <w:tc>
          <w:tcPr>
            <w:tcW w:w="907" w:type="dxa"/>
            <w:shd w:val="clear" w:color="auto" w:fill="auto"/>
            <w:vAlign w:val="center"/>
          </w:tcPr>
          <w:p w14:paraId="714C485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31.2</w:t>
            </w:r>
          </w:p>
        </w:tc>
        <w:tc>
          <w:tcPr>
            <w:tcW w:w="907" w:type="dxa"/>
            <w:vMerge/>
            <w:shd w:val="clear" w:color="auto" w:fill="auto"/>
            <w:vAlign w:val="center"/>
          </w:tcPr>
          <w:p w14:paraId="1680BF2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6430F00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475791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9B234F3"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ABA795A" w14:textId="77777777" w:rsidTr="00E73E47">
        <w:tc>
          <w:tcPr>
            <w:tcW w:w="1809" w:type="dxa"/>
            <w:vMerge/>
            <w:shd w:val="clear" w:color="auto" w:fill="auto"/>
            <w:vAlign w:val="center"/>
          </w:tcPr>
          <w:p w14:paraId="2851D68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6A0FBB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 Jul 2018</w:t>
            </w:r>
          </w:p>
        </w:tc>
        <w:tc>
          <w:tcPr>
            <w:tcW w:w="907" w:type="dxa"/>
            <w:shd w:val="clear" w:color="auto" w:fill="auto"/>
            <w:vAlign w:val="center"/>
          </w:tcPr>
          <w:p w14:paraId="48E6B96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16.7</w:t>
            </w:r>
          </w:p>
        </w:tc>
        <w:tc>
          <w:tcPr>
            <w:tcW w:w="907" w:type="dxa"/>
            <w:shd w:val="clear" w:color="auto" w:fill="auto"/>
            <w:vAlign w:val="center"/>
          </w:tcPr>
          <w:p w14:paraId="5662CD2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32.3</w:t>
            </w:r>
          </w:p>
        </w:tc>
        <w:tc>
          <w:tcPr>
            <w:tcW w:w="907" w:type="dxa"/>
            <w:vMerge/>
            <w:shd w:val="clear" w:color="auto" w:fill="auto"/>
            <w:vAlign w:val="center"/>
          </w:tcPr>
          <w:p w14:paraId="27642D6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492D932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473A38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3562447"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3CF6D6D2" w14:textId="77777777" w:rsidTr="00E73E47">
        <w:tc>
          <w:tcPr>
            <w:tcW w:w="1809" w:type="dxa"/>
            <w:vMerge/>
            <w:shd w:val="clear" w:color="auto" w:fill="auto"/>
            <w:vAlign w:val="center"/>
          </w:tcPr>
          <w:p w14:paraId="0ECE6F6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0957A7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 Jul 2018</w:t>
            </w:r>
          </w:p>
        </w:tc>
        <w:tc>
          <w:tcPr>
            <w:tcW w:w="907" w:type="dxa"/>
            <w:shd w:val="clear" w:color="auto" w:fill="auto"/>
            <w:vAlign w:val="center"/>
          </w:tcPr>
          <w:p w14:paraId="2189221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16.1</w:t>
            </w:r>
          </w:p>
        </w:tc>
        <w:tc>
          <w:tcPr>
            <w:tcW w:w="907" w:type="dxa"/>
            <w:shd w:val="clear" w:color="auto" w:fill="auto"/>
            <w:vAlign w:val="center"/>
          </w:tcPr>
          <w:p w14:paraId="24ECCE6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907" w:type="dxa"/>
            <w:vMerge/>
            <w:shd w:val="clear" w:color="auto" w:fill="auto"/>
            <w:vAlign w:val="center"/>
          </w:tcPr>
          <w:p w14:paraId="2BB7124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48" w:type="dxa"/>
            <w:shd w:val="clear" w:color="auto" w:fill="auto"/>
            <w:vAlign w:val="center"/>
          </w:tcPr>
          <w:p w14:paraId="2945AF0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58" w:type="dxa"/>
            <w:vMerge/>
            <w:shd w:val="clear" w:color="auto" w:fill="auto"/>
            <w:vAlign w:val="center"/>
          </w:tcPr>
          <w:p w14:paraId="7158429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20034CF"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649C0629" w14:textId="77777777" w:rsidR="009329A7" w:rsidRPr="006352F7" w:rsidRDefault="009329A7" w:rsidP="009329A7">
      <w:pPr>
        <w:suppressAutoHyphens/>
        <w:jc w:val="both"/>
        <w:rPr>
          <w:i/>
          <w:iCs/>
          <w:color w:val="A6A6A6" w:themeColor="background1" w:themeShade="A6"/>
          <w:highlight w:val="yellow"/>
        </w:rPr>
      </w:pPr>
    </w:p>
    <w:p w14:paraId="50A544DC" w14:textId="77777777" w:rsidR="009329A7" w:rsidRPr="006352F7" w:rsidRDefault="009329A7" w:rsidP="009329A7">
      <w:pPr>
        <w:suppressAutoHyphens/>
        <w:jc w:val="both"/>
        <w:rPr>
          <w:i/>
          <w:iCs/>
          <w:color w:val="A6A6A6" w:themeColor="background1" w:themeShade="A6"/>
          <w:sz w:val="2"/>
          <w:szCs w:val="2"/>
          <w:highlight w:val="yellow"/>
        </w:rPr>
      </w:pPr>
      <w:r w:rsidRPr="006352F7">
        <w:rPr>
          <w:i/>
          <w:iCs/>
          <w:color w:val="A6A6A6" w:themeColor="background1" w:themeShade="A6"/>
          <w:highlight w:val="yellow"/>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215F288C" w14:textId="77777777" w:rsidTr="00E73E47">
        <w:tc>
          <w:tcPr>
            <w:tcW w:w="1809" w:type="dxa"/>
            <w:vMerge w:val="restart"/>
            <w:shd w:val="clear" w:color="auto" w:fill="auto"/>
            <w:vAlign w:val="center"/>
          </w:tcPr>
          <w:p w14:paraId="6F4F905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lastRenderedPageBreak/>
              <w:t>Trial</w:t>
            </w:r>
          </w:p>
        </w:tc>
        <w:tc>
          <w:tcPr>
            <w:tcW w:w="1276" w:type="dxa"/>
            <w:vMerge w:val="restart"/>
            <w:shd w:val="clear" w:color="auto" w:fill="auto"/>
            <w:vAlign w:val="center"/>
          </w:tcPr>
          <w:p w14:paraId="5A60A947"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494ADCA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57FF3CD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75CF00D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4FCCE015" w14:textId="77777777" w:rsidTr="00E73E47">
        <w:tc>
          <w:tcPr>
            <w:tcW w:w="1809" w:type="dxa"/>
            <w:vMerge/>
            <w:shd w:val="clear" w:color="auto" w:fill="auto"/>
            <w:vAlign w:val="center"/>
          </w:tcPr>
          <w:p w14:paraId="5AA3356F"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4245D477"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0BF4BDB6"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471EB8D9"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00A62C7C"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020547C0"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1F9E34C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135C1CE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7561E60E" w14:textId="77777777" w:rsidTr="00E73E47">
        <w:tc>
          <w:tcPr>
            <w:tcW w:w="1809" w:type="dxa"/>
            <w:vMerge w:val="restart"/>
            <w:shd w:val="clear" w:color="auto" w:fill="auto"/>
          </w:tcPr>
          <w:p w14:paraId="01BD5CE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SRUK18-001-037HR</w:t>
            </w:r>
          </w:p>
          <w:p w14:paraId="58A124C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(UK)</w:t>
            </w:r>
          </w:p>
        </w:tc>
        <w:tc>
          <w:tcPr>
            <w:tcW w:w="1276" w:type="dxa"/>
            <w:shd w:val="clear" w:color="auto" w:fill="auto"/>
            <w:vAlign w:val="center"/>
          </w:tcPr>
          <w:p w14:paraId="390C44C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 May 2018</w:t>
            </w:r>
          </w:p>
        </w:tc>
        <w:tc>
          <w:tcPr>
            <w:tcW w:w="907" w:type="dxa"/>
            <w:shd w:val="clear" w:color="auto" w:fill="auto"/>
            <w:vAlign w:val="center"/>
          </w:tcPr>
          <w:p w14:paraId="26B855E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9.8</w:t>
            </w:r>
          </w:p>
        </w:tc>
        <w:tc>
          <w:tcPr>
            <w:tcW w:w="907" w:type="dxa"/>
            <w:shd w:val="clear" w:color="auto" w:fill="auto"/>
            <w:vAlign w:val="center"/>
          </w:tcPr>
          <w:p w14:paraId="08C421D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20.7</w:t>
            </w:r>
          </w:p>
        </w:tc>
        <w:tc>
          <w:tcPr>
            <w:tcW w:w="907" w:type="dxa"/>
            <w:shd w:val="clear" w:color="auto" w:fill="auto"/>
            <w:vAlign w:val="center"/>
          </w:tcPr>
          <w:p w14:paraId="6752DAF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15.6</w:t>
            </w:r>
          </w:p>
        </w:tc>
        <w:tc>
          <w:tcPr>
            <w:tcW w:w="1248" w:type="dxa"/>
            <w:shd w:val="clear" w:color="auto" w:fill="auto"/>
            <w:vAlign w:val="center"/>
          </w:tcPr>
          <w:p w14:paraId="70A6455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35BEE2C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770E29A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6AF05879" w14:textId="77777777" w:rsidTr="00E73E47">
        <w:tc>
          <w:tcPr>
            <w:tcW w:w="1809" w:type="dxa"/>
            <w:vMerge/>
            <w:shd w:val="clear" w:color="auto" w:fill="auto"/>
            <w:vAlign w:val="center"/>
          </w:tcPr>
          <w:p w14:paraId="47C38C0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3DF42B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May 2018</w:t>
            </w:r>
          </w:p>
        </w:tc>
        <w:tc>
          <w:tcPr>
            <w:tcW w:w="907" w:type="dxa"/>
            <w:shd w:val="clear" w:color="auto" w:fill="auto"/>
            <w:vAlign w:val="center"/>
          </w:tcPr>
          <w:p w14:paraId="170ED7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8.6</w:t>
            </w:r>
          </w:p>
        </w:tc>
        <w:tc>
          <w:tcPr>
            <w:tcW w:w="907" w:type="dxa"/>
            <w:shd w:val="clear" w:color="auto" w:fill="auto"/>
            <w:vAlign w:val="center"/>
          </w:tcPr>
          <w:p w14:paraId="2F73B02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16.1</w:t>
            </w:r>
          </w:p>
        </w:tc>
        <w:tc>
          <w:tcPr>
            <w:tcW w:w="907" w:type="dxa"/>
            <w:shd w:val="clear" w:color="auto" w:fill="auto"/>
            <w:vAlign w:val="center"/>
          </w:tcPr>
          <w:p w14:paraId="0438BE0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12.3</w:t>
            </w:r>
          </w:p>
        </w:tc>
        <w:tc>
          <w:tcPr>
            <w:tcW w:w="1248" w:type="dxa"/>
            <w:shd w:val="clear" w:color="auto" w:fill="auto"/>
            <w:vAlign w:val="center"/>
          </w:tcPr>
          <w:p w14:paraId="0FDDE1F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w:t>
            </w:r>
          </w:p>
        </w:tc>
        <w:tc>
          <w:tcPr>
            <w:tcW w:w="1258" w:type="dxa"/>
            <w:vMerge/>
            <w:shd w:val="clear" w:color="auto" w:fill="auto"/>
            <w:vAlign w:val="center"/>
          </w:tcPr>
          <w:p w14:paraId="4E31892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D679C9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2FFF668" w14:textId="77777777" w:rsidTr="00E73E47">
        <w:tc>
          <w:tcPr>
            <w:tcW w:w="1809" w:type="dxa"/>
            <w:vMerge/>
            <w:shd w:val="clear" w:color="auto" w:fill="auto"/>
            <w:vAlign w:val="center"/>
          </w:tcPr>
          <w:p w14:paraId="217F1C8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477648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 May 2018</w:t>
            </w:r>
          </w:p>
        </w:tc>
        <w:tc>
          <w:tcPr>
            <w:tcW w:w="907" w:type="dxa"/>
            <w:shd w:val="clear" w:color="auto" w:fill="auto"/>
            <w:vAlign w:val="center"/>
          </w:tcPr>
          <w:p w14:paraId="1357787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7.2</w:t>
            </w:r>
          </w:p>
        </w:tc>
        <w:tc>
          <w:tcPr>
            <w:tcW w:w="907" w:type="dxa"/>
            <w:shd w:val="clear" w:color="auto" w:fill="auto"/>
            <w:vAlign w:val="center"/>
          </w:tcPr>
          <w:p w14:paraId="1DB436C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16.8</w:t>
            </w:r>
          </w:p>
        </w:tc>
        <w:tc>
          <w:tcPr>
            <w:tcW w:w="907" w:type="dxa"/>
            <w:shd w:val="clear" w:color="auto" w:fill="auto"/>
            <w:vAlign w:val="center"/>
          </w:tcPr>
          <w:p w14:paraId="25A6652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12.5</w:t>
            </w:r>
          </w:p>
        </w:tc>
        <w:tc>
          <w:tcPr>
            <w:tcW w:w="1248" w:type="dxa"/>
            <w:shd w:val="clear" w:color="auto" w:fill="auto"/>
            <w:vAlign w:val="center"/>
          </w:tcPr>
          <w:p w14:paraId="7B847D5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4C92E1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4FA579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39C0259" w14:textId="77777777" w:rsidTr="00E73E47">
        <w:tc>
          <w:tcPr>
            <w:tcW w:w="1809" w:type="dxa"/>
            <w:vMerge/>
            <w:shd w:val="clear" w:color="auto" w:fill="auto"/>
            <w:vAlign w:val="center"/>
          </w:tcPr>
          <w:p w14:paraId="509CBB7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7D17DB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 May 2018</w:t>
            </w:r>
          </w:p>
        </w:tc>
        <w:tc>
          <w:tcPr>
            <w:tcW w:w="907" w:type="dxa"/>
            <w:shd w:val="clear" w:color="auto" w:fill="auto"/>
            <w:vAlign w:val="center"/>
          </w:tcPr>
          <w:p w14:paraId="2AD1482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8.8</w:t>
            </w:r>
          </w:p>
        </w:tc>
        <w:tc>
          <w:tcPr>
            <w:tcW w:w="907" w:type="dxa"/>
            <w:shd w:val="clear" w:color="auto" w:fill="auto"/>
            <w:vAlign w:val="center"/>
          </w:tcPr>
          <w:p w14:paraId="39CAA6A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18.7</w:t>
            </w:r>
          </w:p>
        </w:tc>
        <w:tc>
          <w:tcPr>
            <w:tcW w:w="907" w:type="dxa"/>
            <w:shd w:val="clear" w:color="auto" w:fill="auto"/>
            <w:vAlign w:val="center"/>
          </w:tcPr>
          <w:p w14:paraId="2E678F3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13.6</w:t>
            </w:r>
          </w:p>
        </w:tc>
        <w:tc>
          <w:tcPr>
            <w:tcW w:w="1248" w:type="dxa"/>
            <w:shd w:val="clear" w:color="auto" w:fill="auto"/>
            <w:vAlign w:val="center"/>
          </w:tcPr>
          <w:p w14:paraId="55EDD5D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11.7</w:t>
            </w:r>
          </w:p>
        </w:tc>
        <w:tc>
          <w:tcPr>
            <w:tcW w:w="1258" w:type="dxa"/>
            <w:vMerge/>
            <w:shd w:val="clear" w:color="auto" w:fill="auto"/>
            <w:vAlign w:val="center"/>
          </w:tcPr>
          <w:p w14:paraId="2031A76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BEFA50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1E3263B" w14:textId="77777777" w:rsidTr="00E73E47">
        <w:tc>
          <w:tcPr>
            <w:tcW w:w="1809" w:type="dxa"/>
            <w:vMerge/>
            <w:shd w:val="clear" w:color="auto" w:fill="auto"/>
            <w:vAlign w:val="center"/>
          </w:tcPr>
          <w:p w14:paraId="3312D84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4FF6A9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 May 2018</w:t>
            </w:r>
          </w:p>
        </w:tc>
        <w:tc>
          <w:tcPr>
            <w:tcW w:w="907" w:type="dxa"/>
            <w:shd w:val="clear" w:color="auto" w:fill="auto"/>
            <w:vAlign w:val="center"/>
          </w:tcPr>
          <w:p w14:paraId="05A809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8.4</w:t>
            </w:r>
          </w:p>
        </w:tc>
        <w:tc>
          <w:tcPr>
            <w:tcW w:w="907" w:type="dxa"/>
            <w:shd w:val="clear" w:color="auto" w:fill="auto"/>
            <w:vAlign w:val="center"/>
          </w:tcPr>
          <w:p w14:paraId="1A834E2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16.0</w:t>
            </w:r>
          </w:p>
        </w:tc>
        <w:tc>
          <w:tcPr>
            <w:tcW w:w="907" w:type="dxa"/>
            <w:shd w:val="clear" w:color="auto" w:fill="auto"/>
            <w:vAlign w:val="center"/>
          </w:tcPr>
          <w:p w14:paraId="3A59DF2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12.3</w:t>
            </w:r>
          </w:p>
        </w:tc>
        <w:tc>
          <w:tcPr>
            <w:tcW w:w="1248" w:type="dxa"/>
            <w:shd w:val="clear" w:color="auto" w:fill="auto"/>
            <w:vAlign w:val="center"/>
          </w:tcPr>
          <w:p w14:paraId="24D36CE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w:t>
            </w:r>
          </w:p>
        </w:tc>
        <w:tc>
          <w:tcPr>
            <w:tcW w:w="1258" w:type="dxa"/>
            <w:vMerge/>
            <w:shd w:val="clear" w:color="auto" w:fill="auto"/>
            <w:vAlign w:val="center"/>
          </w:tcPr>
          <w:p w14:paraId="5E04E20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C60352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67F08F3" w14:textId="77777777" w:rsidTr="00E73E47">
        <w:tc>
          <w:tcPr>
            <w:tcW w:w="1809" w:type="dxa"/>
            <w:vMerge/>
            <w:shd w:val="clear" w:color="auto" w:fill="auto"/>
            <w:vAlign w:val="center"/>
          </w:tcPr>
          <w:p w14:paraId="523E66F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F021C0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 May 2018</w:t>
            </w:r>
          </w:p>
        </w:tc>
        <w:tc>
          <w:tcPr>
            <w:tcW w:w="907" w:type="dxa"/>
            <w:shd w:val="clear" w:color="auto" w:fill="auto"/>
            <w:vAlign w:val="center"/>
          </w:tcPr>
          <w:p w14:paraId="4EF9244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7.2</w:t>
            </w:r>
          </w:p>
        </w:tc>
        <w:tc>
          <w:tcPr>
            <w:tcW w:w="907" w:type="dxa"/>
            <w:shd w:val="clear" w:color="auto" w:fill="auto"/>
            <w:vAlign w:val="center"/>
          </w:tcPr>
          <w:p w14:paraId="46F0E64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17.1</w:t>
            </w:r>
          </w:p>
        </w:tc>
        <w:tc>
          <w:tcPr>
            <w:tcW w:w="907" w:type="dxa"/>
            <w:shd w:val="clear" w:color="auto" w:fill="auto"/>
            <w:vAlign w:val="center"/>
          </w:tcPr>
          <w:p w14:paraId="22BECD4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12.4</w:t>
            </w:r>
          </w:p>
        </w:tc>
        <w:tc>
          <w:tcPr>
            <w:tcW w:w="1248" w:type="dxa"/>
            <w:shd w:val="clear" w:color="auto" w:fill="auto"/>
            <w:vAlign w:val="center"/>
          </w:tcPr>
          <w:p w14:paraId="0CD6832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C71240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B805D1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C120FB2" w14:textId="77777777" w:rsidTr="00E73E47">
        <w:tc>
          <w:tcPr>
            <w:tcW w:w="1809" w:type="dxa"/>
            <w:vMerge/>
            <w:shd w:val="clear" w:color="auto" w:fill="auto"/>
            <w:vAlign w:val="center"/>
          </w:tcPr>
          <w:p w14:paraId="12873FD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9A84A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 May 2018</w:t>
            </w:r>
          </w:p>
        </w:tc>
        <w:tc>
          <w:tcPr>
            <w:tcW w:w="907" w:type="dxa"/>
            <w:shd w:val="clear" w:color="auto" w:fill="auto"/>
            <w:vAlign w:val="center"/>
          </w:tcPr>
          <w:p w14:paraId="78411FA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8.8</w:t>
            </w:r>
          </w:p>
        </w:tc>
        <w:tc>
          <w:tcPr>
            <w:tcW w:w="907" w:type="dxa"/>
            <w:shd w:val="clear" w:color="auto" w:fill="auto"/>
            <w:vAlign w:val="center"/>
          </w:tcPr>
          <w:p w14:paraId="7568ED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20.2</w:t>
            </w:r>
          </w:p>
        </w:tc>
        <w:tc>
          <w:tcPr>
            <w:tcW w:w="907" w:type="dxa"/>
            <w:shd w:val="clear" w:color="auto" w:fill="auto"/>
            <w:vAlign w:val="center"/>
          </w:tcPr>
          <w:p w14:paraId="556CA74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13.9</w:t>
            </w:r>
          </w:p>
        </w:tc>
        <w:tc>
          <w:tcPr>
            <w:tcW w:w="1248" w:type="dxa"/>
            <w:shd w:val="clear" w:color="auto" w:fill="auto"/>
            <w:vAlign w:val="center"/>
          </w:tcPr>
          <w:p w14:paraId="445B711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30F699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1516EB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B9E9409" w14:textId="77777777" w:rsidTr="00E73E47">
        <w:tc>
          <w:tcPr>
            <w:tcW w:w="1809" w:type="dxa"/>
            <w:vMerge/>
            <w:shd w:val="clear" w:color="auto" w:fill="auto"/>
            <w:vAlign w:val="center"/>
          </w:tcPr>
          <w:p w14:paraId="4BF0F1A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5728F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 May 2018</w:t>
            </w:r>
          </w:p>
        </w:tc>
        <w:tc>
          <w:tcPr>
            <w:tcW w:w="907" w:type="dxa"/>
            <w:shd w:val="clear" w:color="auto" w:fill="auto"/>
            <w:vAlign w:val="center"/>
          </w:tcPr>
          <w:p w14:paraId="46FC14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8.1</w:t>
            </w:r>
          </w:p>
        </w:tc>
        <w:tc>
          <w:tcPr>
            <w:tcW w:w="907" w:type="dxa"/>
            <w:shd w:val="clear" w:color="auto" w:fill="auto"/>
            <w:vAlign w:val="center"/>
          </w:tcPr>
          <w:p w14:paraId="4FB916F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13.6</w:t>
            </w:r>
          </w:p>
        </w:tc>
        <w:tc>
          <w:tcPr>
            <w:tcW w:w="907" w:type="dxa"/>
            <w:shd w:val="clear" w:color="auto" w:fill="auto"/>
            <w:vAlign w:val="center"/>
          </w:tcPr>
          <w:p w14:paraId="0AB2A97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10.5</w:t>
            </w:r>
          </w:p>
        </w:tc>
        <w:tc>
          <w:tcPr>
            <w:tcW w:w="1248" w:type="dxa"/>
            <w:shd w:val="clear" w:color="auto" w:fill="auto"/>
            <w:vAlign w:val="center"/>
          </w:tcPr>
          <w:p w14:paraId="031B383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64903A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A1DFDC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8EA3259" w14:textId="77777777" w:rsidTr="00E73E47">
        <w:tc>
          <w:tcPr>
            <w:tcW w:w="1809" w:type="dxa"/>
            <w:vMerge/>
            <w:shd w:val="clear" w:color="auto" w:fill="auto"/>
            <w:vAlign w:val="center"/>
          </w:tcPr>
          <w:p w14:paraId="3DA2132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DC4CE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 May 2018</w:t>
            </w:r>
          </w:p>
        </w:tc>
        <w:tc>
          <w:tcPr>
            <w:tcW w:w="907" w:type="dxa"/>
            <w:shd w:val="clear" w:color="auto" w:fill="auto"/>
            <w:vAlign w:val="center"/>
          </w:tcPr>
          <w:p w14:paraId="5234D0D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4.7</w:t>
            </w:r>
          </w:p>
        </w:tc>
        <w:tc>
          <w:tcPr>
            <w:tcW w:w="907" w:type="dxa"/>
            <w:shd w:val="clear" w:color="auto" w:fill="auto"/>
            <w:vAlign w:val="center"/>
          </w:tcPr>
          <w:p w14:paraId="4F3C84D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14.6</w:t>
            </w:r>
          </w:p>
        </w:tc>
        <w:tc>
          <w:tcPr>
            <w:tcW w:w="907" w:type="dxa"/>
            <w:shd w:val="clear" w:color="auto" w:fill="auto"/>
            <w:vAlign w:val="center"/>
          </w:tcPr>
          <w:p w14:paraId="5FC244C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9.8</w:t>
            </w:r>
          </w:p>
        </w:tc>
        <w:tc>
          <w:tcPr>
            <w:tcW w:w="1248" w:type="dxa"/>
            <w:shd w:val="clear" w:color="auto" w:fill="auto"/>
            <w:vAlign w:val="center"/>
          </w:tcPr>
          <w:p w14:paraId="3AD4E04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3ADE6A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176781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5FB64D1" w14:textId="77777777" w:rsidTr="00E73E47">
        <w:tc>
          <w:tcPr>
            <w:tcW w:w="1809" w:type="dxa"/>
            <w:vMerge/>
            <w:shd w:val="clear" w:color="auto" w:fill="auto"/>
            <w:vAlign w:val="center"/>
          </w:tcPr>
          <w:p w14:paraId="1B9A3CF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7210E1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May 2018</w:t>
            </w:r>
          </w:p>
        </w:tc>
        <w:tc>
          <w:tcPr>
            <w:tcW w:w="907" w:type="dxa"/>
            <w:shd w:val="clear" w:color="auto" w:fill="auto"/>
            <w:vAlign w:val="center"/>
          </w:tcPr>
          <w:p w14:paraId="1A26841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5.9</w:t>
            </w:r>
          </w:p>
        </w:tc>
        <w:tc>
          <w:tcPr>
            <w:tcW w:w="907" w:type="dxa"/>
            <w:shd w:val="clear" w:color="auto" w:fill="auto"/>
            <w:vAlign w:val="center"/>
          </w:tcPr>
          <w:p w14:paraId="52A52F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16.4</w:t>
            </w:r>
          </w:p>
        </w:tc>
        <w:tc>
          <w:tcPr>
            <w:tcW w:w="907" w:type="dxa"/>
            <w:shd w:val="clear" w:color="auto" w:fill="auto"/>
            <w:vAlign w:val="center"/>
          </w:tcPr>
          <w:p w14:paraId="261786B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10.9</w:t>
            </w:r>
          </w:p>
        </w:tc>
        <w:tc>
          <w:tcPr>
            <w:tcW w:w="1248" w:type="dxa"/>
            <w:shd w:val="clear" w:color="auto" w:fill="auto"/>
            <w:vAlign w:val="center"/>
          </w:tcPr>
          <w:p w14:paraId="6F97D23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E68DA4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78BB71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D0CCEDB" w14:textId="77777777" w:rsidTr="00E73E47">
        <w:tc>
          <w:tcPr>
            <w:tcW w:w="1809" w:type="dxa"/>
            <w:vMerge/>
            <w:shd w:val="clear" w:color="auto" w:fill="auto"/>
            <w:vAlign w:val="center"/>
          </w:tcPr>
          <w:p w14:paraId="685764A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BBCC2B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May 2018</w:t>
            </w:r>
          </w:p>
        </w:tc>
        <w:tc>
          <w:tcPr>
            <w:tcW w:w="907" w:type="dxa"/>
            <w:shd w:val="clear" w:color="auto" w:fill="auto"/>
            <w:vAlign w:val="center"/>
          </w:tcPr>
          <w:p w14:paraId="1385D55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907" w:type="dxa"/>
            <w:shd w:val="clear" w:color="auto" w:fill="auto"/>
            <w:vAlign w:val="center"/>
          </w:tcPr>
          <w:p w14:paraId="1056711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18.4</w:t>
            </w:r>
          </w:p>
        </w:tc>
        <w:tc>
          <w:tcPr>
            <w:tcW w:w="907" w:type="dxa"/>
            <w:shd w:val="clear" w:color="auto" w:fill="auto"/>
            <w:vAlign w:val="center"/>
          </w:tcPr>
          <w:p w14:paraId="5F3DCE0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11.2</w:t>
            </w:r>
          </w:p>
        </w:tc>
        <w:tc>
          <w:tcPr>
            <w:tcW w:w="1248" w:type="dxa"/>
            <w:shd w:val="clear" w:color="auto" w:fill="auto"/>
            <w:vAlign w:val="center"/>
          </w:tcPr>
          <w:p w14:paraId="6114FB3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CF65AA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20175B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122BF42" w14:textId="77777777" w:rsidTr="00E73E47">
        <w:tc>
          <w:tcPr>
            <w:tcW w:w="1809" w:type="dxa"/>
            <w:vMerge/>
            <w:shd w:val="clear" w:color="auto" w:fill="auto"/>
            <w:vAlign w:val="center"/>
          </w:tcPr>
          <w:p w14:paraId="4F68934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9E7F8D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May 2018</w:t>
            </w:r>
          </w:p>
        </w:tc>
        <w:tc>
          <w:tcPr>
            <w:tcW w:w="907" w:type="dxa"/>
            <w:shd w:val="clear" w:color="auto" w:fill="auto"/>
            <w:vAlign w:val="center"/>
          </w:tcPr>
          <w:p w14:paraId="53414FD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7.0</w:t>
            </w:r>
          </w:p>
        </w:tc>
        <w:tc>
          <w:tcPr>
            <w:tcW w:w="907" w:type="dxa"/>
            <w:shd w:val="clear" w:color="auto" w:fill="auto"/>
            <w:vAlign w:val="center"/>
          </w:tcPr>
          <w:p w14:paraId="0BA0530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19.8</w:t>
            </w:r>
          </w:p>
        </w:tc>
        <w:tc>
          <w:tcPr>
            <w:tcW w:w="907" w:type="dxa"/>
            <w:shd w:val="clear" w:color="auto" w:fill="auto"/>
            <w:vAlign w:val="center"/>
          </w:tcPr>
          <w:p w14:paraId="209F0E2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12.2</w:t>
            </w:r>
          </w:p>
        </w:tc>
        <w:tc>
          <w:tcPr>
            <w:tcW w:w="1248" w:type="dxa"/>
            <w:shd w:val="clear" w:color="auto" w:fill="auto"/>
            <w:vAlign w:val="center"/>
          </w:tcPr>
          <w:p w14:paraId="10EF1F1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087F01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A13B56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86BC061" w14:textId="77777777" w:rsidTr="00E73E47">
        <w:tc>
          <w:tcPr>
            <w:tcW w:w="1809" w:type="dxa"/>
            <w:vMerge/>
            <w:shd w:val="clear" w:color="auto" w:fill="auto"/>
            <w:vAlign w:val="center"/>
          </w:tcPr>
          <w:p w14:paraId="4D0FF91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8D4482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May 2018</w:t>
            </w:r>
          </w:p>
        </w:tc>
        <w:tc>
          <w:tcPr>
            <w:tcW w:w="907" w:type="dxa"/>
            <w:shd w:val="clear" w:color="auto" w:fill="auto"/>
            <w:vAlign w:val="center"/>
          </w:tcPr>
          <w:p w14:paraId="02E063E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6.0</w:t>
            </w:r>
          </w:p>
        </w:tc>
        <w:tc>
          <w:tcPr>
            <w:tcW w:w="907" w:type="dxa"/>
            <w:shd w:val="clear" w:color="auto" w:fill="auto"/>
            <w:vAlign w:val="center"/>
          </w:tcPr>
          <w:p w14:paraId="75661C4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21.9</w:t>
            </w:r>
          </w:p>
        </w:tc>
        <w:tc>
          <w:tcPr>
            <w:tcW w:w="907" w:type="dxa"/>
            <w:shd w:val="clear" w:color="auto" w:fill="auto"/>
            <w:vAlign w:val="center"/>
          </w:tcPr>
          <w:p w14:paraId="69582EA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14.5</w:t>
            </w:r>
          </w:p>
        </w:tc>
        <w:tc>
          <w:tcPr>
            <w:tcW w:w="1248" w:type="dxa"/>
            <w:shd w:val="clear" w:color="auto" w:fill="auto"/>
            <w:vAlign w:val="center"/>
          </w:tcPr>
          <w:p w14:paraId="7701CF0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B70E32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4C799F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334A01F" w14:textId="77777777" w:rsidTr="00E73E47">
        <w:tc>
          <w:tcPr>
            <w:tcW w:w="1809" w:type="dxa"/>
            <w:vMerge/>
            <w:shd w:val="clear" w:color="auto" w:fill="auto"/>
            <w:vAlign w:val="center"/>
          </w:tcPr>
          <w:p w14:paraId="28BFFC9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8490A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May 2018</w:t>
            </w:r>
          </w:p>
        </w:tc>
        <w:tc>
          <w:tcPr>
            <w:tcW w:w="907" w:type="dxa"/>
            <w:shd w:val="clear" w:color="auto" w:fill="auto"/>
            <w:vAlign w:val="center"/>
          </w:tcPr>
          <w:p w14:paraId="55213FC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907" w:type="dxa"/>
            <w:shd w:val="clear" w:color="auto" w:fill="auto"/>
            <w:vAlign w:val="center"/>
          </w:tcPr>
          <w:p w14:paraId="779882C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20.6</w:t>
            </w:r>
          </w:p>
        </w:tc>
        <w:tc>
          <w:tcPr>
            <w:tcW w:w="907" w:type="dxa"/>
            <w:shd w:val="clear" w:color="auto" w:fill="auto"/>
            <w:vAlign w:val="center"/>
          </w:tcPr>
          <w:p w14:paraId="30DD92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1248" w:type="dxa"/>
            <w:shd w:val="clear" w:color="auto" w:fill="auto"/>
            <w:vAlign w:val="center"/>
          </w:tcPr>
          <w:p w14:paraId="3F44C8A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CD3C5A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3537176"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7DBD883E" w14:textId="77777777" w:rsidTr="00E73E47">
        <w:tc>
          <w:tcPr>
            <w:tcW w:w="1809" w:type="dxa"/>
            <w:vMerge/>
            <w:shd w:val="clear" w:color="auto" w:fill="auto"/>
            <w:vAlign w:val="center"/>
          </w:tcPr>
          <w:p w14:paraId="74EFA09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7F0F78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 May 2018</w:t>
            </w:r>
          </w:p>
        </w:tc>
        <w:tc>
          <w:tcPr>
            <w:tcW w:w="907" w:type="dxa"/>
            <w:shd w:val="clear" w:color="auto" w:fill="auto"/>
            <w:vAlign w:val="center"/>
          </w:tcPr>
          <w:p w14:paraId="6254F04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9.3</w:t>
            </w:r>
          </w:p>
        </w:tc>
        <w:tc>
          <w:tcPr>
            <w:tcW w:w="907" w:type="dxa"/>
            <w:shd w:val="clear" w:color="auto" w:fill="auto"/>
            <w:vAlign w:val="center"/>
          </w:tcPr>
          <w:p w14:paraId="6F91AAE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18.2</w:t>
            </w:r>
          </w:p>
        </w:tc>
        <w:tc>
          <w:tcPr>
            <w:tcW w:w="907" w:type="dxa"/>
            <w:shd w:val="clear" w:color="auto" w:fill="auto"/>
            <w:vAlign w:val="center"/>
          </w:tcPr>
          <w:p w14:paraId="425650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12.5</w:t>
            </w:r>
          </w:p>
        </w:tc>
        <w:tc>
          <w:tcPr>
            <w:tcW w:w="1248" w:type="dxa"/>
            <w:shd w:val="clear" w:color="auto" w:fill="auto"/>
            <w:vAlign w:val="center"/>
          </w:tcPr>
          <w:p w14:paraId="044B32B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3E4437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6FDB2B4"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6B209F3E"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13D18E87" w14:textId="77777777" w:rsidTr="00E73E47">
        <w:tc>
          <w:tcPr>
            <w:tcW w:w="1809" w:type="dxa"/>
            <w:vMerge w:val="restart"/>
            <w:shd w:val="clear" w:color="auto" w:fill="auto"/>
            <w:vAlign w:val="center"/>
          </w:tcPr>
          <w:p w14:paraId="5D89FCF1"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11B9874A"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1587DE47"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18670CB5"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445F371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021E5AEF" w14:textId="77777777" w:rsidTr="00E73E47">
        <w:tc>
          <w:tcPr>
            <w:tcW w:w="1809" w:type="dxa"/>
            <w:vMerge/>
            <w:shd w:val="clear" w:color="auto" w:fill="auto"/>
            <w:vAlign w:val="center"/>
          </w:tcPr>
          <w:p w14:paraId="69559FB7"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14DD250C"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02E2F09D"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573573CD"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38A8653A"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2F40462D"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4FD0F99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1F0446D7"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62AACF69" w14:textId="77777777" w:rsidTr="00E73E47">
        <w:tc>
          <w:tcPr>
            <w:tcW w:w="1809" w:type="dxa"/>
            <w:vMerge w:val="restart"/>
            <w:shd w:val="clear" w:color="auto" w:fill="auto"/>
          </w:tcPr>
          <w:p w14:paraId="6193387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SRUK18-002-037HR</w:t>
            </w:r>
          </w:p>
          <w:p w14:paraId="67EA55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(UK)</w:t>
            </w:r>
          </w:p>
        </w:tc>
        <w:tc>
          <w:tcPr>
            <w:tcW w:w="1276" w:type="dxa"/>
            <w:shd w:val="clear" w:color="auto" w:fill="auto"/>
            <w:vAlign w:val="center"/>
          </w:tcPr>
          <w:p w14:paraId="23EE1E2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 Jul 2018</w:t>
            </w:r>
          </w:p>
        </w:tc>
        <w:tc>
          <w:tcPr>
            <w:tcW w:w="907" w:type="dxa"/>
            <w:shd w:val="clear" w:color="auto" w:fill="auto"/>
            <w:vAlign w:val="center"/>
          </w:tcPr>
          <w:p w14:paraId="0108014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14.2</w:t>
            </w:r>
          </w:p>
        </w:tc>
        <w:tc>
          <w:tcPr>
            <w:tcW w:w="907" w:type="dxa"/>
            <w:shd w:val="clear" w:color="auto" w:fill="auto"/>
            <w:vAlign w:val="center"/>
          </w:tcPr>
          <w:p w14:paraId="2B2600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23.8</w:t>
            </w:r>
          </w:p>
        </w:tc>
        <w:tc>
          <w:tcPr>
            <w:tcW w:w="907" w:type="dxa"/>
            <w:shd w:val="clear" w:color="auto" w:fill="auto"/>
            <w:vAlign w:val="center"/>
          </w:tcPr>
          <w:p w14:paraId="6BF588D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18.5</w:t>
            </w:r>
          </w:p>
        </w:tc>
        <w:tc>
          <w:tcPr>
            <w:tcW w:w="1248" w:type="dxa"/>
            <w:shd w:val="clear" w:color="auto" w:fill="auto"/>
            <w:vAlign w:val="center"/>
          </w:tcPr>
          <w:p w14:paraId="458EFC0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1967740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30DB28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70F3FE7E" w14:textId="77777777" w:rsidTr="00E73E47">
        <w:tc>
          <w:tcPr>
            <w:tcW w:w="1809" w:type="dxa"/>
            <w:vMerge/>
            <w:shd w:val="clear" w:color="auto" w:fill="auto"/>
            <w:vAlign w:val="center"/>
          </w:tcPr>
          <w:p w14:paraId="4DE3EBF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BE0A0D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07 Jul 2018</w:t>
            </w:r>
          </w:p>
        </w:tc>
        <w:tc>
          <w:tcPr>
            <w:tcW w:w="907" w:type="dxa"/>
            <w:shd w:val="clear" w:color="auto" w:fill="auto"/>
            <w:vAlign w:val="center"/>
          </w:tcPr>
          <w:p w14:paraId="338691A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13.3</w:t>
            </w:r>
          </w:p>
        </w:tc>
        <w:tc>
          <w:tcPr>
            <w:tcW w:w="907" w:type="dxa"/>
            <w:shd w:val="clear" w:color="auto" w:fill="auto"/>
            <w:vAlign w:val="center"/>
          </w:tcPr>
          <w:p w14:paraId="4C8F573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25.6</w:t>
            </w:r>
          </w:p>
        </w:tc>
        <w:tc>
          <w:tcPr>
            <w:tcW w:w="907" w:type="dxa"/>
            <w:shd w:val="clear" w:color="auto" w:fill="auto"/>
            <w:vAlign w:val="center"/>
          </w:tcPr>
          <w:p w14:paraId="3211A9C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19.8</w:t>
            </w:r>
          </w:p>
        </w:tc>
        <w:tc>
          <w:tcPr>
            <w:tcW w:w="1248" w:type="dxa"/>
            <w:shd w:val="clear" w:color="auto" w:fill="auto"/>
            <w:vAlign w:val="center"/>
          </w:tcPr>
          <w:p w14:paraId="6AAA23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C24F0F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03DE12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29F4CA3" w14:textId="77777777" w:rsidTr="00E73E47">
        <w:tc>
          <w:tcPr>
            <w:tcW w:w="1809" w:type="dxa"/>
            <w:vMerge/>
            <w:shd w:val="clear" w:color="auto" w:fill="auto"/>
            <w:vAlign w:val="center"/>
          </w:tcPr>
          <w:p w14:paraId="5B7719B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3234C2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 Jul 2018</w:t>
            </w:r>
          </w:p>
        </w:tc>
        <w:tc>
          <w:tcPr>
            <w:tcW w:w="907" w:type="dxa"/>
            <w:shd w:val="clear" w:color="auto" w:fill="auto"/>
            <w:vAlign w:val="center"/>
          </w:tcPr>
          <w:p w14:paraId="7C2CCAC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11.4</w:t>
            </w:r>
          </w:p>
        </w:tc>
        <w:tc>
          <w:tcPr>
            <w:tcW w:w="907" w:type="dxa"/>
            <w:shd w:val="clear" w:color="auto" w:fill="auto"/>
            <w:vAlign w:val="center"/>
          </w:tcPr>
          <w:p w14:paraId="5D6D36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25.9</w:t>
            </w:r>
          </w:p>
        </w:tc>
        <w:tc>
          <w:tcPr>
            <w:tcW w:w="907" w:type="dxa"/>
            <w:shd w:val="clear" w:color="auto" w:fill="auto"/>
            <w:vAlign w:val="center"/>
          </w:tcPr>
          <w:p w14:paraId="41DE16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19.0</w:t>
            </w:r>
          </w:p>
        </w:tc>
        <w:tc>
          <w:tcPr>
            <w:tcW w:w="1248" w:type="dxa"/>
            <w:shd w:val="clear" w:color="auto" w:fill="auto"/>
            <w:vAlign w:val="center"/>
          </w:tcPr>
          <w:p w14:paraId="002136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543B1A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10331E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C6ED054" w14:textId="77777777" w:rsidTr="00E73E47">
        <w:tc>
          <w:tcPr>
            <w:tcW w:w="1809" w:type="dxa"/>
            <w:vMerge/>
            <w:shd w:val="clear" w:color="auto" w:fill="auto"/>
            <w:vAlign w:val="center"/>
          </w:tcPr>
          <w:p w14:paraId="444BD8B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CC5B3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 Jul 2018</w:t>
            </w:r>
          </w:p>
        </w:tc>
        <w:tc>
          <w:tcPr>
            <w:tcW w:w="907" w:type="dxa"/>
            <w:shd w:val="clear" w:color="auto" w:fill="auto"/>
            <w:vAlign w:val="center"/>
          </w:tcPr>
          <w:p w14:paraId="378813F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14.0</w:t>
            </w:r>
          </w:p>
        </w:tc>
        <w:tc>
          <w:tcPr>
            <w:tcW w:w="907" w:type="dxa"/>
            <w:shd w:val="clear" w:color="auto" w:fill="auto"/>
            <w:vAlign w:val="center"/>
          </w:tcPr>
          <w:p w14:paraId="7A725EE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23.1</w:t>
            </w:r>
          </w:p>
        </w:tc>
        <w:tc>
          <w:tcPr>
            <w:tcW w:w="907" w:type="dxa"/>
            <w:shd w:val="clear" w:color="auto" w:fill="auto"/>
            <w:vAlign w:val="center"/>
          </w:tcPr>
          <w:p w14:paraId="10AF363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17.9</w:t>
            </w:r>
          </w:p>
        </w:tc>
        <w:tc>
          <w:tcPr>
            <w:tcW w:w="1248" w:type="dxa"/>
            <w:shd w:val="clear" w:color="auto" w:fill="auto"/>
            <w:vAlign w:val="center"/>
          </w:tcPr>
          <w:p w14:paraId="2CBF5FF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4D0DF2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C0E520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2D0989D" w14:textId="77777777" w:rsidTr="00E73E47">
        <w:tc>
          <w:tcPr>
            <w:tcW w:w="1809" w:type="dxa"/>
            <w:vMerge/>
            <w:shd w:val="clear" w:color="auto" w:fill="auto"/>
            <w:vAlign w:val="center"/>
          </w:tcPr>
          <w:p w14:paraId="723B204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151FDB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Jul 2018</w:t>
            </w:r>
          </w:p>
        </w:tc>
        <w:tc>
          <w:tcPr>
            <w:tcW w:w="907" w:type="dxa"/>
            <w:shd w:val="clear" w:color="auto" w:fill="auto"/>
            <w:vAlign w:val="center"/>
          </w:tcPr>
          <w:p w14:paraId="217F18B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13.2</w:t>
            </w:r>
          </w:p>
        </w:tc>
        <w:tc>
          <w:tcPr>
            <w:tcW w:w="907" w:type="dxa"/>
            <w:shd w:val="clear" w:color="auto" w:fill="auto"/>
            <w:vAlign w:val="center"/>
          </w:tcPr>
          <w:p w14:paraId="23E3158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18.9</w:t>
            </w:r>
          </w:p>
        </w:tc>
        <w:tc>
          <w:tcPr>
            <w:tcW w:w="907" w:type="dxa"/>
            <w:shd w:val="clear" w:color="auto" w:fill="auto"/>
            <w:vAlign w:val="center"/>
          </w:tcPr>
          <w:p w14:paraId="59BD534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15.2</w:t>
            </w:r>
          </w:p>
        </w:tc>
        <w:tc>
          <w:tcPr>
            <w:tcW w:w="1248" w:type="dxa"/>
            <w:shd w:val="clear" w:color="auto" w:fill="auto"/>
            <w:vAlign w:val="center"/>
          </w:tcPr>
          <w:p w14:paraId="4F309AF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6B5DD3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9F40E2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0828B85" w14:textId="77777777" w:rsidTr="00E73E47">
        <w:tc>
          <w:tcPr>
            <w:tcW w:w="1809" w:type="dxa"/>
            <w:vMerge/>
            <w:shd w:val="clear" w:color="auto" w:fill="auto"/>
            <w:vAlign w:val="center"/>
          </w:tcPr>
          <w:p w14:paraId="177B5E5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2DFA0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 Jul 2018</w:t>
            </w:r>
          </w:p>
        </w:tc>
        <w:tc>
          <w:tcPr>
            <w:tcW w:w="907" w:type="dxa"/>
            <w:shd w:val="clear" w:color="auto" w:fill="auto"/>
            <w:vAlign w:val="center"/>
          </w:tcPr>
          <w:p w14:paraId="080BFF2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13.4</w:t>
            </w:r>
          </w:p>
        </w:tc>
        <w:tc>
          <w:tcPr>
            <w:tcW w:w="907" w:type="dxa"/>
            <w:shd w:val="clear" w:color="auto" w:fill="auto"/>
            <w:vAlign w:val="center"/>
          </w:tcPr>
          <w:p w14:paraId="4F4801F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17.0</w:t>
            </w:r>
          </w:p>
        </w:tc>
        <w:tc>
          <w:tcPr>
            <w:tcW w:w="907" w:type="dxa"/>
            <w:shd w:val="clear" w:color="auto" w:fill="auto"/>
            <w:vAlign w:val="center"/>
          </w:tcPr>
          <w:p w14:paraId="18810E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15.0</w:t>
            </w:r>
          </w:p>
        </w:tc>
        <w:tc>
          <w:tcPr>
            <w:tcW w:w="1248" w:type="dxa"/>
            <w:shd w:val="clear" w:color="auto" w:fill="auto"/>
            <w:vAlign w:val="center"/>
          </w:tcPr>
          <w:p w14:paraId="2A1D76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475B53F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5B15E7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242484B" w14:textId="77777777" w:rsidTr="00E73E47">
        <w:tc>
          <w:tcPr>
            <w:tcW w:w="1809" w:type="dxa"/>
            <w:vMerge/>
            <w:shd w:val="clear" w:color="auto" w:fill="auto"/>
            <w:vAlign w:val="center"/>
          </w:tcPr>
          <w:p w14:paraId="3B2F4A4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04255C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 Jul 2018</w:t>
            </w:r>
          </w:p>
        </w:tc>
        <w:tc>
          <w:tcPr>
            <w:tcW w:w="907" w:type="dxa"/>
            <w:shd w:val="clear" w:color="auto" w:fill="auto"/>
            <w:vAlign w:val="center"/>
          </w:tcPr>
          <w:p w14:paraId="2BE152B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13.4</w:t>
            </w:r>
          </w:p>
        </w:tc>
        <w:tc>
          <w:tcPr>
            <w:tcW w:w="907" w:type="dxa"/>
            <w:shd w:val="clear" w:color="auto" w:fill="auto"/>
            <w:vAlign w:val="center"/>
          </w:tcPr>
          <w:p w14:paraId="7E2E07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20.4</w:t>
            </w:r>
          </w:p>
        </w:tc>
        <w:tc>
          <w:tcPr>
            <w:tcW w:w="907" w:type="dxa"/>
            <w:shd w:val="clear" w:color="auto" w:fill="auto"/>
            <w:vAlign w:val="center"/>
          </w:tcPr>
          <w:p w14:paraId="46F1D3D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15.6</w:t>
            </w:r>
          </w:p>
        </w:tc>
        <w:tc>
          <w:tcPr>
            <w:tcW w:w="1248" w:type="dxa"/>
            <w:shd w:val="clear" w:color="auto" w:fill="auto"/>
            <w:vAlign w:val="center"/>
          </w:tcPr>
          <w:p w14:paraId="46592F2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673E18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69F245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010AC4F" w14:textId="77777777" w:rsidTr="00E73E47">
        <w:tc>
          <w:tcPr>
            <w:tcW w:w="1809" w:type="dxa"/>
            <w:vMerge/>
            <w:shd w:val="clear" w:color="auto" w:fill="auto"/>
            <w:vAlign w:val="center"/>
          </w:tcPr>
          <w:p w14:paraId="63DC368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2254F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 Jul 2018</w:t>
            </w:r>
          </w:p>
        </w:tc>
        <w:tc>
          <w:tcPr>
            <w:tcW w:w="907" w:type="dxa"/>
            <w:shd w:val="clear" w:color="auto" w:fill="auto"/>
            <w:vAlign w:val="center"/>
          </w:tcPr>
          <w:p w14:paraId="3C642B9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9.3</w:t>
            </w:r>
          </w:p>
        </w:tc>
        <w:tc>
          <w:tcPr>
            <w:tcW w:w="907" w:type="dxa"/>
            <w:shd w:val="clear" w:color="auto" w:fill="auto"/>
            <w:vAlign w:val="center"/>
          </w:tcPr>
          <w:p w14:paraId="69E9EFE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21.7</w:t>
            </w:r>
          </w:p>
        </w:tc>
        <w:tc>
          <w:tcPr>
            <w:tcW w:w="907" w:type="dxa"/>
            <w:shd w:val="clear" w:color="auto" w:fill="auto"/>
            <w:vAlign w:val="center"/>
          </w:tcPr>
          <w:p w14:paraId="4EA5C19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15.7</w:t>
            </w:r>
          </w:p>
        </w:tc>
        <w:tc>
          <w:tcPr>
            <w:tcW w:w="1248" w:type="dxa"/>
            <w:shd w:val="clear" w:color="auto" w:fill="auto"/>
            <w:vAlign w:val="center"/>
          </w:tcPr>
          <w:p w14:paraId="4800B90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EC77FC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67E22F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5825366" w14:textId="77777777" w:rsidTr="00E73E47">
        <w:tc>
          <w:tcPr>
            <w:tcW w:w="1809" w:type="dxa"/>
            <w:vMerge/>
            <w:shd w:val="clear" w:color="auto" w:fill="auto"/>
            <w:vAlign w:val="center"/>
          </w:tcPr>
          <w:p w14:paraId="2AAF243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C0D6A2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 Jul 2018</w:t>
            </w:r>
          </w:p>
        </w:tc>
        <w:tc>
          <w:tcPr>
            <w:tcW w:w="907" w:type="dxa"/>
            <w:shd w:val="clear" w:color="auto" w:fill="auto"/>
            <w:vAlign w:val="center"/>
          </w:tcPr>
          <w:p w14:paraId="49AE7D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11.1</w:t>
            </w:r>
          </w:p>
        </w:tc>
        <w:tc>
          <w:tcPr>
            <w:tcW w:w="907" w:type="dxa"/>
            <w:shd w:val="clear" w:color="auto" w:fill="auto"/>
            <w:vAlign w:val="center"/>
          </w:tcPr>
          <w:p w14:paraId="460C23C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27.7</w:t>
            </w:r>
          </w:p>
        </w:tc>
        <w:tc>
          <w:tcPr>
            <w:tcW w:w="907" w:type="dxa"/>
            <w:shd w:val="clear" w:color="auto" w:fill="auto"/>
            <w:vAlign w:val="center"/>
          </w:tcPr>
          <w:p w14:paraId="5AC5CF6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19.7</w:t>
            </w:r>
          </w:p>
        </w:tc>
        <w:tc>
          <w:tcPr>
            <w:tcW w:w="1248" w:type="dxa"/>
            <w:shd w:val="clear" w:color="auto" w:fill="auto"/>
            <w:vAlign w:val="center"/>
          </w:tcPr>
          <w:p w14:paraId="71B2862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8D1309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C417069"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310A86E" w14:textId="77777777" w:rsidTr="00E73E47">
        <w:tc>
          <w:tcPr>
            <w:tcW w:w="1809" w:type="dxa"/>
            <w:vMerge/>
            <w:shd w:val="clear" w:color="auto" w:fill="auto"/>
            <w:vAlign w:val="center"/>
          </w:tcPr>
          <w:p w14:paraId="63C62F1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50896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 Jul 2018</w:t>
            </w:r>
          </w:p>
        </w:tc>
        <w:tc>
          <w:tcPr>
            <w:tcW w:w="907" w:type="dxa"/>
            <w:shd w:val="clear" w:color="auto" w:fill="auto"/>
            <w:vAlign w:val="center"/>
          </w:tcPr>
          <w:p w14:paraId="75758DD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13.1</w:t>
            </w:r>
          </w:p>
        </w:tc>
        <w:tc>
          <w:tcPr>
            <w:tcW w:w="907" w:type="dxa"/>
            <w:shd w:val="clear" w:color="auto" w:fill="auto"/>
            <w:vAlign w:val="center"/>
          </w:tcPr>
          <w:p w14:paraId="39CE6C7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29.6</w:t>
            </w:r>
          </w:p>
        </w:tc>
        <w:tc>
          <w:tcPr>
            <w:tcW w:w="907" w:type="dxa"/>
            <w:shd w:val="clear" w:color="auto" w:fill="auto"/>
            <w:vAlign w:val="center"/>
          </w:tcPr>
          <w:p w14:paraId="3F2497B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20.5</w:t>
            </w:r>
          </w:p>
        </w:tc>
        <w:tc>
          <w:tcPr>
            <w:tcW w:w="1248" w:type="dxa"/>
            <w:shd w:val="clear" w:color="auto" w:fill="auto"/>
            <w:vAlign w:val="center"/>
          </w:tcPr>
          <w:p w14:paraId="79DCB9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3BB6C1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82EB633"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064EAE6" w14:textId="77777777" w:rsidTr="00E73E47">
        <w:tc>
          <w:tcPr>
            <w:tcW w:w="1809" w:type="dxa"/>
            <w:vMerge/>
            <w:shd w:val="clear" w:color="auto" w:fill="auto"/>
            <w:vAlign w:val="center"/>
          </w:tcPr>
          <w:p w14:paraId="111A5F0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BBB511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 Jul 2018</w:t>
            </w:r>
          </w:p>
        </w:tc>
        <w:tc>
          <w:tcPr>
            <w:tcW w:w="907" w:type="dxa"/>
            <w:shd w:val="clear" w:color="auto" w:fill="auto"/>
            <w:vAlign w:val="center"/>
          </w:tcPr>
          <w:p w14:paraId="1C222A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11.8</w:t>
            </w:r>
          </w:p>
        </w:tc>
        <w:tc>
          <w:tcPr>
            <w:tcW w:w="907" w:type="dxa"/>
            <w:shd w:val="clear" w:color="auto" w:fill="auto"/>
            <w:vAlign w:val="center"/>
          </w:tcPr>
          <w:p w14:paraId="65B53BD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27.4</w:t>
            </w:r>
          </w:p>
        </w:tc>
        <w:tc>
          <w:tcPr>
            <w:tcW w:w="907" w:type="dxa"/>
            <w:shd w:val="clear" w:color="auto" w:fill="auto"/>
            <w:vAlign w:val="center"/>
          </w:tcPr>
          <w:p w14:paraId="74C5D3F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20.6</w:t>
            </w:r>
          </w:p>
        </w:tc>
        <w:tc>
          <w:tcPr>
            <w:tcW w:w="1248" w:type="dxa"/>
            <w:shd w:val="clear" w:color="auto" w:fill="auto"/>
            <w:vAlign w:val="center"/>
          </w:tcPr>
          <w:p w14:paraId="6461864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C69C3E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08CB0B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29B3C9D" w14:textId="77777777" w:rsidTr="00E73E47">
        <w:tc>
          <w:tcPr>
            <w:tcW w:w="1809" w:type="dxa"/>
            <w:vMerge/>
            <w:shd w:val="clear" w:color="auto" w:fill="auto"/>
            <w:vAlign w:val="center"/>
          </w:tcPr>
          <w:p w14:paraId="7A9441C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4AC99C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 Jul 2018</w:t>
            </w:r>
          </w:p>
        </w:tc>
        <w:tc>
          <w:tcPr>
            <w:tcW w:w="907" w:type="dxa"/>
            <w:shd w:val="clear" w:color="auto" w:fill="auto"/>
            <w:vAlign w:val="center"/>
          </w:tcPr>
          <w:p w14:paraId="0C9363F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14.6</w:t>
            </w:r>
          </w:p>
        </w:tc>
        <w:tc>
          <w:tcPr>
            <w:tcW w:w="907" w:type="dxa"/>
            <w:shd w:val="clear" w:color="auto" w:fill="auto"/>
            <w:vAlign w:val="center"/>
          </w:tcPr>
          <w:p w14:paraId="0D6E04C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22.8</w:t>
            </w:r>
          </w:p>
        </w:tc>
        <w:tc>
          <w:tcPr>
            <w:tcW w:w="907" w:type="dxa"/>
            <w:shd w:val="clear" w:color="auto" w:fill="auto"/>
            <w:vAlign w:val="center"/>
          </w:tcPr>
          <w:p w14:paraId="50BABD5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18.8</w:t>
            </w:r>
          </w:p>
        </w:tc>
        <w:tc>
          <w:tcPr>
            <w:tcW w:w="1248" w:type="dxa"/>
            <w:shd w:val="clear" w:color="auto" w:fill="auto"/>
            <w:vAlign w:val="center"/>
          </w:tcPr>
          <w:p w14:paraId="26FE3AB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21EB02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E59B5A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C2BC49B" w14:textId="77777777" w:rsidTr="00E73E47">
        <w:tc>
          <w:tcPr>
            <w:tcW w:w="1809" w:type="dxa"/>
            <w:vMerge/>
            <w:shd w:val="clear" w:color="auto" w:fill="auto"/>
            <w:vAlign w:val="center"/>
          </w:tcPr>
          <w:p w14:paraId="1871153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54707E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Jul 2018</w:t>
            </w:r>
          </w:p>
        </w:tc>
        <w:tc>
          <w:tcPr>
            <w:tcW w:w="907" w:type="dxa"/>
            <w:shd w:val="clear" w:color="auto" w:fill="auto"/>
            <w:vAlign w:val="center"/>
          </w:tcPr>
          <w:p w14:paraId="51078A4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9.3</w:t>
            </w:r>
          </w:p>
        </w:tc>
        <w:tc>
          <w:tcPr>
            <w:tcW w:w="907" w:type="dxa"/>
            <w:shd w:val="clear" w:color="auto" w:fill="auto"/>
            <w:vAlign w:val="center"/>
          </w:tcPr>
          <w:p w14:paraId="2951943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23.3</w:t>
            </w:r>
          </w:p>
        </w:tc>
        <w:tc>
          <w:tcPr>
            <w:tcW w:w="907" w:type="dxa"/>
            <w:shd w:val="clear" w:color="auto" w:fill="auto"/>
            <w:vAlign w:val="center"/>
          </w:tcPr>
          <w:p w14:paraId="39AF356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17.6</w:t>
            </w:r>
          </w:p>
        </w:tc>
        <w:tc>
          <w:tcPr>
            <w:tcW w:w="1248" w:type="dxa"/>
            <w:shd w:val="clear" w:color="auto" w:fill="auto"/>
            <w:vAlign w:val="center"/>
          </w:tcPr>
          <w:p w14:paraId="11A0983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8FB7F9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35AC45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3B035E2" w14:textId="77777777" w:rsidTr="00E73E47">
        <w:tc>
          <w:tcPr>
            <w:tcW w:w="1809" w:type="dxa"/>
            <w:vMerge/>
            <w:shd w:val="clear" w:color="auto" w:fill="auto"/>
            <w:vAlign w:val="center"/>
          </w:tcPr>
          <w:p w14:paraId="0622373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9AD08B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Jul 2018</w:t>
            </w:r>
          </w:p>
        </w:tc>
        <w:tc>
          <w:tcPr>
            <w:tcW w:w="907" w:type="dxa"/>
            <w:shd w:val="clear" w:color="auto" w:fill="auto"/>
            <w:vAlign w:val="center"/>
          </w:tcPr>
          <w:p w14:paraId="2E33C56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13.7</w:t>
            </w:r>
          </w:p>
        </w:tc>
        <w:tc>
          <w:tcPr>
            <w:tcW w:w="907" w:type="dxa"/>
            <w:shd w:val="clear" w:color="auto" w:fill="auto"/>
            <w:vAlign w:val="center"/>
          </w:tcPr>
          <w:p w14:paraId="1329868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26.1</w:t>
            </w:r>
          </w:p>
        </w:tc>
        <w:tc>
          <w:tcPr>
            <w:tcW w:w="907" w:type="dxa"/>
            <w:shd w:val="clear" w:color="auto" w:fill="auto"/>
            <w:vAlign w:val="center"/>
          </w:tcPr>
          <w:p w14:paraId="3B1A5E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1248" w:type="dxa"/>
            <w:shd w:val="clear" w:color="auto" w:fill="auto"/>
            <w:vAlign w:val="center"/>
          </w:tcPr>
          <w:p w14:paraId="7DA197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B37510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42D29FA"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149B45A0" w14:textId="77777777" w:rsidTr="00E73E47">
        <w:tc>
          <w:tcPr>
            <w:tcW w:w="1809" w:type="dxa"/>
            <w:vMerge/>
            <w:shd w:val="clear" w:color="auto" w:fill="auto"/>
            <w:vAlign w:val="center"/>
          </w:tcPr>
          <w:p w14:paraId="7A1005A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3B6B13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Jul 2018</w:t>
            </w:r>
          </w:p>
        </w:tc>
        <w:tc>
          <w:tcPr>
            <w:tcW w:w="907" w:type="dxa"/>
            <w:shd w:val="clear" w:color="auto" w:fill="auto"/>
            <w:vAlign w:val="center"/>
          </w:tcPr>
          <w:p w14:paraId="22BA40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10.2</w:t>
            </w:r>
          </w:p>
        </w:tc>
        <w:tc>
          <w:tcPr>
            <w:tcW w:w="907" w:type="dxa"/>
            <w:shd w:val="clear" w:color="auto" w:fill="auto"/>
            <w:vAlign w:val="center"/>
          </w:tcPr>
          <w:p w14:paraId="5E49A2C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26.8</w:t>
            </w:r>
          </w:p>
        </w:tc>
        <w:tc>
          <w:tcPr>
            <w:tcW w:w="907" w:type="dxa"/>
            <w:shd w:val="clear" w:color="auto" w:fill="auto"/>
            <w:vAlign w:val="center"/>
          </w:tcPr>
          <w:p w14:paraId="49F6872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17.9</w:t>
            </w:r>
          </w:p>
        </w:tc>
        <w:tc>
          <w:tcPr>
            <w:tcW w:w="1248" w:type="dxa"/>
            <w:shd w:val="clear" w:color="auto" w:fill="auto"/>
            <w:vAlign w:val="center"/>
          </w:tcPr>
          <w:p w14:paraId="11ACD63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EA2C20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4FACD1B"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23CAC32C"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77708EB4" w14:textId="77777777" w:rsidTr="00E73E47">
        <w:tc>
          <w:tcPr>
            <w:tcW w:w="1809" w:type="dxa"/>
            <w:vMerge w:val="restart"/>
            <w:shd w:val="clear" w:color="auto" w:fill="auto"/>
            <w:vAlign w:val="center"/>
          </w:tcPr>
          <w:p w14:paraId="34AE43B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1C69211F"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082860F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101D31F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4B1172D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7E6F2B9D" w14:textId="77777777" w:rsidTr="00E73E47">
        <w:tc>
          <w:tcPr>
            <w:tcW w:w="1809" w:type="dxa"/>
            <w:vMerge/>
            <w:shd w:val="clear" w:color="auto" w:fill="auto"/>
            <w:vAlign w:val="center"/>
          </w:tcPr>
          <w:p w14:paraId="341F8A59"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390B5505"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02C96EBF"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04AA4545"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13301E2C"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380227A3"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45B7628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274ADF8F"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1DA09630" w14:textId="77777777" w:rsidTr="00E73E47">
        <w:tc>
          <w:tcPr>
            <w:tcW w:w="1809" w:type="dxa"/>
            <w:vMerge w:val="restart"/>
            <w:shd w:val="clear" w:color="auto" w:fill="auto"/>
          </w:tcPr>
          <w:p w14:paraId="09E92E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SRFR18-010-037HR</w:t>
            </w:r>
          </w:p>
          <w:p w14:paraId="51B7551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(N-France)</w:t>
            </w:r>
          </w:p>
        </w:tc>
        <w:tc>
          <w:tcPr>
            <w:tcW w:w="1276" w:type="dxa"/>
            <w:shd w:val="clear" w:color="auto" w:fill="auto"/>
            <w:vAlign w:val="center"/>
          </w:tcPr>
          <w:p w14:paraId="0148ECF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May 2018</w:t>
            </w:r>
          </w:p>
        </w:tc>
        <w:tc>
          <w:tcPr>
            <w:tcW w:w="907" w:type="dxa"/>
            <w:shd w:val="clear" w:color="auto" w:fill="auto"/>
            <w:vAlign w:val="center"/>
          </w:tcPr>
          <w:p w14:paraId="65B67DE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10.7</w:t>
            </w:r>
          </w:p>
        </w:tc>
        <w:tc>
          <w:tcPr>
            <w:tcW w:w="907" w:type="dxa"/>
            <w:shd w:val="clear" w:color="auto" w:fill="auto"/>
            <w:vAlign w:val="center"/>
          </w:tcPr>
          <w:p w14:paraId="2508715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27.3</w:t>
            </w:r>
          </w:p>
        </w:tc>
        <w:tc>
          <w:tcPr>
            <w:tcW w:w="907" w:type="dxa"/>
            <w:shd w:val="clear" w:color="auto" w:fill="auto"/>
            <w:vAlign w:val="center"/>
          </w:tcPr>
          <w:p w14:paraId="4FF0EFE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18.7</w:t>
            </w:r>
          </w:p>
        </w:tc>
        <w:tc>
          <w:tcPr>
            <w:tcW w:w="1248" w:type="dxa"/>
            <w:shd w:val="clear" w:color="auto" w:fill="auto"/>
            <w:vAlign w:val="center"/>
          </w:tcPr>
          <w:p w14:paraId="6930F7F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16A69B2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109ACC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568D8858" w14:textId="77777777" w:rsidTr="00E73E47">
        <w:tc>
          <w:tcPr>
            <w:tcW w:w="1809" w:type="dxa"/>
            <w:vMerge/>
            <w:shd w:val="clear" w:color="auto" w:fill="auto"/>
            <w:vAlign w:val="center"/>
          </w:tcPr>
          <w:p w14:paraId="34AE723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35FE24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 May 2018</w:t>
            </w:r>
          </w:p>
        </w:tc>
        <w:tc>
          <w:tcPr>
            <w:tcW w:w="907" w:type="dxa"/>
            <w:shd w:val="clear" w:color="auto" w:fill="auto"/>
            <w:vAlign w:val="center"/>
          </w:tcPr>
          <w:p w14:paraId="30795A4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14.8</w:t>
            </w:r>
          </w:p>
        </w:tc>
        <w:tc>
          <w:tcPr>
            <w:tcW w:w="907" w:type="dxa"/>
            <w:shd w:val="clear" w:color="auto" w:fill="auto"/>
            <w:vAlign w:val="center"/>
          </w:tcPr>
          <w:p w14:paraId="3A89E38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28.6</w:t>
            </w:r>
          </w:p>
        </w:tc>
        <w:tc>
          <w:tcPr>
            <w:tcW w:w="907" w:type="dxa"/>
            <w:shd w:val="clear" w:color="auto" w:fill="auto"/>
            <w:vAlign w:val="center"/>
          </w:tcPr>
          <w:p w14:paraId="56EAD50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21.6</w:t>
            </w:r>
          </w:p>
        </w:tc>
        <w:tc>
          <w:tcPr>
            <w:tcW w:w="1248" w:type="dxa"/>
            <w:shd w:val="clear" w:color="auto" w:fill="auto"/>
            <w:vAlign w:val="center"/>
          </w:tcPr>
          <w:p w14:paraId="09FAB0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153F09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C424CE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588FE25" w14:textId="77777777" w:rsidTr="00E73E47">
        <w:tc>
          <w:tcPr>
            <w:tcW w:w="1809" w:type="dxa"/>
            <w:vMerge/>
            <w:shd w:val="clear" w:color="auto" w:fill="auto"/>
            <w:vAlign w:val="center"/>
          </w:tcPr>
          <w:p w14:paraId="0EB481E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DE8E81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 May 2018</w:t>
            </w:r>
          </w:p>
        </w:tc>
        <w:tc>
          <w:tcPr>
            <w:tcW w:w="907" w:type="dxa"/>
            <w:shd w:val="clear" w:color="auto" w:fill="auto"/>
            <w:vAlign w:val="center"/>
          </w:tcPr>
          <w:p w14:paraId="2B1BA9E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15.9</w:t>
            </w:r>
          </w:p>
        </w:tc>
        <w:tc>
          <w:tcPr>
            <w:tcW w:w="907" w:type="dxa"/>
            <w:shd w:val="clear" w:color="auto" w:fill="auto"/>
            <w:vAlign w:val="center"/>
          </w:tcPr>
          <w:p w14:paraId="5F51883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29.3</w:t>
            </w:r>
          </w:p>
        </w:tc>
        <w:tc>
          <w:tcPr>
            <w:tcW w:w="907" w:type="dxa"/>
            <w:shd w:val="clear" w:color="auto" w:fill="auto"/>
            <w:vAlign w:val="center"/>
          </w:tcPr>
          <w:p w14:paraId="55E4620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22.4</w:t>
            </w:r>
          </w:p>
        </w:tc>
        <w:tc>
          <w:tcPr>
            <w:tcW w:w="1248" w:type="dxa"/>
            <w:shd w:val="clear" w:color="auto" w:fill="auto"/>
            <w:vAlign w:val="center"/>
          </w:tcPr>
          <w:p w14:paraId="3591868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AE2B6A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6869ED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69A1D4D" w14:textId="77777777" w:rsidTr="00E73E47">
        <w:tc>
          <w:tcPr>
            <w:tcW w:w="1809" w:type="dxa"/>
            <w:vMerge/>
            <w:shd w:val="clear" w:color="auto" w:fill="auto"/>
            <w:vAlign w:val="center"/>
          </w:tcPr>
          <w:p w14:paraId="738A88F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4B5361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 May 2018</w:t>
            </w:r>
          </w:p>
        </w:tc>
        <w:tc>
          <w:tcPr>
            <w:tcW w:w="907" w:type="dxa"/>
            <w:shd w:val="clear" w:color="auto" w:fill="auto"/>
            <w:vAlign w:val="center"/>
          </w:tcPr>
          <w:p w14:paraId="56E7BE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15.9</w:t>
            </w:r>
          </w:p>
        </w:tc>
        <w:tc>
          <w:tcPr>
            <w:tcW w:w="907" w:type="dxa"/>
            <w:shd w:val="clear" w:color="auto" w:fill="auto"/>
            <w:vAlign w:val="center"/>
          </w:tcPr>
          <w:p w14:paraId="1383572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28.1</w:t>
            </w:r>
          </w:p>
        </w:tc>
        <w:tc>
          <w:tcPr>
            <w:tcW w:w="907" w:type="dxa"/>
            <w:shd w:val="clear" w:color="auto" w:fill="auto"/>
            <w:vAlign w:val="center"/>
          </w:tcPr>
          <w:p w14:paraId="30B2CD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20.4</w:t>
            </w:r>
          </w:p>
        </w:tc>
        <w:tc>
          <w:tcPr>
            <w:tcW w:w="1248" w:type="dxa"/>
            <w:shd w:val="clear" w:color="auto" w:fill="auto"/>
            <w:vAlign w:val="center"/>
          </w:tcPr>
          <w:p w14:paraId="5681B3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3.4</w:t>
            </w:r>
          </w:p>
        </w:tc>
        <w:tc>
          <w:tcPr>
            <w:tcW w:w="1258" w:type="dxa"/>
            <w:vMerge/>
            <w:shd w:val="clear" w:color="auto" w:fill="auto"/>
            <w:vAlign w:val="center"/>
          </w:tcPr>
          <w:p w14:paraId="48D07B8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1201389"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22D99D0" w14:textId="77777777" w:rsidTr="00E73E47">
        <w:tc>
          <w:tcPr>
            <w:tcW w:w="1809" w:type="dxa"/>
            <w:vMerge/>
            <w:shd w:val="clear" w:color="auto" w:fill="auto"/>
            <w:vAlign w:val="center"/>
          </w:tcPr>
          <w:p w14:paraId="2162E51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9FBB20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 May 2018</w:t>
            </w:r>
          </w:p>
        </w:tc>
        <w:tc>
          <w:tcPr>
            <w:tcW w:w="907" w:type="dxa"/>
            <w:shd w:val="clear" w:color="auto" w:fill="auto"/>
            <w:vAlign w:val="center"/>
          </w:tcPr>
          <w:p w14:paraId="77E93DA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14.8</w:t>
            </w:r>
          </w:p>
        </w:tc>
        <w:tc>
          <w:tcPr>
            <w:tcW w:w="907" w:type="dxa"/>
            <w:shd w:val="clear" w:color="auto" w:fill="auto"/>
            <w:vAlign w:val="center"/>
          </w:tcPr>
          <w:p w14:paraId="49EF60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25.2</w:t>
            </w:r>
          </w:p>
        </w:tc>
        <w:tc>
          <w:tcPr>
            <w:tcW w:w="907" w:type="dxa"/>
            <w:shd w:val="clear" w:color="auto" w:fill="auto"/>
            <w:vAlign w:val="center"/>
          </w:tcPr>
          <w:p w14:paraId="7F449CA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18.4</w:t>
            </w:r>
          </w:p>
        </w:tc>
        <w:tc>
          <w:tcPr>
            <w:tcW w:w="1248" w:type="dxa"/>
            <w:shd w:val="clear" w:color="auto" w:fill="auto"/>
            <w:vAlign w:val="center"/>
          </w:tcPr>
          <w:p w14:paraId="063B7D6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1258" w:type="dxa"/>
            <w:vMerge/>
            <w:shd w:val="clear" w:color="auto" w:fill="auto"/>
            <w:vAlign w:val="center"/>
          </w:tcPr>
          <w:p w14:paraId="3346A94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8D86F2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39DC4B6" w14:textId="77777777" w:rsidTr="00E73E47">
        <w:tc>
          <w:tcPr>
            <w:tcW w:w="1809" w:type="dxa"/>
            <w:vMerge/>
            <w:shd w:val="clear" w:color="auto" w:fill="auto"/>
            <w:vAlign w:val="center"/>
          </w:tcPr>
          <w:p w14:paraId="0A72AE9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C9F704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 May 2018</w:t>
            </w:r>
          </w:p>
        </w:tc>
        <w:tc>
          <w:tcPr>
            <w:tcW w:w="907" w:type="dxa"/>
            <w:shd w:val="clear" w:color="auto" w:fill="auto"/>
            <w:vAlign w:val="center"/>
          </w:tcPr>
          <w:p w14:paraId="3BA4175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15.6</w:t>
            </w:r>
          </w:p>
        </w:tc>
        <w:tc>
          <w:tcPr>
            <w:tcW w:w="907" w:type="dxa"/>
            <w:shd w:val="clear" w:color="auto" w:fill="auto"/>
            <w:vAlign w:val="center"/>
          </w:tcPr>
          <w:p w14:paraId="211FFE4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25.9</w:t>
            </w:r>
          </w:p>
        </w:tc>
        <w:tc>
          <w:tcPr>
            <w:tcW w:w="907" w:type="dxa"/>
            <w:shd w:val="clear" w:color="auto" w:fill="auto"/>
            <w:vAlign w:val="center"/>
          </w:tcPr>
          <w:p w14:paraId="636BDBC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20.1</w:t>
            </w:r>
          </w:p>
        </w:tc>
        <w:tc>
          <w:tcPr>
            <w:tcW w:w="1248" w:type="dxa"/>
            <w:shd w:val="clear" w:color="auto" w:fill="auto"/>
            <w:vAlign w:val="center"/>
          </w:tcPr>
          <w:p w14:paraId="3BDBABF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w:t>
            </w:r>
          </w:p>
        </w:tc>
        <w:tc>
          <w:tcPr>
            <w:tcW w:w="1258" w:type="dxa"/>
            <w:vMerge/>
            <w:shd w:val="clear" w:color="auto" w:fill="auto"/>
            <w:vAlign w:val="center"/>
          </w:tcPr>
          <w:p w14:paraId="7561564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23703E9"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ED54FB3" w14:textId="77777777" w:rsidTr="00E73E47">
        <w:tc>
          <w:tcPr>
            <w:tcW w:w="1809" w:type="dxa"/>
            <w:vMerge/>
            <w:shd w:val="clear" w:color="auto" w:fill="auto"/>
            <w:vAlign w:val="center"/>
          </w:tcPr>
          <w:p w14:paraId="56901D0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1B6AE7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 May 2018</w:t>
            </w:r>
          </w:p>
        </w:tc>
        <w:tc>
          <w:tcPr>
            <w:tcW w:w="907" w:type="dxa"/>
            <w:shd w:val="clear" w:color="auto" w:fill="auto"/>
            <w:vAlign w:val="center"/>
          </w:tcPr>
          <w:p w14:paraId="0850276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13.8</w:t>
            </w:r>
          </w:p>
        </w:tc>
        <w:tc>
          <w:tcPr>
            <w:tcW w:w="907" w:type="dxa"/>
            <w:shd w:val="clear" w:color="auto" w:fill="auto"/>
            <w:vAlign w:val="center"/>
          </w:tcPr>
          <w:p w14:paraId="0603A2C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27.2</w:t>
            </w:r>
          </w:p>
        </w:tc>
        <w:tc>
          <w:tcPr>
            <w:tcW w:w="907" w:type="dxa"/>
            <w:shd w:val="clear" w:color="auto" w:fill="auto"/>
            <w:vAlign w:val="center"/>
          </w:tcPr>
          <w:p w14:paraId="5487C3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19.3</w:t>
            </w:r>
          </w:p>
        </w:tc>
        <w:tc>
          <w:tcPr>
            <w:tcW w:w="1248" w:type="dxa"/>
            <w:shd w:val="clear" w:color="auto" w:fill="auto"/>
            <w:vAlign w:val="center"/>
          </w:tcPr>
          <w:p w14:paraId="775A086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40119F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94D8AD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12D1C60" w14:textId="77777777" w:rsidTr="00E73E47">
        <w:tc>
          <w:tcPr>
            <w:tcW w:w="1809" w:type="dxa"/>
            <w:vMerge/>
            <w:shd w:val="clear" w:color="auto" w:fill="auto"/>
            <w:vAlign w:val="center"/>
          </w:tcPr>
          <w:p w14:paraId="185F52D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BF96FD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31 May 2018</w:t>
            </w:r>
          </w:p>
        </w:tc>
        <w:tc>
          <w:tcPr>
            <w:tcW w:w="907" w:type="dxa"/>
            <w:shd w:val="clear" w:color="auto" w:fill="auto"/>
            <w:vAlign w:val="center"/>
          </w:tcPr>
          <w:p w14:paraId="4B43BF3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15.3</w:t>
            </w:r>
          </w:p>
        </w:tc>
        <w:tc>
          <w:tcPr>
            <w:tcW w:w="907" w:type="dxa"/>
            <w:shd w:val="clear" w:color="auto" w:fill="auto"/>
            <w:vAlign w:val="center"/>
          </w:tcPr>
          <w:p w14:paraId="010B07A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23.9</w:t>
            </w:r>
          </w:p>
        </w:tc>
        <w:tc>
          <w:tcPr>
            <w:tcW w:w="907" w:type="dxa"/>
            <w:shd w:val="clear" w:color="auto" w:fill="auto"/>
            <w:vAlign w:val="center"/>
          </w:tcPr>
          <w:p w14:paraId="1F3182B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18.3</w:t>
            </w:r>
          </w:p>
        </w:tc>
        <w:tc>
          <w:tcPr>
            <w:tcW w:w="1248" w:type="dxa"/>
            <w:shd w:val="clear" w:color="auto" w:fill="auto"/>
            <w:vAlign w:val="center"/>
          </w:tcPr>
          <w:p w14:paraId="497143C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4.4</w:t>
            </w:r>
          </w:p>
        </w:tc>
        <w:tc>
          <w:tcPr>
            <w:tcW w:w="1258" w:type="dxa"/>
            <w:vMerge/>
            <w:shd w:val="clear" w:color="auto" w:fill="auto"/>
            <w:vAlign w:val="center"/>
          </w:tcPr>
          <w:p w14:paraId="1943358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26A402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628145F" w14:textId="77777777" w:rsidTr="00E73E47">
        <w:tc>
          <w:tcPr>
            <w:tcW w:w="1809" w:type="dxa"/>
            <w:vMerge/>
            <w:shd w:val="clear" w:color="auto" w:fill="auto"/>
            <w:vAlign w:val="center"/>
          </w:tcPr>
          <w:p w14:paraId="3AA6456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7C2231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 Jun 2018</w:t>
            </w:r>
          </w:p>
        </w:tc>
        <w:tc>
          <w:tcPr>
            <w:tcW w:w="907" w:type="dxa"/>
            <w:shd w:val="clear" w:color="auto" w:fill="auto"/>
            <w:vAlign w:val="center"/>
          </w:tcPr>
          <w:p w14:paraId="0DC818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13.5</w:t>
            </w:r>
          </w:p>
        </w:tc>
        <w:tc>
          <w:tcPr>
            <w:tcW w:w="907" w:type="dxa"/>
            <w:shd w:val="clear" w:color="auto" w:fill="auto"/>
            <w:vAlign w:val="center"/>
          </w:tcPr>
          <w:p w14:paraId="50617BE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24.8</w:t>
            </w:r>
          </w:p>
        </w:tc>
        <w:tc>
          <w:tcPr>
            <w:tcW w:w="907" w:type="dxa"/>
            <w:shd w:val="clear" w:color="auto" w:fill="auto"/>
            <w:vAlign w:val="center"/>
          </w:tcPr>
          <w:p w14:paraId="46DA779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18.4</w:t>
            </w:r>
          </w:p>
        </w:tc>
        <w:tc>
          <w:tcPr>
            <w:tcW w:w="1248" w:type="dxa"/>
            <w:shd w:val="clear" w:color="auto" w:fill="auto"/>
            <w:vAlign w:val="center"/>
          </w:tcPr>
          <w:p w14:paraId="462A20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7.6</w:t>
            </w:r>
          </w:p>
        </w:tc>
        <w:tc>
          <w:tcPr>
            <w:tcW w:w="1258" w:type="dxa"/>
            <w:vMerge/>
            <w:shd w:val="clear" w:color="auto" w:fill="auto"/>
            <w:vAlign w:val="center"/>
          </w:tcPr>
          <w:p w14:paraId="592E20D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9AE135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243F32A" w14:textId="77777777" w:rsidTr="00E73E47">
        <w:tc>
          <w:tcPr>
            <w:tcW w:w="1809" w:type="dxa"/>
            <w:vMerge/>
            <w:shd w:val="clear" w:color="auto" w:fill="auto"/>
            <w:vAlign w:val="center"/>
          </w:tcPr>
          <w:p w14:paraId="4AA2435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DFE881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 Jun 2018</w:t>
            </w:r>
          </w:p>
        </w:tc>
        <w:tc>
          <w:tcPr>
            <w:tcW w:w="907" w:type="dxa"/>
            <w:shd w:val="clear" w:color="auto" w:fill="auto"/>
            <w:vAlign w:val="center"/>
          </w:tcPr>
          <w:p w14:paraId="38B6F31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13.9</w:t>
            </w:r>
          </w:p>
        </w:tc>
        <w:tc>
          <w:tcPr>
            <w:tcW w:w="907" w:type="dxa"/>
            <w:shd w:val="clear" w:color="auto" w:fill="auto"/>
            <w:vAlign w:val="center"/>
          </w:tcPr>
          <w:p w14:paraId="5D99211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26.4</w:t>
            </w:r>
          </w:p>
        </w:tc>
        <w:tc>
          <w:tcPr>
            <w:tcW w:w="907" w:type="dxa"/>
            <w:shd w:val="clear" w:color="auto" w:fill="auto"/>
            <w:vAlign w:val="center"/>
          </w:tcPr>
          <w:p w14:paraId="569801E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20.7</w:t>
            </w:r>
          </w:p>
        </w:tc>
        <w:tc>
          <w:tcPr>
            <w:tcW w:w="1248" w:type="dxa"/>
            <w:shd w:val="clear" w:color="auto" w:fill="auto"/>
            <w:vAlign w:val="center"/>
          </w:tcPr>
          <w:p w14:paraId="208D76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DF68B9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656FD6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3760C6C" w14:textId="77777777" w:rsidTr="00E73E47">
        <w:tc>
          <w:tcPr>
            <w:tcW w:w="1809" w:type="dxa"/>
            <w:vMerge/>
            <w:shd w:val="clear" w:color="auto" w:fill="auto"/>
            <w:vAlign w:val="center"/>
          </w:tcPr>
          <w:p w14:paraId="33D48C8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C2074C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 Jun 2018</w:t>
            </w:r>
          </w:p>
        </w:tc>
        <w:tc>
          <w:tcPr>
            <w:tcW w:w="907" w:type="dxa"/>
            <w:shd w:val="clear" w:color="auto" w:fill="auto"/>
            <w:vAlign w:val="center"/>
          </w:tcPr>
          <w:p w14:paraId="042BFC2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16.4</w:t>
            </w:r>
          </w:p>
        </w:tc>
        <w:tc>
          <w:tcPr>
            <w:tcW w:w="907" w:type="dxa"/>
            <w:shd w:val="clear" w:color="auto" w:fill="auto"/>
            <w:vAlign w:val="center"/>
          </w:tcPr>
          <w:p w14:paraId="2675880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27.9</w:t>
            </w:r>
          </w:p>
        </w:tc>
        <w:tc>
          <w:tcPr>
            <w:tcW w:w="907" w:type="dxa"/>
            <w:shd w:val="clear" w:color="auto" w:fill="auto"/>
            <w:vAlign w:val="center"/>
          </w:tcPr>
          <w:p w14:paraId="05F0A4A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20.7</w:t>
            </w:r>
          </w:p>
        </w:tc>
        <w:tc>
          <w:tcPr>
            <w:tcW w:w="1248" w:type="dxa"/>
            <w:shd w:val="clear" w:color="auto" w:fill="auto"/>
            <w:vAlign w:val="center"/>
          </w:tcPr>
          <w:p w14:paraId="7BE8626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8.2</w:t>
            </w:r>
          </w:p>
        </w:tc>
        <w:tc>
          <w:tcPr>
            <w:tcW w:w="1258" w:type="dxa"/>
            <w:vMerge/>
            <w:shd w:val="clear" w:color="auto" w:fill="auto"/>
            <w:vAlign w:val="center"/>
          </w:tcPr>
          <w:p w14:paraId="1D1489F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7FDECE6"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18FFADA" w14:textId="77777777" w:rsidTr="00E73E47">
        <w:tc>
          <w:tcPr>
            <w:tcW w:w="1809" w:type="dxa"/>
            <w:vMerge/>
            <w:shd w:val="clear" w:color="auto" w:fill="auto"/>
            <w:vAlign w:val="center"/>
          </w:tcPr>
          <w:p w14:paraId="02C74F0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330419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04 Jun 2018</w:t>
            </w:r>
          </w:p>
        </w:tc>
        <w:tc>
          <w:tcPr>
            <w:tcW w:w="907" w:type="dxa"/>
            <w:shd w:val="clear" w:color="auto" w:fill="auto"/>
            <w:vAlign w:val="center"/>
          </w:tcPr>
          <w:p w14:paraId="5D5153F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15.7</w:t>
            </w:r>
          </w:p>
        </w:tc>
        <w:tc>
          <w:tcPr>
            <w:tcW w:w="907" w:type="dxa"/>
            <w:shd w:val="clear" w:color="auto" w:fill="auto"/>
            <w:vAlign w:val="center"/>
          </w:tcPr>
          <w:p w14:paraId="140E08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26.6</w:t>
            </w:r>
          </w:p>
        </w:tc>
        <w:tc>
          <w:tcPr>
            <w:tcW w:w="907" w:type="dxa"/>
            <w:shd w:val="clear" w:color="auto" w:fill="auto"/>
            <w:vAlign w:val="center"/>
          </w:tcPr>
          <w:p w14:paraId="79639A0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20.1</w:t>
            </w:r>
          </w:p>
        </w:tc>
        <w:tc>
          <w:tcPr>
            <w:tcW w:w="1248" w:type="dxa"/>
            <w:shd w:val="clear" w:color="auto" w:fill="auto"/>
            <w:vAlign w:val="center"/>
          </w:tcPr>
          <w:p w14:paraId="7D18A18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8.4</w:t>
            </w:r>
          </w:p>
        </w:tc>
        <w:tc>
          <w:tcPr>
            <w:tcW w:w="1258" w:type="dxa"/>
            <w:vMerge/>
            <w:shd w:val="clear" w:color="auto" w:fill="auto"/>
            <w:vAlign w:val="center"/>
          </w:tcPr>
          <w:p w14:paraId="34F9D80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FE0E3CC"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16F0494" w14:textId="77777777" w:rsidTr="00E73E47">
        <w:tc>
          <w:tcPr>
            <w:tcW w:w="1809" w:type="dxa"/>
            <w:vMerge/>
            <w:shd w:val="clear" w:color="auto" w:fill="auto"/>
            <w:vAlign w:val="center"/>
          </w:tcPr>
          <w:p w14:paraId="2B974CD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666BD78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 Jun 2018</w:t>
            </w:r>
          </w:p>
        </w:tc>
        <w:tc>
          <w:tcPr>
            <w:tcW w:w="907" w:type="dxa"/>
            <w:shd w:val="clear" w:color="auto" w:fill="auto"/>
            <w:vAlign w:val="center"/>
          </w:tcPr>
          <w:p w14:paraId="523846C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907" w:type="dxa"/>
            <w:shd w:val="clear" w:color="auto" w:fill="auto"/>
            <w:vAlign w:val="center"/>
          </w:tcPr>
          <w:p w14:paraId="54015B3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27.3</w:t>
            </w:r>
          </w:p>
        </w:tc>
        <w:tc>
          <w:tcPr>
            <w:tcW w:w="907" w:type="dxa"/>
            <w:shd w:val="clear" w:color="auto" w:fill="auto"/>
            <w:vAlign w:val="center"/>
          </w:tcPr>
          <w:p w14:paraId="531491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20.7</w:t>
            </w:r>
          </w:p>
        </w:tc>
        <w:tc>
          <w:tcPr>
            <w:tcW w:w="1248" w:type="dxa"/>
            <w:shd w:val="clear" w:color="auto" w:fill="auto"/>
            <w:vAlign w:val="center"/>
          </w:tcPr>
          <w:p w14:paraId="572C990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1258" w:type="dxa"/>
            <w:vMerge/>
            <w:shd w:val="clear" w:color="auto" w:fill="auto"/>
            <w:vAlign w:val="center"/>
          </w:tcPr>
          <w:p w14:paraId="64F8C31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6623A9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BA60A18" w14:textId="77777777" w:rsidTr="00E73E47">
        <w:tc>
          <w:tcPr>
            <w:tcW w:w="1809" w:type="dxa"/>
            <w:vMerge/>
            <w:shd w:val="clear" w:color="auto" w:fill="auto"/>
            <w:vAlign w:val="center"/>
          </w:tcPr>
          <w:p w14:paraId="4B0F8B6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E643FD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06 Jun 2018</w:t>
            </w:r>
          </w:p>
        </w:tc>
        <w:tc>
          <w:tcPr>
            <w:tcW w:w="907" w:type="dxa"/>
            <w:shd w:val="clear" w:color="auto" w:fill="auto"/>
            <w:vAlign w:val="center"/>
          </w:tcPr>
          <w:p w14:paraId="56F20F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15.2</w:t>
            </w:r>
          </w:p>
        </w:tc>
        <w:tc>
          <w:tcPr>
            <w:tcW w:w="907" w:type="dxa"/>
            <w:shd w:val="clear" w:color="auto" w:fill="auto"/>
            <w:vAlign w:val="center"/>
          </w:tcPr>
          <w:p w14:paraId="1F3FAC3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27.3</w:t>
            </w:r>
          </w:p>
        </w:tc>
        <w:tc>
          <w:tcPr>
            <w:tcW w:w="907" w:type="dxa"/>
            <w:shd w:val="clear" w:color="auto" w:fill="auto"/>
            <w:vAlign w:val="center"/>
          </w:tcPr>
          <w:p w14:paraId="68BDB88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20.4</w:t>
            </w:r>
          </w:p>
        </w:tc>
        <w:tc>
          <w:tcPr>
            <w:tcW w:w="1248" w:type="dxa"/>
            <w:shd w:val="clear" w:color="auto" w:fill="auto"/>
            <w:vAlign w:val="center"/>
          </w:tcPr>
          <w:p w14:paraId="515C0B7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331F0C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DEF2D3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C52DF36" w14:textId="77777777" w:rsidTr="00E73E47">
        <w:tc>
          <w:tcPr>
            <w:tcW w:w="1809" w:type="dxa"/>
            <w:vMerge/>
            <w:shd w:val="clear" w:color="auto" w:fill="auto"/>
            <w:vAlign w:val="center"/>
          </w:tcPr>
          <w:p w14:paraId="4BDE0B4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06313A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07 Jun 2018</w:t>
            </w:r>
          </w:p>
        </w:tc>
        <w:tc>
          <w:tcPr>
            <w:tcW w:w="907" w:type="dxa"/>
            <w:shd w:val="clear" w:color="auto" w:fill="auto"/>
            <w:vAlign w:val="center"/>
          </w:tcPr>
          <w:p w14:paraId="13F5F9B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15.7</w:t>
            </w:r>
          </w:p>
        </w:tc>
        <w:tc>
          <w:tcPr>
            <w:tcW w:w="907" w:type="dxa"/>
            <w:shd w:val="clear" w:color="auto" w:fill="auto"/>
            <w:vAlign w:val="center"/>
          </w:tcPr>
          <w:p w14:paraId="5E79814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25.2</w:t>
            </w:r>
          </w:p>
        </w:tc>
        <w:tc>
          <w:tcPr>
            <w:tcW w:w="907" w:type="dxa"/>
            <w:shd w:val="clear" w:color="auto" w:fill="auto"/>
            <w:vAlign w:val="center"/>
          </w:tcPr>
          <w:p w14:paraId="76604EA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20.5</w:t>
            </w:r>
          </w:p>
        </w:tc>
        <w:tc>
          <w:tcPr>
            <w:tcW w:w="1248" w:type="dxa"/>
            <w:shd w:val="clear" w:color="auto" w:fill="auto"/>
            <w:vAlign w:val="center"/>
          </w:tcPr>
          <w:p w14:paraId="67B798F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975273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E6DFB69"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463097EA" w14:textId="77777777" w:rsidTr="00E73E47">
        <w:tc>
          <w:tcPr>
            <w:tcW w:w="1809" w:type="dxa"/>
            <w:vMerge/>
            <w:shd w:val="clear" w:color="auto" w:fill="auto"/>
            <w:vAlign w:val="center"/>
          </w:tcPr>
          <w:p w14:paraId="6249DC0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68AE85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 Jun 2018</w:t>
            </w:r>
          </w:p>
        </w:tc>
        <w:tc>
          <w:tcPr>
            <w:tcW w:w="907" w:type="dxa"/>
            <w:shd w:val="clear" w:color="auto" w:fill="auto"/>
            <w:vAlign w:val="center"/>
          </w:tcPr>
          <w:p w14:paraId="5A00056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16.9</w:t>
            </w:r>
          </w:p>
        </w:tc>
        <w:tc>
          <w:tcPr>
            <w:tcW w:w="907" w:type="dxa"/>
            <w:shd w:val="clear" w:color="auto" w:fill="auto"/>
            <w:vAlign w:val="center"/>
          </w:tcPr>
          <w:p w14:paraId="4DDB47C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27.9</w:t>
            </w:r>
          </w:p>
        </w:tc>
        <w:tc>
          <w:tcPr>
            <w:tcW w:w="907" w:type="dxa"/>
            <w:shd w:val="clear" w:color="auto" w:fill="auto"/>
            <w:vAlign w:val="center"/>
          </w:tcPr>
          <w:p w14:paraId="705DB2E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1248" w:type="dxa"/>
            <w:shd w:val="clear" w:color="auto" w:fill="auto"/>
            <w:vAlign w:val="center"/>
          </w:tcPr>
          <w:p w14:paraId="55A5FDD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1258" w:type="dxa"/>
            <w:vMerge/>
            <w:shd w:val="clear" w:color="auto" w:fill="auto"/>
            <w:vAlign w:val="center"/>
          </w:tcPr>
          <w:p w14:paraId="5C07455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DFB2113"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5140C6D2" w14:textId="77777777" w:rsidR="009329A7" w:rsidRPr="006352F7" w:rsidRDefault="009329A7" w:rsidP="009329A7">
      <w:pPr>
        <w:suppressAutoHyphens/>
        <w:jc w:val="both"/>
        <w:rPr>
          <w:i/>
          <w:iCs/>
          <w:color w:val="A6A6A6" w:themeColor="background1" w:themeShade="A6"/>
          <w:highlight w:val="yellow"/>
        </w:rPr>
      </w:pPr>
    </w:p>
    <w:p w14:paraId="3D1845D3" w14:textId="77777777" w:rsidR="009329A7" w:rsidRPr="006352F7" w:rsidRDefault="009329A7" w:rsidP="009329A7">
      <w:pPr>
        <w:suppressAutoHyphens/>
        <w:jc w:val="both"/>
        <w:rPr>
          <w:i/>
          <w:iCs/>
          <w:color w:val="A6A6A6" w:themeColor="background1" w:themeShade="A6"/>
          <w:sz w:val="2"/>
          <w:szCs w:val="2"/>
          <w:highlight w:val="yellow"/>
        </w:rPr>
      </w:pPr>
      <w:r w:rsidRPr="006352F7">
        <w:rPr>
          <w:i/>
          <w:iCs/>
          <w:color w:val="A6A6A6" w:themeColor="background1" w:themeShade="A6"/>
          <w:highlight w:val="yellow"/>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7E9A2734" w14:textId="77777777" w:rsidTr="00E73E47">
        <w:tc>
          <w:tcPr>
            <w:tcW w:w="1809" w:type="dxa"/>
            <w:vMerge w:val="restart"/>
            <w:shd w:val="clear" w:color="auto" w:fill="auto"/>
            <w:vAlign w:val="center"/>
          </w:tcPr>
          <w:p w14:paraId="673B79D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lastRenderedPageBreak/>
              <w:t>Trial</w:t>
            </w:r>
          </w:p>
        </w:tc>
        <w:tc>
          <w:tcPr>
            <w:tcW w:w="1276" w:type="dxa"/>
            <w:vMerge w:val="restart"/>
            <w:shd w:val="clear" w:color="auto" w:fill="auto"/>
            <w:vAlign w:val="center"/>
          </w:tcPr>
          <w:p w14:paraId="6FBDB379"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5B9B13A7"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674DE0A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31B16C7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3956A9E6" w14:textId="77777777" w:rsidTr="00E73E47">
        <w:tc>
          <w:tcPr>
            <w:tcW w:w="1809" w:type="dxa"/>
            <w:vMerge/>
            <w:shd w:val="clear" w:color="auto" w:fill="auto"/>
            <w:vAlign w:val="center"/>
          </w:tcPr>
          <w:p w14:paraId="7ADEF544"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567429D0"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4174F0FF"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3E4E37B6"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59BC091F"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1DB6D975"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0AC12643"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2EE59A21"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1A79BAF1" w14:textId="77777777" w:rsidTr="00E73E47">
        <w:tc>
          <w:tcPr>
            <w:tcW w:w="1809" w:type="dxa"/>
            <w:vMerge w:val="restart"/>
            <w:shd w:val="clear" w:color="auto" w:fill="auto"/>
          </w:tcPr>
          <w:p w14:paraId="4CC0A2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SRFR18-011-037HR</w:t>
            </w:r>
          </w:p>
          <w:p w14:paraId="1517156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(N-France)</w:t>
            </w:r>
          </w:p>
        </w:tc>
        <w:tc>
          <w:tcPr>
            <w:tcW w:w="1276" w:type="dxa"/>
            <w:shd w:val="clear" w:color="auto" w:fill="auto"/>
            <w:vAlign w:val="center"/>
          </w:tcPr>
          <w:p w14:paraId="319D3AC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 Jul 2018</w:t>
            </w:r>
          </w:p>
        </w:tc>
        <w:tc>
          <w:tcPr>
            <w:tcW w:w="907" w:type="dxa"/>
            <w:shd w:val="clear" w:color="auto" w:fill="auto"/>
            <w:vAlign w:val="center"/>
          </w:tcPr>
          <w:p w14:paraId="77E5CC9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15.6</w:t>
            </w:r>
          </w:p>
        </w:tc>
        <w:tc>
          <w:tcPr>
            <w:tcW w:w="907" w:type="dxa"/>
            <w:shd w:val="clear" w:color="auto" w:fill="auto"/>
            <w:vAlign w:val="center"/>
          </w:tcPr>
          <w:p w14:paraId="45E7DD2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29.1</w:t>
            </w:r>
          </w:p>
        </w:tc>
        <w:tc>
          <w:tcPr>
            <w:tcW w:w="907" w:type="dxa"/>
            <w:shd w:val="clear" w:color="auto" w:fill="auto"/>
            <w:vAlign w:val="center"/>
          </w:tcPr>
          <w:p w14:paraId="6B1C28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22.7</w:t>
            </w:r>
          </w:p>
        </w:tc>
        <w:tc>
          <w:tcPr>
            <w:tcW w:w="1248" w:type="dxa"/>
            <w:shd w:val="clear" w:color="auto" w:fill="auto"/>
            <w:vAlign w:val="center"/>
          </w:tcPr>
          <w:p w14:paraId="32587E4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07F040A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On-site weather station</w:t>
            </w:r>
          </w:p>
        </w:tc>
        <w:tc>
          <w:tcPr>
            <w:tcW w:w="1259" w:type="dxa"/>
            <w:vMerge w:val="restart"/>
            <w:shd w:val="clear" w:color="auto" w:fill="auto"/>
          </w:tcPr>
          <w:p w14:paraId="26EE2E7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5C9EB75C" w14:textId="77777777" w:rsidTr="00E73E47">
        <w:tc>
          <w:tcPr>
            <w:tcW w:w="1809" w:type="dxa"/>
            <w:vMerge/>
            <w:shd w:val="clear" w:color="auto" w:fill="auto"/>
            <w:vAlign w:val="center"/>
          </w:tcPr>
          <w:p w14:paraId="4B05610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86738B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 Jul 2018</w:t>
            </w:r>
          </w:p>
        </w:tc>
        <w:tc>
          <w:tcPr>
            <w:tcW w:w="907" w:type="dxa"/>
            <w:shd w:val="clear" w:color="auto" w:fill="auto"/>
            <w:vAlign w:val="center"/>
          </w:tcPr>
          <w:p w14:paraId="1AF74D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15.8</w:t>
            </w:r>
          </w:p>
        </w:tc>
        <w:tc>
          <w:tcPr>
            <w:tcW w:w="907" w:type="dxa"/>
            <w:shd w:val="clear" w:color="auto" w:fill="auto"/>
            <w:vAlign w:val="center"/>
          </w:tcPr>
          <w:p w14:paraId="1C5E2D4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26.7</w:t>
            </w:r>
          </w:p>
        </w:tc>
        <w:tc>
          <w:tcPr>
            <w:tcW w:w="907" w:type="dxa"/>
            <w:shd w:val="clear" w:color="auto" w:fill="auto"/>
            <w:vAlign w:val="center"/>
          </w:tcPr>
          <w:p w14:paraId="63FB417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21.5</w:t>
            </w:r>
          </w:p>
        </w:tc>
        <w:tc>
          <w:tcPr>
            <w:tcW w:w="1248" w:type="dxa"/>
            <w:shd w:val="clear" w:color="auto" w:fill="auto"/>
            <w:vAlign w:val="center"/>
          </w:tcPr>
          <w:p w14:paraId="390AB80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B421FC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2C9390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4189555" w14:textId="77777777" w:rsidTr="00E73E47">
        <w:tc>
          <w:tcPr>
            <w:tcW w:w="1809" w:type="dxa"/>
            <w:vMerge/>
            <w:shd w:val="clear" w:color="auto" w:fill="auto"/>
            <w:vAlign w:val="center"/>
          </w:tcPr>
          <w:p w14:paraId="4FED2621"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7DC946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 Jul 2018</w:t>
            </w:r>
          </w:p>
        </w:tc>
        <w:tc>
          <w:tcPr>
            <w:tcW w:w="907" w:type="dxa"/>
            <w:shd w:val="clear" w:color="auto" w:fill="auto"/>
            <w:vAlign w:val="center"/>
          </w:tcPr>
          <w:p w14:paraId="4437350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11.3</w:t>
            </w:r>
          </w:p>
        </w:tc>
        <w:tc>
          <w:tcPr>
            <w:tcW w:w="907" w:type="dxa"/>
            <w:shd w:val="clear" w:color="auto" w:fill="auto"/>
            <w:vAlign w:val="center"/>
          </w:tcPr>
          <w:p w14:paraId="14F9103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23.5</w:t>
            </w:r>
          </w:p>
        </w:tc>
        <w:tc>
          <w:tcPr>
            <w:tcW w:w="907" w:type="dxa"/>
            <w:shd w:val="clear" w:color="auto" w:fill="auto"/>
            <w:vAlign w:val="center"/>
          </w:tcPr>
          <w:p w14:paraId="31EF4E2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17.9</w:t>
            </w:r>
          </w:p>
        </w:tc>
        <w:tc>
          <w:tcPr>
            <w:tcW w:w="1248" w:type="dxa"/>
            <w:shd w:val="clear" w:color="auto" w:fill="auto"/>
            <w:vAlign w:val="center"/>
          </w:tcPr>
          <w:p w14:paraId="44959E3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AE33D0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AA842D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C317545" w14:textId="77777777" w:rsidTr="00E73E47">
        <w:tc>
          <w:tcPr>
            <w:tcW w:w="1809" w:type="dxa"/>
            <w:vMerge/>
            <w:shd w:val="clear" w:color="auto" w:fill="auto"/>
            <w:vAlign w:val="center"/>
          </w:tcPr>
          <w:p w14:paraId="1E25C15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975CEF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 Jul 2018</w:t>
            </w:r>
          </w:p>
        </w:tc>
        <w:tc>
          <w:tcPr>
            <w:tcW w:w="907" w:type="dxa"/>
            <w:shd w:val="clear" w:color="auto" w:fill="auto"/>
            <w:vAlign w:val="center"/>
          </w:tcPr>
          <w:p w14:paraId="2791965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10.8</w:t>
            </w:r>
          </w:p>
        </w:tc>
        <w:tc>
          <w:tcPr>
            <w:tcW w:w="907" w:type="dxa"/>
            <w:shd w:val="clear" w:color="auto" w:fill="auto"/>
            <w:vAlign w:val="center"/>
          </w:tcPr>
          <w:p w14:paraId="1741AC2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26.9</w:t>
            </w:r>
          </w:p>
        </w:tc>
        <w:tc>
          <w:tcPr>
            <w:tcW w:w="907" w:type="dxa"/>
            <w:shd w:val="clear" w:color="auto" w:fill="auto"/>
            <w:vAlign w:val="center"/>
          </w:tcPr>
          <w:p w14:paraId="4D76032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19.3</w:t>
            </w:r>
          </w:p>
        </w:tc>
        <w:tc>
          <w:tcPr>
            <w:tcW w:w="1248" w:type="dxa"/>
            <w:shd w:val="clear" w:color="auto" w:fill="auto"/>
            <w:vAlign w:val="center"/>
          </w:tcPr>
          <w:p w14:paraId="43639E5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FBF8CF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2907DA8"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D9E288D" w14:textId="77777777" w:rsidTr="00E73E47">
        <w:tc>
          <w:tcPr>
            <w:tcW w:w="1809" w:type="dxa"/>
            <w:vMerge/>
            <w:shd w:val="clear" w:color="auto" w:fill="auto"/>
            <w:vAlign w:val="center"/>
          </w:tcPr>
          <w:p w14:paraId="606C865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E6BCE1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 Jul 2018</w:t>
            </w:r>
          </w:p>
        </w:tc>
        <w:tc>
          <w:tcPr>
            <w:tcW w:w="907" w:type="dxa"/>
            <w:shd w:val="clear" w:color="auto" w:fill="auto"/>
            <w:vAlign w:val="center"/>
          </w:tcPr>
          <w:p w14:paraId="48CE31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13.5</w:t>
            </w:r>
          </w:p>
        </w:tc>
        <w:tc>
          <w:tcPr>
            <w:tcW w:w="907" w:type="dxa"/>
            <w:shd w:val="clear" w:color="auto" w:fill="auto"/>
            <w:vAlign w:val="center"/>
          </w:tcPr>
          <w:p w14:paraId="294FEF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907" w:type="dxa"/>
            <w:shd w:val="clear" w:color="auto" w:fill="auto"/>
            <w:vAlign w:val="center"/>
          </w:tcPr>
          <w:p w14:paraId="7A9D1BB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21.8</w:t>
            </w:r>
          </w:p>
        </w:tc>
        <w:tc>
          <w:tcPr>
            <w:tcW w:w="1248" w:type="dxa"/>
            <w:shd w:val="clear" w:color="auto" w:fill="auto"/>
            <w:vAlign w:val="center"/>
          </w:tcPr>
          <w:p w14:paraId="783D302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E6CCE3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F30C91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59D7BF0" w14:textId="77777777" w:rsidTr="00E73E47">
        <w:tc>
          <w:tcPr>
            <w:tcW w:w="1809" w:type="dxa"/>
            <w:vMerge/>
            <w:shd w:val="clear" w:color="auto" w:fill="auto"/>
            <w:vAlign w:val="center"/>
          </w:tcPr>
          <w:p w14:paraId="17869CD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23BA20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 Jul 2018</w:t>
            </w:r>
          </w:p>
        </w:tc>
        <w:tc>
          <w:tcPr>
            <w:tcW w:w="907" w:type="dxa"/>
            <w:shd w:val="clear" w:color="auto" w:fill="auto"/>
            <w:vAlign w:val="center"/>
          </w:tcPr>
          <w:p w14:paraId="64C28ED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907" w:type="dxa"/>
            <w:shd w:val="clear" w:color="auto" w:fill="auto"/>
            <w:vAlign w:val="center"/>
          </w:tcPr>
          <w:p w14:paraId="16EE10A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30.2</w:t>
            </w:r>
          </w:p>
        </w:tc>
        <w:tc>
          <w:tcPr>
            <w:tcW w:w="907" w:type="dxa"/>
            <w:shd w:val="clear" w:color="auto" w:fill="auto"/>
            <w:vAlign w:val="center"/>
          </w:tcPr>
          <w:p w14:paraId="460225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22.7</w:t>
            </w:r>
          </w:p>
        </w:tc>
        <w:tc>
          <w:tcPr>
            <w:tcW w:w="1248" w:type="dxa"/>
            <w:shd w:val="clear" w:color="auto" w:fill="auto"/>
            <w:vAlign w:val="center"/>
          </w:tcPr>
          <w:p w14:paraId="5B6CF2A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DA509F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F7B3B4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204DE5A" w14:textId="77777777" w:rsidTr="00E73E47">
        <w:tc>
          <w:tcPr>
            <w:tcW w:w="1809" w:type="dxa"/>
            <w:vMerge/>
            <w:shd w:val="clear" w:color="auto" w:fill="auto"/>
            <w:vAlign w:val="center"/>
          </w:tcPr>
          <w:p w14:paraId="35A8970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FB6D6A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 Jul 2018</w:t>
            </w:r>
          </w:p>
        </w:tc>
        <w:tc>
          <w:tcPr>
            <w:tcW w:w="907" w:type="dxa"/>
            <w:shd w:val="clear" w:color="auto" w:fill="auto"/>
            <w:vAlign w:val="center"/>
          </w:tcPr>
          <w:p w14:paraId="4455F98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15.3</w:t>
            </w:r>
          </w:p>
        </w:tc>
        <w:tc>
          <w:tcPr>
            <w:tcW w:w="907" w:type="dxa"/>
            <w:shd w:val="clear" w:color="auto" w:fill="auto"/>
            <w:vAlign w:val="center"/>
          </w:tcPr>
          <w:p w14:paraId="315335C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30.4</w:t>
            </w:r>
          </w:p>
        </w:tc>
        <w:tc>
          <w:tcPr>
            <w:tcW w:w="907" w:type="dxa"/>
            <w:shd w:val="clear" w:color="auto" w:fill="auto"/>
            <w:vAlign w:val="center"/>
          </w:tcPr>
          <w:p w14:paraId="60428C1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21.3</w:t>
            </w:r>
          </w:p>
        </w:tc>
        <w:tc>
          <w:tcPr>
            <w:tcW w:w="1248" w:type="dxa"/>
            <w:shd w:val="clear" w:color="auto" w:fill="auto"/>
            <w:vAlign w:val="center"/>
          </w:tcPr>
          <w:p w14:paraId="74058A7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1258" w:type="dxa"/>
            <w:vMerge/>
            <w:shd w:val="clear" w:color="auto" w:fill="auto"/>
            <w:vAlign w:val="center"/>
          </w:tcPr>
          <w:p w14:paraId="139F2E2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CBAB6D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5E60B9D" w14:textId="77777777" w:rsidTr="00E73E47">
        <w:tc>
          <w:tcPr>
            <w:tcW w:w="1809" w:type="dxa"/>
            <w:vMerge/>
            <w:shd w:val="clear" w:color="auto" w:fill="auto"/>
            <w:vAlign w:val="center"/>
          </w:tcPr>
          <w:p w14:paraId="0FD2D56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65268F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 Jul 2018</w:t>
            </w:r>
          </w:p>
        </w:tc>
        <w:tc>
          <w:tcPr>
            <w:tcW w:w="907" w:type="dxa"/>
            <w:shd w:val="clear" w:color="auto" w:fill="auto"/>
            <w:vAlign w:val="center"/>
          </w:tcPr>
          <w:p w14:paraId="4291258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12.7</w:t>
            </w:r>
          </w:p>
        </w:tc>
        <w:tc>
          <w:tcPr>
            <w:tcW w:w="907" w:type="dxa"/>
            <w:shd w:val="clear" w:color="auto" w:fill="auto"/>
            <w:vAlign w:val="center"/>
          </w:tcPr>
          <w:p w14:paraId="555920B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29.7</w:t>
            </w:r>
          </w:p>
        </w:tc>
        <w:tc>
          <w:tcPr>
            <w:tcW w:w="907" w:type="dxa"/>
            <w:shd w:val="clear" w:color="auto" w:fill="auto"/>
            <w:vAlign w:val="center"/>
          </w:tcPr>
          <w:p w14:paraId="57496F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20.8</w:t>
            </w:r>
          </w:p>
        </w:tc>
        <w:tc>
          <w:tcPr>
            <w:tcW w:w="1248" w:type="dxa"/>
            <w:shd w:val="clear" w:color="auto" w:fill="auto"/>
            <w:vAlign w:val="center"/>
          </w:tcPr>
          <w:p w14:paraId="37421CE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0.4</w:t>
            </w:r>
          </w:p>
        </w:tc>
        <w:tc>
          <w:tcPr>
            <w:tcW w:w="1258" w:type="dxa"/>
            <w:vMerge/>
            <w:shd w:val="clear" w:color="auto" w:fill="auto"/>
            <w:vAlign w:val="center"/>
          </w:tcPr>
          <w:p w14:paraId="7E5C7747"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C58CE10"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FF87168" w14:textId="77777777" w:rsidTr="00E73E47">
        <w:tc>
          <w:tcPr>
            <w:tcW w:w="1809" w:type="dxa"/>
            <w:vMerge/>
            <w:shd w:val="clear" w:color="auto" w:fill="auto"/>
            <w:vAlign w:val="center"/>
          </w:tcPr>
          <w:p w14:paraId="55584AA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7356AA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 Jul 2018</w:t>
            </w:r>
          </w:p>
        </w:tc>
        <w:tc>
          <w:tcPr>
            <w:tcW w:w="907" w:type="dxa"/>
            <w:shd w:val="clear" w:color="auto" w:fill="auto"/>
            <w:vAlign w:val="center"/>
          </w:tcPr>
          <w:p w14:paraId="174924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16.3</w:t>
            </w:r>
          </w:p>
        </w:tc>
        <w:tc>
          <w:tcPr>
            <w:tcW w:w="907" w:type="dxa"/>
            <w:shd w:val="clear" w:color="auto" w:fill="auto"/>
            <w:vAlign w:val="center"/>
          </w:tcPr>
          <w:p w14:paraId="6C1171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27.9</w:t>
            </w:r>
          </w:p>
        </w:tc>
        <w:tc>
          <w:tcPr>
            <w:tcW w:w="907" w:type="dxa"/>
            <w:shd w:val="clear" w:color="auto" w:fill="auto"/>
            <w:vAlign w:val="center"/>
          </w:tcPr>
          <w:p w14:paraId="743F9F2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22.1</w:t>
            </w:r>
          </w:p>
        </w:tc>
        <w:tc>
          <w:tcPr>
            <w:tcW w:w="1248" w:type="dxa"/>
            <w:shd w:val="clear" w:color="auto" w:fill="auto"/>
            <w:vAlign w:val="center"/>
          </w:tcPr>
          <w:p w14:paraId="47C940D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EC9F97D"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574E169"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4D1EB84" w14:textId="77777777" w:rsidTr="00E73E47">
        <w:tc>
          <w:tcPr>
            <w:tcW w:w="1809" w:type="dxa"/>
            <w:vMerge/>
            <w:shd w:val="clear" w:color="auto" w:fill="auto"/>
            <w:vAlign w:val="center"/>
          </w:tcPr>
          <w:p w14:paraId="19236AC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EC4903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Jul 2018</w:t>
            </w:r>
          </w:p>
        </w:tc>
        <w:tc>
          <w:tcPr>
            <w:tcW w:w="907" w:type="dxa"/>
            <w:shd w:val="clear" w:color="auto" w:fill="auto"/>
            <w:vAlign w:val="center"/>
          </w:tcPr>
          <w:p w14:paraId="55DD56B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12.6</w:t>
            </w:r>
          </w:p>
        </w:tc>
        <w:tc>
          <w:tcPr>
            <w:tcW w:w="907" w:type="dxa"/>
            <w:shd w:val="clear" w:color="auto" w:fill="auto"/>
            <w:vAlign w:val="center"/>
          </w:tcPr>
          <w:p w14:paraId="275552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29.5</w:t>
            </w:r>
          </w:p>
        </w:tc>
        <w:tc>
          <w:tcPr>
            <w:tcW w:w="907" w:type="dxa"/>
            <w:shd w:val="clear" w:color="auto" w:fill="auto"/>
            <w:vAlign w:val="center"/>
          </w:tcPr>
          <w:p w14:paraId="0F4BAB8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22.1</w:t>
            </w:r>
          </w:p>
        </w:tc>
        <w:tc>
          <w:tcPr>
            <w:tcW w:w="1248" w:type="dxa"/>
            <w:shd w:val="clear" w:color="auto" w:fill="auto"/>
            <w:vAlign w:val="center"/>
          </w:tcPr>
          <w:p w14:paraId="65014E5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E280F3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1DC8B1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336C18C" w14:textId="77777777" w:rsidTr="00E73E47">
        <w:tc>
          <w:tcPr>
            <w:tcW w:w="1809" w:type="dxa"/>
            <w:vMerge/>
            <w:shd w:val="clear" w:color="auto" w:fill="auto"/>
            <w:vAlign w:val="center"/>
          </w:tcPr>
          <w:p w14:paraId="64451D3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A7DAC6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Jul 2018</w:t>
            </w:r>
          </w:p>
        </w:tc>
        <w:tc>
          <w:tcPr>
            <w:tcW w:w="907" w:type="dxa"/>
            <w:shd w:val="clear" w:color="auto" w:fill="auto"/>
            <w:vAlign w:val="center"/>
          </w:tcPr>
          <w:p w14:paraId="524BCFD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13.9</w:t>
            </w:r>
          </w:p>
        </w:tc>
        <w:tc>
          <w:tcPr>
            <w:tcW w:w="907" w:type="dxa"/>
            <w:shd w:val="clear" w:color="auto" w:fill="auto"/>
            <w:vAlign w:val="center"/>
          </w:tcPr>
          <w:p w14:paraId="4170946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31.8</w:t>
            </w:r>
          </w:p>
        </w:tc>
        <w:tc>
          <w:tcPr>
            <w:tcW w:w="907" w:type="dxa"/>
            <w:shd w:val="clear" w:color="auto" w:fill="auto"/>
            <w:vAlign w:val="center"/>
          </w:tcPr>
          <w:p w14:paraId="16FA7A4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23.4</w:t>
            </w:r>
          </w:p>
        </w:tc>
        <w:tc>
          <w:tcPr>
            <w:tcW w:w="1248" w:type="dxa"/>
            <w:shd w:val="clear" w:color="auto" w:fill="auto"/>
            <w:vAlign w:val="center"/>
          </w:tcPr>
          <w:p w14:paraId="2231D27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C64869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78CE4E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9C47DE6" w14:textId="77777777" w:rsidTr="00E73E47">
        <w:tc>
          <w:tcPr>
            <w:tcW w:w="1809" w:type="dxa"/>
            <w:vMerge/>
            <w:shd w:val="clear" w:color="auto" w:fill="auto"/>
            <w:vAlign w:val="center"/>
          </w:tcPr>
          <w:p w14:paraId="06ABD7D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9847E5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Jul 2018</w:t>
            </w:r>
          </w:p>
        </w:tc>
        <w:tc>
          <w:tcPr>
            <w:tcW w:w="907" w:type="dxa"/>
            <w:shd w:val="clear" w:color="auto" w:fill="auto"/>
            <w:vAlign w:val="center"/>
          </w:tcPr>
          <w:p w14:paraId="3AEEC52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16.3</w:t>
            </w:r>
          </w:p>
        </w:tc>
        <w:tc>
          <w:tcPr>
            <w:tcW w:w="907" w:type="dxa"/>
            <w:shd w:val="clear" w:color="auto" w:fill="auto"/>
            <w:vAlign w:val="center"/>
          </w:tcPr>
          <w:p w14:paraId="750DB62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28.3</w:t>
            </w:r>
          </w:p>
        </w:tc>
        <w:tc>
          <w:tcPr>
            <w:tcW w:w="907" w:type="dxa"/>
            <w:shd w:val="clear" w:color="auto" w:fill="auto"/>
            <w:vAlign w:val="center"/>
          </w:tcPr>
          <w:p w14:paraId="2A11688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21.5</w:t>
            </w:r>
          </w:p>
        </w:tc>
        <w:tc>
          <w:tcPr>
            <w:tcW w:w="1248" w:type="dxa"/>
            <w:shd w:val="clear" w:color="auto" w:fill="auto"/>
            <w:vAlign w:val="center"/>
          </w:tcPr>
          <w:p w14:paraId="78E4012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5.4</w:t>
            </w:r>
          </w:p>
        </w:tc>
        <w:tc>
          <w:tcPr>
            <w:tcW w:w="1258" w:type="dxa"/>
            <w:vMerge/>
            <w:shd w:val="clear" w:color="auto" w:fill="auto"/>
            <w:vAlign w:val="center"/>
          </w:tcPr>
          <w:p w14:paraId="5E0CDD2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2E8E078D"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CC73AAC" w14:textId="77777777" w:rsidTr="00E73E47">
        <w:tc>
          <w:tcPr>
            <w:tcW w:w="1809" w:type="dxa"/>
            <w:vMerge/>
            <w:shd w:val="clear" w:color="auto" w:fill="auto"/>
            <w:vAlign w:val="center"/>
          </w:tcPr>
          <w:p w14:paraId="221E9395"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A10895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Jul 2018</w:t>
            </w:r>
          </w:p>
        </w:tc>
        <w:tc>
          <w:tcPr>
            <w:tcW w:w="907" w:type="dxa"/>
            <w:shd w:val="clear" w:color="auto" w:fill="auto"/>
            <w:vAlign w:val="center"/>
          </w:tcPr>
          <w:p w14:paraId="377233D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16.8</w:t>
            </w:r>
          </w:p>
        </w:tc>
        <w:tc>
          <w:tcPr>
            <w:tcW w:w="907" w:type="dxa"/>
            <w:shd w:val="clear" w:color="auto" w:fill="auto"/>
            <w:vAlign w:val="center"/>
          </w:tcPr>
          <w:p w14:paraId="333A7E8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25.7</w:t>
            </w:r>
          </w:p>
        </w:tc>
        <w:tc>
          <w:tcPr>
            <w:tcW w:w="907" w:type="dxa"/>
            <w:shd w:val="clear" w:color="auto" w:fill="auto"/>
            <w:vAlign w:val="center"/>
          </w:tcPr>
          <w:p w14:paraId="6615550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20.4</w:t>
            </w:r>
          </w:p>
        </w:tc>
        <w:tc>
          <w:tcPr>
            <w:tcW w:w="1248" w:type="dxa"/>
            <w:shd w:val="clear" w:color="auto" w:fill="auto"/>
            <w:vAlign w:val="center"/>
          </w:tcPr>
          <w:p w14:paraId="5B6B4EF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59.8</w:t>
            </w:r>
          </w:p>
        </w:tc>
        <w:tc>
          <w:tcPr>
            <w:tcW w:w="1258" w:type="dxa"/>
            <w:vMerge/>
            <w:shd w:val="clear" w:color="auto" w:fill="auto"/>
            <w:vAlign w:val="center"/>
          </w:tcPr>
          <w:p w14:paraId="3EC17C1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FC2BC8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2537892" w14:textId="77777777" w:rsidTr="00E73E47">
        <w:tc>
          <w:tcPr>
            <w:tcW w:w="1809" w:type="dxa"/>
            <w:vMerge/>
            <w:shd w:val="clear" w:color="auto" w:fill="auto"/>
            <w:vAlign w:val="center"/>
          </w:tcPr>
          <w:p w14:paraId="522291B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33D84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Jul 2018</w:t>
            </w:r>
          </w:p>
        </w:tc>
        <w:tc>
          <w:tcPr>
            <w:tcW w:w="907" w:type="dxa"/>
            <w:shd w:val="clear" w:color="auto" w:fill="auto"/>
            <w:vAlign w:val="center"/>
          </w:tcPr>
          <w:p w14:paraId="3A00E89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15.8</w:t>
            </w:r>
          </w:p>
        </w:tc>
        <w:tc>
          <w:tcPr>
            <w:tcW w:w="907" w:type="dxa"/>
            <w:shd w:val="clear" w:color="auto" w:fill="auto"/>
            <w:vAlign w:val="center"/>
          </w:tcPr>
          <w:p w14:paraId="4FE8470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27.3</w:t>
            </w:r>
          </w:p>
        </w:tc>
        <w:tc>
          <w:tcPr>
            <w:tcW w:w="907" w:type="dxa"/>
            <w:shd w:val="clear" w:color="auto" w:fill="auto"/>
            <w:vAlign w:val="center"/>
          </w:tcPr>
          <w:p w14:paraId="1CF953F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21.4</w:t>
            </w:r>
          </w:p>
        </w:tc>
        <w:tc>
          <w:tcPr>
            <w:tcW w:w="1248" w:type="dxa"/>
            <w:shd w:val="clear" w:color="auto" w:fill="auto"/>
            <w:vAlign w:val="center"/>
          </w:tcPr>
          <w:p w14:paraId="24164F8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6F65F2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4AD95AA"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6ACFDFFF" w14:textId="77777777" w:rsidTr="00E73E47">
        <w:tc>
          <w:tcPr>
            <w:tcW w:w="1809" w:type="dxa"/>
            <w:vMerge/>
            <w:shd w:val="clear" w:color="auto" w:fill="auto"/>
            <w:vAlign w:val="center"/>
          </w:tcPr>
          <w:p w14:paraId="57453C6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162AFA3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 Jul 2018</w:t>
            </w:r>
          </w:p>
        </w:tc>
        <w:tc>
          <w:tcPr>
            <w:tcW w:w="907" w:type="dxa"/>
            <w:shd w:val="clear" w:color="auto" w:fill="auto"/>
            <w:vAlign w:val="center"/>
          </w:tcPr>
          <w:p w14:paraId="09CDBC5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15.2</w:t>
            </w:r>
          </w:p>
        </w:tc>
        <w:tc>
          <w:tcPr>
            <w:tcW w:w="907" w:type="dxa"/>
            <w:shd w:val="clear" w:color="auto" w:fill="auto"/>
            <w:vAlign w:val="center"/>
          </w:tcPr>
          <w:p w14:paraId="34BF1D7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29.3</w:t>
            </w:r>
          </w:p>
        </w:tc>
        <w:tc>
          <w:tcPr>
            <w:tcW w:w="907" w:type="dxa"/>
            <w:shd w:val="clear" w:color="auto" w:fill="auto"/>
            <w:vAlign w:val="center"/>
          </w:tcPr>
          <w:p w14:paraId="22DA192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23.1</w:t>
            </w:r>
          </w:p>
        </w:tc>
        <w:tc>
          <w:tcPr>
            <w:tcW w:w="1248" w:type="dxa"/>
            <w:shd w:val="clear" w:color="auto" w:fill="auto"/>
            <w:vAlign w:val="center"/>
          </w:tcPr>
          <w:p w14:paraId="2402B1A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665082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CF70036"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79CE44F4" w14:textId="77777777" w:rsidTr="00E73E47">
        <w:tc>
          <w:tcPr>
            <w:tcW w:w="1809" w:type="dxa"/>
            <w:vMerge/>
            <w:shd w:val="clear" w:color="auto" w:fill="auto"/>
            <w:vAlign w:val="center"/>
          </w:tcPr>
          <w:p w14:paraId="43D1254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991224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Jul 2018</w:t>
            </w:r>
          </w:p>
        </w:tc>
        <w:tc>
          <w:tcPr>
            <w:tcW w:w="907" w:type="dxa"/>
            <w:shd w:val="clear" w:color="auto" w:fill="auto"/>
            <w:vAlign w:val="center"/>
          </w:tcPr>
          <w:p w14:paraId="5FDD3B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907" w:type="dxa"/>
            <w:shd w:val="clear" w:color="auto" w:fill="auto"/>
            <w:vAlign w:val="center"/>
          </w:tcPr>
          <w:p w14:paraId="4540E72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30.9</w:t>
            </w:r>
          </w:p>
        </w:tc>
        <w:tc>
          <w:tcPr>
            <w:tcW w:w="907" w:type="dxa"/>
            <w:shd w:val="clear" w:color="auto" w:fill="auto"/>
            <w:vAlign w:val="center"/>
          </w:tcPr>
          <w:p w14:paraId="65EFD55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23.6</w:t>
            </w:r>
          </w:p>
        </w:tc>
        <w:tc>
          <w:tcPr>
            <w:tcW w:w="1248" w:type="dxa"/>
            <w:shd w:val="clear" w:color="auto" w:fill="auto"/>
            <w:vAlign w:val="center"/>
          </w:tcPr>
          <w:p w14:paraId="3CD7A0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723F6D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79C0F043"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79384657" w14:textId="77777777" w:rsidR="009329A7" w:rsidRPr="006352F7" w:rsidRDefault="009329A7" w:rsidP="009329A7">
      <w:pPr>
        <w:suppressAutoHyphens/>
        <w:jc w:val="both"/>
        <w:rPr>
          <w:i/>
          <w:iCs/>
          <w:color w:val="A6A6A6" w:themeColor="background1" w:themeShade="A6"/>
          <w:highlight w:val="yellow"/>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276"/>
        <w:gridCol w:w="907"/>
        <w:gridCol w:w="907"/>
        <w:gridCol w:w="907"/>
        <w:gridCol w:w="1248"/>
        <w:gridCol w:w="1258"/>
        <w:gridCol w:w="1259"/>
      </w:tblGrid>
      <w:tr w:rsidR="006352F7" w:rsidRPr="006352F7" w14:paraId="0E6BAEFC" w14:textId="77777777" w:rsidTr="00E73E47">
        <w:tc>
          <w:tcPr>
            <w:tcW w:w="1809" w:type="dxa"/>
            <w:vMerge w:val="restart"/>
            <w:shd w:val="clear" w:color="auto" w:fill="auto"/>
            <w:vAlign w:val="center"/>
          </w:tcPr>
          <w:p w14:paraId="7EEF61A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1276" w:type="dxa"/>
            <w:vMerge w:val="restart"/>
            <w:shd w:val="clear" w:color="auto" w:fill="auto"/>
            <w:vAlign w:val="center"/>
          </w:tcPr>
          <w:p w14:paraId="4081383A"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Date</w:t>
            </w:r>
          </w:p>
        </w:tc>
        <w:tc>
          <w:tcPr>
            <w:tcW w:w="2721" w:type="dxa"/>
            <w:gridSpan w:val="3"/>
            <w:shd w:val="clear" w:color="auto" w:fill="auto"/>
            <w:vAlign w:val="center"/>
          </w:tcPr>
          <w:p w14:paraId="3856E1B6"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lang w:eastAsia="en-US"/>
              </w:rPr>
              <w:t>Air temperature [°C]</w:t>
            </w:r>
          </w:p>
        </w:tc>
        <w:tc>
          <w:tcPr>
            <w:tcW w:w="1248" w:type="dxa"/>
            <w:vMerge w:val="restart"/>
            <w:shd w:val="clear" w:color="auto" w:fill="auto"/>
            <w:vAlign w:val="center"/>
          </w:tcPr>
          <w:p w14:paraId="781DD862"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Precipitation</w:t>
            </w:r>
          </w:p>
        </w:tc>
        <w:tc>
          <w:tcPr>
            <w:tcW w:w="2517" w:type="dxa"/>
            <w:gridSpan w:val="2"/>
            <w:shd w:val="clear" w:color="auto" w:fill="auto"/>
            <w:vAlign w:val="center"/>
          </w:tcPr>
          <w:p w14:paraId="2C031C91"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Weather station</w:t>
            </w:r>
          </w:p>
        </w:tc>
      </w:tr>
      <w:tr w:rsidR="006352F7" w:rsidRPr="006352F7" w14:paraId="78CCCDE1" w14:textId="77777777" w:rsidTr="00E73E47">
        <w:tc>
          <w:tcPr>
            <w:tcW w:w="1809" w:type="dxa"/>
            <w:vMerge/>
            <w:shd w:val="clear" w:color="auto" w:fill="auto"/>
            <w:vAlign w:val="center"/>
          </w:tcPr>
          <w:p w14:paraId="5424B7E3"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76" w:type="dxa"/>
            <w:vMerge/>
            <w:shd w:val="clear" w:color="auto" w:fill="auto"/>
            <w:vAlign w:val="center"/>
          </w:tcPr>
          <w:p w14:paraId="1FAF5E1A"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907" w:type="dxa"/>
            <w:shd w:val="clear" w:color="auto" w:fill="auto"/>
            <w:vAlign w:val="center"/>
          </w:tcPr>
          <w:p w14:paraId="25B9CEBC"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Min</w:t>
            </w:r>
          </w:p>
        </w:tc>
        <w:tc>
          <w:tcPr>
            <w:tcW w:w="907" w:type="dxa"/>
            <w:shd w:val="clear" w:color="auto" w:fill="auto"/>
            <w:vAlign w:val="center"/>
          </w:tcPr>
          <w:p w14:paraId="643CBA1E"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Max</w:t>
            </w:r>
          </w:p>
        </w:tc>
        <w:tc>
          <w:tcPr>
            <w:tcW w:w="907" w:type="dxa"/>
            <w:shd w:val="clear" w:color="auto" w:fill="auto"/>
            <w:vAlign w:val="center"/>
          </w:tcPr>
          <w:p w14:paraId="08BCF71B" w14:textId="77777777" w:rsidR="009329A7" w:rsidRPr="006352F7" w:rsidRDefault="009329A7" w:rsidP="00E73E47">
            <w:pPr>
              <w:tabs>
                <w:tab w:val="left" w:pos="2040"/>
              </w:tabs>
              <w:suppressAutoHyphens/>
              <w:jc w:val="center"/>
              <w:rPr>
                <w:b/>
                <w:i/>
                <w:iCs/>
                <w:color w:val="A6A6A6" w:themeColor="background1" w:themeShade="A6"/>
                <w:sz w:val="18"/>
                <w:szCs w:val="18"/>
                <w:highlight w:val="yellow"/>
                <w:lang w:eastAsia="en-US"/>
              </w:rPr>
            </w:pPr>
            <w:r w:rsidRPr="006352F7">
              <w:rPr>
                <w:b/>
                <w:i/>
                <w:iCs/>
                <w:color w:val="A6A6A6" w:themeColor="background1" w:themeShade="A6"/>
                <w:sz w:val="18"/>
                <w:szCs w:val="18"/>
                <w:highlight w:val="yellow"/>
                <w:lang w:eastAsia="en-US"/>
              </w:rPr>
              <w:t>Daily average</w:t>
            </w:r>
          </w:p>
        </w:tc>
        <w:tc>
          <w:tcPr>
            <w:tcW w:w="1248" w:type="dxa"/>
            <w:vMerge/>
            <w:shd w:val="clear" w:color="auto" w:fill="auto"/>
            <w:vAlign w:val="center"/>
          </w:tcPr>
          <w:p w14:paraId="546070FE"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1258" w:type="dxa"/>
            <w:shd w:val="clear" w:color="auto" w:fill="auto"/>
            <w:vAlign w:val="center"/>
          </w:tcPr>
          <w:p w14:paraId="12DBA43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Name</w:t>
            </w:r>
          </w:p>
        </w:tc>
        <w:tc>
          <w:tcPr>
            <w:tcW w:w="1259" w:type="dxa"/>
            <w:shd w:val="clear" w:color="auto" w:fill="auto"/>
            <w:vAlign w:val="center"/>
          </w:tcPr>
          <w:p w14:paraId="0F382AC0"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Distance to the test site</w:t>
            </w:r>
          </w:p>
        </w:tc>
      </w:tr>
      <w:tr w:rsidR="006352F7" w:rsidRPr="006352F7" w14:paraId="1B5EEC3C" w14:textId="77777777" w:rsidTr="00E73E47">
        <w:tc>
          <w:tcPr>
            <w:tcW w:w="1809" w:type="dxa"/>
            <w:vMerge w:val="restart"/>
            <w:shd w:val="clear" w:color="auto" w:fill="auto"/>
          </w:tcPr>
          <w:p w14:paraId="6403318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G006-18H</w:t>
            </w:r>
          </w:p>
          <w:p w14:paraId="69905E4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(Belgium)</w:t>
            </w:r>
          </w:p>
        </w:tc>
        <w:tc>
          <w:tcPr>
            <w:tcW w:w="1276" w:type="dxa"/>
            <w:shd w:val="clear" w:color="auto" w:fill="auto"/>
            <w:vAlign w:val="center"/>
          </w:tcPr>
          <w:p w14:paraId="627D161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18 Jun 2018</w:t>
            </w:r>
          </w:p>
        </w:tc>
        <w:tc>
          <w:tcPr>
            <w:tcW w:w="907" w:type="dxa"/>
            <w:shd w:val="clear" w:color="auto" w:fill="auto"/>
            <w:vAlign w:val="center"/>
          </w:tcPr>
          <w:p w14:paraId="73C563D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14.3</w:t>
            </w:r>
          </w:p>
        </w:tc>
        <w:tc>
          <w:tcPr>
            <w:tcW w:w="907" w:type="dxa"/>
            <w:shd w:val="clear" w:color="auto" w:fill="auto"/>
            <w:vAlign w:val="center"/>
          </w:tcPr>
          <w:p w14:paraId="7693459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20.5</w:t>
            </w:r>
          </w:p>
        </w:tc>
        <w:tc>
          <w:tcPr>
            <w:tcW w:w="907" w:type="dxa"/>
            <w:shd w:val="clear" w:color="auto" w:fill="auto"/>
            <w:vAlign w:val="center"/>
          </w:tcPr>
          <w:p w14:paraId="0AE22EB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17.1</w:t>
            </w:r>
          </w:p>
        </w:tc>
        <w:tc>
          <w:tcPr>
            <w:tcW w:w="1248" w:type="dxa"/>
            <w:shd w:val="clear" w:color="auto" w:fill="auto"/>
            <w:vAlign w:val="center"/>
          </w:tcPr>
          <w:p w14:paraId="2227E40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val="restart"/>
            <w:shd w:val="clear" w:color="auto" w:fill="auto"/>
          </w:tcPr>
          <w:p w14:paraId="6F62979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WS-GP1-Station SGS01</w:t>
            </w:r>
          </w:p>
        </w:tc>
        <w:tc>
          <w:tcPr>
            <w:tcW w:w="1259" w:type="dxa"/>
            <w:vMerge w:val="restart"/>
            <w:shd w:val="clear" w:color="auto" w:fill="auto"/>
          </w:tcPr>
          <w:p w14:paraId="345E293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200 m</w:t>
            </w:r>
          </w:p>
        </w:tc>
      </w:tr>
      <w:tr w:rsidR="006352F7" w:rsidRPr="006352F7" w14:paraId="1F5CF76F" w14:textId="77777777" w:rsidTr="00E73E47">
        <w:tc>
          <w:tcPr>
            <w:tcW w:w="1809" w:type="dxa"/>
            <w:vMerge/>
            <w:shd w:val="clear" w:color="auto" w:fill="auto"/>
            <w:vAlign w:val="center"/>
          </w:tcPr>
          <w:p w14:paraId="23996C7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FE249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 Jun 2018</w:t>
            </w:r>
          </w:p>
        </w:tc>
        <w:tc>
          <w:tcPr>
            <w:tcW w:w="907" w:type="dxa"/>
            <w:shd w:val="clear" w:color="auto" w:fill="auto"/>
            <w:vAlign w:val="center"/>
          </w:tcPr>
          <w:p w14:paraId="372B7A0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13.3</w:t>
            </w:r>
          </w:p>
        </w:tc>
        <w:tc>
          <w:tcPr>
            <w:tcW w:w="907" w:type="dxa"/>
            <w:shd w:val="clear" w:color="auto" w:fill="auto"/>
            <w:vAlign w:val="center"/>
          </w:tcPr>
          <w:p w14:paraId="19F59BB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20.4</w:t>
            </w:r>
          </w:p>
        </w:tc>
        <w:tc>
          <w:tcPr>
            <w:tcW w:w="907" w:type="dxa"/>
            <w:shd w:val="clear" w:color="auto" w:fill="auto"/>
            <w:vAlign w:val="center"/>
          </w:tcPr>
          <w:p w14:paraId="7E646DC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17.2</w:t>
            </w:r>
          </w:p>
        </w:tc>
        <w:tc>
          <w:tcPr>
            <w:tcW w:w="1248" w:type="dxa"/>
            <w:shd w:val="clear" w:color="auto" w:fill="auto"/>
            <w:vAlign w:val="center"/>
          </w:tcPr>
          <w:p w14:paraId="6DD4A6D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211527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D952FF1"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5117036D" w14:textId="77777777" w:rsidTr="00E73E47">
        <w:tc>
          <w:tcPr>
            <w:tcW w:w="1809" w:type="dxa"/>
            <w:vMerge/>
            <w:shd w:val="clear" w:color="auto" w:fill="auto"/>
            <w:vAlign w:val="center"/>
          </w:tcPr>
          <w:p w14:paraId="4C8D30B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F92E3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 Jun 2018</w:t>
            </w:r>
          </w:p>
        </w:tc>
        <w:tc>
          <w:tcPr>
            <w:tcW w:w="907" w:type="dxa"/>
            <w:shd w:val="clear" w:color="auto" w:fill="auto"/>
            <w:vAlign w:val="center"/>
          </w:tcPr>
          <w:p w14:paraId="211D4C4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16.1</w:t>
            </w:r>
          </w:p>
        </w:tc>
        <w:tc>
          <w:tcPr>
            <w:tcW w:w="907" w:type="dxa"/>
            <w:shd w:val="clear" w:color="auto" w:fill="auto"/>
            <w:vAlign w:val="center"/>
          </w:tcPr>
          <w:p w14:paraId="7C032DF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26.3</w:t>
            </w:r>
          </w:p>
        </w:tc>
        <w:tc>
          <w:tcPr>
            <w:tcW w:w="907" w:type="dxa"/>
            <w:shd w:val="clear" w:color="auto" w:fill="auto"/>
            <w:vAlign w:val="center"/>
          </w:tcPr>
          <w:p w14:paraId="2107E44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20.5</w:t>
            </w:r>
          </w:p>
        </w:tc>
        <w:tc>
          <w:tcPr>
            <w:tcW w:w="1248" w:type="dxa"/>
            <w:shd w:val="clear" w:color="auto" w:fill="auto"/>
            <w:vAlign w:val="center"/>
          </w:tcPr>
          <w:p w14:paraId="46CC650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A4BDDF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B8DFC5B"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E5AEE6C" w14:textId="77777777" w:rsidTr="00E73E47">
        <w:tc>
          <w:tcPr>
            <w:tcW w:w="1809" w:type="dxa"/>
            <w:vMerge/>
            <w:shd w:val="clear" w:color="auto" w:fill="auto"/>
            <w:vAlign w:val="center"/>
          </w:tcPr>
          <w:p w14:paraId="7AEB5AA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202257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 Jun 2018</w:t>
            </w:r>
          </w:p>
        </w:tc>
        <w:tc>
          <w:tcPr>
            <w:tcW w:w="907" w:type="dxa"/>
            <w:shd w:val="clear" w:color="auto" w:fill="auto"/>
            <w:vAlign w:val="center"/>
          </w:tcPr>
          <w:p w14:paraId="1763394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7.5</w:t>
            </w:r>
          </w:p>
        </w:tc>
        <w:tc>
          <w:tcPr>
            <w:tcW w:w="907" w:type="dxa"/>
            <w:shd w:val="clear" w:color="auto" w:fill="auto"/>
            <w:vAlign w:val="center"/>
          </w:tcPr>
          <w:p w14:paraId="5499B28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17.6</w:t>
            </w:r>
          </w:p>
        </w:tc>
        <w:tc>
          <w:tcPr>
            <w:tcW w:w="907" w:type="dxa"/>
            <w:shd w:val="clear" w:color="auto" w:fill="auto"/>
            <w:vAlign w:val="center"/>
          </w:tcPr>
          <w:p w14:paraId="276305C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14.4</w:t>
            </w:r>
          </w:p>
        </w:tc>
        <w:tc>
          <w:tcPr>
            <w:tcW w:w="1248" w:type="dxa"/>
            <w:shd w:val="clear" w:color="auto" w:fill="auto"/>
            <w:vAlign w:val="center"/>
          </w:tcPr>
          <w:p w14:paraId="1CE0FB6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E1A92E2"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C81E5D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E6A6982" w14:textId="77777777" w:rsidTr="00E73E47">
        <w:tc>
          <w:tcPr>
            <w:tcW w:w="1809" w:type="dxa"/>
            <w:vMerge/>
            <w:shd w:val="clear" w:color="auto" w:fill="auto"/>
            <w:vAlign w:val="center"/>
          </w:tcPr>
          <w:p w14:paraId="0179A178"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234325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 Jun 2018</w:t>
            </w:r>
          </w:p>
        </w:tc>
        <w:tc>
          <w:tcPr>
            <w:tcW w:w="907" w:type="dxa"/>
            <w:shd w:val="clear" w:color="auto" w:fill="auto"/>
            <w:vAlign w:val="center"/>
          </w:tcPr>
          <w:p w14:paraId="177CF55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907" w:type="dxa"/>
            <w:shd w:val="clear" w:color="auto" w:fill="auto"/>
            <w:vAlign w:val="center"/>
          </w:tcPr>
          <w:p w14:paraId="2FDD3B5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17.5</w:t>
            </w:r>
          </w:p>
        </w:tc>
        <w:tc>
          <w:tcPr>
            <w:tcW w:w="907" w:type="dxa"/>
            <w:shd w:val="clear" w:color="auto" w:fill="auto"/>
            <w:vAlign w:val="center"/>
          </w:tcPr>
          <w:p w14:paraId="5539B52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12.4</w:t>
            </w:r>
          </w:p>
        </w:tc>
        <w:tc>
          <w:tcPr>
            <w:tcW w:w="1248" w:type="dxa"/>
            <w:shd w:val="clear" w:color="auto" w:fill="auto"/>
            <w:vAlign w:val="center"/>
          </w:tcPr>
          <w:p w14:paraId="21E6B09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A1204F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055960F"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E131D55" w14:textId="77777777" w:rsidTr="00E73E47">
        <w:tc>
          <w:tcPr>
            <w:tcW w:w="1809" w:type="dxa"/>
            <w:vMerge/>
            <w:shd w:val="clear" w:color="auto" w:fill="auto"/>
            <w:vAlign w:val="center"/>
          </w:tcPr>
          <w:p w14:paraId="135E729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95E3CC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 Jun 2018</w:t>
            </w:r>
          </w:p>
        </w:tc>
        <w:tc>
          <w:tcPr>
            <w:tcW w:w="907" w:type="dxa"/>
            <w:shd w:val="clear" w:color="auto" w:fill="auto"/>
            <w:vAlign w:val="center"/>
          </w:tcPr>
          <w:p w14:paraId="1F4E942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907" w:type="dxa"/>
            <w:shd w:val="clear" w:color="auto" w:fill="auto"/>
            <w:vAlign w:val="center"/>
          </w:tcPr>
          <w:p w14:paraId="249691A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19.7</w:t>
            </w:r>
          </w:p>
        </w:tc>
        <w:tc>
          <w:tcPr>
            <w:tcW w:w="907" w:type="dxa"/>
            <w:shd w:val="clear" w:color="auto" w:fill="auto"/>
            <w:vAlign w:val="center"/>
          </w:tcPr>
          <w:p w14:paraId="3F5EACA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13.9</w:t>
            </w:r>
          </w:p>
        </w:tc>
        <w:tc>
          <w:tcPr>
            <w:tcW w:w="1248" w:type="dxa"/>
            <w:shd w:val="clear" w:color="auto" w:fill="auto"/>
            <w:vAlign w:val="center"/>
          </w:tcPr>
          <w:p w14:paraId="2E13501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5F4B476"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7BBE37E"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03336C53" w14:textId="77777777" w:rsidTr="00E73E47">
        <w:tc>
          <w:tcPr>
            <w:tcW w:w="1809" w:type="dxa"/>
            <w:vMerge/>
            <w:shd w:val="clear" w:color="auto" w:fill="auto"/>
            <w:vAlign w:val="center"/>
          </w:tcPr>
          <w:p w14:paraId="4E59276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4D4ABA3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 Jun 2018</w:t>
            </w:r>
          </w:p>
        </w:tc>
        <w:tc>
          <w:tcPr>
            <w:tcW w:w="907" w:type="dxa"/>
            <w:shd w:val="clear" w:color="auto" w:fill="auto"/>
            <w:vAlign w:val="center"/>
          </w:tcPr>
          <w:p w14:paraId="46D5E7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8.9</w:t>
            </w:r>
          </w:p>
        </w:tc>
        <w:tc>
          <w:tcPr>
            <w:tcW w:w="907" w:type="dxa"/>
            <w:shd w:val="clear" w:color="auto" w:fill="auto"/>
            <w:vAlign w:val="center"/>
          </w:tcPr>
          <w:p w14:paraId="170EDF1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19.8</w:t>
            </w:r>
          </w:p>
        </w:tc>
        <w:tc>
          <w:tcPr>
            <w:tcW w:w="907" w:type="dxa"/>
            <w:shd w:val="clear" w:color="auto" w:fill="auto"/>
            <w:vAlign w:val="center"/>
          </w:tcPr>
          <w:p w14:paraId="3090E2E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14.5</w:t>
            </w:r>
          </w:p>
        </w:tc>
        <w:tc>
          <w:tcPr>
            <w:tcW w:w="1248" w:type="dxa"/>
            <w:shd w:val="clear" w:color="auto" w:fill="auto"/>
            <w:vAlign w:val="center"/>
          </w:tcPr>
          <w:p w14:paraId="415E5DB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C3DF11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F58229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90216CD" w14:textId="77777777" w:rsidTr="00E73E47">
        <w:tc>
          <w:tcPr>
            <w:tcW w:w="1809" w:type="dxa"/>
            <w:vMerge/>
            <w:shd w:val="clear" w:color="auto" w:fill="auto"/>
            <w:vAlign w:val="center"/>
          </w:tcPr>
          <w:p w14:paraId="66CF567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3B35C4F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 Jun 2018</w:t>
            </w:r>
          </w:p>
        </w:tc>
        <w:tc>
          <w:tcPr>
            <w:tcW w:w="907" w:type="dxa"/>
            <w:shd w:val="clear" w:color="auto" w:fill="auto"/>
            <w:vAlign w:val="center"/>
          </w:tcPr>
          <w:p w14:paraId="18D11FA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10.8</w:t>
            </w:r>
          </w:p>
        </w:tc>
        <w:tc>
          <w:tcPr>
            <w:tcW w:w="907" w:type="dxa"/>
            <w:shd w:val="clear" w:color="auto" w:fill="auto"/>
            <w:vAlign w:val="center"/>
          </w:tcPr>
          <w:p w14:paraId="29B7214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22.9</w:t>
            </w:r>
          </w:p>
        </w:tc>
        <w:tc>
          <w:tcPr>
            <w:tcW w:w="907" w:type="dxa"/>
            <w:shd w:val="clear" w:color="auto" w:fill="auto"/>
            <w:vAlign w:val="center"/>
          </w:tcPr>
          <w:p w14:paraId="7185818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16.5</w:t>
            </w:r>
          </w:p>
        </w:tc>
        <w:tc>
          <w:tcPr>
            <w:tcW w:w="1248" w:type="dxa"/>
            <w:shd w:val="clear" w:color="auto" w:fill="auto"/>
            <w:vAlign w:val="center"/>
          </w:tcPr>
          <w:p w14:paraId="29C804B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969E27A"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6E22682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2E822BA9" w14:textId="77777777" w:rsidTr="00E73E47">
        <w:tc>
          <w:tcPr>
            <w:tcW w:w="1809" w:type="dxa"/>
            <w:vMerge/>
            <w:shd w:val="clear" w:color="auto" w:fill="auto"/>
            <w:vAlign w:val="center"/>
          </w:tcPr>
          <w:p w14:paraId="20319BB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A2F0B1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 Jun 2018</w:t>
            </w:r>
          </w:p>
        </w:tc>
        <w:tc>
          <w:tcPr>
            <w:tcW w:w="907" w:type="dxa"/>
            <w:shd w:val="clear" w:color="auto" w:fill="auto"/>
            <w:vAlign w:val="center"/>
          </w:tcPr>
          <w:p w14:paraId="69C8CB1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10.5</w:t>
            </w:r>
          </w:p>
        </w:tc>
        <w:tc>
          <w:tcPr>
            <w:tcW w:w="907" w:type="dxa"/>
            <w:shd w:val="clear" w:color="auto" w:fill="auto"/>
            <w:vAlign w:val="center"/>
          </w:tcPr>
          <w:p w14:paraId="57232BF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23.9</w:t>
            </w:r>
          </w:p>
        </w:tc>
        <w:tc>
          <w:tcPr>
            <w:tcW w:w="907" w:type="dxa"/>
            <w:shd w:val="clear" w:color="auto" w:fill="auto"/>
            <w:vAlign w:val="center"/>
          </w:tcPr>
          <w:p w14:paraId="7B5B301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17.2</w:t>
            </w:r>
          </w:p>
        </w:tc>
        <w:tc>
          <w:tcPr>
            <w:tcW w:w="1248" w:type="dxa"/>
            <w:shd w:val="clear" w:color="auto" w:fill="auto"/>
            <w:vAlign w:val="center"/>
          </w:tcPr>
          <w:p w14:paraId="745108D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63CD37A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2DE2018"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19ABDFC4" w14:textId="77777777" w:rsidTr="00E73E47">
        <w:tc>
          <w:tcPr>
            <w:tcW w:w="1809" w:type="dxa"/>
            <w:vMerge/>
            <w:shd w:val="clear" w:color="auto" w:fill="auto"/>
            <w:vAlign w:val="center"/>
          </w:tcPr>
          <w:p w14:paraId="52D1BE4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537E43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 Jun 2018</w:t>
            </w:r>
          </w:p>
        </w:tc>
        <w:tc>
          <w:tcPr>
            <w:tcW w:w="907" w:type="dxa"/>
            <w:shd w:val="clear" w:color="auto" w:fill="auto"/>
            <w:vAlign w:val="center"/>
          </w:tcPr>
          <w:p w14:paraId="2DF1445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11.7</w:t>
            </w:r>
          </w:p>
        </w:tc>
        <w:tc>
          <w:tcPr>
            <w:tcW w:w="907" w:type="dxa"/>
            <w:shd w:val="clear" w:color="auto" w:fill="auto"/>
            <w:vAlign w:val="center"/>
          </w:tcPr>
          <w:p w14:paraId="1BD6D30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25.9</w:t>
            </w:r>
          </w:p>
        </w:tc>
        <w:tc>
          <w:tcPr>
            <w:tcW w:w="907" w:type="dxa"/>
            <w:shd w:val="clear" w:color="auto" w:fill="auto"/>
            <w:vAlign w:val="center"/>
          </w:tcPr>
          <w:p w14:paraId="1B6BB50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19.6</w:t>
            </w:r>
          </w:p>
        </w:tc>
        <w:tc>
          <w:tcPr>
            <w:tcW w:w="1248" w:type="dxa"/>
            <w:shd w:val="clear" w:color="auto" w:fill="auto"/>
            <w:vAlign w:val="center"/>
          </w:tcPr>
          <w:p w14:paraId="0E0D7BF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36591D60"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13C8CEA2"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77444346" w14:textId="77777777" w:rsidTr="00E73E47">
        <w:tc>
          <w:tcPr>
            <w:tcW w:w="1809" w:type="dxa"/>
            <w:vMerge/>
            <w:shd w:val="clear" w:color="auto" w:fill="auto"/>
            <w:vAlign w:val="center"/>
          </w:tcPr>
          <w:p w14:paraId="71B41D8B"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5DE584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 Jun 2018</w:t>
            </w:r>
          </w:p>
        </w:tc>
        <w:tc>
          <w:tcPr>
            <w:tcW w:w="907" w:type="dxa"/>
            <w:shd w:val="clear" w:color="auto" w:fill="auto"/>
            <w:vAlign w:val="center"/>
          </w:tcPr>
          <w:p w14:paraId="5DEE771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13.7</w:t>
            </w:r>
          </w:p>
        </w:tc>
        <w:tc>
          <w:tcPr>
            <w:tcW w:w="907" w:type="dxa"/>
            <w:shd w:val="clear" w:color="auto" w:fill="auto"/>
            <w:vAlign w:val="center"/>
          </w:tcPr>
          <w:p w14:paraId="205B5D2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26.7</w:t>
            </w:r>
          </w:p>
        </w:tc>
        <w:tc>
          <w:tcPr>
            <w:tcW w:w="907" w:type="dxa"/>
            <w:shd w:val="clear" w:color="auto" w:fill="auto"/>
            <w:vAlign w:val="center"/>
          </w:tcPr>
          <w:p w14:paraId="6C11C36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21.1</w:t>
            </w:r>
          </w:p>
        </w:tc>
        <w:tc>
          <w:tcPr>
            <w:tcW w:w="1248" w:type="dxa"/>
            <w:shd w:val="clear" w:color="auto" w:fill="auto"/>
            <w:vAlign w:val="center"/>
          </w:tcPr>
          <w:p w14:paraId="0081907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05902DD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73AD684"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46116774" w14:textId="77777777" w:rsidTr="00E73E47">
        <w:tc>
          <w:tcPr>
            <w:tcW w:w="1809" w:type="dxa"/>
            <w:vMerge/>
            <w:shd w:val="clear" w:color="auto" w:fill="auto"/>
            <w:vAlign w:val="center"/>
          </w:tcPr>
          <w:p w14:paraId="10D5D3A4"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7625065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 Jun 2018</w:t>
            </w:r>
          </w:p>
        </w:tc>
        <w:tc>
          <w:tcPr>
            <w:tcW w:w="907" w:type="dxa"/>
            <w:shd w:val="clear" w:color="auto" w:fill="auto"/>
            <w:vAlign w:val="center"/>
          </w:tcPr>
          <w:p w14:paraId="0570B6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14.7</w:t>
            </w:r>
          </w:p>
        </w:tc>
        <w:tc>
          <w:tcPr>
            <w:tcW w:w="907" w:type="dxa"/>
            <w:shd w:val="clear" w:color="auto" w:fill="auto"/>
            <w:vAlign w:val="center"/>
          </w:tcPr>
          <w:p w14:paraId="5023D0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27.7</w:t>
            </w:r>
          </w:p>
        </w:tc>
        <w:tc>
          <w:tcPr>
            <w:tcW w:w="907" w:type="dxa"/>
            <w:shd w:val="clear" w:color="auto" w:fill="auto"/>
            <w:vAlign w:val="center"/>
          </w:tcPr>
          <w:p w14:paraId="0906135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21.8</w:t>
            </w:r>
          </w:p>
        </w:tc>
        <w:tc>
          <w:tcPr>
            <w:tcW w:w="1248" w:type="dxa"/>
            <w:shd w:val="clear" w:color="auto" w:fill="auto"/>
            <w:vAlign w:val="center"/>
          </w:tcPr>
          <w:p w14:paraId="491FB17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5FE7EE0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5FA48865"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1EDAFB0" w14:textId="77777777" w:rsidTr="00E73E47">
        <w:tc>
          <w:tcPr>
            <w:tcW w:w="1809" w:type="dxa"/>
            <w:vMerge/>
            <w:shd w:val="clear" w:color="auto" w:fill="auto"/>
            <w:vAlign w:val="center"/>
          </w:tcPr>
          <w:p w14:paraId="24BAA209"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26E7056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 Jun 2018</w:t>
            </w:r>
          </w:p>
        </w:tc>
        <w:tc>
          <w:tcPr>
            <w:tcW w:w="907" w:type="dxa"/>
            <w:shd w:val="clear" w:color="auto" w:fill="auto"/>
            <w:vAlign w:val="center"/>
          </w:tcPr>
          <w:p w14:paraId="07C6AA2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14.4</w:t>
            </w:r>
          </w:p>
        </w:tc>
        <w:tc>
          <w:tcPr>
            <w:tcW w:w="907" w:type="dxa"/>
            <w:shd w:val="clear" w:color="auto" w:fill="auto"/>
            <w:vAlign w:val="center"/>
          </w:tcPr>
          <w:p w14:paraId="6B7AE91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29.1</w:t>
            </w:r>
          </w:p>
        </w:tc>
        <w:tc>
          <w:tcPr>
            <w:tcW w:w="907" w:type="dxa"/>
            <w:shd w:val="clear" w:color="auto" w:fill="auto"/>
            <w:vAlign w:val="center"/>
          </w:tcPr>
          <w:p w14:paraId="654E184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22.4</w:t>
            </w:r>
          </w:p>
        </w:tc>
        <w:tc>
          <w:tcPr>
            <w:tcW w:w="1248" w:type="dxa"/>
            <w:shd w:val="clear" w:color="auto" w:fill="auto"/>
            <w:vAlign w:val="center"/>
          </w:tcPr>
          <w:p w14:paraId="00059FA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72C99C6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3B8329F7" w14:textId="77777777" w:rsidR="009329A7" w:rsidRPr="006352F7" w:rsidRDefault="009329A7" w:rsidP="00E73E47">
            <w:pPr>
              <w:suppressAutoHyphens/>
              <w:jc w:val="center"/>
              <w:rPr>
                <w:i/>
                <w:iCs/>
                <w:color w:val="A6A6A6" w:themeColor="background1" w:themeShade="A6"/>
                <w:sz w:val="18"/>
                <w:szCs w:val="18"/>
                <w:highlight w:val="yellow"/>
              </w:rPr>
            </w:pPr>
          </w:p>
        </w:tc>
      </w:tr>
      <w:tr w:rsidR="006352F7" w:rsidRPr="006352F7" w14:paraId="3A25BE2A" w14:textId="77777777" w:rsidTr="00E73E47">
        <w:tc>
          <w:tcPr>
            <w:tcW w:w="1809" w:type="dxa"/>
            <w:vMerge/>
            <w:shd w:val="clear" w:color="auto" w:fill="auto"/>
            <w:vAlign w:val="center"/>
          </w:tcPr>
          <w:p w14:paraId="0679CD4E"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9C5DF1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 Jul 2018</w:t>
            </w:r>
          </w:p>
        </w:tc>
        <w:tc>
          <w:tcPr>
            <w:tcW w:w="907" w:type="dxa"/>
            <w:shd w:val="clear" w:color="auto" w:fill="auto"/>
            <w:vAlign w:val="center"/>
          </w:tcPr>
          <w:p w14:paraId="070B255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15.7</w:t>
            </w:r>
          </w:p>
        </w:tc>
        <w:tc>
          <w:tcPr>
            <w:tcW w:w="907" w:type="dxa"/>
            <w:shd w:val="clear" w:color="auto" w:fill="auto"/>
            <w:vAlign w:val="center"/>
          </w:tcPr>
          <w:p w14:paraId="51A4E4E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28.5</w:t>
            </w:r>
          </w:p>
        </w:tc>
        <w:tc>
          <w:tcPr>
            <w:tcW w:w="907" w:type="dxa"/>
            <w:shd w:val="clear" w:color="auto" w:fill="auto"/>
            <w:vAlign w:val="center"/>
          </w:tcPr>
          <w:p w14:paraId="3DEE71B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22.2</w:t>
            </w:r>
          </w:p>
        </w:tc>
        <w:tc>
          <w:tcPr>
            <w:tcW w:w="1248" w:type="dxa"/>
            <w:shd w:val="clear" w:color="auto" w:fill="auto"/>
            <w:vAlign w:val="center"/>
          </w:tcPr>
          <w:p w14:paraId="7F8E819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190DF8C3"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480D1D31" w14:textId="77777777" w:rsidR="009329A7" w:rsidRPr="006352F7" w:rsidRDefault="009329A7" w:rsidP="00E73E47">
            <w:pPr>
              <w:suppressAutoHyphens/>
              <w:jc w:val="center"/>
              <w:rPr>
                <w:i/>
                <w:iCs/>
                <w:color w:val="A6A6A6" w:themeColor="background1" w:themeShade="A6"/>
                <w:sz w:val="18"/>
                <w:szCs w:val="18"/>
                <w:highlight w:val="yellow"/>
              </w:rPr>
            </w:pPr>
          </w:p>
        </w:tc>
      </w:tr>
      <w:tr w:rsidR="009329A7" w:rsidRPr="006352F7" w14:paraId="12C2611A" w14:textId="77777777" w:rsidTr="00E73E47">
        <w:tc>
          <w:tcPr>
            <w:tcW w:w="1809" w:type="dxa"/>
            <w:vMerge/>
            <w:shd w:val="clear" w:color="auto" w:fill="auto"/>
            <w:vAlign w:val="center"/>
          </w:tcPr>
          <w:p w14:paraId="54FD112C" w14:textId="77777777" w:rsidR="009329A7" w:rsidRPr="006352F7" w:rsidRDefault="009329A7" w:rsidP="00E73E47">
            <w:pPr>
              <w:suppressAutoHyphens/>
              <w:jc w:val="center"/>
              <w:rPr>
                <w:i/>
                <w:iCs/>
                <w:color w:val="A6A6A6" w:themeColor="background1" w:themeShade="A6"/>
                <w:sz w:val="18"/>
                <w:szCs w:val="18"/>
                <w:highlight w:val="yellow"/>
              </w:rPr>
            </w:pPr>
          </w:p>
        </w:tc>
        <w:tc>
          <w:tcPr>
            <w:tcW w:w="1276" w:type="dxa"/>
            <w:shd w:val="clear" w:color="auto" w:fill="auto"/>
            <w:vAlign w:val="center"/>
          </w:tcPr>
          <w:p w14:paraId="0B889C8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 Jul 2018</w:t>
            </w:r>
          </w:p>
        </w:tc>
        <w:tc>
          <w:tcPr>
            <w:tcW w:w="907" w:type="dxa"/>
            <w:shd w:val="clear" w:color="auto" w:fill="auto"/>
            <w:vAlign w:val="center"/>
          </w:tcPr>
          <w:p w14:paraId="12E8BA5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12.7</w:t>
            </w:r>
          </w:p>
        </w:tc>
        <w:tc>
          <w:tcPr>
            <w:tcW w:w="907" w:type="dxa"/>
            <w:shd w:val="clear" w:color="auto" w:fill="auto"/>
            <w:vAlign w:val="center"/>
          </w:tcPr>
          <w:p w14:paraId="054134E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27.6</w:t>
            </w:r>
          </w:p>
        </w:tc>
        <w:tc>
          <w:tcPr>
            <w:tcW w:w="907" w:type="dxa"/>
            <w:shd w:val="clear" w:color="auto" w:fill="auto"/>
            <w:vAlign w:val="center"/>
          </w:tcPr>
          <w:p w14:paraId="3198777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21.2</w:t>
            </w:r>
          </w:p>
        </w:tc>
        <w:tc>
          <w:tcPr>
            <w:tcW w:w="1248" w:type="dxa"/>
            <w:shd w:val="clear" w:color="auto" w:fill="auto"/>
            <w:vAlign w:val="center"/>
          </w:tcPr>
          <w:p w14:paraId="412AC985"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w:t>
            </w:r>
          </w:p>
        </w:tc>
        <w:tc>
          <w:tcPr>
            <w:tcW w:w="1258" w:type="dxa"/>
            <w:vMerge/>
            <w:shd w:val="clear" w:color="auto" w:fill="auto"/>
            <w:vAlign w:val="center"/>
          </w:tcPr>
          <w:p w14:paraId="2181D83F" w14:textId="77777777" w:rsidR="009329A7" w:rsidRPr="006352F7" w:rsidRDefault="009329A7" w:rsidP="00E73E47">
            <w:pPr>
              <w:suppressAutoHyphens/>
              <w:jc w:val="center"/>
              <w:rPr>
                <w:i/>
                <w:iCs/>
                <w:color w:val="A6A6A6" w:themeColor="background1" w:themeShade="A6"/>
                <w:sz w:val="18"/>
                <w:szCs w:val="18"/>
                <w:highlight w:val="yellow"/>
              </w:rPr>
            </w:pPr>
          </w:p>
        </w:tc>
        <w:tc>
          <w:tcPr>
            <w:tcW w:w="1259" w:type="dxa"/>
            <w:vMerge/>
            <w:shd w:val="clear" w:color="auto" w:fill="auto"/>
            <w:vAlign w:val="center"/>
          </w:tcPr>
          <w:p w14:paraId="0D51B611" w14:textId="77777777" w:rsidR="009329A7" w:rsidRPr="006352F7" w:rsidRDefault="009329A7" w:rsidP="00E73E47">
            <w:pPr>
              <w:suppressAutoHyphens/>
              <w:jc w:val="center"/>
              <w:rPr>
                <w:i/>
                <w:iCs/>
                <w:color w:val="A6A6A6" w:themeColor="background1" w:themeShade="A6"/>
                <w:sz w:val="18"/>
                <w:szCs w:val="18"/>
                <w:highlight w:val="yellow"/>
              </w:rPr>
            </w:pPr>
          </w:p>
        </w:tc>
      </w:tr>
    </w:tbl>
    <w:p w14:paraId="4613DB64" w14:textId="77777777" w:rsidR="009329A7" w:rsidRPr="006352F7" w:rsidRDefault="009329A7" w:rsidP="009329A7">
      <w:pPr>
        <w:suppressAutoHyphens/>
        <w:jc w:val="both"/>
        <w:rPr>
          <w:i/>
          <w:iCs/>
          <w:color w:val="A6A6A6" w:themeColor="background1" w:themeShade="A6"/>
          <w:highlight w:val="yellow"/>
        </w:rPr>
      </w:pPr>
    </w:p>
    <w:p w14:paraId="02D466F8" w14:textId="77777777" w:rsidR="009329A7" w:rsidRPr="006352F7" w:rsidRDefault="009329A7" w:rsidP="009329A7">
      <w:pPr>
        <w:suppressAutoHyphens/>
        <w:jc w:val="both"/>
        <w:rPr>
          <w:b/>
          <w:i/>
          <w:iCs/>
          <w:color w:val="A6A6A6" w:themeColor="background1" w:themeShade="A6"/>
          <w:highlight w:val="yellow"/>
        </w:rPr>
      </w:pPr>
      <w:r w:rsidRPr="006352F7">
        <w:rPr>
          <w:b/>
          <w:i/>
          <w:iCs/>
          <w:color w:val="A6A6A6" w:themeColor="background1" w:themeShade="A6"/>
          <w:highlight w:val="yellow"/>
        </w:rPr>
        <w:t>Selection of samples to be analysed and shipment:</w:t>
      </w:r>
    </w:p>
    <w:p w14:paraId="297EF131"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Following the application, treated clover whole plant samples were collected at &lt; 1 hour after application (HAA) , 8 HAA, 24 HAA, 32 HAA, 48 HAA, 3 days after application (DAA), 4 DAA and 7 DAA, with untreated clover whole plant samples being collected &lt; 1 hour before application (HBA).</w:t>
      </w:r>
    </w:p>
    <w:p w14:paraId="05F7A805"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Specimens were kept deep frozen at or below -18°C during transport and storage prior to analysis.</w:t>
      </w:r>
    </w:p>
    <w:p w14:paraId="08F56950" w14:textId="77777777" w:rsidR="009329A7" w:rsidRPr="006352F7" w:rsidRDefault="009329A7" w:rsidP="009329A7">
      <w:pPr>
        <w:suppressAutoHyphens/>
        <w:jc w:val="both"/>
        <w:rPr>
          <w:b/>
          <w:i/>
          <w:iCs/>
          <w:color w:val="A6A6A6" w:themeColor="background1" w:themeShade="A6"/>
          <w:highlight w:val="yellow"/>
        </w:rPr>
      </w:pPr>
    </w:p>
    <w:p w14:paraId="49D5DCF5" w14:textId="77777777" w:rsidR="009329A7" w:rsidRPr="006352F7" w:rsidRDefault="009329A7" w:rsidP="009329A7">
      <w:pPr>
        <w:suppressAutoHyphens/>
        <w:jc w:val="both"/>
        <w:rPr>
          <w:b/>
          <w:i/>
          <w:iCs/>
          <w:color w:val="A6A6A6" w:themeColor="background1" w:themeShade="A6"/>
          <w:highlight w:val="yellow"/>
        </w:rPr>
      </w:pPr>
      <w:r w:rsidRPr="006352F7">
        <w:rPr>
          <w:b/>
          <w:i/>
          <w:iCs/>
          <w:color w:val="A6A6A6" w:themeColor="background1" w:themeShade="A6"/>
          <w:highlight w:val="yellow"/>
        </w:rPr>
        <w:t>Residue analysis</w:t>
      </w:r>
    </w:p>
    <w:p w14:paraId="2C8A7401"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The analytical phase was conducted at the CEMAS facility located in the UK, using method GRM007.11A. The Limit of Quantification (LOQ) required was 0.01mg/kg for mesotrione.</w:t>
      </w:r>
    </w:p>
    <w:p w14:paraId="56910B66" w14:textId="77777777" w:rsidR="009329A7" w:rsidRPr="006352F7" w:rsidRDefault="009329A7" w:rsidP="009329A7">
      <w:pPr>
        <w:suppressAutoHyphens/>
        <w:jc w:val="both"/>
        <w:rPr>
          <w:i/>
          <w:iCs/>
          <w:color w:val="A6A6A6" w:themeColor="background1" w:themeShade="A6"/>
          <w:highlight w:val="yellow"/>
        </w:rPr>
      </w:pPr>
    </w:p>
    <w:p w14:paraId="156F3B5F" w14:textId="2C301D6D" w:rsidR="009329A7" w:rsidRPr="006352F7" w:rsidRDefault="009329A7" w:rsidP="009329A7">
      <w:pPr>
        <w:suppressAutoHyphens/>
        <w:jc w:val="both"/>
        <w:rPr>
          <w:b/>
          <w:i/>
          <w:iCs/>
          <w:color w:val="A6A6A6" w:themeColor="background1" w:themeShade="A6"/>
          <w:highlight w:val="yellow"/>
        </w:rPr>
      </w:pPr>
      <w:r w:rsidRPr="006352F7">
        <w:rPr>
          <w:b/>
          <w:i/>
          <w:iCs/>
          <w:color w:val="A6A6A6" w:themeColor="background1" w:themeShade="A6"/>
          <w:highlight w:val="yellow"/>
        </w:rPr>
        <w:t>Results</w:t>
      </w:r>
    </w:p>
    <w:p w14:paraId="674573E4" w14:textId="77777777" w:rsidR="009329A7" w:rsidRPr="006352F7" w:rsidRDefault="009329A7" w:rsidP="009329A7">
      <w:pPr>
        <w:suppressAutoHyphens/>
        <w:jc w:val="both"/>
        <w:rPr>
          <w:b/>
          <w:i/>
          <w:iCs/>
          <w:color w:val="A6A6A6" w:themeColor="background1" w:themeShade="A6"/>
          <w:highlight w:val="yellow"/>
        </w:rPr>
      </w:pPr>
    </w:p>
    <w:p w14:paraId="6E7BDD7F" w14:textId="75430BC6" w:rsidR="009329A7" w:rsidRPr="006352F7" w:rsidRDefault="009329A7" w:rsidP="009329A7">
      <w:pPr>
        <w:pStyle w:val="Legenda"/>
        <w:keepLines/>
        <w:suppressAutoHyphens/>
        <w:jc w:val="both"/>
        <w:rPr>
          <w:i/>
          <w:iCs/>
          <w:color w:val="A6A6A6" w:themeColor="background1" w:themeShade="A6"/>
          <w:highlight w:val="yellow"/>
        </w:rPr>
      </w:pPr>
      <w:r w:rsidRPr="006352F7">
        <w:rPr>
          <w:i/>
          <w:iCs/>
          <w:color w:val="A6A6A6" w:themeColor="background1" w:themeShade="A6"/>
          <w:highlight w:val="yellow"/>
          <w:lang w:eastAsia="en-US"/>
        </w:rPr>
        <w:t>Table A </w:t>
      </w:r>
      <w:r w:rsidRPr="006352F7">
        <w:rPr>
          <w:i/>
          <w:iCs/>
          <w:color w:val="A6A6A6" w:themeColor="background1" w:themeShade="A6"/>
          <w:highlight w:val="yellow"/>
          <w:lang w:eastAsia="en-US"/>
        </w:rPr>
        <w:fldChar w:fldCharType="begin"/>
      </w:r>
      <w:r w:rsidRPr="006352F7">
        <w:rPr>
          <w:i/>
          <w:iCs/>
          <w:color w:val="A6A6A6" w:themeColor="background1" w:themeShade="A6"/>
          <w:highlight w:val="yellow"/>
          <w:lang w:eastAsia="en-US"/>
        </w:rPr>
        <w:instrText xml:space="preserve"> SEQ Table_A \* ARABIC </w:instrText>
      </w:r>
      <w:r w:rsidRPr="006352F7">
        <w:rPr>
          <w:i/>
          <w:iCs/>
          <w:color w:val="A6A6A6" w:themeColor="background1" w:themeShade="A6"/>
          <w:highlight w:val="yellow"/>
          <w:lang w:eastAsia="en-US"/>
        </w:rPr>
        <w:fldChar w:fldCharType="separate"/>
      </w:r>
      <w:r w:rsidR="007C2467">
        <w:rPr>
          <w:i/>
          <w:iCs/>
          <w:noProof/>
          <w:color w:val="A6A6A6" w:themeColor="background1" w:themeShade="A6"/>
          <w:highlight w:val="yellow"/>
          <w:lang w:eastAsia="en-US"/>
        </w:rPr>
        <w:t>5</w:t>
      </w:r>
      <w:r w:rsidRPr="006352F7">
        <w:rPr>
          <w:i/>
          <w:iCs/>
          <w:color w:val="A6A6A6" w:themeColor="background1" w:themeShade="A6"/>
          <w:highlight w:val="yellow"/>
          <w:lang w:eastAsia="en-US"/>
        </w:rPr>
        <w:fldChar w:fldCharType="end"/>
      </w:r>
      <w:r w:rsidRPr="006352F7">
        <w:rPr>
          <w:i/>
          <w:iCs/>
          <w:color w:val="A6A6A6" w:themeColor="background1" w:themeShade="A6"/>
          <w:highlight w:val="yellow"/>
          <w:lang w:eastAsia="en-US"/>
        </w:rPr>
        <w:t>:</w:t>
      </w:r>
      <w:r w:rsidRPr="006352F7">
        <w:rPr>
          <w:i/>
          <w:iCs/>
          <w:color w:val="A6A6A6" w:themeColor="background1" w:themeShade="A6"/>
          <w:highlight w:val="yellow"/>
          <w:lang w:eastAsia="en-US"/>
        </w:rPr>
        <w:tab/>
      </w:r>
      <w:r w:rsidRPr="006352F7">
        <w:rPr>
          <w:i/>
          <w:iCs/>
          <w:color w:val="A6A6A6" w:themeColor="background1" w:themeShade="A6"/>
          <w:highlight w:val="yellow"/>
        </w:rPr>
        <w:t>Results of Analysis of Field Trial Samples for Mesotrione</w:t>
      </w:r>
    </w:p>
    <w:tbl>
      <w:tblPr>
        <w:tblW w:w="5000" w:type="pct"/>
        <w:tblLayout w:type="fixed"/>
        <w:tblLook w:val="04A0" w:firstRow="1" w:lastRow="0" w:firstColumn="1" w:lastColumn="0" w:noHBand="0" w:noVBand="1"/>
      </w:tblPr>
      <w:tblGrid>
        <w:gridCol w:w="918"/>
        <w:gridCol w:w="766"/>
        <w:gridCol w:w="767"/>
        <w:gridCol w:w="766"/>
        <w:gridCol w:w="766"/>
        <w:gridCol w:w="766"/>
        <w:gridCol w:w="766"/>
        <w:gridCol w:w="766"/>
        <w:gridCol w:w="766"/>
        <w:gridCol w:w="766"/>
        <w:gridCol w:w="766"/>
        <w:gridCol w:w="766"/>
      </w:tblGrid>
      <w:tr w:rsidR="006352F7" w:rsidRPr="006352F7" w14:paraId="28995E33" w14:textId="77777777" w:rsidTr="00E73E47">
        <w:trPr>
          <w:trHeight w:val="373"/>
        </w:trPr>
        <w:tc>
          <w:tcPr>
            <w:tcW w:w="919" w:type="dxa"/>
            <w:vMerge w:val="restart"/>
            <w:tcBorders>
              <w:top w:val="single" w:sz="4" w:space="0" w:color="auto"/>
              <w:left w:val="single" w:sz="4" w:space="0" w:color="auto"/>
              <w:right w:val="single" w:sz="4" w:space="0" w:color="auto"/>
            </w:tcBorders>
            <w:shd w:val="clear" w:color="auto" w:fill="auto"/>
            <w:noWrap/>
            <w:vAlign w:val="center"/>
          </w:tcPr>
          <w:p w14:paraId="20ED5204"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b/>
                <w:i/>
                <w:iCs/>
                <w:color w:val="A6A6A6" w:themeColor="background1" w:themeShade="A6"/>
                <w:sz w:val="18"/>
                <w:szCs w:val="18"/>
                <w:highlight w:val="yellow"/>
                <w:lang w:eastAsia="en-GB"/>
              </w:rPr>
              <w:t>Time</w:t>
            </w:r>
          </w:p>
        </w:tc>
        <w:tc>
          <w:tcPr>
            <w:tcW w:w="8428" w:type="dxa"/>
            <w:gridSpan w:val="11"/>
            <w:tcBorders>
              <w:top w:val="single" w:sz="4" w:space="0" w:color="auto"/>
              <w:left w:val="nil"/>
              <w:bottom w:val="single" w:sz="4" w:space="0" w:color="auto"/>
              <w:right w:val="single" w:sz="4" w:space="0" w:color="auto"/>
            </w:tcBorders>
            <w:vAlign w:val="center"/>
          </w:tcPr>
          <w:p w14:paraId="4B70271D"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b/>
                <w:i/>
                <w:iCs/>
                <w:color w:val="A6A6A6" w:themeColor="background1" w:themeShade="A6"/>
                <w:sz w:val="18"/>
                <w:szCs w:val="18"/>
                <w:highlight w:val="yellow"/>
                <w:lang w:eastAsia="en-GB"/>
              </w:rPr>
              <w:t>Mesotrione residues (mg/kg)</w:t>
            </w:r>
          </w:p>
        </w:tc>
      </w:tr>
      <w:tr w:rsidR="006352F7" w:rsidRPr="006352F7" w14:paraId="399F1C58" w14:textId="77777777" w:rsidTr="00E73E47">
        <w:trPr>
          <w:trHeight w:val="373"/>
        </w:trPr>
        <w:tc>
          <w:tcPr>
            <w:tcW w:w="919" w:type="dxa"/>
            <w:vMerge/>
            <w:tcBorders>
              <w:left w:val="single" w:sz="4" w:space="0" w:color="auto"/>
              <w:bottom w:val="single" w:sz="4" w:space="0" w:color="auto"/>
              <w:right w:val="single" w:sz="4" w:space="0" w:color="auto"/>
            </w:tcBorders>
            <w:shd w:val="clear" w:color="auto" w:fill="auto"/>
            <w:noWrap/>
            <w:vAlign w:val="center"/>
            <w:hideMark/>
          </w:tcPr>
          <w:p w14:paraId="1EBF9C20" w14:textId="77777777" w:rsidR="009329A7" w:rsidRPr="006352F7" w:rsidRDefault="009329A7" w:rsidP="00E73E47">
            <w:pPr>
              <w:suppressAutoHyphens/>
              <w:jc w:val="center"/>
              <w:rPr>
                <w:b/>
                <w:i/>
                <w:iCs/>
                <w:color w:val="A6A6A6" w:themeColor="background1" w:themeShade="A6"/>
                <w:sz w:val="18"/>
                <w:szCs w:val="18"/>
                <w:highlight w:val="yellow"/>
                <w:lang w:eastAsia="en-GB"/>
              </w:rPr>
            </w:pP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37D54A0C"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SRUK18-001-037HR</w:t>
            </w:r>
          </w:p>
        </w:tc>
        <w:tc>
          <w:tcPr>
            <w:tcW w:w="767" w:type="dxa"/>
            <w:tcBorders>
              <w:top w:val="single" w:sz="4" w:space="0" w:color="auto"/>
              <w:left w:val="single" w:sz="4" w:space="0" w:color="auto"/>
              <w:bottom w:val="single" w:sz="4" w:space="0" w:color="auto"/>
              <w:right w:val="single" w:sz="4" w:space="0" w:color="auto"/>
            </w:tcBorders>
            <w:vAlign w:val="center"/>
          </w:tcPr>
          <w:p w14:paraId="0C8680B6"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SRUK18-002-037HR</w:t>
            </w:r>
          </w:p>
        </w:tc>
        <w:tc>
          <w:tcPr>
            <w:tcW w:w="766" w:type="dxa"/>
            <w:tcBorders>
              <w:top w:val="single" w:sz="4" w:space="0" w:color="auto"/>
              <w:left w:val="single" w:sz="4" w:space="0" w:color="auto"/>
              <w:bottom w:val="single" w:sz="4" w:space="0" w:color="auto"/>
              <w:right w:val="single" w:sz="4" w:space="0" w:color="auto"/>
            </w:tcBorders>
            <w:vAlign w:val="center"/>
          </w:tcPr>
          <w:p w14:paraId="1F046B22"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SRHU18-053-037HR</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8EC6DB"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SRHU18-054-037HR</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6F6853"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SRFR18-010-037HR</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01E46F"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SRFR18-011-037HR</w:t>
            </w:r>
          </w:p>
        </w:tc>
        <w:tc>
          <w:tcPr>
            <w:tcW w:w="766" w:type="dxa"/>
            <w:tcBorders>
              <w:top w:val="single" w:sz="4" w:space="0" w:color="auto"/>
              <w:left w:val="single" w:sz="4" w:space="0" w:color="auto"/>
              <w:bottom w:val="single" w:sz="4" w:space="0" w:color="auto"/>
              <w:right w:val="single" w:sz="4" w:space="0" w:color="auto"/>
            </w:tcBorders>
            <w:vAlign w:val="center"/>
          </w:tcPr>
          <w:p w14:paraId="7FA55D92"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SRDE18-001-037HR</w:t>
            </w:r>
          </w:p>
        </w:tc>
        <w:tc>
          <w:tcPr>
            <w:tcW w:w="766" w:type="dxa"/>
            <w:tcBorders>
              <w:top w:val="single" w:sz="4" w:space="0" w:color="auto"/>
              <w:left w:val="single" w:sz="4" w:space="0" w:color="auto"/>
              <w:bottom w:val="single" w:sz="4" w:space="0" w:color="auto"/>
              <w:right w:val="single" w:sz="4" w:space="0" w:color="auto"/>
            </w:tcBorders>
            <w:vAlign w:val="center"/>
          </w:tcPr>
          <w:p w14:paraId="0603B5C9"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SRDE18-002-037HR</w:t>
            </w:r>
          </w:p>
        </w:tc>
        <w:tc>
          <w:tcPr>
            <w:tcW w:w="766" w:type="dxa"/>
            <w:tcBorders>
              <w:top w:val="single" w:sz="4" w:space="0" w:color="auto"/>
              <w:left w:val="single" w:sz="4" w:space="0" w:color="auto"/>
              <w:bottom w:val="single" w:sz="4" w:space="0" w:color="auto"/>
              <w:right w:val="single" w:sz="4" w:space="0" w:color="auto"/>
            </w:tcBorders>
            <w:vAlign w:val="center"/>
          </w:tcPr>
          <w:p w14:paraId="57618A5A"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SRPL18-014-037HR</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59096" w14:textId="77777777" w:rsidR="009329A7" w:rsidRPr="006352F7" w:rsidRDefault="009329A7" w:rsidP="00E73E47">
            <w:pPr>
              <w:suppressAutoHyphens/>
              <w:jc w:val="center"/>
              <w:rPr>
                <w:b/>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SRPL18-015-037HR</w:t>
            </w:r>
          </w:p>
        </w:tc>
        <w:tc>
          <w:tcPr>
            <w:tcW w:w="766" w:type="dxa"/>
            <w:tcBorders>
              <w:top w:val="single" w:sz="4" w:space="0" w:color="auto"/>
              <w:left w:val="single" w:sz="4" w:space="0" w:color="auto"/>
              <w:bottom w:val="single" w:sz="4" w:space="0" w:color="auto"/>
              <w:right w:val="single" w:sz="4" w:space="0" w:color="auto"/>
            </w:tcBorders>
            <w:vAlign w:val="center"/>
          </w:tcPr>
          <w:p w14:paraId="7488A7ED"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rPr>
              <w:t>G006-18H</w:t>
            </w:r>
          </w:p>
        </w:tc>
      </w:tr>
      <w:tr w:rsidR="006352F7" w:rsidRPr="006352F7" w14:paraId="2C969256"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280F2F84"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0</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699EA2BB"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6.10</w:t>
            </w:r>
          </w:p>
        </w:tc>
        <w:tc>
          <w:tcPr>
            <w:tcW w:w="767" w:type="dxa"/>
            <w:tcBorders>
              <w:top w:val="single" w:sz="4" w:space="0" w:color="auto"/>
              <w:left w:val="single" w:sz="4" w:space="0" w:color="auto"/>
              <w:bottom w:val="single" w:sz="4" w:space="0" w:color="auto"/>
              <w:right w:val="single" w:sz="4" w:space="0" w:color="auto"/>
            </w:tcBorders>
            <w:vAlign w:val="center"/>
          </w:tcPr>
          <w:p w14:paraId="05D5E09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3.63</w:t>
            </w:r>
          </w:p>
        </w:tc>
        <w:tc>
          <w:tcPr>
            <w:tcW w:w="766" w:type="dxa"/>
            <w:tcBorders>
              <w:top w:val="single" w:sz="4" w:space="0" w:color="auto"/>
              <w:left w:val="single" w:sz="4" w:space="0" w:color="auto"/>
              <w:bottom w:val="single" w:sz="4" w:space="0" w:color="auto"/>
              <w:right w:val="single" w:sz="4" w:space="0" w:color="auto"/>
            </w:tcBorders>
            <w:vAlign w:val="center"/>
          </w:tcPr>
          <w:p w14:paraId="7915AF9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11.97</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FEDAB3"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11.69</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18D592"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11.51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6C64C5B"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8.75</w:t>
            </w:r>
          </w:p>
        </w:tc>
        <w:tc>
          <w:tcPr>
            <w:tcW w:w="766" w:type="dxa"/>
            <w:tcBorders>
              <w:top w:val="single" w:sz="4" w:space="0" w:color="auto"/>
              <w:left w:val="single" w:sz="4" w:space="0" w:color="auto"/>
              <w:bottom w:val="single" w:sz="4" w:space="0" w:color="auto"/>
              <w:right w:val="single" w:sz="4" w:space="0" w:color="auto"/>
            </w:tcBorders>
            <w:vAlign w:val="center"/>
          </w:tcPr>
          <w:p w14:paraId="306C24E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4.46</w:t>
            </w:r>
          </w:p>
        </w:tc>
        <w:tc>
          <w:tcPr>
            <w:tcW w:w="766" w:type="dxa"/>
            <w:tcBorders>
              <w:top w:val="single" w:sz="4" w:space="0" w:color="auto"/>
              <w:left w:val="single" w:sz="4" w:space="0" w:color="auto"/>
              <w:bottom w:val="single" w:sz="4" w:space="0" w:color="auto"/>
              <w:right w:val="single" w:sz="4" w:space="0" w:color="auto"/>
            </w:tcBorders>
            <w:vAlign w:val="center"/>
          </w:tcPr>
          <w:p w14:paraId="3FCFEC9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9.11</w:t>
            </w:r>
          </w:p>
        </w:tc>
        <w:tc>
          <w:tcPr>
            <w:tcW w:w="766" w:type="dxa"/>
            <w:tcBorders>
              <w:top w:val="single" w:sz="4" w:space="0" w:color="auto"/>
              <w:left w:val="single" w:sz="4" w:space="0" w:color="auto"/>
              <w:bottom w:val="single" w:sz="4" w:space="0" w:color="auto"/>
              <w:right w:val="single" w:sz="4" w:space="0" w:color="auto"/>
            </w:tcBorders>
            <w:vAlign w:val="center"/>
          </w:tcPr>
          <w:p w14:paraId="26B4F5D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6.15</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7F26E"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6.50</w:t>
            </w:r>
          </w:p>
        </w:tc>
        <w:tc>
          <w:tcPr>
            <w:tcW w:w="766" w:type="dxa"/>
            <w:tcBorders>
              <w:top w:val="single" w:sz="4" w:space="0" w:color="auto"/>
              <w:left w:val="single" w:sz="4" w:space="0" w:color="auto"/>
              <w:bottom w:val="single" w:sz="4" w:space="0" w:color="auto"/>
              <w:right w:val="single" w:sz="4" w:space="0" w:color="auto"/>
            </w:tcBorders>
            <w:vAlign w:val="center"/>
          </w:tcPr>
          <w:p w14:paraId="6E2C17B6"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8.58</w:t>
            </w:r>
          </w:p>
        </w:tc>
      </w:tr>
      <w:tr w:rsidR="006352F7" w:rsidRPr="006352F7" w14:paraId="0219F5BC"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2778B267"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8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5C60E5FE"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6.03</w:t>
            </w:r>
          </w:p>
        </w:tc>
        <w:tc>
          <w:tcPr>
            <w:tcW w:w="767" w:type="dxa"/>
            <w:tcBorders>
              <w:top w:val="single" w:sz="4" w:space="0" w:color="auto"/>
              <w:left w:val="single" w:sz="4" w:space="0" w:color="auto"/>
              <w:bottom w:val="single" w:sz="4" w:space="0" w:color="auto"/>
              <w:right w:val="single" w:sz="4" w:space="0" w:color="auto"/>
            </w:tcBorders>
            <w:vAlign w:val="center"/>
          </w:tcPr>
          <w:p w14:paraId="0C64338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4.20</w:t>
            </w:r>
          </w:p>
        </w:tc>
        <w:tc>
          <w:tcPr>
            <w:tcW w:w="766" w:type="dxa"/>
            <w:tcBorders>
              <w:top w:val="single" w:sz="4" w:space="0" w:color="auto"/>
              <w:left w:val="single" w:sz="4" w:space="0" w:color="auto"/>
              <w:bottom w:val="single" w:sz="4" w:space="0" w:color="auto"/>
              <w:right w:val="single" w:sz="4" w:space="0" w:color="auto"/>
            </w:tcBorders>
            <w:vAlign w:val="center"/>
          </w:tcPr>
          <w:p w14:paraId="7B1A0F0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11.41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01800"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8.99</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658D58"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8.78</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EC3E8A"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9.98</w:t>
            </w:r>
          </w:p>
        </w:tc>
        <w:tc>
          <w:tcPr>
            <w:tcW w:w="766" w:type="dxa"/>
            <w:tcBorders>
              <w:top w:val="single" w:sz="4" w:space="0" w:color="auto"/>
              <w:left w:val="single" w:sz="4" w:space="0" w:color="auto"/>
              <w:bottom w:val="single" w:sz="4" w:space="0" w:color="auto"/>
              <w:right w:val="single" w:sz="4" w:space="0" w:color="auto"/>
            </w:tcBorders>
            <w:vAlign w:val="center"/>
          </w:tcPr>
          <w:p w14:paraId="4527F8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5.66</w:t>
            </w:r>
          </w:p>
        </w:tc>
        <w:tc>
          <w:tcPr>
            <w:tcW w:w="766" w:type="dxa"/>
            <w:tcBorders>
              <w:top w:val="single" w:sz="4" w:space="0" w:color="auto"/>
              <w:left w:val="single" w:sz="4" w:space="0" w:color="auto"/>
              <w:bottom w:val="single" w:sz="4" w:space="0" w:color="auto"/>
              <w:right w:val="single" w:sz="4" w:space="0" w:color="auto"/>
            </w:tcBorders>
            <w:vAlign w:val="center"/>
          </w:tcPr>
          <w:p w14:paraId="296B40A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2.71</w:t>
            </w:r>
          </w:p>
        </w:tc>
        <w:tc>
          <w:tcPr>
            <w:tcW w:w="766" w:type="dxa"/>
            <w:tcBorders>
              <w:top w:val="single" w:sz="4" w:space="0" w:color="auto"/>
              <w:left w:val="single" w:sz="4" w:space="0" w:color="auto"/>
              <w:bottom w:val="single" w:sz="4" w:space="0" w:color="auto"/>
              <w:right w:val="single" w:sz="4" w:space="0" w:color="auto"/>
            </w:tcBorders>
            <w:vAlign w:val="center"/>
          </w:tcPr>
          <w:p w14:paraId="129B661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4.34</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A82EA9"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4.58</w:t>
            </w:r>
          </w:p>
        </w:tc>
        <w:tc>
          <w:tcPr>
            <w:tcW w:w="766" w:type="dxa"/>
            <w:tcBorders>
              <w:top w:val="single" w:sz="4" w:space="0" w:color="auto"/>
              <w:left w:val="single" w:sz="4" w:space="0" w:color="auto"/>
              <w:bottom w:val="single" w:sz="4" w:space="0" w:color="auto"/>
              <w:right w:val="single" w:sz="4" w:space="0" w:color="auto"/>
            </w:tcBorders>
            <w:vAlign w:val="center"/>
          </w:tcPr>
          <w:p w14:paraId="4512ECF9"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8.48</w:t>
            </w:r>
          </w:p>
        </w:tc>
      </w:tr>
      <w:tr w:rsidR="006352F7" w:rsidRPr="006352F7" w14:paraId="65C20ACD"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38F4E8A4"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24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268DB007"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4.58</w:t>
            </w:r>
          </w:p>
        </w:tc>
        <w:tc>
          <w:tcPr>
            <w:tcW w:w="767" w:type="dxa"/>
            <w:tcBorders>
              <w:top w:val="single" w:sz="4" w:space="0" w:color="auto"/>
              <w:left w:val="single" w:sz="4" w:space="0" w:color="auto"/>
              <w:bottom w:val="single" w:sz="4" w:space="0" w:color="auto"/>
              <w:right w:val="single" w:sz="4" w:space="0" w:color="auto"/>
            </w:tcBorders>
            <w:vAlign w:val="center"/>
          </w:tcPr>
          <w:p w14:paraId="24A6BB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3.39</w:t>
            </w:r>
          </w:p>
        </w:tc>
        <w:tc>
          <w:tcPr>
            <w:tcW w:w="766" w:type="dxa"/>
            <w:tcBorders>
              <w:top w:val="single" w:sz="4" w:space="0" w:color="auto"/>
              <w:left w:val="single" w:sz="4" w:space="0" w:color="auto"/>
              <w:bottom w:val="single" w:sz="4" w:space="0" w:color="auto"/>
              <w:right w:val="single" w:sz="4" w:space="0" w:color="auto"/>
            </w:tcBorders>
            <w:vAlign w:val="center"/>
          </w:tcPr>
          <w:p w14:paraId="2B81AD0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11.02</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8CC87"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8.76</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2B13BD"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9.86</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A0F215"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8.73</w:t>
            </w:r>
          </w:p>
        </w:tc>
        <w:tc>
          <w:tcPr>
            <w:tcW w:w="766" w:type="dxa"/>
            <w:tcBorders>
              <w:top w:val="single" w:sz="4" w:space="0" w:color="auto"/>
              <w:left w:val="single" w:sz="4" w:space="0" w:color="auto"/>
              <w:bottom w:val="single" w:sz="4" w:space="0" w:color="auto"/>
              <w:right w:val="single" w:sz="4" w:space="0" w:color="auto"/>
            </w:tcBorders>
            <w:vAlign w:val="center"/>
          </w:tcPr>
          <w:p w14:paraId="4C73E0D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4.59</w:t>
            </w:r>
          </w:p>
        </w:tc>
        <w:tc>
          <w:tcPr>
            <w:tcW w:w="766" w:type="dxa"/>
            <w:tcBorders>
              <w:top w:val="single" w:sz="4" w:space="0" w:color="auto"/>
              <w:left w:val="single" w:sz="4" w:space="0" w:color="auto"/>
              <w:bottom w:val="single" w:sz="4" w:space="0" w:color="auto"/>
              <w:right w:val="single" w:sz="4" w:space="0" w:color="auto"/>
            </w:tcBorders>
            <w:vAlign w:val="center"/>
          </w:tcPr>
          <w:p w14:paraId="1485E12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2.59</w:t>
            </w:r>
          </w:p>
        </w:tc>
        <w:tc>
          <w:tcPr>
            <w:tcW w:w="766" w:type="dxa"/>
            <w:tcBorders>
              <w:top w:val="single" w:sz="4" w:space="0" w:color="auto"/>
              <w:left w:val="single" w:sz="4" w:space="0" w:color="auto"/>
              <w:bottom w:val="single" w:sz="4" w:space="0" w:color="auto"/>
              <w:right w:val="single" w:sz="4" w:space="0" w:color="auto"/>
            </w:tcBorders>
            <w:vAlign w:val="center"/>
          </w:tcPr>
          <w:p w14:paraId="6F1AE2A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2.28</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76839F"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4.72</w:t>
            </w:r>
          </w:p>
        </w:tc>
        <w:tc>
          <w:tcPr>
            <w:tcW w:w="766" w:type="dxa"/>
            <w:tcBorders>
              <w:top w:val="single" w:sz="4" w:space="0" w:color="auto"/>
              <w:left w:val="single" w:sz="4" w:space="0" w:color="auto"/>
              <w:bottom w:val="single" w:sz="4" w:space="0" w:color="auto"/>
              <w:right w:val="single" w:sz="4" w:space="0" w:color="auto"/>
            </w:tcBorders>
            <w:vAlign w:val="center"/>
          </w:tcPr>
          <w:p w14:paraId="5EA4724E"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8.17</w:t>
            </w:r>
          </w:p>
        </w:tc>
      </w:tr>
      <w:tr w:rsidR="006352F7" w:rsidRPr="006352F7" w14:paraId="26D5D3BD"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60254CF6"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lastRenderedPageBreak/>
              <w:t>32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12066830"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2.69</w:t>
            </w:r>
          </w:p>
        </w:tc>
        <w:tc>
          <w:tcPr>
            <w:tcW w:w="767" w:type="dxa"/>
            <w:tcBorders>
              <w:top w:val="single" w:sz="4" w:space="0" w:color="auto"/>
              <w:left w:val="single" w:sz="4" w:space="0" w:color="auto"/>
              <w:bottom w:val="single" w:sz="4" w:space="0" w:color="auto"/>
              <w:right w:val="single" w:sz="4" w:space="0" w:color="auto"/>
            </w:tcBorders>
            <w:vAlign w:val="center"/>
          </w:tcPr>
          <w:p w14:paraId="1AD7C5B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4.09</w:t>
            </w:r>
          </w:p>
        </w:tc>
        <w:tc>
          <w:tcPr>
            <w:tcW w:w="766" w:type="dxa"/>
            <w:tcBorders>
              <w:top w:val="single" w:sz="4" w:space="0" w:color="auto"/>
              <w:left w:val="single" w:sz="4" w:space="0" w:color="auto"/>
              <w:bottom w:val="single" w:sz="4" w:space="0" w:color="auto"/>
              <w:right w:val="single" w:sz="4" w:space="0" w:color="auto"/>
            </w:tcBorders>
            <w:vAlign w:val="center"/>
          </w:tcPr>
          <w:p w14:paraId="62C8D3D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9.02</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74FC69"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8.80</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41F4A"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6.72</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3116DF"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4.77</w:t>
            </w:r>
          </w:p>
        </w:tc>
        <w:tc>
          <w:tcPr>
            <w:tcW w:w="766" w:type="dxa"/>
            <w:tcBorders>
              <w:top w:val="single" w:sz="4" w:space="0" w:color="auto"/>
              <w:left w:val="single" w:sz="4" w:space="0" w:color="auto"/>
              <w:bottom w:val="single" w:sz="4" w:space="0" w:color="auto"/>
              <w:right w:val="single" w:sz="4" w:space="0" w:color="auto"/>
            </w:tcBorders>
            <w:vAlign w:val="center"/>
          </w:tcPr>
          <w:p w14:paraId="274763A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3.98</w:t>
            </w:r>
          </w:p>
        </w:tc>
        <w:tc>
          <w:tcPr>
            <w:tcW w:w="766" w:type="dxa"/>
            <w:tcBorders>
              <w:top w:val="single" w:sz="4" w:space="0" w:color="auto"/>
              <w:left w:val="single" w:sz="4" w:space="0" w:color="auto"/>
              <w:bottom w:val="single" w:sz="4" w:space="0" w:color="auto"/>
              <w:right w:val="single" w:sz="4" w:space="0" w:color="auto"/>
            </w:tcBorders>
            <w:vAlign w:val="center"/>
          </w:tcPr>
          <w:p w14:paraId="78C77E3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3.29</w:t>
            </w:r>
          </w:p>
        </w:tc>
        <w:tc>
          <w:tcPr>
            <w:tcW w:w="766" w:type="dxa"/>
            <w:tcBorders>
              <w:top w:val="single" w:sz="4" w:space="0" w:color="auto"/>
              <w:left w:val="single" w:sz="4" w:space="0" w:color="auto"/>
              <w:bottom w:val="single" w:sz="4" w:space="0" w:color="auto"/>
              <w:right w:val="single" w:sz="4" w:space="0" w:color="auto"/>
            </w:tcBorders>
            <w:vAlign w:val="center"/>
          </w:tcPr>
          <w:p w14:paraId="1842282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2.06</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B12BF"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6.37</w:t>
            </w:r>
          </w:p>
        </w:tc>
        <w:tc>
          <w:tcPr>
            <w:tcW w:w="766" w:type="dxa"/>
            <w:tcBorders>
              <w:top w:val="single" w:sz="4" w:space="0" w:color="auto"/>
              <w:left w:val="single" w:sz="4" w:space="0" w:color="auto"/>
              <w:bottom w:val="single" w:sz="4" w:space="0" w:color="auto"/>
              <w:right w:val="single" w:sz="4" w:space="0" w:color="auto"/>
            </w:tcBorders>
            <w:vAlign w:val="center"/>
          </w:tcPr>
          <w:p w14:paraId="6CDAF42A"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5.65</w:t>
            </w:r>
          </w:p>
        </w:tc>
      </w:tr>
      <w:tr w:rsidR="006352F7" w:rsidRPr="006352F7" w14:paraId="0EF45184"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7428C376"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48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5ADF82D9"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2.73</w:t>
            </w:r>
          </w:p>
        </w:tc>
        <w:tc>
          <w:tcPr>
            <w:tcW w:w="767" w:type="dxa"/>
            <w:tcBorders>
              <w:top w:val="single" w:sz="4" w:space="0" w:color="auto"/>
              <w:left w:val="single" w:sz="4" w:space="0" w:color="auto"/>
              <w:bottom w:val="single" w:sz="4" w:space="0" w:color="auto"/>
              <w:right w:val="single" w:sz="4" w:space="0" w:color="auto"/>
            </w:tcBorders>
            <w:vAlign w:val="center"/>
          </w:tcPr>
          <w:p w14:paraId="4BAB97C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2.61</w:t>
            </w:r>
          </w:p>
        </w:tc>
        <w:tc>
          <w:tcPr>
            <w:tcW w:w="766" w:type="dxa"/>
            <w:tcBorders>
              <w:top w:val="single" w:sz="4" w:space="0" w:color="auto"/>
              <w:left w:val="single" w:sz="4" w:space="0" w:color="auto"/>
              <w:bottom w:val="single" w:sz="4" w:space="0" w:color="auto"/>
              <w:right w:val="single" w:sz="4" w:space="0" w:color="auto"/>
            </w:tcBorders>
            <w:vAlign w:val="center"/>
          </w:tcPr>
          <w:p w14:paraId="10EA51B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7.14</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4D713D"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6.89</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DFDD487"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5.47</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CF0EB1"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4.66</w:t>
            </w:r>
          </w:p>
        </w:tc>
        <w:tc>
          <w:tcPr>
            <w:tcW w:w="766" w:type="dxa"/>
            <w:tcBorders>
              <w:top w:val="single" w:sz="4" w:space="0" w:color="auto"/>
              <w:left w:val="single" w:sz="4" w:space="0" w:color="auto"/>
              <w:bottom w:val="single" w:sz="4" w:space="0" w:color="auto"/>
              <w:right w:val="single" w:sz="4" w:space="0" w:color="auto"/>
            </w:tcBorders>
            <w:vAlign w:val="center"/>
          </w:tcPr>
          <w:p w14:paraId="7B73795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4.21</w:t>
            </w:r>
          </w:p>
        </w:tc>
        <w:tc>
          <w:tcPr>
            <w:tcW w:w="766" w:type="dxa"/>
            <w:tcBorders>
              <w:top w:val="single" w:sz="4" w:space="0" w:color="auto"/>
              <w:left w:val="single" w:sz="4" w:space="0" w:color="auto"/>
              <w:bottom w:val="single" w:sz="4" w:space="0" w:color="auto"/>
              <w:right w:val="single" w:sz="4" w:space="0" w:color="auto"/>
            </w:tcBorders>
            <w:vAlign w:val="center"/>
          </w:tcPr>
          <w:p w14:paraId="1803AF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2.54</w:t>
            </w:r>
          </w:p>
        </w:tc>
        <w:tc>
          <w:tcPr>
            <w:tcW w:w="766" w:type="dxa"/>
            <w:tcBorders>
              <w:top w:val="single" w:sz="4" w:space="0" w:color="auto"/>
              <w:left w:val="single" w:sz="4" w:space="0" w:color="auto"/>
              <w:bottom w:val="single" w:sz="4" w:space="0" w:color="auto"/>
              <w:right w:val="single" w:sz="4" w:space="0" w:color="auto"/>
            </w:tcBorders>
            <w:vAlign w:val="center"/>
          </w:tcPr>
          <w:p w14:paraId="6064AC8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1.78</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3B02E5"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5.78</w:t>
            </w:r>
          </w:p>
        </w:tc>
        <w:tc>
          <w:tcPr>
            <w:tcW w:w="766" w:type="dxa"/>
            <w:tcBorders>
              <w:top w:val="single" w:sz="4" w:space="0" w:color="auto"/>
              <w:left w:val="single" w:sz="4" w:space="0" w:color="auto"/>
              <w:bottom w:val="single" w:sz="4" w:space="0" w:color="auto"/>
              <w:right w:val="single" w:sz="4" w:space="0" w:color="auto"/>
            </w:tcBorders>
            <w:vAlign w:val="center"/>
          </w:tcPr>
          <w:p w14:paraId="1FEAD4D9" w14:textId="77777777" w:rsidR="009329A7" w:rsidRPr="006352F7" w:rsidRDefault="009329A7" w:rsidP="00E73E47">
            <w:pPr>
              <w:suppressAutoHyphens/>
              <w:jc w:val="center"/>
              <w:rPr>
                <w:bCs/>
                <w:i/>
                <w:iCs/>
                <w:strike/>
                <w:color w:val="A6A6A6" w:themeColor="background1" w:themeShade="A6"/>
                <w:sz w:val="18"/>
                <w:szCs w:val="18"/>
                <w:highlight w:val="yellow"/>
              </w:rPr>
            </w:pPr>
            <w:r w:rsidRPr="006352F7">
              <w:rPr>
                <w:bCs/>
                <w:i/>
                <w:iCs/>
                <w:color w:val="A6A6A6" w:themeColor="background1" w:themeShade="A6"/>
                <w:sz w:val="18"/>
                <w:szCs w:val="18"/>
                <w:highlight w:val="yellow"/>
              </w:rPr>
              <w:t>5.54</w:t>
            </w:r>
          </w:p>
        </w:tc>
      </w:tr>
      <w:tr w:rsidR="006352F7" w:rsidRPr="006352F7" w14:paraId="4250FF20"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4DE7EFC5"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72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55E648F5"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1.95</w:t>
            </w:r>
          </w:p>
        </w:tc>
        <w:tc>
          <w:tcPr>
            <w:tcW w:w="767" w:type="dxa"/>
            <w:tcBorders>
              <w:top w:val="single" w:sz="4" w:space="0" w:color="auto"/>
              <w:left w:val="single" w:sz="4" w:space="0" w:color="auto"/>
              <w:bottom w:val="single" w:sz="4" w:space="0" w:color="auto"/>
              <w:right w:val="single" w:sz="4" w:space="0" w:color="auto"/>
            </w:tcBorders>
            <w:vAlign w:val="center"/>
          </w:tcPr>
          <w:p w14:paraId="7E89CA8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2.17</w:t>
            </w:r>
          </w:p>
        </w:tc>
        <w:tc>
          <w:tcPr>
            <w:tcW w:w="766" w:type="dxa"/>
            <w:tcBorders>
              <w:top w:val="single" w:sz="4" w:space="0" w:color="auto"/>
              <w:left w:val="single" w:sz="4" w:space="0" w:color="auto"/>
              <w:bottom w:val="single" w:sz="4" w:space="0" w:color="auto"/>
              <w:right w:val="single" w:sz="4" w:space="0" w:color="auto"/>
            </w:tcBorders>
            <w:vAlign w:val="center"/>
          </w:tcPr>
          <w:p w14:paraId="072B69A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6.06</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7FC4D1"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5.51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AE4769"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2.00</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F67DE9"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4.77</w:t>
            </w:r>
          </w:p>
        </w:tc>
        <w:tc>
          <w:tcPr>
            <w:tcW w:w="766" w:type="dxa"/>
            <w:tcBorders>
              <w:top w:val="single" w:sz="4" w:space="0" w:color="auto"/>
              <w:left w:val="single" w:sz="4" w:space="0" w:color="auto"/>
              <w:bottom w:val="single" w:sz="4" w:space="0" w:color="auto"/>
              <w:right w:val="single" w:sz="4" w:space="0" w:color="auto"/>
            </w:tcBorders>
            <w:vAlign w:val="center"/>
          </w:tcPr>
          <w:p w14:paraId="6649035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0.22</w:t>
            </w:r>
          </w:p>
        </w:tc>
        <w:tc>
          <w:tcPr>
            <w:tcW w:w="766" w:type="dxa"/>
            <w:tcBorders>
              <w:top w:val="single" w:sz="4" w:space="0" w:color="auto"/>
              <w:left w:val="single" w:sz="4" w:space="0" w:color="auto"/>
              <w:bottom w:val="single" w:sz="4" w:space="0" w:color="auto"/>
              <w:right w:val="single" w:sz="4" w:space="0" w:color="auto"/>
            </w:tcBorders>
            <w:vAlign w:val="center"/>
          </w:tcPr>
          <w:p w14:paraId="1A13486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2.61</w:t>
            </w:r>
          </w:p>
        </w:tc>
        <w:tc>
          <w:tcPr>
            <w:tcW w:w="766" w:type="dxa"/>
            <w:tcBorders>
              <w:top w:val="single" w:sz="4" w:space="0" w:color="auto"/>
              <w:left w:val="single" w:sz="4" w:space="0" w:color="auto"/>
              <w:bottom w:val="single" w:sz="4" w:space="0" w:color="auto"/>
              <w:right w:val="single" w:sz="4" w:space="0" w:color="auto"/>
            </w:tcBorders>
            <w:vAlign w:val="center"/>
          </w:tcPr>
          <w:p w14:paraId="70CD58A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3.82</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CFED12"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1.8</w:t>
            </w:r>
          </w:p>
        </w:tc>
        <w:tc>
          <w:tcPr>
            <w:tcW w:w="766" w:type="dxa"/>
            <w:tcBorders>
              <w:top w:val="single" w:sz="4" w:space="0" w:color="auto"/>
              <w:left w:val="single" w:sz="4" w:space="0" w:color="auto"/>
              <w:bottom w:val="single" w:sz="4" w:space="0" w:color="auto"/>
              <w:right w:val="single" w:sz="4" w:space="0" w:color="auto"/>
            </w:tcBorders>
            <w:vAlign w:val="center"/>
          </w:tcPr>
          <w:p w14:paraId="13C687B6"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3.26</w:t>
            </w:r>
          </w:p>
        </w:tc>
      </w:tr>
      <w:tr w:rsidR="006352F7" w:rsidRPr="006352F7" w14:paraId="20B13758"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hideMark/>
          </w:tcPr>
          <w:p w14:paraId="38583655"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96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2B292E33"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0.58</w:t>
            </w:r>
          </w:p>
        </w:tc>
        <w:tc>
          <w:tcPr>
            <w:tcW w:w="767" w:type="dxa"/>
            <w:tcBorders>
              <w:top w:val="single" w:sz="4" w:space="0" w:color="auto"/>
              <w:left w:val="single" w:sz="4" w:space="0" w:color="auto"/>
              <w:bottom w:val="single" w:sz="4" w:space="0" w:color="auto"/>
              <w:right w:val="single" w:sz="4" w:space="0" w:color="auto"/>
            </w:tcBorders>
            <w:vAlign w:val="center"/>
          </w:tcPr>
          <w:p w14:paraId="65DE33C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2.76</w:t>
            </w:r>
          </w:p>
        </w:tc>
        <w:tc>
          <w:tcPr>
            <w:tcW w:w="766" w:type="dxa"/>
            <w:tcBorders>
              <w:top w:val="single" w:sz="4" w:space="0" w:color="auto"/>
              <w:left w:val="single" w:sz="4" w:space="0" w:color="auto"/>
              <w:bottom w:val="single" w:sz="4" w:space="0" w:color="auto"/>
              <w:right w:val="single" w:sz="4" w:space="0" w:color="auto"/>
            </w:tcBorders>
            <w:vAlign w:val="center"/>
          </w:tcPr>
          <w:p w14:paraId="1874CCD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0.14</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E3C18D"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0.12</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852FD0"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0.58</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88267E"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4.37</w:t>
            </w:r>
          </w:p>
        </w:tc>
        <w:tc>
          <w:tcPr>
            <w:tcW w:w="766" w:type="dxa"/>
            <w:tcBorders>
              <w:top w:val="single" w:sz="4" w:space="0" w:color="auto"/>
              <w:left w:val="single" w:sz="4" w:space="0" w:color="auto"/>
              <w:bottom w:val="single" w:sz="4" w:space="0" w:color="auto"/>
              <w:right w:val="single" w:sz="4" w:space="0" w:color="auto"/>
            </w:tcBorders>
            <w:vAlign w:val="center"/>
          </w:tcPr>
          <w:p w14:paraId="0D3960C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0.08</w:t>
            </w:r>
          </w:p>
        </w:tc>
        <w:tc>
          <w:tcPr>
            <w:tcW w:w="766" w:type="dxa"/>
            <w:tcBorders>
              <w:top w:val="single" w:sz="4" w:space="0" w:color="auto"/>
              <w:left w:val="single" w:sz="4" w:space="0" w:color="auto"/>
              <w:bottom w:val="single" w:sz="4" w:space="0" w:color="auto"/>
              <w:right w:val="single" w:sz="4" w:space="0" w:color="auto"/>
            </w:tcBorders>
            <w:vAlign w:val="center"/>
          </w:tcPr>
          <w:p w14:paraId="6D428430"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0.43</w:t>
            </w:r>
          </w:p>
        </w:tc>
        <w:tc>
          <w:tcPr>
            <w:tcW w:w="766" w:type="dxa"/>
            <w:tcBorders>
              <w:top w:val="single" w:sz="4" w:space="0" w:color="auto"/>
              <w:left w:val="single" w:sz="4" w:space="0" w:color="auto"/>
              <w:bottom w:val="single" w:sz="4" w:space="0" w:color="auto"/>
              <w:right w:val="single" w:sz="4" w:space="0" w:color="auto"/>
            </w:tcBorders>
            <w:vAlign w:val="center"/>
          </w:tcPr>
          <w:p w14:paraId="2BD613B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1.67</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EBFD529"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1.66</w:t>
            </w:r>
          </w:p>
        </w:tc>
        <w:tc>
          <w:tcPr>
            <w:tcW w:w="766" w:type="dxa"/>
            <w:tcBorders>
              <w:top w:val="single" w:sz="4" w:space="0" w:color="auto"/>
              <w:left w:val="single" w:sz="4" w:space="0" w:color="auto"/>
              <w:bottom w:val="single" w:sz="4" w:space="0" w:color="auto"/>
              <w:right w:val="single" w:sz="4" w:space="0" w:color="auto"/>
            </w:tcBorders>
            <w:vAlign w:val="center"/>
          </w:tcPr>
          <w:p w14:paraId="306152C6"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3.43</w:t>
            </w:r>
          </w:p>
        </w:tc>
      </w:tr>
      <w:tr w:rsidR="006352F7" w:rsidRPr="006352F7" w14:paraId="7FDC86CA" w14:textId="77777777" w:rsidTr="00E73E47">
        <w:trPr>
          <w:trHeight w:val="373"/>
        </w:trPr>
        <w:tc>
          <w:tcPr>
            <w:tcW w:w="919" w:type="dxa"/>
            <w:tcBorders>
              <w:top w:val="nil"/>
              <w:left w:val="single" w:sz="4" w:space="0" w:color="auto"/>
              <w:bottom w:val="nil"/>
              <w:right w:val="single" w:sz="4" w:space="0" w:color="auto"/>
            </w:tcBorders>
            <w:shd w:val="clear" w:color="auto" w:fill="auto"/>
            <w:noWrap/>
            <w:vAlign w:val="center"/>
            <w:hideMark/>
          </w:tcPr>
          <w:p w14:paraId="49A4F466"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168 HAA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5840C731"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0.27</w:t>
            </w:r>
          </w:p>
        </w:tc>
        <w:tc>
          <w:tcPr>
            <w:tcW w:w="767" w:type="dxa"/>
            <w:tcBorders>
              <w:top w:val="single" w:sz="4" w:space="0" w:color="auto"/>
              <w:left w:val="single" w:sz="4" w:space="0" w:color="auto"/>
              <w:bottom w:val="single" w:sz="4" w:space="0" w:color="auto"/>
              <w:right w:val="single" w:sz="4" w:space="0" w:color="auto"/>
            </w:tcBorders>
            <w:vAlign w:val="center"/>
          </w:tcPr>
          <w:p w14:paraId="4826905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0.19</w:t>
            </w:r>
          </w:p>
        </w:tc>
        <w:tc>
          <w:tcPr>
            <w:tcW w:w="766" w:type="dxa"/>
            <w:tcBorders>
              <w:top w:val="single" w:sz="4" w:space="0" w:color="auto"/>
              <w:left w:val="single" w:sz="4" w:space="0" w:color="auto"/>
              <w:bottom w:val="single" w:sz="4" w:space="0" w:color="auto"/>
              <w:right w:val="single" w:sz="4" w:space="0" w:color="auto"/>
            </w:tcBorders>
            <w:vAlign w:val="center"/>
          </w:tcPr>
          <w:p w14:paraId="0A7C6F3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0.11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C446E2"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0.07</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E03022"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0.09</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A34EA3"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0.70</w:t>
            </w:r>
          </w:p>
        </w:tc>
        <w:tc>
          <w:tcPr>
            <w:tcW w:w="766" w:type="dxa"/>
            <w:tcBorders>
              <w:top w:val="single" w:sz="4" w:space="0" w:color="auto"/>
              <w:left w:val="single" w:sz="4" w:space="0" w:color="auto"/>
              <w:bottom w:val="single" w:sz="4" w:space="0" w:color="auto"/>
              <w:right w:val="single" w:sz="4" w:space="0" w:color="auto"/>
            </w:tcBorders>
            <w:vAlign w:val="center"/>
          </w:tcPr>
          <w:p w14:paraId="290C853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0.09</w:t>
            </w:r>
          </w:p>
        </w:tc>
        <w:tc>
          <w:tcPr>
            <w:tcW w:w="766" w:type="dxa"/>
            <w:tcBorders>
              <w:top w:val="single" w:sz="4" w:space="0" w:color="auto"/>
              <w:left w:val="single" w:sz="4" w:space="0" w:color="auto"/>
              <w:bottom w:val="single" w:sz="4" w:space="0" w:color="auto"/>
              <w:right w:val="single" w:sz="4" w:space="0" w:color="auto"/>
            </w:tcBorders>
            <w:vAlign w:val="center"/>
          </w:tcPr>
          <w:p w14:paraId="605FDCE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0.05</w:t>
            </w:r>
          </w:p>
        </w:tc>
        <w:tc>
          <w:tcPr>
            <w:tcW w:w="766" w:type="dxa"/>
            <w:tcBorders>
              <w:top w:val="single" w:sz="4" w:space="0" w:color="auto"/>
              <w:left w:val="single" w:sz="4" w:space="0" w:color="auto"/>
              <w:bottom w:val="single" w:sz="4" w:space="0" w:color="auto"/>
              <w:right w:val="single" w:sz="4" w:space="0" w:color="auto"/>
            </w:tcBorders>
            <w:vAlign w:val="center"/>
          </w:tcPr>
          <w:p w14:paraId="58A9A9A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bCs/>
                <w:i/>
                <w:iCs/>
                <w:color w:val="A6A6A6" w:themeColor="background1" w:themeShade="A6"/>
                <w:sz w:val="18"/>
                <w:szCs w:val="18"/>
                <w:highlight w:val="yellow"/>
              </w:rPr>
              <w:t>1.23</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FDD9C64"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bCs/>
                <w:i/>
                <w:iCs/>
                <w:color w:val="A6A6A6" w:themeColor="background1" w:themeShade="A6"/>
                <w:sz w:val="18"/>
                <w:szCs w:val="18"/>
                <w:highlight w:val="yellow"/>
              </w:rPr>
              <w:t>0.27</w:t>
            </w:r>
          </w:p>
        </w:tc>
        <w:tc>
          <w:tcPr>
            <w:tcW w:w="766" w:type="dxa"/>
            <w:tcBorders>
              <w:top w:val="single" w:sz="4" w:space="0" w:color="auto"/>
              <w:left w:val="single" w:sz="4" w:space="0" w:color="auto"/>
              <w:bottom w:val="single" w:sz="4" w:space="0" w:color="auto"/>
              <w:right w:val="single" w:sz="4" w:space="0" w:color="auto"/>
            </w:tcBorders>
            <w:vAlign w:val="center"/>
          </w:tcPr>
          <w:p w14:paraId="73C5A1C9"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1.70</w:t>
            </w:r>
          </w:p>
        </w:tc>
      </w:tr>
      <w:tr w:rsidR="006352F7" w:rsidRPr="006352F7" w14:paraId="2592E810" w14:textId="77777777" w:rsidTr="00E73E47">
        <w:trPr>
          <w:trHeight w:val="373"/>
        </w:trPr>
        <w:tc>
          <w:tcPr>
            <w:tcW w:w="919" w:type="dxa"/>
            <w:tcBorders>
              <w:top w:val="nil"/>
              <w:left w:val="single" w:sz="4" w:space="0" w:color="auto"/>
              <w:bottom w:val="single" w:sz="4" w:space="0" w:color="auto"/>
              <w:right w:val="single" w:sz="4" w:space="0" w:color="auto"/>
            </w:tcBorders>
            <w:shd w:val="clear" w:color="auto" w:fill="auto"/>
            <w:noWrap/>
            <w:vAlign w:val="center"/>
          </w:tcPr>
          <w:p w14:paraId="4A2BED71" w14:textId="77777777" w:rsidR="009329A7" w:rsidRPr="006352F7" w:rsidRDefault="009329A7" w:rsidP="00E73E47">
            <w:pPr>
              <w:suppressAutoHyphens/>
              <w:jc w:val="center"/>
              <w:rPr>
                <w:i/>
                <w:iCs/>
                <w:color w:val="A6A6A6" w:themeColor="background1" w:themeShade="A6"/>
                <w:sz w:val="18"/>
                <w:szCs w:val="18"/>
                <w:highlight w:val="yellow"/>
                <w:lang w:eastAsia="en-GB"/>
              </w:rPr>
            </w:pPr>
            <w:r w:rsidRPr="006352F7">
              <w:rPr>
                <w:i/>
                <w:iCs/>
                <w:color w:val="A6A6A6" w:themeColor="background1" w:themeShade="A6"/>
                <w:sz w:val="18"/>
                <w:szCs w:val="18"/>
                <w:highlight w:val="yellow"/>
                <w:lang w:eastAsia="en-GB"/>
              </w:rPr>
              <w:t>0DBA</w:t>
            </w:r>
          </w:p>
        </w:tc>
        <w:tc>
          <w:tcPr>
            <w:tcW w:w="767" w:type="dxa"/>
            <w:tcBorders>
              <w:top w:val="single" w:sz="4" w:space="0" w:color="auto"/>
              <w:left w:val="nil"/>
              <w:bottom w:val="single" w:sz="4" w:space="0" w:color="auto"/>
              <w:right w:val="single" w:sz="4" w:space="0" w:color="auto"/>
            </w:tcBorders>
            <w:shd w:val="clear" w:color="auto" w:fill="auto"/>
            <w:noWrap/>
            <w:vAlign w:val="center"/>
          </w:tcPr>
          <w:p w14:paraId="1240DDD9"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7" w:type="dxa"/>
            <w:tcBorders>
              <w:top w:val="single" w:sz="4" w:space="0" w:color="auto"/>
              <w:left w:val="single" w:sz="4" w:space="0" w:color="auto"/>
              <w:bottom w:val="single" w:sz="4" w:space="0" w:color="auto"/>
              <w:right w:val="single" w:sz="4" w:space="0" w:color="auto"/>
            </w:tcBorders>
            <w:vAlign w:val="center"/>
          </w:tcPr>
          <w:p w14:paraId="5D8B807B"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vAlign w:val="center"/>
          </w:tcPr>
          <w:p w14:paraId="4BCCE6CB"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BEDA1B"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C207EA"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B66823"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vAlign w:val="center"/>
          </w:tcPr>
          <w:p w14:paraId="40C5CF2C"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vAlign w:val="center"/>
          </w:tcPr>
          <w:p w14:paraId="7FA99742"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vAlign w:val="center"/>
          </w:tcPr>
          <w:p w14:paraId="281CBBBC"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5ADF67"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c>
          <w:tcPr>
            <w:tcW w:w="766" w:type="dxa"/>
            <w:tcBorders>
              <w:top w:val="single" w:sz="4" w:space="0" w:color="auto"/>
              <w:left w:val="single" w:sz="4" w:space="0" w:color="auto"/>
              <w:bottom w:val="single" w:sz="4" w:space="0" w:color="auto"/>
              <w:right w:val="single" w:sz="4" w:space="0" w:color="auto"/>
            </w:tcBorders>
            <w:vAlign w:val="center"/>
          </w:tcPr>
          <w:p w14:paraId="463976E4" w14:textId="77777777" w:rsidR="009329A7" w:rsidRPr="006352F7" w:rsidRDefault="009329A7" w:rsidP="00E73E47">
            <w:pPr>
              <w:suppressAutoHyphens/>
              <w:jc w:val="center"/>
              <w:rPr>
                <w:bCs/>
                <w:i/>
                <w:iCs/>
                <w:color w:val="A6A6A6" w:themeColor="background1" w:themeShade="A6"/>
                <w:sz w:val="18"/>
                <w:szCs w:val="18"/>
                <w:highlight w:val="yellow"/>
              </w:rPr>
            </w:pPr>
            <w:r w:rsidRPr="006352F7">
              <w:rPr>
                <w:bCs/>
                <w:i/>
                <w:iCs/>
                <w:color w:val="A6A6A6" w:themeColor="background1" w:themeShade="A6"/>
                <w:sz w:val="18"/>
                <w:szCs w:val="18"/>
                <w:highlight w:val="yellow"/>
              </w:rPr>
              <w:t>&lt;0.01</w:t>
            </w:r>
          </w:p>
        </w:tc>
      </w:tr>
    </w:tbl>
    <w:p w14:paraId="0FDD827C" w14:textId="77777777" w:rsidR="009329A7" w:rsidRPr="006352F7" w:rsidRDefault="009329A7" w:rsidP="009329A7">
      <w:pPr>
        <w:keepNext/>
        <w:keepLines/>
        <w:tabs>
          <w:tab w:val="left" w:pos="3828"/>
        </w:tabs>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rPr>
        <w:t>DBA: days before application, HAA: hours after application</w:t>
      </w:r>
    </w:p>
    <w:p w14:paraId="3FE38C43" w14:textId="77777777" w:rsidR="009329A7" w:rsidRPr="006352F7" w:rsidRDefault="009329A7" w:rsidP="009329A7">
      <w:pPr>
        <w:keepNext/>
        <w:keepLines/>
        <w:tabs>
          <w:tab w:val="left" w:pos="3828"/>
        </w:tabs>
        <w:suppressAutoHyphens/>
        <w:rPr>
          <w:i/>
          <w:iCs/>
          <w:color w:val="A6A6A6" w:themeColor="background1" w:themeShade="A6"/>
          <w:sz w:val="20"/>
          <w:highlight w:val="yellow"/>
        </w:rPr>
      </w:pPr>
      <w:r w:rsidRPr="006352F7">
        <w:rPr>
          <w:i/>
          <w:iCs/>
          <w:color w:val="A6A6A6" w:themeColor="background1" w:themeShade="A6"/>
          <w:sz w:val="18"/>
          <w:szCs w:val="18"/>
          <w:highlight w:val="yellow"/>
        </w:rPr>
        <w:t>No correction of results for either control residues or recovery values has been performed</w:t>
      </w:r>
    </w:p>
    <w:p w14:paraId="1788CF8B" w14:textId="77777777" w:rsidR="009329A7" w:rsidRPr="006352F7" w:rsidRDefault="009329A7" w:rsidP="009329A7">
      <w:pPr>
        <w:suppressAutoHyphens/>
        <w:rPr>
          <w:b/>
          <w:i/>
          <w:iCs/>
          <w:color w:val="A6A6A6" w:themeColor="background1" w:themeShade="A6"/>
          <w:highlight w:val="yellow"/>
        </w:rPr>
      </w:pPr>
    </w:p>
    <w:p w14:paraId="768EBBDE" w14:textId="77777777" w:rsidR="009329A7" w:rsidRPr="006352F7" w:rsidRDefault="009329A7" w:rsidP="009329A7">
      <w:pPr>
        <w:suppressAutoHyphens/>
        <w:jc w:val="both"/>
        <w:rPr>
          <w:b/>
          <w:i/>
          <w:iCs/>
          <w:color w:val="A6A6A6" w:themeColor="background1" w:themeShade="A6"/>
          <w:highlight w:val="yellow"/>
        </w:rPr>
      </w:pPr>
      <w:r w:rsidRPr="006352F7">
        <w:rPr>
          <w:b/>
          <w:i/>
          <w:iCs/>
          <w:color w:val="A6A6A6" w:themeColor="background1" w:themeShade="A6"/>
          <w:highlight w:val="yellow"/>
        </w:rPr>
        <w:t xml:space="preserve">Conclusions </w:t>
      </w:r>
    </w:p>
    <w:p w14:paraId="5CCA3293" w14:textId="77777777" w:rsidR="009329A7" w:rsidRPr="006352F7" w:rsidRDefault="009329A7" w:rsidP="009329A7">
      <w:pPr>
        <w:suppressAutoHyphens/>
        <w:jc w:val="both"/>
        <w:rPr>
          <w:b/>
          <w:i/>
          <w:iCs/>
          <w:color w:val="A6A6A6" w:themeColor="background1" w:themeShade="A6"/>
          <w:highlight w:val="yellow"/>
        </w:rPr>
      </w:pPr>
    </w:p>
    <w:p w14:paraId="54032637"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Residues of mesotrione in treated clover taken at &lt; 1 hour after application (HAA) were in the range 3.63 to 11.97 mg/kg. At 8 HAA they were in the range 2.71 to 11.41 mg/kg, at 24 HAA in the range 2.28 to 11.02 mg/kg, at 32 HAA in the range 2.06 to 9.02 mg/kg, at 48 HAA they were in the range 1.78 to 7.14 mg/kg, at 3 days after application (DAA) they were in the range 0.22 – 6.06, 5 DAA in the range 0.08 – 4.37 and 7 DAA 0.05 – 1.70 mg/kg.</w:t>
      </w:r>
    </w:p>
    <w:p w14:paraId="17DDECA4" w14:textId="77777777" w:rsidR="009329A7" w:rsidRPr="006352F7" w:rsidRDefault="009329A7" w:rsidP="009329A7">
      <w:pPr>
        <w:suppressAutoHyphens/>
        <w:jc w:val="both"/>
        <w:rPr>
          <w:i/>
          <w:iCs/>
          <w:color w:val="A6A6A6" w:themeColor="background1" w:themeShade="A6"/>
          <w:szCs w:val="24"/>
          <w:highlight w:val="yellow"/>
        </w:rPr>
      </w:pPr>
      <w:r w:rsidRPr="006352F7">
        <w:rPr>
          <w:i/>
          <w:iCs/>
          <w:color w:val="A6A6A6" w:themeColor="background1" w:themeShade="A6"/>
          <w:highlight w:val="yellow"/>
        </w:rPr>
        <w:t xml:space="preserve">No residues of mesotrione were detected at or above the limit of quantification (LOQ: 0.01 mg/kg) in any of the untreated clover whole plant samples </w:t>
      </w:r>
      <w:r w:rsidRPr="006352F7">
        <w:rPr>
          <w:i/>
          <w:iCs/>
          <w:color w:val="A6A6A6" w:themeColor="background1" w:themeShade="A6"/>
          <w:szCs w:val="24"/>
          <w:highlight w:val="yellow"/>
        </w:rPr>
        <w:t>taken in this study.</w:t>
      </w:r>
    </w:p>
    <w:p w14:paraId="37CC0F31"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5"/>
      </w:tblGrid>
      <w:tr w:rsidR="006352F7" w:rsidRPr="006352F7" w14:paraId="416E98E3" w14:textId="77777777" w:rsidTr="00E73E47">
        <w:tc>
          <w:tcPr>
            <w:tcW w:w="5000" w:type="pct"/>
            <w:shd w:val="clear" w:color="auto" w:fill="D9D9D9"/>
          </w:tcPr>
          <w:p w14:paraId="2A6FACCF" w14:textId="77777777" w:rsidR="009329A7" w:rsidRPr="006352F7" w:rsidRDefault="009329A7" w:rsidP="00E73E47">
            <w:pPr>
              <w:suppressAutoHyphens/>
              <w:spacing w:after="120"/>
              <w:contextualSpacing/>
              <w:jc w:val="both"/>
              <w:rPr>
                <w:b/>
                <w:i/>
                <w:iCs/>
                <w:color w:val="A6A6A6" w:themeColor="background1" w:themeShade="A6"/>
                <w:sz w:val="20"/>
                <w:szCs w:val="20"/>
                <w:highlight w:val="yellow"/>
              </w:rPr>
            </w:pPr>
            <w:r w:rsidRPr="006352F7">
              <w:rPr>
                <w:b/>
                <w:i/>
                <w:iCs/>
                <w:color w:val="A6A6A6" w:themeColor="background1" w:themeShade="A6"/>
                <w:sz w:val="20"/>
                <w:szCs w:val="20"/>
                <w:highlight w:val="yellow"/>
              </w:rPr>
              <w:t>zRMS comments:</w:t>
            </w:r>
          </w:p>
          <w:p w14:paraId="19454B28"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The kinetic evaluation of the study by Allen (2019) as presented in Alvarez (2019) has been provided by the zRMS below. </w:t>
            </w:r>
          </w:p>
          <w:p w14:paraId="1260FBBA" w14:textId="77777777" w:rsidR="009329A7" w:rsidRPr="006352F7" w:rsidRDefault="009329A7" w:rsidP="00E73E47">
            <w:pPr>
              <w:suppressAutoHyphens/>
              <w:jc w:val="both"/>
              <w:rPr>
                <w:i/>
                <w:iCs/>
                <w:color w:val="A6A6A6" w:themeColor="background1" w:themeShade="A6"/>
                <w:sz w:val="20"/>
                <w:szCs w:val="20"/>
                <w:highlight w:val="yellow"/>
              </w:rPr>
            </w:pPr>
          </w:p>
          <w:p w14:paraId="2DA5B8E8"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In general, the kinetic evaluation is considered acceptable. </w:t>
            </w:r>
          </w:p>
          <w:p w14:paraId="49B367CF" w14:textId="77777777" w:rsidR="009329A7" w:rsidRPr="006352F7" w:rsidRDefault="009329A7" w:rsidP="00E73E47">
            <w:pPr>
              <w:suppressAutoHyphens/>
              <w:jc w:val="both"/>
              <w:rPr>
                <w:i/>
                <w:iCs/>
                <w:color w:val="A6A6A6" w:themeColor="background1" w:themeShade="A6"/>
                <w:sz w:val="20"/>
                <w:szCs w:val="20"/>
                <w:highlight w:val="yellow"/>
              </w:rPr>
            </w:pPr>
          </w:p>
          <w:p w14:paraId="02A24DA4"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It is noted that kinetic evaluation was performed only using SFO, while other models could give improvement of fits in most of the trials (although in trial SRFR18-011-037HR potential for improvement is uncertain). Furthermore, improvement could be also possible with outliers removed or with consideration of residues analysed at 8 hours after application as initial residues (in most of trials maximum residues were observed at this sampling point and then decline of mesotrione was observed). </w:t>
            </w:r>
          </w:p>
          <w:p w14:paraId="27892D19" w14:textId="77777777" w:rsidR="009329A7" w:rsidRPr="006352F7" w:rsidRDefault="009329A7" w:rsidP="00E73E47">
            <w:pPr>
              <w:suppressAutoHyphens/>
              <w:jc w:val="both"/>
              <w:rPr>
                <w:i/>
                <w:iCs/>
                <w:color w:val="A6A6A6" w:themeColor="background1" w:themeShade="A6"/>
                <w:sz w:val="20"/>
                <w:szCs w:val="20"/>
                <w:highlight w:val="yellow"/>
              </w:rPr>
            </w:pPr>
          </w:p>
          <w:p w14:paraId="5493EB7B"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Kinetic fit for one trial performed in Germany (SRDE18-002-037HR) is, in opinion, of the zRMS, unacceptable, which is confirmed by very high Chi</w:t>
            </w:r>
            <w:r w:rsidRPr="006352F7">
              <w:rPr>
                <w:i/>
                <w:iCs/>
                <w:color w:val="A6A6A6" w:themeColor="background1" w:themeShade="A6"/>
                <w:sz w:val="20"/>
                <w:szCs w:val="20"/>
                <w:highlight w:val="yellow"/>
                <w:vertAlign w:val="superscript"/>
              </w:rPr>
              <w:t>2</w:t>
            </w:r>
            <w:r w:rsidRPr="006352F7">
              <w:rPr>
                <w:i/>
                <w:iCs/>
                <w:color w:val="A6A6A6" w:themeColor="background1" w:themeShade="A6"/>
                <w:sz w:val="20"/>
                <w:szCs w:val="20"/>
                <w:highlight w:val="yellow"/>
              </w:rPr>
              <w:t xml:space="preserve"> (&gt;40%). Nevertheless, there is potential for improvement using other models. Results for this trial are excluded from further considerations, as only unacceptable SFO fit is available.</w:t>
            </w:r>
          </w:p>
          <w:p w14:paraId="49BD9E88" w14:textId="77777777" w:rsidR="009329A7" w:rsidRPr="006352F7" w:rsidRDefault="009329A7" w:rsidP="00E73E47">
            <w:pPr>
              <w:suppressAutoHyphens/>
              <w:jc w:val="both"/>
              <w:rPr>
                <w:i/>
                <w:iCs/>
                <w:color w:val="A6A6A6" w:themeColor="background1" w:themeShade="A6"/>
                <w:sz w:val="20"/>
                <w:szCs w:val="20"/>
                <w:highlight w:val="yellow"/>
              </w:rPr>
            </w:pPr>
          </w:p>
          <w:p w14:paraId="0A77A0E0"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The Chi</w:t>
            </w:r>
            <w:r w:rsidRPr="006352F7">
              <w:rPr>
                <w:i/>
                <w:iCs/>
                <w:color w:val="A6A6A6" w:themeColor="background1" w:themeShade="A6"/>
                <w:sz w:val="20"/>
                <w:szCs w:val="20"/>
                <w:highlight w:val="yellow"/>
                <w:vertAlign w:val="superscript"/>
              </w:rPr>
              <w:t>2</w:t>
            </w:r>
            <w:r w:rsidRPr="006352F7">
              <w:rPr>
                <w:i/>
                <w:iCs/>
                <w:color w:val="A6A6A6" w:themeColor="background1" w:themeShade="A6"/>
                <w:sz w:val="20"/>
                <w:szCs w:val="20"/>
                <w:highlight w:val="yellow"/>
              </w:rPr>
              <w:t xml:space="preserve"> error in several trials was &gt;15%, however Chi</w:t>
            </w:r>
            <w:r w:rsidRPr="006352F7">
              <w:rPr>
                <w:i/>
                <w:iCs/>
                <w:color w:val="A6A6A6" w:themeColor="background1" w:themeShade="A6"/>
                <w:sz w:val="20"/>
                <w:szCs w:val="20"/>
                <w:highlight w:val="yellow"/>
                <w:vertAlign w:val="superscript"/>
              </w:rPr>
              <w:t>2</w:t>
            </w:r>
            <w:r w:rsidRPr="006352F7">
              <w:rPr>
                <w:i/>
                <w:iCs/>
                <w:color w:val="A6A6A6" w:themeColor="background1" w:themeShade="A6"/>
                <w:sz w:val="20"/>
                <w:szCs w:val="20"/>
                <w:highlight w:val="yellow"/>
              </w:rPr>
              <w:t xml:space="preserve"> above 15% is not the reason for rejection of obtained results when the statistical analyses and visual fits are acceptable. As this is the case for trials mentioned and in general, SFO kinetics is preferred to derive DT</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values for residue decline trials in plants, consideration of only SFO is accepted by the zRMS. As after exclusion of unacceptable fit results from 10 trials are available, it is proposed by the zRMS that mean DT</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value of 2.19 days may be used for purposes of the risk refinement.   </w:t>
            </w:r>
          </w:p>
          <w:p w14:paraId="2A636035" w14:textId="77777777" w:rsidR="009329A7" w:rsidRPr="006352F7" w:rsidRDefault="009329A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 </w:t>
            </w:r>
          </w:p>
        </w:tc>
      </w:tr>
    </w:tbl>
    <w:p w14:paraId="4AEC08D1" w14:textId="77777777" w:rsidR="009329A7" w:rsidRPr="006352F7" w:rsidRDefault="009329A7" w:rsidP="009329A7">
      <w:pPr>
        <w:suppressAutoHyphens/>
        <w:jc w:val="both"/>
        <w:rPr>
          <w:i/>
          <w:iCs/>
          <w:color w:val="A6A6A6" w:themeColor="background1" w:themeShade="A6"/>
          <w:highlight w:val="yellow"/>
        </w:rPr>
      </w:pPr>
    </w:p>
    <w:p w14:paraId="5C1B1749" w14:textId="77777777" w:rsidR="009329A7" w:rsidRPr="006352F7" w:rsidRDefault="009329A7" w:rsidP="009329A7">
      <w:pPr>
        <w:suppressAutoHyphens/>
        <w:jc w:val="both"/>
        <w:rPr>
          <w:i/>
          <w:iCs/>
          <w:color w:val="A6A6A6" w:themeColor="background1" w:themeShade="A6"/>
          <w:sz w:val="20"/>
          <w:szCs w:val="20"/>
          <w:highlight w:val="yellow"/>
        </w:rPr>
      </w:pPr>
      <w:r w:rsidRPr="006352F7">
        <w:rPr>
          <w:i/>
          <w:iCs/>
          <w:color w:val="A6A6A6" w:themeColor="background1" w:themeShade="A6"/>
          <w:highlight w:val="yellow"/>
        </w:rPr>
        <w:t>The kinetic evaluation of results of the study by Allen (2019) was performed using CAKE ver. 3.2 program. Overall summary of derived DT</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and DT</w:t>
      </w:r>
      <w:r w:rsidRPr="006352F7">
        <w:rPr>
          <w:i/>
          <w:iCs/>
          <w:color w:val="A6A6A6" w:themeColor="background1" w:themeShade="A6"/>
          <w:highlight w:val="yellow"/>
          <w:vertAlign w:val="subscript"/>
        </w:rPr>
        <w:t>90</w:t>
      </w:r>
      <w:r w:rsidRPr="006352F7">
        <w:rPr>
          <w:i/>
          <w:iCs/>
          <w:color w:val="A6A6A6" w:themeColor="background1" w:themeShade="A6"/>
          <w:highlight w:val="yellow"/>
        </w:rPr>
        <w:t xml:space="preserve"> values is presented in table below. The visual fits together with statistical evaluation are presented below, separately for each trial. Please note that e</w:t>
      </w:r>
      <w:r w:rsidRPr="006352F7">
        <w:rPr>
          <w:i/>
          <w:iCs/>
          <w:color w:val="A6A6A6" w:themeColor="background1" w:themeShade="A6"/>
          <w:sz w:val="20"/>
          <w:szCs w:val="20"/>
          <w:highlight w:val="yellow"/>
        </w:rPr>
        <w:t>valuation of the visual fits was done by the zRMS.</w:t>
      </w:r>
    </w:p>
    <w:p w14:paraId="165931CD"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8"/>
        <w:gridCol w:w="1798"/>
        <w:gridCol w:w="1800"/>
        <w:gridCol w:w="3149"/>
      </w:tblGrid>
      <w:tr w:rsidR="006352F7" w:rsidRPr="006352F7" w14:paraId="2670E78A" w14:textId="77777777" w:rsidTr="00E73E47">
        <w:tc>
          <w:tcPr>
            <w:tcW w:w="1390" w:type="pct"/>
            <w:tcBorders>
              <w:bottom w:val="double" w:sz="4" w:space="0" w:color="auto"/>
            </w:tcBorders>
            <w:shd w:val="clear" w:color="auto" w:fill="auto"/>
            <w:vAlign w:val="center"/>
          </w:tcPr>
          <w:p w14:paraId="76D8369F"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Trial</w:t>
            </w:r>
          </w:p>
        </w:tc>
        <w:tc>
          <w:tcPr>
            <w:tcW w:w="962" w:type="pct"/>
            <w:tcBorders>
              <w:bottom w:val="double" w:sz="4" w:space="0" w:color="auto"/>
            </w:tcBorders>
            <w:shd w:val="clear" w:color="auto" w:fill="auto"/>
            <w:vAlign w:val="center"/>
          </w:tcPr>
          <w:p w14:paraId="5FB477F5"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[days]</w:t>
            </w:r>
          </w:p>
        </w:tc>
        <w:tc>
          <w:tcPr>
            <w:tcW w:w="963" w:type="pct"/>
            <w:tcBorders>
              <w:bottom w:val="double" w:sz="4" w:space="0" w:color="auto"/>
            </w:tcBorders>
            <w:shd w:val="clear" w:color="auto" w:fill="auto"/>
            <w:vAlign w:val="center"/>
          </w:tcPr>
          <w:p w14:paraId="296AD822"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[days]</w:t>
            </w:r>
          </w:p>
        </w:tc>
        <w:tc>
          <w:tcPr>
            <w:tcW w:w="1685" w:type="pct"/>
            <w:tcBorders>
              <w:bottom w:val="double" w:sz="4" w:space="0" w:color="auto"/>
            </w:tcBorders>
            <w:shd w:val="clear" w:color="auto" w:fill="auto"/>
            <w:vAlign w:val="center"/>
          </w:tcPr>
          <w:p w14:paraId="02F259EF"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Remarks</w:t>
            </w:r>
          </w:p>
        </w:tc>
      </w:tr>
      <w:tr w:rsidR="006352F7" w:rsidRPr="006352F7" w14:paraId="432983C3" w14:textId="77777777" w:rsidTr="00E73E47">
        <w:tc>
          <w:tcPr>
            <w:tcW w:w="1390" w:type="pct"/>
            <w:tcBorders>
              <w:top w:val="double" w:sz="4" w:space="0" w:color="auto"/>
            </w:tcBorders>
            <w:shd w:val="clear" w:color="auto" w:fill="auto"/>
            <w:vAlign w:val="center"/>
          </w:tcPr>
          <w:p w14:paraId="546F581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SRUK18-001-037HR</w:t>
            </w:r>
          </w:p>
        </w:tc>
        <w:tc>
          <w:tcPr>
            <w:tcW w:w="962" w:type="pct"/>
            <w:tcBorders>
              <w:top w:val="double" w:sz="4" w:space="0" w:color="auto"/>
            </w:tcBorders>
            <w:shd w:val="clear" w:color="auto" w:fill="auto"/>
            <w:vAlign w:val="center"/>
          </w:tcPr>
          <w:p w14:paraId="4E92B18F"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1.49</w:t>
            </w:r>
          </w:p>
        </w:tc>
        <w:tc>
          <w:tcPr>
            <w:tcW w:w="963" w:type="pct"/>
            <w:tcBorders>
              <w:top w:val="double" w:sz="4" w:space="0" w:color="auto"/>
            </w:tcBorders>
            <w:shd w:val="clear" w:color="auto" w:fill="auto"/>
            <w:vAlign w:val="center"/>
          </w:tcPr>
          <w:p w14:paraId="6CB2A0E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4.96</w:t>
            </w:r>
          </w:p>
        </w:tc>
        <w:tc>
          <w:tcPr>
            <w:tcW w:w="1685" w:type="pct"/>
            <w:tcBorders>
              <w:top w:val="double" w:sz="4" w:space="0" w:color="auto"/>
            </w:tcBorders>
            <w:shd w:val="clear" w:color="auto" w:fill="auto"/>
            <w:vAlign w:val="center"/>
          </w:tcPr>
          <w:p w14:paraId="1BD4861B"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good visual fit</w:t>
            </w:r>
          </w:p>
        </w:tc>
      </w:tr>
      <w:tr w:rsidR="006352F7" w:rsidRPr="006352F7" w14:paraId="1F6C2585" w14:textId="77777777" w:rsidTr="00E73E47">
        <w:tc>
          <w:tcPr>
            <w:tcW w:w="1390" w:type="pct"/>
            <w:shd w:val="clear" w:color="auto" w:fill="auto"/>
            <w:vAlign w:val="center"/>
          </w:tcPr>
          <w:p w14:paraId="2AB0B46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SRUK18-002-037HR</w:t>
            </w:r>
          </w:p>
        </w:tc>
        <w:tc>
          <w:tcPr>
            <w:tcW w:w="962" w:type="pct"/>
            <w:shd w:val="clear" w:color="auto" w:fill="auto"/>
            <w:vAlign w:val="center"/>
          </w:tcPr>
          <w:p w14:paraId="5805576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3.57</w:t>
            </w:r>
          </w:p>
        </w:tc>
        <w:tc>
          <w:tcPr>
            <w:tcW w:w="963" w:type="pct"/>
            <w:shd w:val="clear" w:color="auto" w:fill="auto"/>
            <w:vAlign w:val="center"/>
          </w:tcPr>
          <w:p w14:paraId="5FF662D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11.9</w:t>
            </w:r>
          </w:p>
        </w:tc>
        <w:tc>
          <w:tcPr>
            <w:tcW w:w="1685" w:type="pct"/>
            <w:shd w:val="clear" w:color="auto" w:fill="auto"/>
            <w:vAlign w:val="center"/>
          </w:tcPr>
          <w:p w14:paraId="0A3B48FF"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acceptable visual fit, DT</w:t>
            </w:r>
            <w:r w:rsidRPr="006352F7">
              <w:rPr>
                <w:i/>
                <w:iCs/>
                <w:color w:val="A6A6A6" w:themeColor="background1" w:themeShade="A6"/>
                <w:sz w:val="18"/>
                <w:szCs w:val="18"/>
                <w:highlight w:val="yellow"/>
                <w:vertAlign w:val="subscript"/>
              </w:rPr>
              <w:t>90</w:t>
            </w:r>
            <w:r w:rsidRPr="006352F7">
              <w:rPr>
                <w:i/>
                <w:iCs/>
                <w:color w:val="A6A6A6" w:themeColor="background1" w:themeShade="A6"/>
                <w:sz w:val="18"/>
                <w:szCs w:val="18"/>
                <w:highlight w:val="yellow"/>
              </w:rPr>
              <w:t xml:space="preserve"> overestimated by the model</w:t>
            </w:r>
          </w:p>
        </w:tc>
      </w:tr>
      <w:tr w:rsidR="006352F7" w:rsidRPr="006352F7" w14:paraId="3DE4967E" w14:textId="77777777" w:rsidTr="00E73E47">
        <w:tc>
          <w:tcPr>
            <w:tcW w:w="1390" w:type="pct"/>
            <w:shd w:val="clear" w:color="auto" w:fill="auto"/>
            <w:vAlign w:val="center"/>
          </w:tcPr>
          <w:p w14:paraId="12E832B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SRHU18-053-037HR</w:t>
            </w:r>
          </w:p>
        </w:tc>
        <w:tc>
          <w:tcPr>
            <w:tcW w:w="962" w:type="pct"/>
            <w:shd w:val="clear" w:color="auto" w:fill="auto"/>
            <w:vAlign w:val="center"/>
          </w:tcPr>
          <w:p w14:paraId="70EE505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w:t>
            </w:r>
          </w:p>
        </w:tc>
        <w:tc>
          <w:tcPr>
            <w:tcW w:w="963" w:type="pct"/>
            <w:shd w:val="clear" w:color="auto" w:fill="auto"/>
            <w:vAlign w:val="center"/>
          </w:tcPr>
          <w:p w14:paraId="018C62B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6.61</w:t>
            </w:r>
          </w:p>
        </w:tc>
        <w:tc>
          <w:tcPr>
            <w:tcW w:w="1685" w:type="pct"/>
            <w:shd w:val="clear" w:color="auto" w:fill="auto"/>
            <w:vAlign w:val="center"/>
          </w:tcPr>
          <w:p w14:paraId="01B2A806"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acceptable visual fit</w:t>
            </w:r>
          </w:p>
        </w:tc>
      </w:tr>
      <w:tr w:rsidR="006352F7" w:rsidRPr="006352F7" w14:paraId="3BFB298B" w14:textId="77777777" w:rsidTr="00E73E47">
        <w:tc>
          <w:tcPr>
            <w:tcW w:w="1390" w:type="pct"/>
            <w:shd w:val="clear" w:color="auto" w:fill="auto"/>
            <w:vAlign w:val="center"/>
          </w:tcPr>
          <w:p w14:paraId="056E3A7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SRHU18-054-037HR</w:t>
            </w:r>
          </w:p>
        </w:tc>
        <w:tc>
          <w:tcPr>
            <w:tcW w:w="962" w:type="pct"/>
            <w:shd w:val="clear" w:color="auto" w:fill="auto"/>
            <w:vAlign w:val="center"/>
          </w:tcPr>
          <w:p w14:paraId="70C6054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2.01</w:t>
            </w:r>
          </w:p>
        </w:tc>
        <w:tc>
          <w:tcPr>
            <w:tcW w:w="963" w:type="pct"/>
            <w:shd w:val="clear" w:color="auto" w:fill="auto"/>
            <w:vAlign w:val="center"/>
          </w:tcPr>
          <w:p w14:paraId="77C46B8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6.68</w:t>
            </w:r>
          </w:p>
        </w:tc>
        <w:tc>
          <w:tcPr>
            <w:tcW w:w="1685" w:type="pct"/>
            <w:shd w:val="clear" w:color="auto" w:fill="auto"/>
            <w:vAlign w:val="center"/>
          </w:tcPr>
          <w:p w14:paraId="455DD683"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acceptable visual fit</w:t>
            </w:r>
          </w:p>
        </w:tc>
      </w:tr>
      <w:tr w:rsidR="006352F7" w:rsidRPr="006352F7" w14:paraId="65317FAC" w14:textId="77777777" w:rsidTr="00E73E47">
        <w:tc>
          <w:tcPr>
            <w:tcW w:w="1390" w:type="pct"/>
            <w:shd w:val="clear" w:color="auto" w:fill="auto"/>
            <w:vAlign w:val="center"/>
          </w:tcPr>
          <w:p w14:paraId="2D759E0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lastRenderedPageBreak/>
              <w:t>SRFR18-010-037HR</w:t>
            </w:r>
          </w:p>
        </w:tc>
        <w:tc>
          <w:tcPr>
            <w:tcW w:w="962" w:type="pct"/>
            <w:shd w:val="clear" w:color="auto" w:fill="auto"/>
            <w:vAlign w:val="center"/>
          </w:tcPr>
          <w:p w14:paraId="143D296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1.55</w:t>
            </w:r>
          </w:p>
        </w:tc>
        <w:tc>
          <w:tcPr>
            <w:tcW w:w="963" w:type="pct"/>
            <w:shd w:val="clear" w:color="auto" w:fill="auto"/>
            <w:vAlign w:val="center"/>
          </w:tcPr>
          <w:p w14:paraId="096ADFC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5.13</w:t>
            </w:r>
          </w:p>
        </w:tc>
        <w:tc>
          <w:tcPr>
            <w:tcW w:w="1685" w:type="pct"/>
            <w:shd w:val="clear" w:color="auto" w:fill="auto"/>
            <w:vAlign w:val="center"/>
          </w:tcPr>
          <w:p w14:paraId="64171946"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good visual fit, but some potential for improvement</w:t>
            </w:r>
          </w:p>
        </w:tc>
      </w:tr>
      <w:tr w:rsidR="006352F7" w:rsidRPr="006352F7" w14:paraId="32FE6D86" w14:textId="77777777" w:rsidTr="00E73E47">
        <w:tc>
          <w:tcPr>
            <w:tcW w:w="1390" w:type="pct"/>
            <w:shd w:val="clear" w:color="auto" w:fill="auto"/>
            <w:vAlign w:val="center"/>
          </w:tcPr>
          <w:p w14:paraId="36FBE33E"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SRFR18-011-037HR</w:t>
            </w:r>
          </w:p>
        </w:tc>
        <w:tc>
          <w:tcPr>
            <w:tcW w:w="962" w:type="pct"/>
            <w:shd w:val="clear" w:color="auto" w:fill="auto"/>
            <w:vAlign w:val="center"/>
          </w:tcPr>
          <w:p w14:paraId="7849A1B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2.57</w:t>
            </w:r>
          </w:p>
        </w:tc>
        <w:tc>
          <w:tcPr>
            <w:tcW w:w="963" w:type="pct"/>
            <w:shd w:val="clear" w:color="auto" w:fill="auto"/>
            <w:vAlign w:val="center"/>
          </w:tcPr>
          <w:p w14:paraId="3BCE657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8.54</w:t>
            </w:r>
          </w:p>
        </w:tc>
        <w:tc>
          <w:tcPr>
            <w:tcW w:w="1685" w:type="pct"/>
            <w:shd w:val="clear" w:color="auto" w:fill="auto"/>
            <w:vAlign w:val="center"/>
          </w:tcPr>
          <w:p w14:paraId="78175AAC"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but poor visual fit, improvement with bi-phasic models uncertain</w:t>
            </w:r>
          </w:p>
        </w:tc>
      </w:tr>
      <w:tr w:rsidR="006352F7" w:rsidRPr="006352F7" w14:paraId="14EFADA0" w14:textId="77777777" w:rsidTr="00E73E47">
        <w:tc>
          <w:tcPr>
            <w:tcW w:w="1390" w:type="pct"/>
            <w:shd w:val="clear" w:color="auto" w:fill="auto"/>
            <w:vAlign w:val="center"/>
          </w:tcPr>
          <w:p w14:paraId="65BC7D0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SRDE18-001-037HR</w:t>
            </w:r>
          </w:p>
        </w:tc>
        <w:tc>
          <w:tcPr>
            <w:tcW w:w="962" w:type="pct"/>
            <w:shd w:val="clear" w:color="auto" w:fill="auto"/>
            <w:vAlign w:val="center"/>
          </w:tcPr>
          <w:p w14:paraId="0B155D1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1.77</w:t>
            </w:r>
          </w:p>
        </w:tc>
        <w:tc>
          <w:tcPr>
            <w:tcW w:w="963" w:type="pct"/>
            <w:shd w:val="clear" w:color="auto" w:fill="auto"/>
            <w:vAlign w:val="center"/>
          </w:tcPr>
          <w:p w14:paraId="4DA13C9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5.89</w:t>
            </w:r>
          </w:p>
        </w:tc>
        <w:tc>
          <w:tcPr>
            <w:tcW w:w="1685" w:type="pct"/>
            <w:shd w:val="clear" w:color="auto" w:fill="auto"/>
            <w:vAlign w:val="center"/>
          </w:tcPr>
          <w:p w14:paraId="3D9EECD0"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but poor visual fit, clear potential for improvement using bi-phasic models</w:t>
            </w:r>
          </w:p>
        </w:tc>
      </w:tr>
      <w:tr w:rsidR="006352F7" w:rsidRPr="006352F7" w14:paraId="42E6A60F" w14:textId="77777777" w:rsidTr="00E73E47">
        <w:tc>
          <w:tcPr>
            <w:tcW w:w="1390" w:type="pct"/>
            <w:shd w:val="clear" w:color="auto" w:fill="auto"/>
            <w:vAlign w:val="center"/>
          </w:tcPr>
          <w:p w14:paraId="49E4803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SRDE18-002-037HR</w:t>
            </w:r>
          </w:p>
        </w:tc>
        <w:tc>
          <w:tcPr>
            <w:tcW w:w="962" w:type="pct"/>
            <w:shd w:val="clear" w:color="auto" w:fill="auto"/>
            <w:vAlign w:val="center"/>
          </w:tcPr>
          <w:p w14:paraId="5E183E9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1.06</w:t>
            </w:r>
          </w:p>
        </w:tc>
        <w:tc>
          <w:tcPr>
            <w:tcW w:w="963" w:type="pct"/>
            <w:shd w:val="clear" w:color="auto" w:fill="auto"/>
            <w:vAlign w:val="center"/>
          </w:tcPr>
          <w:p w14:paraId="6326C51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3.51</w:t>
            </w:r>
          </w:p>
        </w:tc>
        <w:tc>
          <w:tcPr>
            <w:tcW w:w="1685" w:type="pct"/>
            <w:shd w:val="clear" w:color="auto" w:fill="auto"/>
            <w:vAlign w:val="center"/>
          </w:tcPr>
          <w:p w14:paraId="61638B5F"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Unacceptable, unacceptable visual fit, Chi</w:t>
            </w:r>
            <w:r w:rsidRPr="006352F7">
              <w:rPr>
                <w:i/>
                <w:iCs/>
                <w:color w:val="A6A6A6" w:themeColor="background1" w:themeShade="A6"/>
                <w:sz w:val="18"/>
                <w:szCs w:val="18"/>
                <w:highlight w:val="yellow"/>
                <w:vertAlign w:val="superscript"/>
              </w:rPr>
              <w:t>2</w:t>
            </w:r>
            <w:r w:rsidRPr="006352F7">
              <w:rPr>
                <w:i/>
                <w:iCs/>
                <w:color w:val="A6A6A6" w:themeColor="background1" w:themeShade="A6"/>
                <w:sz w:val="18"/>
                <w:szCs w:val="18"/>
                <w:highlight w:val="yellow"/>
              </w:rPr>
              <w:t xml:space="preserve"> &gt;40%, but improvement possible using bi-phasic model</w:t>
            </w:r>
          </w:p>
        </w:tc>
      </w:tr>
      <w:tr w:rsidR="006352F7" w:rsidRPr="006352F7" w14:paraId="10C2999D" w14:textId="77777777" w:rsidTr="00E73E47">
        <w:tc>
          <w:tcPr>
            <w:tcW w:w="1390" w:type="pct"/>
            <w:shd w:val="clear" w:color="auto" w:fill="auto"/>
            <w:vAlign w:val="center"/>
          </w:tcPr>
          <w:p w14:paraId="257D728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SRPL18-014-037HR</w:t>
            </w:r>
          </w:p>
        </w:tc>
        <w:tc>
          <w:tcPr>
            <w:tcW w:w="962" w:type="pct"/>
            <w:shd w:val="clear" w:color="auto" w:fill="auto"/>
            <w:vAlign w:val="center"/>
          </w:tcPr>
          <w:p w14:paraId="589F802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2.41</w:t>
            </w:r>
          </w:p>
        </w:tc>
        <w:tc>
          <w:tcPr>
            <w:tcW w:w="963" w:type="pct"/>
            <w:shd w:val="clear" w:color="auto" w:fill="auto"/>
            <w:vAlign w:val="center"/>
          </w:tcPr>
          <w:p w14:paraId="7A04539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7.99</w:t>
            </w:r>
          </w:p>
        </w:tc>
        <w:tc>
          <w:tcPr>
            <w:tcW w:w="1685" w:type="pct"/>
            <w:shd w:val="clear" w:color="auto" w:fill="auto"/>
            <w:vAlign w:val="center"/>
          </w:tcPr>
          <w:p w14:paraId="13070E77"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but poor visual fit, improvement possible using bi-phasic model</w:t>
            </w:r>
          </w:p>
        </w:tc>
      </w:tr>
      <w:tr w:rsidR="006352F7" w:rsidRPr="006352F7" w14:paraId="66F208EE" w14:textId="77777777" w:rsidTr="00E73E47">
        <w:tc>
          <w:tcPr>
            <w:tcW w:w="1390" w:type="pct"/>
            <w:shd w:val="clear" w:color="auto" w:fill="auto"/>
            <w:vAlign w:val="center"/>
          </w:tcPr>
          <w:p w14:paraId="148BE03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SRPL18-015-037-HR</w:t>
            </w:r>
          </w:p>
        </w:tc>
        <w:tc>
          <w:tcPr>
            <w:tcW w:w="962" w:type="pct"/>
            <w:shd w:val="clear" w:color="auto" w:fill="auto"/>
            <w:vAlign w:val="center"/>
          </w:tcPr>
          <w:p w14:paraId="5525A96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2.64</w:t>
            </w:r>
          </w:p>
        </w:tc>
        <w:tc>
          <w:tcPr>
            <w:tcW w:w="963" w:type="pct"/>
            <w:shd w:val="clear" w:color="auto" w:fill="auto"/>
            <w:vAlign w:val="center"/>
          </w:tcPr>
          <w:p w14:paraId="20E16F5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8.75</w:t>
            </w:r>
          </w:p>
        </w:tc>
        <w:tc>
          <w:tcPr>
            <w:tcW w:w="1685" w:type="pct"/>
            <w:shd w:val="clear" w:color="auto" w:fill="auto"/>
            <w:vAlign w:val="center"/>
          </w:tcPr>
          <w:p w14:paraId="03797E61"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but poor visual fit, improvement possible using bi-phasic model, DT</w:t>
            </w:r>
            <w:r w:rsidRPr="006352F7">
              <w:rPr>
                <w:i/>
                <w:iCs/>
                <w:color w:val="A6A6A6" w:themeColor="background1" w:themeShade="A6"/>
                <w:sz w:val="18"/>
                <w:szCs w:val="18"/>
                <w:highlight w:val="yellow"/>
                <w:vertAlign w:val="subscript"/>
              </w:rPr>
              <w:t xml:space="preserve">50 </w:t>
            </w:r>
            <w:r w:rsidRPr="006352F7">
              <w:rPr>
                <w:i/>
                <w:iCs/>
                <w:color w:val="A6A6A6" w:themeColor="background1" w:themeShade="A6"/>
                <w:sz w:val="18"/>
                <w:szCs w:val="18"/>
                <w:highlight w:val="yellow"/>
              </w:rPr>
              <w:t>overestimated by the model</w:t>
            </w:r>
          </w:p>
        </w:tc>
      </w:tr>
      <w:tr w:rsidR="006352F7" w:rsidRPr="006352F7" w14:paraId="2DF08DA9" w14:textId="77777777" w:rsidTr="00E73E47">
        <w:tc>
          <w:tcPr>
            <w:tcW w:w="1390" w:type="pct"/>
            <w:shd w:val="clear" w:color="auto" w:fill="auto"/>
            <w:vAlign w:val="center"/>
          </w:tcPr>
          <w:p w14:paraId="6E4D8D6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G006-18H</w:t>
            </w:r>
          </w:p>
        </w:tc>
        <w:tc>
          <w:tcPr>
            <w:tcW w:w="962" w:type="pct"/>
            <w:shd w:val="clear" w:color="auto" w:fill="auto"/>
            <w:vAlign w:val="center"/>
          </w:tcPr>
          <w:p w14:paraId="30371E7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2.65</w:t>
            </w:r>
          </w:p>
        </w:tc>
        <w:tc>
          <w:tcPr>
            <w:tcW w:w="963" w:type="pct"/>
            <w:shd w:val="clear" w:color="auto" w:fill="auto"/>
            <w:vAlign w:val="center"/>
          </w:tcPr>
          <w:p w14:paraId="4D99420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8.8</w:t>
            </w:r>
          </w:p>
        </w:tc>
        <w:tc>
          <w:tcPr>
            <w:tcW w:w="1685" w:type="pct"/>
            <w:shd w:val="clear" w:color="auto" w:fill="auto"/>
            <w:vAlign w:val="center"/>
          </w:tcPr>
          <w:p w14:paraId="0B85FABB"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i/>
                <w:iCs/>
                <w:color w:val="A6A6A6" w:themeColor="background1" w:themeShade="A6"/>
                <w:sz w:val="18"/>
                <w:szCs w:val="18"/>
                <w:highlight w:val="yellow"/>
              </w:rPr>
              <w:t>Acceptable, good visual fit</w:t>
            </w:r>
          </w:p>
        </w:tc>
      </w:tr>
      <w:tr w:rsidR="009329A7" w:rsidRPr="006352F7" w14:paraId="7382A47C" w14:textId="77777777" w:rsidTr="00E73E47">
        <w:tc>
          <w:tcPr>
            <w:tcW w:w="1390" w:type="pct"/>
            <w:shd w:val="clear" w:color="auto" w:fill="auto"/>
            <w:vAlign w:val="center"/>
          </w:tcPr>
          <w:p w14:paraId="007748F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Geometric mean </w:t>
            </w:r>
          </w:p>
        </w:tc>
        <w:tc>
          <w:tcPr>
            <w:tcW w:w="962" w:type="pct"/>
            <w:shd w:val="clear" w:color="auto" w:fill="auto"/>
            <w:vAlign w:val="center"/>
          </w:tcPr>
          <w:p w14:paraId="7B35F008"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2.19</w:t>
            </w:r>
          </w:p>
        </w:tc>
        <w:tc>
          <w:tcPr>
            <w:tcW w:w="963" w:type="pct"/>
            <w:shd w:val="clear" w:color="auto" w:fill="auto"/>
            <w:vAlign w:val="center"/>
          </w:tcPr>
          <w:p w14:paraId="5F4662B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1685" w:type="pct"/>
            <w:shd w:val="clear" w:color="auto" w:fill="auto"/>
            <w:vAlign w:val="center"/>
          </w:tcPr>
          <w:p w14:paraId="2A46A708" w14:textId="77777777" w:rsidR="009329A7" w:rsidRPr="006352F7" w:rsidRDefault="009329A7" w:rsidP="00E73E47">
            <w:pPr>
              <w:suppressAutoHyphens/>
              <w:spacing w:before="20" w:after="20"/>
              <w:rPr>
                <w:i/>
                <w:iCs/>
                <w:color w:val="A6A6A6" w:themeColor="background1" w:themeShade="A6"/>
                <w:sz w:val="18"/>
                <w:szCs w:val="18"/>
                <w:highlight w:val="yellow"/>
              </w:rPr>
            </w:pPr>
            <w:r w:rsidRPr="006352F7">
              <w:rPr>
                <w:b/>
                <w:i/>
                <w:iCs/>
                <w:color w:val="A6A6A6" w:themeColor="background1" w:themeShade="A6"/>
                <w:sz w:val="18"/>
                <w:szCs w:val="18"/>
                <w:highlight w:val="yellow"/>
              </w:rPr>
              <w:t>Results of trial SRDE18-002-037HR excluded from the calculation</w:t>
            </w:r>
          </w:p>
        </w:tc>
      </w:tr>
    </w:tbl>
    <w:p w14:paraId="75ED2D4B"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p>
    <w:p w14:paraId="26EF8704"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t>Trial SRUK18-001-037HR (UK)</w:t>
      </w:r>
    </w:p>
    <w:p w14:paraId="4E1B662A"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0C2B3E90"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SRUK18-001-037HR)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3FE6D4EE" w14:textId="77777777" w:rsidTr="00E73E47">
        <w:tc>
          <w:tcPr>
            <w:tcW w:w="723" w:type="pct"/>
            <w:tcBorders>
              <w:bottom w:val="double" w:sz="4" w:space="0" w:color="auto"/>
            </w:tcBorders>
            <w:shd w:val="clear" w:color="auto" w:fill="FFFFFF"/>
            <w:vAlign w:val="center"/>
          </w:tcPr>
          <w:p w14:paraId="720BE3F7"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4D3569C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1527B244"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2EEE8C4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10896F9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038BCDB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25601D6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7355DC0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6FD0CD79" w14:textId="77777777" w:rsidTr="00E73E47">
        <w:tc>
          <w:tcPr>
            <w:tcW w:w="723" w:type="pct"/>
            <w:tcBorders>
              <w:top w:val="single" w:sz="4" w:space="0" w:color="auto"/>
            </w:tcBorders>
            <w:shd w:val="clear" w:color="auto" w:fill="auto"/>
            <w:vAlign w:val="center"/>
          </w:tcPr>
          <w:p w14:paraId="158386F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71DD05F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473AF84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3C54698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11.4</w:t>
            </w:r>
          </w:p>
        </w:tc>
        <w:tc>
          <w:tcPr>
            <w:tcW w:w="721" w:type="pct"/>
            <w:tcBorders>
              <w:top w:val="single" w:sz="4" w:space="0" w:color="auto"/>
            </w:tcBorders>
            <w:shd w:val="clear" w:color="auto" w:fill="auto"/>
            <w:vAlign w:val="center"/>
          </w:tcPr>
          <w:p w14:paraId="0D614BC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1.51E-004</w:t>
            </w:r>
          </w:p>
        </w:tc>
        <w:tc>
          <w:tcPr>
            <w:tcW w:w="721" w:type="pct"/>
            <w:tcBorders>
              <w:top w:val="single" w:sz="4" w:space="0" w:color="auto"/>
            </w:tcBorders>
            <w:vAlign w:val="center"/>
          </w:tcPr>
          <w:p w14:paraId="68A565D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1.49</w:t>
            </w:r>
          </w:p>
        </w:tc>
        <w:tc>
          <w:tcPr>
            <w:tcW w:w="721" w:type="pct"/>
            <w:tcBorders>
              <w:top w:val="single" w:sz="4" w:space="0" w:color="auto"/>
            </w:tcBorders>
            <w:vAlign w:val="center"/>
          </w:tcPr>
          <w:p w14:paraId="2C41B53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4.96</w:t>
            </w:r>
          </w:p>
        </w:tc>
      </w:tr>
    </w:tbl>
    <w:p w14:paraId="38678F65"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77F4FA04" w14:textId="77777777" w:rsidR="009329A7" w:rsidRPr="006352F7" w:rsidRDefault="009329A7" w:rsidP="009329A7">
      <w:pPr>
        <w:suppressAutoHyphens/>
        <w:rPr>
          <w:i/>
          <w:iCs/>
          <w:color w:val="A6A6A6" w:themeColor="background1" w:themeShade="A6"/>
          <w:highlight w:val="yellow"/>
        </w:rPr>
      </w:pPr>
    </w:p>
    <w:p w14:paraId="0C2873FA" w14:textId="77777777" w:rsidR="009329A7" w:rsidRPr="006352F7" w:rsidRDefault="009329A7" w:rsidP="009329A7">
      <w:pPr>
        <w:suppressAutoHyphens/>
        <w:rPr>
          <w:i/>
          <w:iCs/>
          <w:color w:val="A6A6A6" w:themeColor="background1" w:themeShade="A6"/>
          <w:highlight w:val="yellow"/>
        </w:rPr>
      </w:pPr>
    </w:p>
    <w:p w14:paraId="06F5EF80" w14:textId="712EC8D3" w:rsidR="009329A7" w:rsidRPr="006352F7" w:rsidRDefault="009329A7" w:rsidP="009329A7">
      <w:pPr>
        <w:suppressAutoHyphens/>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2F472723" wp14:editId="4A887CF6">
            <wp:extent cx="2997835" cy="2178685"/>
            <wp:effectExtent l="0" t="0" r="0" b="0"/>
            <wp:docPr id="1188762297"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997835" cy="2178685"/>
                    </a:xfrm>
                    <a:prstGeom prst="rect">
                      <a:avLst/>
                    </a:prstGeom>
                    <a:noFill/>
                    <a:ln>
                      <a:noFill/>
                    </a:ln>
                  </pic:spPr>
                </pic:pic>
              </a:graphicData>
            </a:graphic>
          </wp:inline>
        </w:drawing>
      </w:r>
      <w:r w:rsidRPr="006352F7">
        <w:rPr>
          <w:i/>
          <w:iCs/>
          <w:noProof/>
          <w:color w:val="A6A6A6" w:themeColor="background1" w:themeShade="A6"/>
          <w:highlight w:val="yellow"/>
          <w:lang w:val="pl-PL" w:eastAsia="pl-PL"/>
        </w:rPr>
        <w:drawing>
          <wp:inline distT="0" distB="0" distL="0" distR="0" wp14:anchorId="57B54414" wp14:editId="1EED76A1">
            <wp:extent cx="2830830" cy="1964055"/>
            <wp:effectExtent l="0" t="0" r="7620" b="0"/>
            <wp:docPr id="1334923673"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30830" cy="1964055"/>
                    </a:xfrm>
                    <a:prstGeom prst="rect">
                      <a:avLst/>
                    </a:prstGeom>
                    <a:noFill/>
                    <a:ln>
                      <a:noFill/>
                    </a:ln>
                  </pic:spPr>
                </pic:pic>
              </a:graphicData>
            </a:graphic>
          </wp:inline>
        </w:drawing>
      </w:r>
    </w:p>
    <w:p w14:paraId="23F1C563" w14:textId="77777777" w:rsidR="009329A7" w:rsidRPr="006352F7" w:rsidRDefault="009329A7" w:rsidP="009329A7">
      <w:pPr>
        <w:suppressAutoHyphens/>
        <w:rPr>
          <w:i/>
          <w:iCs/>
          <w:color w:val="A6A6A6" w:themeColor="background1" w:themeShade="A6"/>
          <w:highlight w:val="yellow"/>
        </w:rPr>
      </w:pPr>
    </w:p>
    <w:p w14:paraId="0D2E302C" w14:textId="77777777" w:rsidR="009329A7" w:rsidRPr="006352F7" w:rsidRDefault="009329A7" w:rsidP="009329A7">
      <w:pPr>
        <w:suppressAutoHyphens/>
        <w:rPr>
          <w:b/>
          <w:i/>
          <w:iCs/>
          <w:color w:val="A6A6A6" w:themeColor="background1" w:themeShade="A6"/>
          <w:highlight w:val="yellow"/>
        </w:rPr>
      </w:pPr>
    </w:p>
    <w:p w14:paraId="3FFACD38"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SRUK18-002-037HR (UK)</w:t>
      </w:r>
    </w:p>
    <w:p w14:paraId="139FB0E4"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7051E29B"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SRUK18-002-037HR)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55BE22ED" w14:textId="77777777" w:rsidTr="00E73E47">
        <w:tc>
          <w:tcPr>
            <w:tcW w:w="723" w:type="pct"/>
            <w:tcBorders>
              <w:bottom w:val="double" w:sz="4" w:space="0" w:color="auto"/>
            </w:tcBorders>
            <w:shd w:val="clear" w:color="auto" w:fill="FFFFFF"/>
            <w:vAlign w:val="center"/>
          </w:tcPr>
          <w:p w14:paraId="106F54F7"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1A1B369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2108F9F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70698543"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1B2A5F1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438DCF3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32543C9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64A62AA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4570D80C" w14:textId="77777777" w:rsidTr="00E73E47">
        <w:tc>
          <w:tcPr>
            <w:tcW w:w="723" w:type="pct"/>
            <w:tcBorders>
              <w:top w:val="single" w:sz="4" w:space="0" w:color="auto"/>
            </w:tcBorders>
            <w:shd w:val="clear" w:color="auto" w:fill="auto"/>
            <w:vAlign w:val="center"/>
          </w:tcPr>
          <w:p w14:paraId="7A4EC00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3A29B5E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6D33D4A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7871E8E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16.0</w:t>
            </w:r>
          </w:p>
        </w:tc>
        <w:tc>
          <w:tcPr>
            <w:tcW w:w="721" w:type="pct"/>
            <w:tcBorders>
              <w:top w:val="single" w:sz="4" w:space="0" w:color="auto"/>
            </w:tcBorders>
            <w:shd w:val="clear" w:color="auto" w:fill="auto"/>
            <w:vAlign w:val="center"/>
          </w:tcPr>
          <w:p w14:paraId="4501B96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0.0078</w:t>
            </w:r>
          </w:p>
        </w:tc>
        <w:tc>
          <w:tcPr>
            <w:tcW w:w="721" w:type="pct"/>
            <w:tcBorders>
              <w:top w:val="single" w:sz="4" w:space="0" w:color="auto"/>
            </w:tcBorders>
            <w:vAlign w:val="center"/>
          </w:tcPr>
          <w:p w14:paraId="6E33184F"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3.57</w:t>
            </w:r>
          </w:p>
        </w:tc>
        <w:tc>
          <w:tcPr>
            <w:tcW w:w="721" w:type="pct"/>
            <w:tcBorders>
              <w:top w:val="single" w:sz="4" w:space="0" w:color="auto"/>
            </w:tcBorders>
            <w:vAlign w:val="center"/>
          </w:tcPr>
          <w:p w14:paraId="393871C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11.9</w:t>
            </w:r>
          </w:p>
        </w:tc>
      </w:tr>
    </w:tbl>
    <w:p w14:paraId="151D2385"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19E87305" w14:textId="77777777" w:rsidR="009329A7" w:rsidRPr="006352F7" w:rsidRDefault="009329A7" w:rsidP="009329A7">
      <w:pPr>
        <w:suppressAutoHyphens/>
        <w:rPr>
          <w:b/>
          <w:i/>
          <w:iCs/>
          <w:color w:val="A6A6A6" w:themeColor="background1" w:themeShade="A6"/>
          <w:highlight w:val="yellow"/>
        </w:rPr>
      </w:pPr>
    </w:p>
    <w:p w14:paraId="05914828" w14:textId="38E249AB"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60018F5A" wp14:editId="4A18EA53">
            <wp:extent cx="3641725" cy="5208270"/>
            <wp:effectExtent l="0" t="0" r="0" b="0"/>
            <wp:docPr id="624925700"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41725" cy="5208270"/>
                    </a:xfrm>
                    <a:prstGeom prst="rect">
                      <a:avLst/>
                    </a:prstGeom>
                    <a:noFill/>
                    <a:ln>
                      <a:noFill/>
                    </a:ln>
                  </pic:spPr>
                </pic:pic>
              </a:graphicData>
            </a:graphic>
          </wp:inline>
        </w:drawing>
      </w:r>
    </w:p>
    <w:p w14:paraId="2C17181D"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sectPr w:rsidR="009329A7" w:rsidRPr="006352F7" w:rsidSect="00440DE0">
          <w:pgSz w:w="11906" w:h="16838"/>
          <w:pgMar w:top="1417" w:right="1134" w:bottom="1134" w:left="1417" w:header="709" w:footer="142" w:gutter="0"/>
          <w:pgNumType w:chapSep="period"/>
          <w:cols w:space="708"/>
          <w:docGrid w:linePitch="360"/>
        </w:sectPr>
      </w:pPr>
    </w:p>
    <w:p w14:paraId="3189E8FE" w14:textId="4CE5AC26"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lastRenderedPageBreak/>
        <w:t>Trial SRHU18-053-037HR (Hungary)</w:t>
      </w:r>
    </w:p>
    <w:p w14:paraId="12BC3689"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5984EC93"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SRHU18-053-037HR)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22BC2CDB" w14:textId="77777777" w:rsidTr="00E73E47">
        <w:tc>
          <w:tcPr>
            <w:tcW w:w="723" w:type="pct"/>
            <w:tcBorders>
              <w:bottom w:val="double" w:sz="4" w:space="0" w:color="auto"/>
            </w:tcBorders>
            <w:shd w:val="clear" w:color="auto" w:fill="FFFFFF"/>
            <w:vAlign w:val="center"/>
          </w:tcPr>
          <w:p w14:paraId="5B74B63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277E5A2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3554862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06AB115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6BC4C63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76F4173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0D2CB6D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076E04D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7D904DE3" w14:textId="77777777" w:rsidTr="00E73E47">
        <w:tc>
          <w:tcPr>
            <w:tcW w:w="723" w:type="pct"/>
            <w:tcBorders>
              <w:top w:val="single" w:sz="4" w:space="0" w:color="auto"/>
            </w:tcBorders>
            <w:shd w:val="clear" w:color="auto" w:fill="auto"/>
            <w:vAlign w:val="center"/>
          </w:tcPr>
          <w:p w14:paraId="2811A05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474191E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3986683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7459BD8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17.0</w:t>
            </w:r>
          </w:p>
        </w:tc>
        <w:tc>
          <w:tcPr>
            <w:tcW w:w="721" w:type="pct"/>
            <w:tcBorders>
              <w:top w:val="single" w:sz="4" w:space="0" w:color="auto"/>
            </w:tcBorders>
            <w:shd w:val="clear" w:color="auto" w:fill="auto"/>
            <w:vAlign w:val="center"/>
          </w:tcPr>
          <w:p w14:paraId="31C8EE4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0.0022</w:t>
            </w:r>
          </w:p>
        </w:tc>
        <w:tc>
          <w:tcPr>
            <w:tcW w:w="721" w:type="pct"/>
            <w:tcBorders>
              <w:top w:val="single" w:sz="4" w:space="0" w:color="auto"/>
            </w:tcBorders>
            <w:vAlign w:val="center"/>
          </w:tcPr>
          <w:p w14:paraId="046A454F"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1.99</w:t>
            </w:r>
          </w:p>
        </w:tc>
        <w:tc>
          <w:tcPr>
            <w:tcW w:w="721" w:type="pct"/>
            <w:tcBorders>
              <w:top w:val="single" w:sz="4" w:space="0" w:color="auto"/>
            </w:tcBorders>
            <w:vAlign w:val="center"/>
          </w:tcPr>
          <w:p w14:paraId="7BF1928E"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6.61</w:t>
            </w:r>
          </w:p>
        </w:tc>
      </w:tr>
    </w:tbl>
    <w:p w14:paraId="24090ADB"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09F2441C" w14:textId="77777777" w:rsidR="009329A7" w:rsidRPr="006352F7" w:rsidRDefault="009329A7" w:rsidP="009329A7">
      <w:pPr>
        <w:suppressAutoHyphens/>
        <w:rPr>
          <w:b/>
          <w:i/>
          <w:iCs/>
          <w:color w:val="A6A6A6" w:themeColor="background1" w:themeShade="A6"/>
          <w:highlight w:val="yellow"/>
        </w:rPr>
      </w:pPr>
    </w:p>
    <w:p w14:paraId="2E2BA3C4" w14:textId="6C0D690B"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36E5529A" wp14:editId="25CAB1A2">
            <wp:extent cx="3776980" cy="5327650"/>
            <wp:effectExtent l="0" t="0" r="0" b="6350"/>
            <wp:docPr id="522934814"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776980" cy="5327650"/>
                    </a:xfrm>
                    <a:prstGeom prst="rect">
                      <a:avLst/>
                    </a:prstGeom>
                    <a:noFill/>
                    <a:ln>
                      <a:noFill/>
                    </a:ln>
                  </pic:spPr>
                </pic:pic>
              </a:graphicData>
            </a:graphic>
          </wp:inline>
        </w:drawing>
      </w:r>
    </w:p>
    <w:p w14:paraId="72C1E64B"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SRHU18-054-037HR  (Hungary)</w:t>
      </w:r>
    </w:p>
    <w:p w14:paraId="13ACAED4"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62BBBDED"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SRHU18-054-037HR)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086C4C07" w14:textId="77777777" w:rsidTr="00E73E47">
        <w:tc>
          <w:tcPr>
            <w:tcW w:w="723" w:type="pct"/>
            <w:tcBorders>
              <w:bottom w:val="double" w:sz="4" w:space="0" w:color="auto"/>
            </w:tcBorders>
            <w:shd w:val="clear" w:color="auto" w:fill="FFFFFF"/>
            <w:vAlign w:val="center"/>
          </w:tcPr>
          <w:p w14:paraId="57720EC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4DAEC948"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456C9DD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72EFC393"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732EDE6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6816125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31CB85F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67DF9BE3"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37331B97" w14:textId="77777777" w:rsidTr="00E73E47">
        <w:tc>
          <w:tcPr>
            <w:tcW w:w="723" w:type="pct"/>
            <w:tcBorders>
              <w:top w:val="single" w:sz="4" w:space="0" w:color="auto"/>
            </w:tcBorders>
            <w:shd w:val="clear" w:color="auto" w:fill="auto"/>
            <w:vAlign w:val="center"/>
          </w:tcPr>
          <w:p w14:paraId="3DAD65F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402E4C4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4B31814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45389AA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17.8</w:t>
            </w:r>
          </w:p>
        </w:tc>
        <w:tc>
          <w:tcPr>
            <w:tcW w:w="721" w:type="pct"/>
            <w:tcBorders>
              <w:top w:val="single" w:sz="4" w:space="0" w:color="auto"/>
            </w:tcBorders>
            <w:shd w:val="clear" w:color="auto" w:fill="auto"/>
            <w:vAlign w:val="center"/>
          </w:tcPr>
          <w:p w14:paraId="279255DC"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0.082</w:t>
            </w:r>
          </w:p>
        </w:tc>
        <w:tc>
          <w:tcPr>
            <w:tcW w:w="721" w:type="pct"/>
            <w:tcBorders>
              <w:top w:val="single" w:sz="4" w:space="0" w:color="auto"/>
            </w:tcBorders>
            <w:vAlign w:val="center"/>
          </w:tcPr>
          <w:p w14:paraId="33F4943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2.01</w:t>
            </w:r>
          </w:p>
        </w:tc>
        <w:tc>
          <w:tcPr>
            <w:tcW w:w="721" w:type="pct"/>
            <w:tcBorders>
              <w:top w:val="single" w:sz="4" w:space="0" w:color="auto"/>
            </w:tcBorders>
            <w:vAlign w:val="center"/>
          </w:tcPr>
          <w:p w14:paraId="48E5E94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6.68</w:t>
            </w:r>
          </w:p>
        </w:tc>
      </w:tr>
    </w:tbl>
    <w:p w14:paraId="3EB63EAE"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708F7658" w14:textId="77777777" w:rsidR="009329A7" w:rsidRPr="006352F7" w:rsidRDefault="009329A7" w:rsidP="009329A7">
      <w:pPr>
        <w:suppressAutoHyphens/>
        <w:rPr>
          <w:b/>
          <w:i/>
          <w:iCs/>
          <w:color w:val="A6A6A6" w:themeColor="background1" w:themeShade="A6"/>
          <w:highlight w:val="yellow"/>
        </w:rPr>
      </w:pPr>
    </w:p>
    <w:p w14:paraId="4ABC05B4" w14:textId="7EF45C5A"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169EAECC" wp14:editId="76002766">
            <wp:extent cx="3585845" cy="5160645"/>
            <wp:effectExtent l="0" t="0" r="0" b="1905"/>
            <wp:docPr id="1819745646"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585845" cy="5160645"/>
                    </a:xfrm>
                    <a:prstGeom prst="rect">
                      <a:avLst/>
                    </a:prstGeom>
                    <a:noFill/>
                    <a:ln>
                      <a:noFill/>
                    </a:ln>
                  </pic:spPr>
                </pic:pic>
              </a:graphicData>
            </a:graphic>
          </wp:inline>
        </w:drawing>
      </w:r>
    </w:p>
    <w:p w14:paraId="2A33AE6C"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SRFR18-010-037HR (N-France)</w:t>
      </w:r>
    </w:p>
    <w:p w14:paraId="1BB72B85"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5D0D4F54"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SRFR18-010-037HR)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46869B99" w14:textId="77777777" w:rsidTr="00E73E47">
        <w:tc>
          <w:tcPr>
            <w:tcW w:w="723" w:type="pct"/>
            <w:tcBorders>
              <w:bottom w:val="double" w:sz="4" w:space="0" w:color="auto"/>
            </w:tcBorders>
            <w:shd w:val="clear" w:color="auto" w:fill="FFFFFF"/>
            <w:vAlign w:val="center"/>
          </w:tcPr>
          <w:p w14:paraId="62A92454"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0DE38A0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6D33DEE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79FB1703"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30AEB8D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39F6C9FB"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4BAF77E7"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2597AAF7"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7BDEBBF5" w14:textId="77777777" w:rsidTr="00E73E47">
        <w:tc>
          <w:tcPr>
            <w:tcW w:w="723" w:type="pct"/>
            <w:tcBorders>
              <w:top w:val="single" w:sz="4" w:space="0" w:color="auto"/>
            </w:tcBorders>
            <w:shd w:val="clear" w:color="auto" w:fill="auto"/>
            <w:vAlign w:val="center"/>
          </w:tcPr>
          <w:p w14:paraId="350C1C9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2CB0B44E"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1201CEB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6A63BC5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16.7</w:t>
            </w:r>
          </w:p>
        </w:tc>
        <w:tc>
          <w:tcPr>
            <w:tcW w:w="721" w:type="pct"/>
            <w:tcBorders>
              <w:top w:val="single" w:sz="4" w:space="0" w:color="auto"/>
            </w:tcBorders>
            <w:shd w:val="clear" w:color="auto" w:fill="auto"/>
            <w:vAlign w:val="center"/>
          </w:tcPr>
          <w:p w14:paraId="0F3D0D2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0.0011</w:t>
            </w:r>
          </w:p>
        </w:tc>
        <w:tc>
          <w:tcPr>
            <w:tcW w:w="721" w:type="pct"/>
            <w:tcBorders>
              <w:top w:val="single" w:sz="4" w:space="0" w:color="auto"/>
            </w:tcBorders>
            <w:vAlign w:val="center"/>
          </w:tcPr>
          <w:p w14:paraId="342D755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1.55</w:t>
            </w:r>
          </w:p>
        </w:tc>
        <w:tc>
          <w:tcPr>
            <w:tcW w:w="721" w:type="pct"/>
            <w:tcBorders>
              <w:top w:val="single" w:sz="4" w:space="0" w:color="auto"/>
            </w:tcBorders>
            <w:vAlign w:val="center"/>
          </w:tcPr>
          <w:p w14:paraId="4EFA857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5.13</w:t>
            </w:r>
          </w:p>
        </w:tc>
      </w:tr>
    </w:tbl>
    <w:p w14:paraId="2ADD99C5"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1260E679" w14:textId="77777777" w:rsidR="009329A7" w:rsidRPr="006352F7" w:rsidRDefault="009329A7" w:rsidP="009329A7">
      <w:pPr>
        <w:suppressAutoHyphens/>
        <w:rPr>
          <w:b/>
          <w:i/>
          <w:iCs/>
          <w:color w:val="A6A6A6" w:themeColor="background1" w:themeShade="A6"/>
          <w:highlight w:val="yellow"/>
        </w:rPr>
      </w:pPr>
    </w:p>
    <w:p w14:paraId="2A766382" w14:textId="384D9034"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60A47B35" wp14:editId="27D88406">
            <wp:extent cx="3578225" cy="5041265"/>
            <wp:effectExtent l="0" t="0" r="3175" b="6985"/>
            <wp:docPr id="561896918"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578225" cy="5041265"/>
                    </a:xfrm>
                    <a:prstGeom prst="rect">
                      <a:avLst/>
                    </a:prstGeom>
                    <a:noFill/>
                    <a:ln>
                      <a:noFill/>
                    </a:ln>
                  </pic:spPr>
                </pic:pic>
              </a:graphicData>
            </a:graphic>
          </wp:inline>
        </w:drawing>
      </w:r>
    </w:p>
    <w:p w14:paraId="1AD44ADF"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SRFR18-011-037HR (N-France)</w:t>
      </w:r>
    </w:p>
    <w:p w14:paraId="5D48FBEA"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53F534F8" w14:textId="77777777" w:rsidR="009329A7" w:rsidRPr="006352F7" w:rsidRDefault="009329A7" w:rsidP="009329A7">
      <w:pPr>
        <w:suppressAutoHyphens/>
        <w:autoSpaceDE w:val="0"/>
        <w:autoSpaceDN w:val="0"/>
        <w:adjustRightInd w:val="0"/>
        <w:rPr>
          <w:b/>
          <w:i/>
          <w:iCs/>
          <w:color w:val="A6A6A6" w:themeColor="background1" w:themeShade="A6"/>
          <w:szCs w:val="20"/>
          <w:highlight w:val="yellow"/>
        </w:rPr>
      </w:pPr>
      <w:r w:rsidRPr="006352F7">
        <w:rPr>
          <w:b/>
          <w:bCs/>
          <w:i/>
          <w:iCs/>
          <w:color w:val="A6A6A6" w:themeColor="background1" w:themeShade="A6"/>
          <w:szCs w:val="20"/>
          <w:highlight w:val="yellow"/>
          <w:lang w:eastAsia="pl-PL"/>
        </w:rPr>
        <w:t>Dissipation parameters of mesotrione in maize (trial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22580DFC" w14:textId="77777777" w:rsidTr="00E73E47">
        <w:tc>
          <w:tcPr>
            <w:tcW w:w="723" w:type="pct"/>
            <w:tcBorders>
              <w:bottom w:val="double" w:sz="4" w:space="0" w:color="auto"/>
            </w:tcBorders>
            <w:shd w:val="clear" w:color="auto" w:fill="FFFFFF"/>
            <w:vAlign w:val="center"/>
          </w:tcPr>
          <w:p w14:paraId="00FDFCB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2AD3C9A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19ECAE3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27E54EF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2312172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0810149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6BF1E07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393E33D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146E951C" w14:textId="77777777" w:rsidTr="00E73E47">
        <w:tc>
          <w:tcPr>
            <w:tcW w:w="723" w:type="pct"/>
            <w:tcBorders>
              <w:top w:val="single" w:sz="4" w:space="0" w:color="auto"/>
            </w:tcBorders>
            <w:shd w:val="clear" w:color="auto" w:fill="auto"/>
            <w:vAlign w:val="center"/>
          </w:tcPr>
          <w:p w14:paraId="271D439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28B6661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7877A50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w:t>
            </w:r>
          </w:p>
        </w:tc>
        <w:tc>
          <w:tcPr>
            <w:tcW w:w="656" w:type="pct"/>
            <w:tcBorders>
              <w:top w:val="single" w:sz="4" w:space="0" w:color="auto"/>
            </w:tcBorders>
            <w:shd w:val="clear" w:color="auto" w:fill="auto"/>
            <w:vAlign w:val="center"/>
          </w:tcPr>
          <w:p w14:paraId="2103A0A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15.8</w:t>
            </w:r>
          </w:p>
        </w:tc>
        <w:tc>
          <w:tcPr>
            <w:tcW w:w="721" w:type="pct"/>
            <w:tcBorders>
              <w:top w:val="single" w:sz="4" w:space="0" w:color="auto"/>
            </w:tcBorders>
            <w:shd w:val="clear" w:color="auto" w:fill="auto"/>
            <w:vAlign w:val="center"/>
          </w:tcPr>
          <w:p w14:paraId="233680F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0.0034</w:t>
            </w:r>
          </w:p>
        </w:tc>
        <w:tc>
          <w:tcPr>
            <w:tcW w:w="721" w:type="pct"/>
            <w:tcBorders>
              <w:top w:val="single" w:sz="4" w:space="0" w:color="auto"/>
            </w:tcBorders>
            <w:vAlign w:val="center"/>
          </w:tcPr>
          <w:p w14:paraId="7CFEE90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2.57</w:t>
            </w:r>
          </w:p>
        </w:tc>
        <w:tc>
          <w:tcPr>
            <w:tcW w:w="721" w:type="pct"/>
            <w:tcBorders>
              <w:top w:val="single" w:sz="4" w:space="0" w:color="auto"/>
            </w:tcBorders>
            <w:vAlign w:val="center"/>
          </w:tcPr>
          <w:p w14:paraId="5A3DEB0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8.54</w:t>
            </w:r>
          </w:p>
        </w:tc>
      </w:tr>
    </w:tbl>
    <w:p w14:paraId="715B08AB"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4C687C7C" w14:textId="77777777" w:rsidR="009329A7" w:rsidRPr="006352F7" w:rsidRDefault="009329A7" w:rsidP="009329A7">
      <w:pPr>
        <w:suppressAutoHyphens/>
        <w:rPr>
          <w:b/>
          <w:i/>
          <w:iCs/>
          <w:color w:val="A6A6A6" w:themeColor="background1" w:themeShade="A6"/>
          <w:highlight w:val="yellow"/>
        </w:rPr>
      </w:pPr>
    </w:p>
    <w:p w14:paraId="5F7C7E55" w14:textId="70AE8475"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21179BD0" wp14:editId="2F6FD797">
            <wp:extent cx="3474720" cy="4929505"/>
            <wp:effectExtent l="0" t="0" r="0" b="4445"/>
            <wp:docPr id="928976018"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474720" cy="4929505"/>
                    </a:xfrm>
                    <a:prstGeom prst="rect">
                      <a:avLst/>
                    </a:prstGeom>
                    <a:noFill/>
                    <a:ln>
                      <a:noFill/>
                    </a:ln>
                  </pic:spPr>
                </pic:pic>
              </a:graphicData>
            </a:graphic>
          </wp:inline>
        </w:drawing>
      </w:r>
    </w:p>
    <w:p w14:paraId="46076230"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SRDE18-001-037HR (Germany)</w:t>
      </w:r>
    </w:p>
    <w:p w14:paraId="244EA714"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786C635C"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3 SRDE18-001-037HR)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3DE43F2F" w14:textId="77777777" w:rsidTr="00E73E47">
        <w:tc>
          <w:tcPr>
            <w:tcW w:w="723" w:type="pct"/>
            <w:tcBorders>
              <w:bottom w:val="double" w:sz="4" w:space="0" w:color="auto"/>
            </w:tcBorders>
            <w:shd w:val="clear" w:color="auto" w:fill="FFFFFF"/>
            <w:vAlign w:val="center"/>
          </w:tcPr>
          <w:p w14:paraId="712CA9F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598272E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7C7FDF7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50ACAB4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0B3299FC"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2F4A02F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4560438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190A5ED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5DCEECF9" w14:textId="77777777" w:rsidTr="00E73E47">
        <w:tc>
          <w:tcPr>
            <w:tcW w:w="723" w:type="pct"/>
            <w:tcBorders>
              <w:top w:val="single" w:sz="4" w:space="0" w:color="auto"/>
            </w:tcBorders>
            <w:shd w:val="clear" w:color="auto" w:fill="auto"/>
            <w:vAlign w:val="center"/>
          </w:tcPr>
          <w:p w14:paraId="7858BDF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7F7BDEE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4E22423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w:t>
            </w:r>
          </w:p>
        </w:tc>
        <w:tc>
          <w:tcPr>
            <w:tcW w:w="656" w:type="pct"/>
            <w:tcBorders>
              <w:top w:val="single" w:sz="4" w:space="0" w:color="auto"/>
            </w:tcBorders>
            <w:shd w:val="clear" w:color="auto" w:fill="auto"/>
            <w:vAlign w:val="center"/>
          </w:tcPr>
          <w:p w14:paraId="1353282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29.2</w:t>
            </w:r>
          </w:p>
        </w:tc>
        <w:tc>
          <w:tcPr>
            <w:tcW w:w="721" w:type="pct"/>
            <w:tcBorders>
              <w:top w:val="single" w:sz="4" w:space="0" w:color="auto"/>
            </w:tcBorders>
            <w:shd w:val="clear" w:color="auto" w:fill="auto"/>
            <w:vAlign w:val="center"/>
          </w:tcPr>
          <w:p w14:paraId="7838106B"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0.016</w:t>
            </w:r>
          </w:p>
        </w:tc>
        <w:tc>
          <w:tcPr>
            <w:tcW w:w="721" w:type="pct"/>
            <w:tcBorders>
              <w:top w:val="single" w:sz="4" w:space="0" w:color="auto"/>
            </w:tcBorders>
            <w:vAlign w:val="center"/>
          </w:tcPr>
          <w:p w14:paraId="19DAD82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1.77</w:t>
            </w:r>
          </w:p>
        </w:tc>
        <w:tc>
          <w:tcPr>
            <w:tcW w:w="721" w:type="pct"/>
            <w:tcBorders>
              <w:top w:val="single" w:sz="4" w:space="0" w:color="auto"/>
            </w:tcBorders>
            <w:vAlign w:val="center"/>
          </w:tcPr>
          <w:p w14:paraId="7BA4013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5.89</w:t>
            </w:r>
          </w:p>
        </w:tc>
      </w:tr>
    </w:tbl>
    <w:p w14:paraId="6665F894"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70FE23B9" w14:textId="77777777" w:rsidR="009329A7" w:rsidRPr="006352F7" w:rsidRDefault="009329A7" w:rsidP="009329A7">
      <w:pPr>
        <w:suppressAutoHyphens/>
        <w:rPr>
          <w:b/>
          <w:i/>
          <w:iCs/>
          <w:color w:val="A6A6A6" w:themeColor="background1" w:themeShade="A6"/>
          <w:highlight w:val="yellow"/>
        </w:rPr>
      </w:pPr>
    </w:p>
    <w:p w14:paraId="60AD67DE" w14:textId="1C3BEA77"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21C14232" wp14:editId="4BAF3974">
            <wp:extent cx="3594100" cy="4977765"/>
            <wp:effectExtent l="0" t="0" r="6350" b="0"/>
            <wp:docPr id="1238891940"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94100" cy="4977765"/>
                    </a:xfrm>
                    <a:prstGeom prst="rect">
                      <a:avLst/>
                    </a:prstGeom>
                    <a:noFill/>
                    <a:ln>
                      <a:noFill/>
                    </a:ln>
                  </pic:spPr>
                </pic:pic>
              </a:graphicData>
            </a:graphic>
          </wp:inline>
        </w:drawing>
      </w:r>
    </w:p>
    <w:p w14:paraId="77768CA2"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SRDE18-002-037HR (Germany)</w:t>
      </w:r>
    </w:p>
    <w:p w14:paraId="19FE0CA7"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4238286D"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SRDE18-002-037HR)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4591C0E6" w14:textId="77777777" w:rsidTr="00E73E47">
        <w:tc>
          <w:tcPr>
            <w:tcW w:w="723" w:type="pct"/>
            <w:tcBorders>
              <w:bottom w:val="double" w:sz="4" w:space="0" w:color="auto"/>
            </w:tcBorders>
            <w:shd w:val="clear" w:color="auto" w:fill="FFFFFF"/>
            <w:vAlign w:val="center"/>
          </w:tcPr>
          <w:p w14:paraId="7F73BB8E"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15EF2E4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13CE03E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61776BC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3D6FD05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0597B7C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2871120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14CE334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150EE513" w14:textId="77777777" w:rsidTr="00E73E47">
        <w:tc>
          <w:tcPr>
            <w:tcW w:w="723" w:type="pct"/>
            <w:tcBorders>
              <w:top w:val="single" w:sz="4" w:space="0" w:color="auto"/>
            </w:tcBorders>
            <w:shd w:val="clear" w:color="auto" w:fill="auto"/>
            <w:vAlign w:val="center"/>
          </w:tcPr>
          <w:p w14:paraId="03A2017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791DDCE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09B0AB78"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59AEBF6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40.2</w:t>
            </w:r>
          </w:p>
        </w:tc>
        <w:tc>
          <w:tcPr>
            <w:tcW w:w="721" w:type="pct"/>
            <w:tcBorders>
              <w:top w:val="single" w:sz="4" w:space="0" w:color="auto"/>
            </w:tcBorders>
            <w:shd w:val="clear" w:color="auto" w:fill="auto"/>
            <w:vAlign w:val="center"/>
          </w:tcPr>
          <w:p w14:paraId="1FF0F39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0.027</w:t>
            </w:r>
          </w:p>
        </w:tc>
        <w:tc>
          <w:tcPr>
            <w:tcW w:w="721" w:type="pct"/>
            <w:tcBorders>
              <w:top w:val="single" w:sz="4" w:space="0" w:color="auto"/>
            </w:tcBorders>
            <w:vAlign w:val="center"/>
          </w:tcPr>
          <w:p w14:paraId="79BC906F"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1.06</w:t>
            </w:r>
          </w:p>
        </w:tc>
        <w:tc>
          <w:tcPr>
            <w:tcW w:w="721" w:type="pct"/>
            <w:tcBorders>
              <w:top w:val="single" w:sz="4" w:space="0" w:color="auto"/>
            </w:tcBorders>
            <w:vAlign w:val="center"/>
          </w:tcPr>
          <w:p w14:paraId="51FDEA35"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3.51</w:t>
            </w:r>
          </w:p>
        </w:tc>
      </w:tr>
    </w:tbl>
    <w:p w14:paraId="7776BA01"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20CAA9BB" w14:textId="77777777" w:rsidR="009329A7" w:rsidRPr="006352F7" w:rsidRDefault="009329A7" w:rsidP="009329A7">
      <w:pPr>
        <w:suppressAutoHyphens/>
        <w:rPr>
          <w:b/>
          <w:i/>
          <w:iCs/>
          <w:color w:val="A6A6A6" w:themeColor="background1" w:themeShade="A6"/>
          <w:highlight w:val="yellow"/>
        </w:rPr>
      </w:pPr>
    </w:p>
    <w:p w14:paraId="19DE3E08" w14:textId="1B22A27C"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0E154485" wp14:editId="0CFB2E0F">
            <wp:extent cx="3578225" cy="4993640"/>
            <wp:effectExtent l="0" t="0" r="3175" b="0"/>
            <wp:docPr id="1216686067"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578225" cy="4993640"/>
                    </a:xfrm>
                    <a:prstGeom prst="rect">
                      <a:avLst/>
                    </a:prstGeom>
                    <a:noFill/>
                    <a:ln>
                      <a:noFill/>
                    </a:ln>
                  </pic:spPr>
                </pic:pic>
              </a:graphicData>
            </a:graphic>
          </wp:inline>
        </w:drawing>
      </w:r>
    </w:p>
    <w:p w14:paraId="7DFE7D3D"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SRPL18-014-037HR (Poland)</w:t>
      </w:r>
    </w:p>
    <w:p w14:paraId="2717802D"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4B9D114B"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SRPL18-014-037HR)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5B422860" w14:textId="77777777" w:rsidTr="00E73E47">
        <w:tc>
          <w:tcPr>
            <w:tcW w:w="723" w:type="pct"/>
            <w:tcBorders>
              <w:bottom w:val="double" w:sz="4" w:space="0" w:color="auto"/>
            </w:tcBorders>
            <w:shd w:val="clear" w:color="auto" w:fill="FFFFFF"/>
            <w:vAlign w:val="center"/>
          </w:tcPr>
          <w:p w14:paraId="63AD4701"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0989ECA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0B4761E3"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4C82F7F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576E8E0C"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474C56B9"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56A7D46B"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7F8CE53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60322B9F" w14:textId="77777777" w:rsidTr="00E73E47">
        <w:tc>
          <w:tcPr>
            <w:tcW w:w="723" w:type="pct"/>
            <w:tcBorders>
              <w:top w:val="single" w:sz="4" w:space="0" w:color="auto"/>
            </w:tcBorders>
            <w:shd w:val="clear" w:color="auto" w:fill="auto"/>
            <w:vAlign w:val="center"/>
          </w:tcPr>
          <w:p w14:paraId="1413CA1D"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563D68D7"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0CEBE3B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w:t>
            </w:r>
          </w:p>
        </w:tc>
        <w:tc>
          <w:tcPr>
            <w:tcW w:w="656" w:type="pct"/>
            <w:tcBorders>
              <w:top w:val="single" w:sz="4" w:space="0" w:color="auto"/>
            </w:tcBorders>
            <w:shd w:val="clear" w:color="auto" w:fill="auto"/>
            <w:vAlign w:val="center"/>
          </w:tcPr>
          <w:p w14:paraId="508A99C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29.7</w:t>
            </w:r>
          </w:p>
        </w:tc>
        <w:tc>
          <w:tcPr>
            <w:tcW w:w="721" w:type="pct"/>
            <w:tcBorders>
              <w:top w:val="single" w:sz="4" w:space="0" w:color="auto"/>
            </w:tcBorders>
            <w:shd w:val="clear" w:color="auto" w:fill="auto"/>
            <w:vAlign w:val="center"/>
          </w:tcPr>
          <w:p w14:paraId="703A1BAA"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0.036</w:t>
            </w:r>
          </w:p>
        </w:tc>
        <w:tc>
          <w:tcPr>
            <w:tcW w:w="721" w:type="pct"/>
            <w:tcBorders>
              <w:top w:val="single" w:sz="4" w:space="0" w:color="auto"/>
            </w:tcBorders>
            <w:vAlign w:val="center"/>
          </w:tcPr>
          <w:p w14:paraId="004447B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2.41</w:t>
            </w:r>
          </w:p>
        </w:tc>
        <w:tc>
          <w:tcPr>
            <w:tcW w:w="721" w:type="pct"/>
            <w:tcBorders>
              <w:top w:val="single" w:sz="4" w:space="0" w:color="auto"/>
            </w:tcBorders>
            <w:vAlign w:val="center"/>
          </w:tcPr>
          <w:p w14:paraId="567EF96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7.99</w:t>
            </w:r>
          </w:p>
        </w:tc>
      </w:tr>
    </w:tbl>
    <w:p w14:paraId="7FC0671F"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134113D7" w14:textId="77777777" w:rsidR="009329A7" w:rsidRPr="006352F7" w:rsidRDefault="009329A7" w:rsidP="009329A7">
      <w:pPr>
        <w:suppressAutoHyphens/>
        <w:rPr>
          <w:b/>
          <w:i/>
          <w:iCs/>
          <w:color w:val="A6A6A6" w:themeColor="background1" w:themeShade="A6"/>
          <w:highlight w:val="yellow"/>
        </w:rPr>
      </w:pPr>
    </w:p>
    <w:p w14:paraId="42A2D115" w14:textId="075FAF9F"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60F25950" wp14:editId="4D992650">
            <wp:extent cx="3840480" cy="5287645"/>
            <wp:effectExtent l="0" t="0" r="7620" b="8255"/>
            <wp:docPr id="1518495113"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840480" cy="5287645"/>
                    </a:xfrm>
                    <a:prstGeom prst="rect">
                      <a:avLst/>
                    </a:prstGeom>
                    <a:noFill/>
                    <a:ln>
                      <a:noFill/>
                    </a:ln>
                  </pic:spPr>
                </pic:pic>
              </a:graphicData>
            </a:graphic>
          </wp:inline>
        </w:drawing>
      </w:r>
    </w:p>
    <w:p w14:paraId="7B3BF262"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SRPL18-015-037HR (Poland)</w:t>
      </w:r>
    </w:p>
    <w:p w14:paraId="45CE9F0C"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22B87C88" w14:textId="77777777" w:rsidR="009329A7" w:rsidRPr="006352F7" w:rsidRDefault="009329A7" w:rsidP="009329A7">
      <w:pPr>
        <w:suppressAutoHyphens/>
        <w:autoSpaceDE w:val="0"/>
        <w:autoSpaceDN w:val="0"/>
        <w:adjustRightInd w:val="0"/>
        <w:rPr>
          <w:b/>
          <w:i/>
          <w:iCs/>
          <w:color w:val="A6A6A6" w:themeColor="background1" w:themeShade="A6"/>
          <w:sz w:val="20"/>
          <w:szCs w:val="20"/>
          <w:highlight w:val="yellow"/>
        </w:rPr>
      </w:pPr>
      <w:r w:rsidRPr="006352F7">
        <w:rPr>
          <w:b/>
          <w:bCs/>
          <w:i/>
          <w:iCs/>
          <w:color w:val="A6A6A6" w:themeColor="background1" w:themeShade="A6"/>
          <w:sz w:val="20"/>
          <w:szCs w:val="20"/>
          <w:highlight w:val="yellow"/>
          <w:lang w:eastAsia="pl-PL"/>
        </w:rPr>
        <w:t>Dissipation parameters of mesotrione in maize (trial SRPL18-015-037HR)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7F193B7B" w14:textId="77777777" w:rsidTr="00E73E47">
        <w:tc>
          <w:tcPr>
            <w:tcW w:w="723" w:type="pct"/>
            <w:tcBorders>
              <w:bottom w:val="double" w:sz="4" w:space="0" w:color="auto"/>
            </w:tcBorders>
            <w:shd w:val="clear" w:color="auto" w:fill="FFFFFF"/>
            <w:vAlign w:val="center"/>
          </w:tcPr>
          <w:p w14:paraId="1A8E39D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5D4D84B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01E8F5E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612EC389"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5A103B1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3BB77D14"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09464A0D"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689389C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19A86406" w14:textId="77777777" w:rsidTr="00E73E47">
        <w:tc>
          <w:tcPr>
            <w:tcW w:w="723" w:type="pct"/>
            <w:tcBorders>
              <w:top w:val="single" w:sz="4" w:space="0" w:color="auto"/>
            </w:tcBorders>
            <w:shd w:val="clear" w:color="auto" w:fill="auto"/>
            <w:vAlign w:val="center"/>
          </w:tcPr>
          <w:p w14:paraId="060BD3A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0EC2510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4FAA6FD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o</w:t>
            </w:r>
          </w:p>
        </w:tc>
        <w:tc>
          <w:tcPr>
            <w:tcW w:w="656" w:type="pct"/>
            <w:tcBorders>
              <w:top w:val="single" w:sz="4" w:space="0" w:color="auto"/>
            </w:tcBorders>
            <w:shd w:val="clear" w:color="auto" w:fill="auto"/>
            <w:vAlign w:val="center"/>
          </w:tcPr>
          <w:p w14:paraId="5890D10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23.8</w:t>
            </w:r>
          </w:p>
        </w:tc>
        <w:tc>
          <w:tcPr>
            <w:tcW w:w="721" w:type="pct"/>
            <w:tcBorders>
              <w:top w:val="single" w:sz="4" w:space="0" w:color="auto"/>
            </w:tcBorders>
            <w:shd w:val="clear" w:color="auto" w:fill="auto"/>
            <w:vAlign w:val="center"/>
          </w:tcPr>
          <w:p w14:paraId="46B028E0"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0.018</w:t>
            </w:r>
          </w:p>
        </w:tc>
        <w:tc>
          <w:tcPr>
            <w:tcW w:w="721" w:type="pct"/>
            <w:tcBorders>
              <w:top w:val="single" w:sz="4" w:space="0" w:color="auto"/>
            </w:tcBorders>
            <w:vAlign w:val="center"/>
          </w:tcPr>
          <w:p w14:paraId="6F1CF4B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2.64</w:t>
            </w:r>
          </w:p>
        </w:tc>
        <w:tc>
          <w:tcPr>
            <w:tcW w:w="721" w:type="pct"/>
            <w:tcBorders>
              <w:top w:val="single" w:sz="4" w:space="0" w:color="auto"/>
            </w:tcBorders>
            <w:vAlign w:val="center"/>
          </w:tcPr>
          <w:p w14:paraId="44E4D41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8.75</w:t>
            </w:r>
          </w:p>
        </w:tc>
      </w:tr>
    </w:tbl>
    <w:p w14:paraId="6C11F778"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084FA6C4" w14:textId="77777777" w:rsidR="009329A7" w:rsidRPr="006352F7" w:rsidRDefault="009329A7" w:rsidP="009329A7">
      <w:pPr>
        <w:suppressAutoHyphens/>
        <w:rPr>
          <w:b/>
          <w:i/>
          <w:iCs/>
          <w:color w:val="A6A6A6" w:themeColor="background1" w:themeShade="A6"/>
          <w:highlight w:val="yellow"/>
        </w:rPr>
      </w:pPr>
    </w:p>
    <w:p w14:paraId="72BD5D87" w14:textId="1AE31211"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4C593857" wp14:editId="246A3E41">
            <wp:extent cx="3729355" cy="5104765"/>
            <wp:effectExtent l="0" t="0" r="4445" b="635"/>
            <wp:docPr id="1074973153"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729355" cy="5104765"/>
                    </a:xfrm>
                    <a:prstGeom prst="rect">
                      <a:avLst/>
                    </a:prstGeom>
                    <a:noFill/>
                    <a:ln>
                      <a:noFill/>
                    </a:ln>
                  </pic:spPr>
                </pic:pic>
              </a:graphicData>
            </a:graphic>
          </wp:inline>
        </w:drawing>
      </w:r>
    </w:p>
    <w:p w14:paraId="65BA0A50"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u w:val="single"/>
          <w:lang w:eastAsia="pl-PL"/>
        </w:rPr>
      </w:pPr>
      <w:r w:rsidRPr="006352F7">
        <w:rPr>
          <w:b/>
          <w:bCs/>
          <w:i/>
          <w:iCs/>
          <w:color w:val="A6A6A6" w:themeColor="background1" w:themeShade="A6"/>
          <w:szCs w:val="20"/>
          <w:highlight w:val="yellow"/>
          <w:u w:val="single"/>
          <w:lang w:eastAsia="pl-PL"/>
        </w:rPr>
        <w:br w:type="page"/>
      </w:r>
      <w:r w:rsidRPr="006352F7">
        <w:rPr>
          <w:b/>
          <w:bCs/>
          <w:i/>
          <w:iCs/>
          <w:color w:val="A6A6A6" w:themeColor="background1" w:themeShade="A6"/>
          <w:szCs w:val="20"/>
          <w:highlight w:val="yellow"/>
          <w:u w:val="single"/>
          <w:lang w:eastAsia="pl-PL"/>
        </w:rPr>
        <w:lastRenderedPageBreak/>
        <w:t>Trial G006-18H (Belgium)</w:t>
      </w:r>
    </w:p>
    <w:p w14:paraId="2D2A8C16" w14:textId="77777777" w:rsidR="009329A7" w:rsidRPr="006352F7" w:rsidRDefault="009329A7" w:rsidP="009329A7">
      <w:pPr>
        <w:suppressAutoHyphens/>
        <w:autoSpaceDE w:val="0"/>
        <w:autoSpaceDN w:val="0"/>
        <w:adjustRightInd w:val="0"/>
        <w:rPr>
          <w:b/>
          <w:bCs/>
          <w:i/>
          <w:iCs/>
          <w:color w:val="A6A6A6" w:themeColor="background1" w:themeShade="A6"/>
          <w:szCs w:val="20"/>
          <w:highlight w:val="yellow"/>
          <w:lang w:eastAsia="pl-PL"/>
        </w:rPr>
      </w:pPr>
    </w:p>
    <w:p w14:paraId="544CE67B" w14:textId="77777777" w:rsidR="009329A7" w:rsidRPr="006352F7" w:rsidRDefault="009329A7" w:rsidP="009329A7">
      <w:pPr>
        <w:suppressAutoHyphens/>
        <w:autoSpaceDE w:val="0"/>
        <w:autoSpaceDN w:val="0"/>
        <w:adjustRightInd w:val="0"/>
        <w:rPr>
          <w:b/>
          <w:i/>
          <w:iCs/>
          <w:color w:val="A6A6A6" w:themeColor="background1" w:themeShade="A6"/>
          <w:szCs w:val="20"/>
          <w:highlight w:val="yellow"/>
        </w:rPr>
      </w:pPr>
      <w:r w:rsidRPr="006352F7">
        <w:rPr>
          <w:b/>
          <w:bCs/>
          <w:i/>
          <w:iCs/>
          <w:color w:val="A6A6A6" w:themeColor="background1" w:themeShade="A6"/>
          <w:szCs w:val="20"/>
          <w:highlight w:val="yellow"/>
          <w:lang w:eastAsia="pl-PL"/>
        </w:rPr>
        <w:t>Dissipation parameters of mesotrione in maize (trial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0"/>
        <w:gridCol w:w="1890"/>
        <w:gridCol w:w="835"/>
        <w:gridCol w:w="1226"/>
        <w:gridCol w:w="1348"/>
        <w:gridCol w:w="1348"/>
        <w:gridCol w:w="1348"/>
      </w:tblGrid>
      <w:tr w:rsidR="006352F7" w:rsidRPr="006352F7" w14:paraId="5E94D6E4" w14:textId="77777777" w:rsidTr="00E73E47">
        <w:tc>
          <w:tcPr>
            <w:tcW w:w="723" w:type="pct"/>
            <w:tcBorders>
              <w:bottom w:val="double" w:sz="4" w:space="0" w:color="auto"/>
            </w:tcBorders>
            <w:shd w:val="clear" w:color="auto" w:fill="FFFFFF"/>
            <w:vAlign w:val="center"/>
          </w:tcPr>
          <w:p w14:paraId="2532E942"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Kinetic model</w:t>
            </w:r>
          </w:p>
        </w:tc>
        <w:tc>
          <w:tcPr>
            <w:tcW w:w="1011" w:type="pct"/>
            <w:tcBorders>
              <w:bottom w:val="double" w:sz="4" w:space="0" w:color="auto"/>
            </w:tcBorders>
            <w:shd w:val="clear" w:color="auto" w:fill="FFFFFF"/>
            <w:vAlign w:val="center"/>
          </w:tcPr>
          <w:p w14:paraId="2D2B4406"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Compound</w:t>
            </w:r>
          </w:p>
        </w:tc>
        <w:tc>
          <w:tcPr>
            <w:tcW w:w="447" w:type="pct"/>
            <w:tcBorders>
              <w:bottom w:val="double" w:sz="4" w:space="0" w:color="auto"/>
            </w:tcBorders>
            <w:shd w:val="clear" w:color="auto" w:fill="FFFFFF"/>
            <w:vAlign w:val="center"/>
          </w:tcPr>
          <w:p w14:paraId="6FDD52BF"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w:t>
            </w:r>
          </w:p>
        </w:tc>
        <w:tc>
          <w:tcPr>
            <w:tcW w:w="656" w:type="pct"/>
            <w:tcBorders>
              <w:bottom w:val="double" w:sz="4" w:space="0" w:color="auto"/>
            </w:tcBorders>
            <w:shd w:val="clear" w:color="auto" w:fill="FFFFFF"/>
            <w:vAlign w:val="center"/>
          </w:tcPr>
          <w:p w14:paraId="18BC6EE9"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χ</w:t>
            </w:r>
            <w:r w:rsidRPr="006352F7">
              <w:rPr>
                <w:b/>
                <w:i/>
                <w:iCs/>
                <w:color w:val="A6A6A6" w:themeColor="background1" w:themeShade="A6"/>
                <w:sz w:val="18"/>
                <w:szCs w:val="18"/>
                <w:highlight w:val="yellow"/>
                <w:vertAlign w:val="superscript"/>
              </w:rPr>
              <w:t>2</w:t>
            </w:r>
            <w:r w:rsidRPr="006352F7">
              <w:rPr>
                <w:b/>
                <w:i/>
                <w:iCs/>
                <w:color w:val="A6A6A6" w:themeColor="background1" w:themeShade="A6"/>
                <w:sz w:val="18"/>
                <w:szCs w:val="18"/>
                <w:highlight w:val="yellow"/>
              </w:rPr>
              <w:t xml:space="preserve"> error</w:t>
            </w:r>
          </w:p>
          <w:p w14:paraId="0FF7AE80"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721" w:type="pct"/>
            <w:tcBorders>
              <w:bottom w:val="double" w:sz="4" w:space="0" w:color="auto"/>
            </w:tcBorders>
            <w:shd w:val="clear" w:color="auto" w:fill="FFFFFF"/>
            <w:vAlign w:val="center"/>
          </w:tcPr>
          <w:p w14:paraId="2BEE0D6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t-test </w:t>
            </w:r>
          </w:p>
        </w:tc>
        <w:tc>
          <w:tcPr>
            <w:tcW w:w="721" w:type="pct"/>
            <w:tcBorders>
              <w:bottom w:val="double" w:sz="4" w:space="0" w:color="auto"/>
            </w:tcBorders>
            <w:shd w:val="clear" w:color="auto" w:fill="FFFFFF"/>
            <w:vAlign w:val="center"/>
          </w:tcPr>
          <w:p w14:paraId="668555BA"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50</w:t>
            </w:r>
            <w:r w:rsidRPr="006352F7">
              <w:rPr>
                <w:b/>
                <w:i/>
                <w:iCs/>
                <w:color w:val="A6A6A6" w:themeColor="background1" w:themeShade="A6"/>
                <w:sz w:val="18"/>
                <w:szCs w:val="18"/>
                <w:highlight w:val="yellow"/>
              </w:rPr>
              <w:t xml:space="preserve"> (d)</w:t>
            </w:r>
          </w:p>
        </w:tc>
        <w:tc>
          <w:tcPr>
            <w:tcW w:w="721" w:type="pct"/>
            <w:tcBorders>
              <w:bottom w:val="double" w:sz="4" w:space="0" w:color="auto"/>
            </w:tcBorders>
            <w:shd w:val="clear" w:color="auto" w:fill="FFFFFF"/>
            <w:vAlign w:val="center"/>
          </w:tcPr>
          <w:p w14:paraId="24369F95" w14:textId="77777777" w:rsidR="009329A7" w:rsidRPr="006352F7" w:rsidRDefault="009329A7" w:rsidP="00E73E47">
            <w:pPr>
              <w:suppressAutoHyphens/>
              <w:spacing w:before="20" w:after="2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DT</w:t>
            </w:r>
            <w:r w:rsidRPr="006352F7">
              <w:rPr>
                <w:b/>
                <w:i/>
                <w:iCs/>
                <w:color w:val="A6A6A6" w:themeColor="background1" w:themeShade="A6"/>
                <w:sz w:val="18"/>
                <w:szCs w:val="18"/>
                <w:highlight w:val="yellow"/>
                <w:vertAlign w:val="subscript"/>
              </w:rPr>
              <w:t>90</w:t>
            </w:r>
            <w:r w:rsidRPr="006352F7">
              <w:rPr>
                <w:b/>
                <w:i/>
                <w:iCs/>
                <w:color w:val="A6A6A6" w:themeColor="background1" w:themeShade="A6"/>
                <w:sz w:val="18"/>
                <w:szCs w:val="18"/>
                <w:highlight w:val="yellow"/>
              </w:rPr>
              <w:t xml:space="preserve"> (d)</w:t>
            </w:r>
          </w:p>
        </w:tc>
      </w:tr>
      <w:tr w:rsidR="006352F7" w:rsidRPr="006352F7" w14:paraId="44F72EC0" w14:textId="77777777" w:rsidTr="00E73E47">
        <w:tc>
          <w:tcPr>
            <w:tcW w:w="723" w:type="pct"/>
            <w:tcBorders>
              <w:top w:val="single" w:sz="4" w:space="0" w:color="auto"/>
            </w:tcBorders>
            <w:shd w:val="clear" w:color="auto" w:fill="auto"/>
            <w:vAlign w:val="center"/>
          </w:tcPr>
          <w:p w14:paraId="0F04D8C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SFO</w:t>
            </w:r>
          </w:p>
        </w:tc>
        <w:tc>
          <w:tcPr>
            <w:tcW w:w="1011" w:type="pct"/>
            <w:tcBorders>
              <w:top w:val="single" w:sz="4" w:space="0" w:color="auto"/>
            </w:tcBorders>
            <w:shd w:val="clear" w:color="auto" w:fill="auto"/>
            <w:vAlign w:val="center"/>
          </w:tcPr>
          <w:p w14:paraId="47FCE5A4"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Mesotrione</w:t>
            </w:r>
          </w:p>
        </w:tc>
        <w:tc>
          <w:tcPr>
            <w:tcW w:w="447" w:type="pct"/>
            <w:tcBorders>
              <w:top w:val="single" w:sz="4" w:space="0" w:color="auto"/>
            </w:tcBorders>
            <w:shd w:val="clear" w:color="auto" w:fill="auto"/>
            <w:vAlign w:val="center"/>
          </w:tcPr>
          <w:p w14:paraId="4C02A9E1"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656" w:type="pct"/>
            <w:tcBorders>
              <w:top w:val="single" w:sz="4" w:space="0" w:color="auto"/>
            </w:tcBorders>
            <w:shd w:val="clear" w:color="auto" w:fill="auto"/>
            <w:vAlign w:val="center"/>
          </w:tcPr>
          <w:p w14:paraId="1D3C0CC2"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8.94</w:t>
            </w:r>
          </w:p>
        </w:tc>
        <w:tc>
          <w:tcPr>
            <w:tcW w:w="721" w:type="pct"/>
            <w:tcBorders>
              <w:top w:val="single" w:sz="4" w:space="0" w:color="auto"/>
            </w:tcBorders>
            <w:shd w:val="clear" w:color="auto" w:fill="auto"/>
            <w:vAlign w:val="center"/>
          </w:tcPr>
          <w:p w14:paraId="23C23729"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2.08E-004</w:t>
            </w:r>
          </w:p>
        </w:tc>
        <w:tc>
          <w:tcPr>
            <w:tcW w:w="721" w:type="pct"/>
            <w:tcBorders>
              <w:top w:val="single" w:sz="4" w:space="0" w:color="auto"/>
            </w:tcBorders>
            <w:vAlign w:val="center"/>
          </w:tcPr>
          <w:p w14:paraId="6CCADAB6"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2.65</w:t>
            </w:r>
          </w:p>
        </w:tc>
        <w:tc>
          <w:tcPr>
            <w:tcW w:w="721" w:type="pct"/>
            <w:tcBorders>
              <w:top w:val="single" w:sz="4" w:space="0" w:color="auto"/>
            </w:tcBorders>
            <w:vAlign w:val="center"/>
          </w:tcPr>
          <w:p w14:paraId="3D356883" w14:textId="77777777" w:rsidR="009329A7" w:rsidRPr="006352F7" w:rsidRDefault="009329A7" w:rsidP="00E73E47">
            <w:pPr>
              <w:suppressAutoHyphens/>
              <w:spacing w:before="20" w:after="2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8.8</w:t>
            </w:r>
          </w:p>
        </w:tc>
      </w:tr>
    </w:tbl>
    <w:p w14:paraId="59C94853" w14:textId="77777777" w:rsidR="009329A7" w:rsidRPr="006352F7" w:rsidRDefault="009329A7" w:rsidP="009329A7">
      <w:pPr>
        <w:suppressAutoHyphens/>
        <w:jc w:val="both"/>
        <w:rPr>
          <w:b/>
          <w:bCs/>
          <w:i/>
          <w:iCs/>
          <w:color w:val="A6A6A6" w:themeColor="background1" w:themeShade="A6"/>
          <w:szCs w:val="20"/>
          <w:highlight w:val="yellow"/>
          <w:lang w:eastAsia="pl-PL"/>
        </w:rPr>
      </w:pPr>
      <w:r w:rsidRPr="006352F7">
        <w:rPr>
          <w:i/>
          <w:iCs/>
          <w:color w:val="A6A6A6" w:themeColor="background1" w:themeShade="A6"/>
          <w:sz w:val="18"/>
          <w:szCs w:val="18"/>
          <w:highlight w:val="yellow"/>
        </w:rPr>
        <w:t>estimation of visual fits: +++ excellent; ++ good; + acceptable; o poor; - unacceptable</w:t>
      </w:r>
    </w:p>
    <w:p w14:paraId="19E88A6C" w14:textId="77777777" w:rsidR="009329A7" w:rsidRPr="006352F7" w:rsidRDefault="009329A7" w:rsidP="009329A7">
      <w:pPr>
        <w:suppressAutoHyphens/>
        <w:rPr>
          <w:b/>
          <w:i/>
          <w:iCs/>
          <w:color w:val="A6A6A6" w:themeColor="background1" w:themeShade="A6"/>
          <w:highlight w:val="yellow"/>
        </w:rPr>
      </w:pPr>
    </w:p>
    <w:p w14:paraId="091304CA" w14:textId="12397EEA" w:rsidR="009329A7" w:rsidRPr="006352F7" w:rsidRDefault="009329A7" w:rsidP="009329A7">
      <w:pPr>
        <w:suppressAutoHyphens/>
        <w:rPr>
          <w:b/>
          <w:i/>
          <w:iCs/>
          <w:color w:val="A6A6A6" w:themeColor="background1" w:themeShade="A6"/>
          <w:highlight w:val="yellow"/>
        </w:rPr>
      </w:pPr>
      <w:r w:rsidRPr="006352F7">
        <w:rPr>
          <w:b/>
          <w:i/>
          <w:iCs/>
          <w:noProof/>
          <w:color w:val="A6A6A6" w:themeColor="background1" w:themeShade="A6"/>
          <w:highlight w:val="yellow"/>
          <w:lang w:val="pl-PL" w:eastAsia="pl-PL"/>
        </w:rPr>
        <w:drawing>
          <wp:inline distT="0" distB="0" distL="0" distR="0" wp14:anchorId="15D33920" wp14:editId="4D42AED2">
            <wp:extent cx="3800475" cy="5247640"/>
            <wp:effectExtent l="0" t="0" r="9525" b="0"/>
            <wp:docPr id="927824146"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00475" cy="5247640"/>
                    </a:xfrm>
                    <a:prstGeom prst="rect">
                      <a:avLst/>
                    </a:prstGeom>
                    <a:noFill/>
                    <a:ln>
                      <a:noFill/>
                    </a:ln>
                  </pic:spPr>
                </pic:pic>
              </a:graphicData>
            </a:graphic>
          </wp:inline>
        </w:drawing>
      </w:r>
      <w:r w:rsidRPr="006352F7">
        <w:rPr>
          <w:b/>
          <w:i/>
          <w:iCs/>
          <w:color w:val="A6A6A6" w:themeColor="background1" w:themeShade="A6"/>
          <w:highlight w:val="yellow"/>
        </w:rPr>
        <w:br w:type="page"/>
      </w:r>
      <w:r w:rsidRPr="006352F7">
        <w:rPr>
          <w:b/>
          <w:i/>
          <w:iCs/>
          <w:color w:val="A6A6A6" w:themeColor="background1" w:themeShade="A6"/>
          <w:highlight w:val="yellow"/>
        </w:rPr>
        <w:lastRenderedPageBreak/>
        <w:t>The below studies have already been evaluated and considered adequate during the EU AIR review of mesotrione:</w:t>
      </w:r>
    </w:p>
    <w:p w14:paraId="39AB6BA9" w14:textId="77777777" w:rsidR="009329A7" w:rsidRPr="006352F7" w:rsidRDefault="009329A7"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6D874AC9"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004E07A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4C88D35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study has been already evaluated at the EU level and re-evaluation at the zonal level was deemed not necessary. For the study summary and respective evaluation, please refer to mesotrione RAR of 2015.</w:t>
            </w:r>
          </w:p>
          <w:p w14:paraId="382138A8"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7A4D0557"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2292B898" w14:textId="77777777" w:rsidTr="00E73E47">
        <w:tc>
          <w:tcPr>
            <w:tcW w:w="1003" w:type="pct"/>
            <w:shd w:val="clear" w:color="auto" w:fill="auto"/>
          </w:tcPr>
          <w:p w14:paraId="77D2D26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6DDF176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10.1.2.2/07</w:t>
            </w:r>
          </w:p>
        </w:tc>
      </w:tr>
      <w:tr w:rsidR="006352F7" w:rsidRPr="006352F7" w14:paraId="4C02AF75" w14:textId="77777777" w:rsidTr="00E73E47">
        <w:tc>
          <w:tcPr>
            <w:tcW w:w="1003" w:type="pct"/>
            <w:shd w:val="clear" w:color="auto" w:fill="auto"/>
          </w:tcPr>
          <w:p w14:paraId="71C06CC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7E199B54" w14:textId="77777777" w:rsidR="009329A7" w:rsidRPr="006352F7" w:rsidRDefault="009329A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 xml:space="preserve">Funkenhaus A, Giessing B (2010) Exposure of mammals in maize fields in France - attractiveness of maize fields and relevant species. </w:t>
            </w:r>
            <w:r w:rsidRPr="006352F7">
              <w:rPr>
                <w:i/>
                <w:iCs/>
                <w:color w:val="A6A6A6" w:themeColor="background1" w:themeShade="A6"/>
                <w:sz w:val="20"/>
                <w:szCs w:val="20"/>
                <w:highlight w:val="yellow"/>
                <w:lang w:val="de-CH"/>
              </w:rPr>
              <w:t xml:space="preserve">RIFCON GmbH, Im Neuenheimer Feld 517. D-69120 Heidelberg, Germany. Syngenta Unpublished Report No. </w:t>
            </w:r>
            <w:r w:rsidRPr="006352F7">
              <w:rPr>
                <w:i/>
                <w:iCs/>
                <w:color w:val="A6A6A6" w:themeColor="background1" w:themeShade="A6"/>
                <w:sz w:val="20"/>
                <w:szCs w:val="20"/>
                <w:highlight w:val="yellow"/>
                <w:lang w:val="en-US"/>
              </w:rPr>
              <w:t>R09012-2.  Study No TK0003853</w:t>
            </w:r>
          </w:p>
          <w:p w14:paraId="3768D6B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 xml:space="preserve">Syngenta file No NA_11991 (Data owned by Syngenta) </w:t>
            </w:r>
          </w:p>
        </w:tc>
      </w:tr>
      <w:tr w:rsidR="006352F7" w:rsidRPr="006352F7" w14:paraId="3A08F052" w14:textId="77777777" w:rsidTr="00E73E47">
        <w:tc>
          <w:tcPr>
            <w:tcW w:w="1003" w:type="pct"/>
            <w:shd w:val="clear" w:color="auto" w:fill="auto"/>
          </w:tcPr>
          <w:p w14:paraId="1E11E81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3001398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guidelines available, but following recommendations in the EFSA Guidance Document on Risk Assessment for Birds and Mammals (2009) and its appendices  </w:t>
            </w:r>
          </w:p>
        </w:tc>
      </w:tr>
      <w:tr w:rsidR="006352F7" w:rsidRPr="006352F7" w14:paraId="6F447508" w14:textId="77777777" w:rsidTr="00E73E47">
        <w:tc>
          <w:tcPr>
            <w:tcW w:w="1003" w:type="pct"/>
            <w:shd w:val="clear" w:color="auto" w:fill="auto"/>
          </w:tcPr>
          <w:p w14:paraId="03F8526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687F1B3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19B56E8E" w14:textId="77777777" w:rsidTr="00E73E47">
        <w:tc>
          <w:tcPr>
            <w:tcW w:w="1003" w:type="pct"/>
            <w:shd w:val="clear" w:color="auto" w:fill="auto"/>
          </w:tcPr>
          <w:p w14:paraId="304AA28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3A48E63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7FF1D7E9" w14:textId="77777777" w:rsidTr="00E73E47">
        <w:tc>
          <w:tcPr>
            <w:tcW w:w="1003" w:type="pct"/>
            <w:shd w:val="clear" w:color="auto" w:fill="auto"/>
          </w:tcPr>
          <w:p w14:paraId="605F007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37A2E9D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Already evaluated at the EU level</w:t>
            </w:r>
          </w:p>
        </w:tc>
      </w:tr>
      <w:tr w:rsidR="009329A7" w:rsidRPr="006352F7" w14:paraId="7978775B" w14:textId="77777777" w:rsidTr="00E73E47">
        <w:tc>
          <w:tcPr>
            <w:tcW w:w="1003" w:type="pct"/>
            <w:shd w:val="clear" w:color="auto" w:fill="auto"/>
          </w:tcPr>
          <w:p w14:paraId="7BF4FAA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0041DAE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1D87E648" w14:textId="77777777" w:rsidR="009329A7" w:rsidRPr="006352F7" w:rsidRDefault="009329A7" w:rsidP="009329A7">
      <w:pPr>
        <w:suppressAutoHyphens/>
        <w:jc w:val="both"/>
        <w:rPr>
          <w:i/>
          <w:iCs/>
          <w:strike/>
          <w:color w:val="A6A6A6" w:themeColor="background1" w:themeShade="A6"/>
          <w:highlight w:val="yellow"/>
        </w:rPr>
      </w:pPr>
    </w:p>
    <w:p w14:paraId="4D00A70E" w14:textId="77777777" w:rsidR="009329A7" w:rsidRPr="006352F7" w:rsidRDefault="009329A7"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1EBAFD45"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2D15998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30AEC66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study has been already evaluated at the EU level and re-evaluation at the zonal level was deemed not necessary. For the study summary and respective evaluation, please refer to mesotrione RAR of 2015.</w:t>
            </w:r>
          </w:p>
          <w:p w14:paraId="3BFE1D68"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0692F56B"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57556A62" w14:textId="77777777" w:rsidTr="00E73E47">
        <w:tc>
          <w:tcPr>
            <w:tcW w:w="1003" w:type="pct"/>
            <w:shd w:val="clear" w:color="auto" w:fill="auto"/>
          </w:tcPr>
          <w:p w14:paraId="4EDDC9E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2D98BB4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10.1.2.2/08</w:t>
            </w:r>
          </w:p>
        </w:tc>
      </w:tr>
      <w:tr w:rsidR="006352F7" w:rsidRPr="006352F7" w14:paraId="064B84B0" w14:textId="77777777" w:rsidTr="00E73E47">
        <w:tc>
          <w:tcPr>
            <w:tcW w:w="1003" w:type="pct"/>
            <w:shd w:val="clear" w:color="auto" w:fill="auto"/>
          </w:tcPr>
          <w:p w14:paraId="02DF186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43B80959" w14:textId="29E1518A"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Wolf C (2005) Generic field monitoring of birds and mammals on maize and beet fields in Austria. Bayer CropScience AG. Unpublished Report No: WFC/FS 017, 20 January 2005. </w:t>
            </w:r>
            <w:r w:rsidR="002D0E09" w:rsidRPr="002D0E09">
              <w:rPr>
                <w:i/>
                <w:iCs/>
                <w:color w:val="A6A6A6" w:themeColor="background1" w:themeShade="A6"/>
                <w:sz w:val="20"/>
                <w:szCs w:val="20"/>
                <w:highlight w:val="black"/>
              </w:rPr>
              <w:t>xxx</w:t>
            </w:r>
            <w:r w:rsidRPr="002D0E09">
              <w:rPr>
                <w:i/>
                <w:iCs/>
                <w:color w:val="A6A6A6" w:themeColor="background1" w:themeShade="A6"/>
                <w:sz w:val="20"/>
                <w:szCs w:val="20"/>
                <w:highlight w:val="black"/>
                <w:lang w:val="en-US"/>
              </w:rPr>
              <w:t xml:space="preserve"> </w:t>
            </w:r>
          </w:p>
        </w:tc>
      </w:tr>
      <w:tr w:rsidR="006352F7" w:rsidRPr="006352F7" w14:paraId="759ABBDD" w14:textId="77777777" w:rsidTr="00E73E47">
        <w:tc>
          <w:tcPr>
            <w:tcW w:w="1003" w:type="pct"/>
            <w:shd w:val="clear" w:color="auto" w:fill="auto"/>
          </w:tcPr>
          <w:p w14:paraId="1A2E06E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72CB201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guidelines available, but following recommendations in the EFSA Guidance Document on Risk Assessment for Birds and Mammals (2009) and its appendices  </w:t>
            </w:r>
          </w:p>
        </w:tc>
      </w:tr>
      <w:tr w:rsidR="006352F7" w:rsidRPr="006352F7" w14:paraId="3D3A8972" w14:textId="77777777" w:rsidTr="00E73E47">
        <w:tc>
          <w:tcPr>
            <w:tcW w:w="1003" w:type="pct"/>
            <w:shd w:val="clear" w:color="auto" w:fill="auto"/>
          </w:tcPr>
          <w:p w14:paraId="4C25FF6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68C3DE7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11FBF2B0" w14:textId="77777777" w:rsidTr="00E73E47">
        <w:tc>
          <w:tcPr>
            <w:tcW w:w="1003" w:type="pct"/>
            <w:shd w:val="clear" w:color="auto" w:fill="auto"/>
          </w:tcPr>
          <w:p w14:paraId="09B7AAD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6620C39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27A6A2F8" w14:textId="77777777" w:rsidTr="00E73E47">
        <w:tc>
          <w:tcPr>
            <w:tcW w:w="1003" w:type="pct"/>
            <w:shd w:val="clear" w:color="auto" w:fill="auto"/>
          </w:tcPr>
          <w:p w14:paraId="099A0F5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764A9E4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Already evaluated at the EU level</w:t>
            </w:r>
          </w:p>
        </w:tc>
      </w:tr>
      <w:tr w:rsidR="009329A7" w:rsidRPr="006352F7" w14:paraId="1689DEC8" w14:textId="77777777" w:rsidTr="00E73E47">
        <w:tc>
          <w:tcPr>
            <w:tcW w:w="1003" w:type="pct"/>
            <w:shd w:val="clear" w:color="auto" w:fill="auto"/>
          </w:tcPr>
          <w:p w14:paraId="3EC6DF2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6E6AE96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42344C96" w14:textId="77777777" w:rsidR="009329A7" w:rsidRPr="006352F7" w:rsidRDefault="009329A7" w:rsidP="009329A7">
      <w:pPr>
        <w:suppressAutoHyphens/>
        <w:rPr>
          <w:i/>
          <w:iCs/>
          <w:color w:val="A6A6A6" w:themeColor="background1" w:themeShade="A6"/>
          <w:highlight w:val="yellow"/>
        </w:rPr>
      </w:pPr>
    </w:p>
    <w:p w14:paraId="7ADDACBC" w14:textId="77777777" w:rsidR="00093D14" w:rsidRPr="006352F7" w:rsidRDefault="00093D14"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334AE44D"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14211FE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5D28A8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study has been already evaluated at the EU level and re-evaluation at the zonal level was deemed not necessary. For the study summary and respective evaluation, please refer to mesotrione RAR of 2015.</w:t>
            </w:r>
          </w:p>
          <w:p w14:paraId="09198689" w14:textId="77777777" w:rsidR="009329A7" w:rsidRPr="006352F7" w:rsidRDefault="009329A7" w:rsidP="00E73E47">
            <w:pPr>
              <w:pStyle w:val="RepStandard"/>
              <w:suppressAutoHyphens/>
              <w:rPr>
                <w:i/>
                <w:iCs/>
                <w:color w:val="A6A6A6" w:themeColor="background1" w:themeShade="A6"/>
                <w:sz w:val="20"/>
                <w:szCs w:val="20"/>
                <w:highlight w:val="yellow"/>
                <w:shd w:val="clear" w:color="auto" w:fill="D9D9D9"/>
              </w:rPr>
            </w:pPr>
          </w:p>
        </w:tc>
      </w:tr>
    </w:tbl>
    <w:p w14:paraId="5B253018"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1E3D8DC8" w14:textId="77777777" w:rsidTr="00E73E47">
        <w:tc>
          <w:tcPr>
            <w:tcW w:w="1003" w:type="pct"/>
            <w:shd w:val="clear" w:color="auto" w:fill="auto"/>
          </w:tcPr>
          <w:p w14:paraId="3CB2E58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361D547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10.1.2.2/09</w:t>
            </w:r>
          </w:p>
        </w:tc>
      </w:tr>
      <w:tr w:rsidR="006352F7" w:rsidRPr="006352F7" w14:paraId="09852BA7" w14:textId="77777777" w:rsidTr="00E73E47">
        <w:tc>
          <w:tcPr>
            <w:tcW w:w="1003" w:type="pct"/>
            <w:shd w:val="clear" w:color="auto" w:fill="auto"/>
          </w:tcPr>
          <w:p w14:paraId="3A74E88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32087534" w14:textId="1B9E0AA1" w:rsidR="009329A7" w:rsidRPr="006352F7" w:rsidRDefault="002D0E09" w:rsidP="00E73E47">
            <w:pPr>
              <w:pStyle w:val="RepStandard"/>
              <w:suppressAutoHyphens/>
              <w:rPr>
                <w:i/>
                <w:iCs/>
                <w:color w:val="A6A6A6" w:themeColor="background1" w:themeShade="A6"/>
                <w:sz w:val="20"/>
                <w:szCs w:val="20"/>
                <w:highlight w:val="yellow"/>
              </w:rPr>
            </w:pPr>
            <w:r w:rsidRPr="002D0E09">
              <w:rPr>
                <w:i/>
                <w:iCs/>
                <w:color w:val="A6A6A6" w:themeColor="background1" w:themeShade="A6"/>
                <w:sz w:val="20"/>
                <w:szCs w:val="20"/>
                <w:highlight w:val="black"/>
              </w:rPr>
              <w:t xml:space="preserve">Xxx </w:t>
            </w:r>
            <w:r w:rsidR="009329A7" w:rsidRPr="002D0E09">
              <w:rPr>
                <w:i/>
                <w:iCs/>
                <w:color w:val="A6A6A6" w:themeColor="background1" w:themeShade="A6"/>
                <w:sz w:val="20"/>
                <w:szCs w:val="20"/>
                <w:highlight w:val="black"/>
                <w:lang w:val="en-US"/>
              </w:rPr>
              <w:t xml:space="preserve"> </w:t>
            </w:r>
            <w:r w:rsidR="009329A7" w:rsidRPr="006352F7">
              <w:rPr>
                <w:i/>
                <w:iCs/>
                <w:color w:val="A6A6A6" w:themeColor="background1" w:themeShade="A6"/>
                <w:sz w:val="20"/>
                <w:szCs w:val="20"/>
                <w:highlight w:val="yellow"/>
                <w:lang w:val="en-US"/>
              </w:rPr>
              <w:t xml:space="preserve">owner: Oxon Italia, S.p.A., Syngenta access) </w:t>
            </w:r>
          </w:p>
        </w:tc>
      </w:tr>
      <w:tr w:rsidR="006352F7" w:rsidRPr="006352F7" w14:paraId="6CEED045" w14:textId="77777777" w:rsidTr="00E73E47">
        <w:tc>
          <w:tcPr>
            <w:tcW w:w="1003" w:type="pct"/>
            <w:shd w:val="clear" w:color="auto" w:fill="auto"/>
          </w:tcPr>
          <w:p w14:paraId="54E85E6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7179E90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guidelines available, but following recommendations in the EFSA Guidance Document on Risk Assessment for Birds and Mammals (2009) and its appendices  </w:t>
            </w:r>
          </w:p>
        </w:tc>
      </w:tr>
      <w:tr w:rsidR="006352F7" w:rsidRPr="006352F7" w14:paraId="50533D78" w14:textId="77777777" w:rsidTr="00E73E47">
        <w:tc>
          <w:tcPr>
            <w:tcW w:w="1003" w:type="pct"/>
            <w:shd w:val="clear" w:color="auto" w:fill="auto"/>
          </w:tcPr>
          <w:p w14:paraId="20B8CF9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6D00BCA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2D39D09A" w14:textId="77777777" w:rsidTr="00E73E47">
        <w:tc>
          <w:tcPr>
            <w:tcW w:w="1003" w:type="pct"/>
            <w:shd w:val="clear" w:color="auto" w:fill="auto"/>
          </w:tcPr>
          <w:p w14:paraId="246A11E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143E186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10A3F972" w14:textId="77777777" w:rsidTr="00E73E47">
        <w:tc>
          <w:tcPr>
            <w:tcW w:w="1003" w:type="pct"/>
            <w:shd w:val="clear" w:color="auto" w:fill="auto"/>
          </w:tcPr>
          <w:p w14:paraId="1E04607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28F66C4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9329A7" w:rsidRPr="006352F7" w14:paraId="6751D3AB" w14:textId="77777777" w:rsidTr="00E73E47">
        <w:tc>
          <w:tcPr>
            <w:tcW w:w="1003" w:type="pct"/>
            <w:shd w:val="clear" w:color="auto" w:fill="auto"/>
          </w:tcPr>
          <w:p w14:paraId="7DA5393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4691ED8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4932247B" w14:textId="77777777" w:rsidR="009329A7" w:rsidRPr="006352F7" w:rsidRDefault="009329A7" w:rsidP="009329A7">
      <w:pPr>
        <w:suppressAutoHyphens/>
        <w:jc w:val="both"/>
        <w:rPr>
          <w:i/>
          <w:iCs/>
          <w:strike/>
          <w:color w:val="A6A6A6" w:themeColor="background1" w:themeShade="A6"/>
          <w:highlight w:val="yellow"/>
        </w:rPr>
      </w:pPr>
    </w:p>
    <w:p w14:paraId="0A659FA9" w14:textId="77777777" w:rsidR="00093D14" w:rsidRPr="006352F7" w:rsidRDefault="00093D14" w:rsidP="009329A7">
      <w:pPr>
        <w:suppressAutoHyphens/>
        <w:jc w:val="both"/>
        <w:rPr>
          <w:i/>
          <w:iCs/>
          <w:strike/>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637879FD"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7F6B9AE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E22EAC8"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 xml:space="preserve">The study by Spӓth (1989) has been used by the Applicant to refine the PT value for the brown hare in maize fields. No summary of the study was available during the initial review by the zRMS and the study itself is written in German, so it was not possible to validate its results. It was noted that the study was, however, submitted in support of evaluation of first zonal evaluation of formulation Calaris owned by the same Applicant. Following conclusion was derived by the zRMS for Calaris (UK): </w:t>
            </w:r>
          </w:p>
          <w:p w14:paraId="7C95EA85"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p>
          <w:p w14:paraId="1E52F7CA"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i/>
                <w:iCs/>
                <w:color w:val="A6A6A6" w:themeColor="background1" w:themeShade="A6"/>
                <w:spacing w:val="2"/>
                <w:sz w:val="20"/>
                <w:szCs w:val="20"/>
                <w:highlight w:val="yellow"/>
              </w:rPr>
              <w:t>The zRMS has considered the proposed refinement to the PT however the study (</w:t>
            </w:r>
            <w:r w:rsidRPr="006352F7">
              <w:rPr>
                <w:i/>
                <w:iCs/>
                <w:color w:val="A6A6A6" w:themeColor="background1" w:themeShade="A6"/>
                <w:sz w:val="20"/>
                <w:szCs w:val="20"/>
                <w:highlight w:val="yellow"/>
              </w:rPr>
              <w:t xml:space="preserve">Späth 1989) </w:t>
            </w:r>
            <w:r w:rsidRPr="006352F7">
              <w:rPr>
                <w:i/>
                <w:iCs/>
                <w:color w:val="A6A6A6" w:themeColor="background1" w:themeShade="A6"/>
                <w:spacing w:val="2"/>
                <w:sz w:val="20"/>
                <w:szCs w:val="20"/>
                <w:highlight w:val="yellow"/>
              </w:rPr>
              <w:t>has not been submitted or evaluated. It is also noted the values provided are not PT values and the zRMS does not agree with the assumption that the percentage of maize in a home range provides an estimate for PT. Combined with the low sample size and that the consumers and potential consumers can not be calculated the suggested refinement to PT based on this study is not acceptable</w:t>
            </w:r>
          </w:p>
          <w:p w14:paraId="6FF8C371"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p>
          <w:p w14:paraId="356EB5B2"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Nevertheless, without the translated study summary it was not possible to verify conclusions of the UK evaluator and the Applicant was requested to provide respective document, which was submitted during the commenting period and is presented below.</w:t>
            </w:r>
          </w:p>
          <w:p w14:paraId="733D3A03"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 xml:space="preserve">The overview by the zRMS confirmed the supposition of UK evaluator, that based on results of the study by Spӓth (1989) it was assumed that the percentages of maize in a home range of radio-tracked individuals are equivalent to the PT values. However, according to EFSA (2009), </w:t>
            </w:r>
            <w:r w:rsidRPr="006352F7">
              <w:rPr>
                <w:rFonts w:ascii="TimesNewRomanPSMT" w:hAnsi="TimesNewRomanPSMT" w:cs="TimesNewRomanPSMT"/>
                <w:i/>
                <w:iCs/>
                <w:color w:val="A6A6A6" w:themeColor="background1" w:themeShade="A6"/>
                <w:sz w:val="20"/>
                <w:szCs w:val="20"/>
                <w:highlight w:val="yellow"/>
                <w:lang w:eastAsia="pl-PL"/>
              </w:rPr>
              <w:t xml:space="preserve">PT should be expressed as the amount of (potential) foraging time in the crop expressed as a proportion of the total time spent (potentially) foraging in the day. For this reason values based on results of study by </w:t>
            </w:r>
            <w:r w:rsidRPr="006352F7">
              <w:rPr>
                <w:i/>
                <w:iCs/>
                <w:color w:val="A6A6A6" w:themeColor="background1" w:themeShade="A6"/>
                <w:sz w:val="20"/>
                <w:szCs w:val="20"/>
                <w:highlight w:val="yellow"/>
                <w:lang w:val="en-GB"/>
              </w:rPr>
              <w:t xml:space="preserve">Spӓth (1989) cannot be considered to be PT values, as such approach may lead to underestimation of the time the individual hare spent actually foraging in maize. It cannot be excluded that for example animal with 20% of maize within the home range actually spends e.g. 50 or 60% of its daily foraging time feeding in maize, which would lead to PT of 0.5 or 0.6, clearly exceeding the home range percentage. Taking this into account, approach taken is highly uncertain and percentage of maize in a home range of tracked individuals cannot be considered to be equivalent to PT values. Therefore results of study by </w:t>
            </w:r>
            <w:r w:rsidRPr="006352F7">
              <w:rPr>
                <w:rFonts w:eastAsia="Batang"/>
                <w:i/>
                <w:iCs/>
                <w:color w:val="A6A6A6" w:themeColor="background1" w:themeShade="A6"/>
                <w:sz w:val="20"/>
                <w:szCs w:val="20"/>
                <w:highlight w:val="yellow"/>
                <w:lang w:val="en-GB"/>
              </w:rPr>
              <w:t>Spӓth (1989) are considered to be not relevant for derivation of PT values and cannot be used to refine this parameter.</w:t>
            </w:r>
          </w:p>
          <w:p w14:paraId="0EE788D1" w14:textId="77777777" w:rsidR="009329A7" w:rsidRPr="006352F7" w:rsidRDefault="009329A7" w:rsidP="00E73E47">
            <w:pPr>
              <w:keepNext/>
              <w:suppressAutoHyphens/>
              <w:contextualSpacing/>
              <w:rPr>
                <w:i/>
                <w:iCs/>
                <w:color w:val="A6A6A6" w:themeColor="background1" w:themeShade="A6"/>
                <w:sz w:val="20"/>
                <w:szCs w:val="20"/>
                <w:highlight w:val="yellow"/>
                <w:shd w:val="clear" w:color="auto" w:fill="D9D9D9"/>
              </w:rPr>
            </w:pPr>
          </w:p>
        </w:tc>
      </w:tr>
    </w:tbl>
    <w:p w14:paraId="1FECC45E"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2B9766C8" w14:textId="77777777" w:rsidTr="00E73E47">
        <w:tc>
          <w:tcPr>
            <w:tcW w:w="1003" w:type="pct"/>
            <w:shd w:val="clear" w:color="auto" w:fill="auto"/>
          </w:tcPr>
          <w:p w14:paraId="5935FB6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06F978A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10.1.2.2/12</w:t>
            </w:r>
          </w:p>
        </w:tc>
      </w:tr>
      <w:tr w:rsidR="006352F7" w:rsidRPr="006352F7" w14:paraId="48BB581D" w14:textId="77777777" w:rsidTr="00E73E47">
        <w:tc>
          <w:tcPr>
            <w:tcW w:w="1003" w:type="pct"/>
            <w:shd w:val="clear" w:color="auto" w:fill="auto"/>
          </w:tcPr>
          <w:p w14:paraId="6A4EC9A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6B9A8140" w14:textId="77777777" w:rsidR="009329A7" w:rsidRPr="006352F7" w:rsidRDefault="009329A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Sp</w:t>
            </w:r>
            <w:r w:rsidRPr="006352F7">
              <w:rPr>
                <w:i/>
                <w:iCs/>
                <w:color w:val="A6A6A6" w:themeColor="background1" w:themeShade="A6"/>
                <w:sz w:val="20"/>
                <w:szCs w:val="20"/>
                <w:highlight w:val="yellow"/>
              </w:rPr>
              <w:t>ӓ</w:t>
            </w:r>
            <w:r w:rsidRPr="006352F7">
              <w:rPr>
                <w:i/>
                <w:iCs/>
                <w:color w:val="A6A6A6" w:themeColor="background1" w:themeShade="A6"/>
                <w:sz w:val="20"/>
                <w:szCs w:val="20"/>
                <w:highlight w:val="yellow"/>
                <w:lang w:val="en-US"/>
              </w:rPr>
              <w:t xml:space="preserve">th V. (1989) Untersuchungen zur Populationsökologie des Feldhasen (Lepus europaeus Pallas) in der Oberrheinebene </w:t>
            </w:r>
            <w:bookmarkStart w:id="841" w:name="bookmark2"/>
          </w:p>
          <w:p w14:paraId="215D6AF0" w14:textId="77777777" w:rsidR="009329A7" w:rsidRPr="006352F7" w:rsidRDefault="009329A7" w:rsidP="00E73E47">
            <w:pPr>
              <w:pStyle w:val="RepStandard"/>
              <w:suppressAutoHyphens/>
              <w:rPr>
                <w:i/>
                <w:iCs/>
                <w:color w:val="A6A6A6" w:themeColor="background1" w:themeShade="A6"/>
                <w:sz w:val="20"/>
                <w:szCs w:val="20"/>
                <w:highlight w:val="yellow"/>
                <w:lang w:val="el-GR"/>
              </w:rPr>
            </w:pPr>
            <w:r w:rsidRPr="006352F7">
              <w:rPr>
                <w:i/>
                <w:iCs/>
                <w:color w:val="A6A6A6" w:themeColor="background1" w:themeShade="A6"/>
                <w:sz w:val="20"/>
                <w:szCs w:val="20"/>
                <w:highlight w:val="yellow"/>
                <w:lang w:val="en-US"/>
              </w:rPr>
              <w:t xml:space="preserve">Translation: </w:t>
            </w:r>
            <w:r w:rsidRPr="006352F7">
              <w:rPr>
                <w:i/>
                <w:iCs/>
                <w:color w:val="A6A6A6" w:themeColor="background1" w:themeShade="A6"/>
                <w:sz w:val="20"/>
                <w:szCs w:val="20"/>
                <w:highlight w:val="yellow"/>
                <w:lang w:val="el-GR"/>
              </w:rPr>
              <w:t>Studies on the Population Ecology of the Field Hare (Lepus europaeus</w:t>
            </w:r>
            <w:r w:rsidRPr="006352F7">
              <w:rPr>
                <w:b/>
                <w:bCs/>
                <w:i/>
                <w:iCs/>
                <w:color w:val="A6A6A6" w:themeColor="background1" w:themeShade="A6"/>
                <w:sz w:val="20"/>
                <w:szCs w:val="20"/>
                <w:highlight w:val="yellow"/>
                <w:lang w:val="el-GR"/>
              </w:rPr>
              <w:t xml:space="preserve"> </w:t>
            </w:r>
            <w:r w:rsidRPr="006352F7">
              <w:rPr>
                <w:i/>
                <w:iCs/>
                <w:color w:val="A6A6A6" w:themeColor="background1" w:themeShade="A6"/>
                <w:sz w:val="20"/>
                <w:szCs w:val="20"/>
                <w:highlight w:val="yellow"/>
                <w:lang w:val="el-GR"/>
              </w:rPr>
              <w:t>PALLAS</w:t>
            </w:r>
            <w:r w:rsidRPr="006352F7">
              <w:rPr>
                <w:b/>
                <w:bCs/>
                <w:i/>
                <w:iCs/>
                <w:color w:val="A6A6A6" w:themeColor="background1" w:themeShade="A6"/>
                <w:sz w:val="20"/>
                <w:szCs w:val="20"/>
                <w:highlight w:val="yellow"/>
                <w:lang w:val="el-GR"/>
              </w:rPr>
              <w:t xml:space="preserve">) </w:t>
            </w:r>
            <w:r w:rsidRPr="006352F7">
              <w:rPr>
                <w:i/>
                <w:iCs/>
                <w:color w:val="A6A6A6" w:themeColor="background1" w:themeShade="A6"/>
                <w:sz w:val="20"/>
                <w:szCs w:val="20"/>
                <w:highlight w:val="yellow"/>
                <w:lang w:val="el-GR"/>
              </w:rPr>
              <w:t>in the Upper Rhine Plain</w:t>
            </w:r>
            <w:bookmarkEnd w:id="841"/>
          </w:p>
          <w:p w14:paraId="17DC483D"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lang w:val="en-US"/>
              </w:rPr>
              <w:t>PhD thesis, University of Freiburg, Freiburg im Breisgau.</w:t>
            </w:r>
            <w:r w:rsidRPr="006352F7">
              <w:rPr>
                <w:i/>
                <w:iCs/>
                <w:color w:val="A6A6A6" w:themeColor="background1" w:themeShade="A6"/>
                <w:sz w:val="20"/>
                <w:szCs w:val="20"/>
                <w:highlight w:val="yellow"/>
                <w:lang w:val="x-none"/>
              </w:rPr>
              <w:t xml:space="preserve"> </w:t>
            </w:r>
          </w:p>
          <w:p w14:paraId="78CC17D6"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Syngenta File No. VV-243592</w:t>
            </w:r>
          </w:p>
        </w:tc>
      </w:tr>
      <w:tr w:rsidR="006352F7" w:rsidRPr="006352F7" w14:paraId="2BD0BDDA" w14:textId="77777777" w:rsidTr="00E73E47">
        <w:tc>
          <w:tcPr>
            <w:tcW w:w="1003" w:type="pct"/>
            <w:shd w:val="clear" w:color="auto" w:fill="auto"/>
          </w:tcPr>
          <w:p w14:paraId="5630359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1285A327"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203CE3DA" w14:textId="77777777" w:rsidTr="00E73E47">
        <w:tc>
          <w:tcPr>
            <w:tcW w:w="1003" w:type="pct"/>
            <w:shd w:val="clear" w:color="auto" w:fill="auto"/>
          </w:tcPr>
          <w:p w14:paraId="02100DE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3CF1B86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26560CE9" w14:textId="77777777" w:rsidTr="00E73E47">
        <w:tc>
          <w:tcPr>
            <w:tcW w:w="1003" w:type="pct"/>
            <w:shd w:val="clear" w:color="auto" w:fill="auto"/>
          </w:tcPr>
          <w:p w14:paraId="5AFDD9C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5799120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78257517" w14:textId="77777777" w:rsidTr="00E73E47">
        <w:tc>
          <w:tcPr>
            <w:tcW w:w="1003" w:type="pct"/>
            <w:shd w:val="clear" w:color="auto" w:fill="auto"/>
          </w:tcPr>
          <w:p w14:paraId="4E3A031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D9D9D9"/>
          </w:tcPr>
          <w:p w14:paraId="2296396B"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Study itself performed correctly, but not relevant for derivation of PT values</w:t>
            </w:r>
          </w:p>
        </w:tc>
      </w:tr>
      <w:tr w:rsidR="009329A7" w:rsidRPr="006352F7" w14:paraId="2CB8A47A" w14:textId="77777777" w:rsidTr="00E73E47">
        <w:tc>
          <w:tcPr>
            <w:tcW w:w="1003" w:type="pct"/>
            <w:shd w:val="clear" w:color="auto" w:fill="auto"/>
          </w:tcPr>
          <w:p w14:paraId="5009EE8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2810EF4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relevant (monitoring study)</w:t>
            </w:r>
          </w:p>
        </w:tc>
      </w:tr>
    </w:tbl>
    <w:p w14:paraId="428AB7CF" w14:textId="77777777" w:rsidR="009329A7" w:rsidRPr="006352F7" w:rsidRDefault="009329A7" w:rsidP="009329A7">
      <w:pPr>
        <w:suppressAutoHyphens/>
        <w:jc w:val="both"/>
        <w:rPr>
          <w:i/>
          <w:iCs/>
          <w:strike/>
          <w:color w:val="A6A6A6" w:themeColor="background1" w:themeShade="A6"/>
          <w:highlight w:val="yellow"/>
        </w:rPr>
      </w:pPr>
    </w:p>
    <w:p w14:paraId="5EBA51B8" w14:textId="77777777" w:rsidR="009329A7" w:rsidRPr="006352F7" w:rsidRDefault="009329A7" w:rsidP="009329A7">
      <w:pPr>
        <w:suppressAutoHyphens/>
        <w:spacing w:after="120"/>
        <w:ind w:left="1383" w:hanging="1383"/>
        <w:rPr>
          <w:b/>
          <w:bCs/>
          <w:i/>
          <w:iCs/>
          <w:color w:val="A6A6A6" w:themeColor="background1" w:themeShade="A6"/>
          <w:highlight w:val="yellow"/>
        </w:rPr>
      </w:pPr>
      <w:r w:rsidRPr="006352F7">
        <w:rPr>
          <w:b/>
          <w:bCs/>
          <w:i/>
          <w:iCs/>
          <w:color w:val="A6A6A6" w:themeColor="background1" w:themeShade="A6"/>
          <w:highlight w:val="yellow"/>
        </w:rPr>
        <w:t>Executive summary</w:t>
      </w:r>
    </w:p>
    <w:p w14:paraId="2CDDF1A9" w14:textId="77777777" w:rsidR="009329A7" w:rsidRPr="006352F7" w:rsidRDefault="009329A7" w:rsidP="009329A7">
      <w:pPr>
        <w:keepNext/>
        <w:keepLines/>
        <w:widowControl w:val="0"/>
        <w:suppressAutoHyphens/>
        <w:rPr>
          <w:i/>
          <w:iCs/>
          <w:color w:val="A6A6A6" w:themeColor="background1" w:themeShade="A6"/>
          <w:highlight w:val="yellow"/>
          <w:lang w:val="en-GB"/>
        </w:rPr>
      </w:pPr>
      <w:r w:rsidRPr="006352F7">
        <w:rPr>
          <w:i/>
          <w:iCs/>
          <w:color w:val="A6A6A6" w:themeColor="background1" w:themeShade="A6"/>
          <w:highlight w:val="yellow"/>
        </w:rPr>
        <w:lastRenderedPageBreak/>
        <w:t xml:space="preserve">The aim of this </w:t>
      </w:r>
      <w:r w:rsidRPr="006352F7">
        <w:rPr>
          <w:i/>
          <w:iCs/>
          <w:color w:val="A6A6A6" w:themeColor="background1" w:themeShade="A6"/>
          <w:highlight w:val="yellow"/>
          <w:lang w:val="en-GB"/>
        </w:rPr>
        <w:t>work</w:t>
      </w:r>
      <w:r w:rsidRPr="006352F7">
        <w:rPr>
          <w:i/>
          <w:iCs/>
          <w:color w:val="A6A6A6" w:themeColor="background1" w:themeShade="A6"/>
          <w:highlight w:val="yellow"/>
        </w:rPr>
        <w:t xml:space="preserve"> </w:t>
      </w:r>
      <w:r w:rsidRPr="006352F7">
        <w:rPr>
          <w:i/>
          <w:iCs/>
          <w:color w:val="A6A6A6" w:themeColor="background1" w:themeShade="A6"/>
          <w:highlight w:val="yellow"/>
          <w:lang w:val="en-GB"/>
        </w:rPr>
        <w:t>wa</w:t>
      </w:r>
      <w:r w:rsidRPr="006352F7">
        <w:rPr>
          <w:i/>
          <w:iCs/>
          <w:color w:val="A6A6A6" w:themeColor="background1" w:themeShade="A6"/>
          <w:highlight w:val="yellow"/>
        </w:rPr>
        <w:t xml:space="preserve">s to examine the extent to which hare densities in the Upper Rhine Plain </w:t>
      </w:r>
      <w:r w:rsidRPr="006352F7">
        <w:rPr>
          <w:i/>
          <w:iCs/>
          <w:color w:val="A6A6A6" w:themeColor="background1" w:themeShade="A6"/>
          <w:highlight w:val="yellow"/>
          <w:lang w:val="en-GB"/>
        </w:rPr>
        <w:t xml:space="preserve">in Germany </w:t>
      </w:r>
      <w:r w:rsidRPr="006352F7">
        <w:rPr>
          <w:i/>
          <w:iCs/>
          <w:color w:val="A6A6A6" w:themeColor="background1" w:themeShade="A6"/>
          <w:highlight w:val="yellow"/>
        </w:rPr>
        <w:t>are correlated with different landscape structure parameters and to what extent a causal explanation model can be developed to establish the existing population densities of the field hare.</w:t>
      </w:r>
      <w:r w:rsidRPr="006352F7">
        <w:rPr>
          <w:i/>
          <w:iCs/>
          <w:color w:val="A6A6A6" w:themeColor="background1" w:themeShade="A6"/>
          <w:highlight w:val="yellow"/>
          <w:lang w:val="en-GB"/>
        </w:rPr>
        <w:t xml:space="preserve"> The study took place in an arable region mainly growing cereals and maize, but also some pasture and grassland. </w:t>
      </w:r>
    </w:p>
    <w:p w14:paraId="598CB6DC" w14:textId="77777777" w:rsidR="009329A7" w:rsidRPr="006352F7" w:rsidRDefault="009329A7" w:rsidP="009329A7">
      <w:pPr>
        <w:keepNext/>
        <w:keepLines/>
        <w:widowControl w:val="0"/>
        <w:suppressAutoHyphens/>
        <w:rPr>
          <w:i/>
          <w:iCs/>
          <w:color w:val="A6A6A6" w:themeColor="background1" w:themeShade="A6"/>
          <w:highlight w:val="yellow"/>
        </w:rPr>
      </w:pPr>
    </w:p>
    <w:tbl>
      <w:tblPr>
        <w:tblW w:w="5000" w:type="pct"/>
        <w:tblCellMar>
          <w:top w:w="17" w:type="dxa"/>
          <w:bottom w:w="17" w:type="dxa"/>
        </w:tblCellMar>
        <w:tblLook w:val="00A0" w:firstRow="1" w:lastRow="0" w:firstColumn="1" w:lastColumn="0" w:noHBand="0" w:noVBand="0"/>
      </w:tblPr>
      <w:tblGrid>
        <w:gridCol w:w="8"/>
        <w:gridCol w:w="2745"/>
        <w:gridCol w:w="7"/>
        <w:gridCol w:w="6588"/>
        <w:gridCol w:w="7"/>
      </w:tblGrid>
      <w:tr w:rsidR="006352F7" w:rsidRPr="006352F7" w14:paraId="4275A5A6" w14:textId="77777777" w:rsidTr="00E73E47">
        <w:trPr>
          <w:gridAfter w:val="1"/>
          <w:wAfter w:w="4" w:type="pct"/>
        </w:trPr>
        <w:tc>
          <w:tcPr>
            <w:tcW w:w="1471" w:type="pct"/>
            <w:gridSpan w:val="2"/>
            <w:shd w:val="clear" w:color="auto" w:fill="auto"/>
          </w:tcPr>
          <w:p w14:paraId="0650074B"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Material</w:t>
            </w:r>
          </w:p>
        </w:tc>
        <w:tc>
          <w:tcPr>
            <w:tcW w:w="3525" w:type="pct"/>
            <w:gridSpan w:val="2"/>
            <w:shd w:val="clear" w:color="auto" w:fill="auto"/>
          </w:tcPr>
          <w:p w14:paraId="473474E7"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Not applicable for generic field study</w:t>
            </w:r>
          </w:p>
        </w:tc>
      </w:tr>
      <w:tr w:rsidR="006352F7" w:rsidRPr="006352F7" w14:paraId="30683128" w14:textId="77777777" w:rsidTr="00E73E47">
        <w:trPr>
          <w:gridAfter w:val="1"/>
          <w:wAfter w:w="4" w:type="pct"/>
        </w:trPr>
        <w:tc>
          <w:tcPr>
            <w:tcW w:w="1471" w:type="pct"/>
            <w:gridSpan w:val="2"/>
            <w:shd w:val="clear" w:color="auto" w:fill="auto"/>
          </w:tcPr>
          <w:p w14:paraId="3660A214"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design</w:t>
            </w:r>
          </w:p>
        </w:tc>
        <w:tc>
          <w:tcPr>
            <w:tcW w:w="3525" w:type="pct"/>
            <w:gridSpan w:val="2"/>
            <w:shd w:val="clear" w:color="auto" w:fill="auto"/>
          </w:tcPr>
          <w:p w14:paraId="3436ABC3"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3259F295" w14:textId="77777777" w:rsidTr="00E73E47">
        <w:tc>
          <w:tcPr>
            <w:tcW w:w="1475" w:type="pct"/>
            <w:gridSpan w:val="3"/>
            <w:shd w:val="clear" w:color="auto" w:fill="auto"/>
          </w:tcPr>
          <w:p w14:paraId="283292CA"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site:</w:t>
            </w:r>
          </w:p>
        </w:tc>
        <w:tc>
          <w:tcPr>
            <w:tcW w:w="3525" w:type="pct"/>
            <w:gridSpan w:val="2"/>
            <w:shd w:val="clear" w:color="auto" w:fill="auto"/>
          </w:tcPr>
          <w:p w14:paraId="37361F42" w14:textId="77777777" w:rsidR="009329A7" w:rsidRPr="006352F7" w:rsidRDefault="009329A7" w:rsidP="00E73E47">
            <w:pPr>
              <w:pStyle w:val="Zwykytekst"/>
              <w:suppressAutoHyphens/>
              <w:ind w:left="11"/>
              <w:rPr>
                <w:rFonts w:ascii="Times New Roman" w:hAnsi="Times New Roman" w:cs="Times New Roman"/>
                <w:i/>
                <w:iCs/>
                <w:color w:val="A6A6A6" w:themeColor="background1" w:themeShade="A6"/>
                <w:highlight w:val="yellow"/>
                <w:lang w:val="en-GB"/>
              </w:rPr>
            </w:pPr>
            <w:r w:rsidRPr="006352F7">
              <w:rPr>
                <w:rFonts w:ascii="Times New Roman" w:hAnsi="Times New Roman" w:cs="Times New Roman"/>
                <w:i/>
                <w:iCs/>
                <w:color w:val="A6A6A6" w:themeColor="background1" w:themeShade="A6"/>
                <w:highlight w:val="yellow"/>
              </w:rPr>
              <w:t>Upper Rhine Plain between Neuchâtel and Karlsruhe</w:t>
            </w:r>
            <w:r w:rsidRPr="006352F7">
              <w:rPr>
                <w:rFonts w:ascii="Times New Roman" w:hAnsi="Times New Roman" w:cs="Times New Roman"/>
                <w:i/>
                <w:iCs/>
                <w:color w:val="A6A6A6" w:themeColor="background1" w:themeShade="A6"/>
                <w:highlight w:val="yellow"/>
                <w:lang w:val="en-GB"/>
              </w:rPr>
              <w:t>, Germany</w:t>
            </w:r>
          </w:p>
        </w:tc>
      </w:tr>
      <w:tr w:rsidR="006352F7" w:rsidRPr="006352F7" w14:paraId="28320129" w14:textId="77777777" w:rsidTr="00E73E47">
        <w:tc>
          <w:tcPr>
            <w:tcW w:w="1475" w:type="pct"/>
            <w:gridSpan w:val="3"/>
            <w:shd w:val="clear" w:color="auto" w:fill="auto"/>
          </w:tcPr>
          <w:p w14:paraId="3FBBFC2B"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Replication:</w:t>
            </w:r>
          </w:p>
        </w:tc>
        <w:tc>
          <w:tcPr>
            <w:tcW w:w="3525" w:type="pct"/>
            <w:gridSpan w:val="2"/>
            <w:shd w:val="clear" w:color="auto" w:fill="auto"/>
          </w:tcPr>
          <w:p w14:paraId="29C5E6BF"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None</w:t>
            </w:r>
          </w:p>
        </w:tc>
      </w:tr>
      <w:tr w:rsidR="006352F7" w:rsidRPr="006352F7" w14:paraId="56754F4F" w14:textId="77777777" w:rsidTr="00E73E47">
        <w:tc>
          <w:tcPr>
            <w:tcW w:w="1475" w:type="pct"/>
            <w:gridSpan w:val="3"/>
            <w:shd w:val="clear" w:color="auto" w:fill="auto"/>
          </w:tcPr>
          <w:p w14:paraId="21633838"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Live-trapping test organisms</w:t>
            </w:r>
          </w:p>
        </w:tc>
        <w:tc>
          <w:tcPr>
            <w:tcW w:w="3525" w:type="pct"/>
            <w:gridSpan w:val="2"/>
            <w:shd w:val="clear" w:color="auto" w:fill="auto"/>
          </w:tcPr>
          <w:p w14:paraId="76708A44"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346C7A71" w14:textId="77777777" w:rsidTr="00E73E47">
        <w:trPr>
          <w:gridBefore w:val="1"/>
          <w:wBefore w:w="4" w:type="pct"/>
        </w:trPr>
        <w:tc>
          <w:tcPr>
            <w:tcW w:w="1471" w:type="pct"/>
            <w:gridSpan w:val="2"/>
            <w:shd w:val="clear" w:color="auto" w:fill="auto"/>
          </w:tcPr>
          <w:p w14:paraId="6D70663C"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Species:</w:t>
            </w:r>
          </w:p>
        </w:tc>
        <w:tc>
          <w:tcPr>
            <w:tcW w:w="3525" w:type="pct"/>
            <w:gridSpan w:val="2"/>
            <w:shd w:val="clear" w:color="auto" w:fill="auto"/>
          </w:tcPr>
          <w:p w14:paraId="0C0EF227"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Brown hare (Lepus europaeus L.) </w:t>
            </w:r>
          </w:p>
        </w:tc>
      </w:tr>
      <w:tr w:rsidR="006352F7" w:rsidRPr="006352F7" w14:paraId="1E477CCD" w14:textId="77777777" w:rsidTr="00E73E47">
        <w:trPr>
          <w:gridAfter w:val="1"/>
          <w:wAfter w:w="4" w:type="pct"/>
        </w:trPr>
        <w:tc>
          <w:tcPr>
            <w:tcW w:w="1471" w:type="pct"/>
            <w:gridSpan w:val="2"/>
            <w:shd w:val="clear" w:color="auto" w:fill="auto"/>
          </w:tcPr>
          <w:p w14:paraId="40A20456"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Live trapping test design</w:t>
            </w:r>
          </w:p>
        </w:tc>
        <w:tc>
          <w:tcPr>
            <w:tcW w:w="3525" w:type="pct"/>
            <w:gridSpan w:val="2"/>
            <w:shd w:val="clear" w:color="auto" w:fill="auto"/>
          </w:tcPr>
          <w:p w14:paraId="228D356E"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49E99F3E" w14:textId="77777777" w:rsidTr="00E73E47">
        <w:trPr>
          <w:gridBefore w:val="1"/>
          <w:wBefore w:w="4" w:type="pct"/>
        </w:trPr>
        <w:tc>
          <w:tcPr>
            <w:tcW w:w="1471" w:type="pct"/>
            <w:gridSpan w:val="2"/>
            <w:shd w:val="clear" w:color="auto" w:fill="auto"/>
          </w:tcPr>
          <w:p w14:paraId="378B9505"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Type of trap:</w:t>
            </w:r>
          </w:p>
        </w:tc>
        <w:tc>
          <w:tcPr>
            <w:tcW w:w="3525" w:type="pct"/>
            <w:gridSpan w:val="2"/>
            <w:shd w:val="clear" w:color="auto" w:fill="auto"/>
          </w:tcPr>
          <w:p w14:paraId="00E0C4C6"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net</w:t>
            </w:r>
          </w:p>
        </w:tc>
      </w:tr>
      <w:tr w:rsidR="006352F7" w:rsidRPr="006352F7" w14:paraId="2C6FA8E2" w14:textId="77777777" w:rsidTr="00E73E47">
        <w:trPr>
          <w:gridBefore w:val="1"/>
          <w:wBefore w:w="4" w:type="pct"/>
        </w:trPr>
        <w:tc>
          <w:tcPr>
            <w:tcW w:w="1471" w:type="pct"/>
            <w:gridSpan w:val="2"/>
            <w:shd w:val="clear" w:color="auto" w:fill="auto"/>
          </w:tcPr>
          <w:p w14:paraId="228EFA06"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Number of traps per plot:</w:t>
            </w:r>
          </w:p>
        </w:tc>
        <w:tc>
          <w:tcPr>
            <w:tcW w:w="3525" w:type="pct"/>
            <w:gridSpan w:val="2"/>
            <w:shd w:val="clear" w:color="auto" w:fill="auto"/>
          </w:tcPr>
          <w:p w14:paraId="621A77B8"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Not stated</w:t>
            </w:r>
          </w:p>
        </w:tc>
      </w:tr>
      <w:tr w:rsidR="006352F7" w:rsidRPr="006352F7" w14:paraId="0D5E3D44" w14:textId="77777777" w:rsidTr="00E73E47">
        <w:trPr>
          <w:gridBefore w:val="1"/>
          <w:wBefore w:w="4" w:type="pct"/>
        </w:trPr>
        <w:tc>
          <w:tcPr>
            <w:tcW w:w="1471" w:type="pct"/>
            <w:gridSpan w:val="2"/>
            <w:shd w:val="clear" w:color="auto" w:fill="auto"/>
          </w:tcPr>
          <w:p w14:paraId="52AEB42D"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Duration of trapping session:</w:t>
            </w:r>
          </w:p>
        </w:tc>
        <w:tc>
          <w:tcPr>
            <w:tcW w:w="3525" w:type="pct"/>
            <w:gridSpan w:val="2"/>
            <w:shd w:val="clear" w:color="auto" w:fill="auto"/>
          </w:tcPr>
          <w:p w14:paraId="13430688"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lang w:val="en-GB"/>
              </w:rPr>
            </w:pPr>
            <w:r w:rsidRPr="006352F7">
              <w:rPr>
                <w:rFonts w:ascii="Times New Roman" w:hAnsi="Times New Roman" w:cs="Times New Roman"/>
                <w:i/>
                <w:iCs/>
                <w:color w:val="A6A6A6" w:themeColor="background1" w:themeShade="A6"/>
                <w:highlight w:val="yellow"/>
                <w:lang w:val="en-GB"/>
              </w:rPr>
              <w:t>Not stated</w:t>
            </w:r>
          </w:p>
        </w:tc>
      </w:tr>
      <w:tr w:rsidR="006352F7" w:rsidRPr="006352F7" w14:paraId="7E2F9AF4" w14:textId="77777777" w:rsidTr="00E73E47">
        <w:trPr>
          <w:gridBefore w:val="1"/>
          <w:wBefore w:w="4" w:type="pct"/>
        </w:trPr>
        <w:tc>
          <w:tcPr>
            <w:tcW w:w="1471" w:type="pct"/>
            <w:gridSpan w:val="2"/>
            <w:shd w:val="clear" w:color="auto" w:fill="auto"/>
          </w:tcPr>
          <w:p w14:paraId="73611378"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Dates of live trapping tests:</w:t>
            </w:r>
          </w:p>
        </w:tc>
        <w:tc>
          <w:tcPr>
            <w:tcW w:w="3525" w:type="pct"/>
            <w:gridSpan w:val="2"/>
            <w:shd w:val="clear" w:color="auto" w:fill="auto"/>
          </w:tcPr>
          <w:p w14:paraId="6E34E484"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late winter 1984 to spring 1986</w:t>
            </w:r>
          </w:p>
        </w:tc>
      </w:tr>
      <w:tr w:rsidR="006352F7" w:rsidRPr="006352F7" w14:paraId="4D96CEE6" w14:textId="77777777" w:rsidTr="00E73E47">
        <w:trPr>
          <w:gridBefore w:val="1"/>
          <w:wBefore w:w="4" w:type="pct"/>
        </w:trPr>
        <w:tc>
          <w:tcPr>
            <w:tcW w:w="1471" w:type="pct"/>
            <w:gridSpan w:val="2"/>
            <w:shd w:val="clear" w:color="auto" w:fill="auto"/>
          </w:tcPr>
          <w:p w14:paraId="03587E5A"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Marking of individuals:</w:t>
            </w:r>
          </w:p>
        </w:tc>
        <w:tc>
          <w:tcPr>
            <w:tcW w:w="3525" w:type="pct"/>
            <w:gridSpan w:val="2"/>
            <w:shd w:val="clear" w:color="auto" w:fill="auto"/>
          </w:tcPr>
          <w:p w14:paraId="74F3F1F9"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lang w:val="en-GB"/>
              </w:rPr>
              <w:t>Radio transmitter</w:t>
            </w:r>
            <w:r w:rsidRPr="006352F7">
              <w:rPr>
                <w:rFonts w:ascii="Times New Roman" w:hAnsi="Times New Roman" w:cs="Times New Roman"/>
                <w:i/>
                <w:iCs/>
                <w:color w:val="A6A6A6" w:themeColor="background1" w:themeShade="A6"/>
                <w:highlight w:val="yellow"/>
              </w:rPr>
              <w:t xml:space="preserve"> collars </w:t>
            </w:r>
          </w:p>
        </w:tc>
      </w:tr>
      <w:tr w:rsidR="006352F7" w:rsidRPr="006352F7" w14:paraId="2869B3BD" w14:textId="77777777" w:rsidTr="00E73E47">
        <w:tc>
          <w:tcPr>
            <w:tcW w:w="1475" w:type="pct"/>
            <w:gridSpan w:val="3"/>
            <w:shd w:val="clear" w:color="auto" w:fill="auto"/>
          </w:tcPr>
          <w:p w14:paraId="2D8C27B2"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Radio-tracked test organisms</w:t>
            </w:r>
          </w:p>
        </w:tc>
        <w:tc>
          <w:tcPr>
            <w:tcW w:w="3525" w:type="pct"/>
            <w:gridSpan w:val="2"/>
            <w:shd w:val="clear" w:color="auto" w:fill="auto"/>
          </w:tcPr>
          <w:p w14:paraId="74DB9ED8"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70900F06" w14:textId="77777777" w:rsidTr="00E73E47">
        <w:trPr>
          <w:gridBefore w:val="1"/>
          <w:wBefore w:w="4" w:type="pct"/>
          <w:trHeight w:val="383"/>
        </w:trPr>
        <w:tc>
          <w:tcPr>
            <w:tcW w:w="1471" w:type="pct"/>
            <w:gridSpan w:val="2"/>
            <w:shd w:val="clear" w:color="auto" w:fill="auto"/>
          </w:tcPr>
          <w:p w14:paraId="7A212975"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Species:</w:t>
            </w:r>
          </w:p>
        </w:tc>
        <w:tc>
          <w:tcPr>
            <w:tcW w:w="3525" w:type="pct"/>
            <w:gridSpan w:val="2"/>
            <w:shd w:val="clear" w:color="auto" w:fill="auto"/>
          </w:tcPr>
          <w:p w14:paraId="65405880"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Brown hare (Lepus europaeus L.)</w:t>
            </w:r>
          </w:p>
        </w:tc>
      </w:tr>
      <w:tr w:rsidR="006352F7" w:rsidRPr="006352F7" w14:paraId="6B695CC8" w14:textId="77777777" w:rsidTr="00E73E47">
        <w:trPr>
          <w:gridAfter w:val="1"/>
          <w:wAfter w:w="4" w:type="pct"/>
        </w:trPr>
        <w:tc>
          <w:tcPr>
            <w:tcW w:w="1471" w:type="pct"/>
            <w:gridSpan w:val="2"/>
            <w:shd w:val="clear" w:color="auto" w:fill="auto"/>
          </w:tcPr>
          <w:p w14:paraId="619D41ED"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Radio-tracking test design</w:t>
            </w:r>
          </w:p>
        </w:tc>
        <w:tc>
          <w:tcPr>
            <w:tcW w:w="3525" w:type="pct"/>
            <w:gridSpan w:val="2"/>
            <w:shd w:val="clear" w:color="auto" w:fill="auto"/>
          </w:tcPr>
          <w:p w14:paraId="68F71EE6"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74846D9F" w14:textId="77777777" w:rsidTr="00E73E47">
        <w:trPr>
          <w:gridBefore w:val="1"/>
          <w:wBefore w:w="4" w:type="pct"/>
        </w:trPr>
        <w:tc>
          <w:tcPr>
            <w:tcW w:w="1471" w:type="pct"/>
            <w:gridSpan w:val="2"/>
            <w:shd w:val="clear" w:color="auto" w:fill="auto"/>
          </w:tcPr>
          <w:p w14:paraId="44194ED4"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Number of individuals:</w:t>
            </w:r>
          </w:p>
        </w:tc>
        <w:tc>
          <w:tcPr>
            <w:tcW w:w="3525" w:type="pct"/>
            <w:gridSpan w:val="2"/>
            <w:shd w:val="clear" w:color="auto" w:fill="auto"/>
          </w:tcPr>
          <w:p w14:paraId="19F203B1"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lang w:val="en-GB"/>
              </w:rPr>
              <w:t>21</w:t>
            </w:r>
            <w:r w:rsidRPr="006352F7">
              <w:rPr>
                <w:rFonts w:ascii="Times New Roman" w:hAnsi="Times New Roman" w:cs="Times New Roman"/>
                <w:i/>
                <w:iCs/>
                <w:color w:val="A6A6A6" w:themeColor="background1" w:themeShade="A6"/>
                <w:highlight w:val="yellow"/>
              </w:rPr>
              <w:t xml:space="preserve"> hares fitted with collars </w:t>
            </w:r>
          </w:p>
        </w:tc>
      </w:tr>
      <w:tr w:rsidR="006352F7" w:rsidRPr="006352F7" w14:paraId="59AAC56C" w14:textId="77777777" w:rsidTr="00E73E47">
        <w:trPr>
          <w:gridBefore w:val="1"/>
          <w:wBefore w:w="4" w:type="pct"/>
        </w:trPr>
        <w:tc>
          <w:tcPr>
            <w:tcW w:w="1471" w:type="pct"/>
            <w:gridSpan w:val="2"/>
            <w:shd w:val="clear" w:color="auto" w:fill="auto"/>
          </w:tcPr>
          <w:p w14:paraId="176E622D"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Duration:</w:t>
            </w:r>
          </w:p>
        </w:tc>
        <w:tc>
          <w:tcPr>
            <w:tcW w:w="3525" w:type="pct"/>
            <w:gridSpan w:val="2"/>
            <w:shd w:val="clear" w:color="auto" w:fill="auto"/>
          </w:tcPr>
          <w:p w14:paraId="00B9241B"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late winter 1984 to spring 1986 </w:t>
            </w:r>
          </w:p>
        </w:tc>
      </w:tr>
      <w:tr w:rsidR="006352F7" w:rsidRPr="006352F7" w14:paraId="3C513ABA" w14:textId="77777777" w:rsidTr="00E73E47">
        <w:trPr>
          <w:gridBefore w:val="1"/>
          <w:wBefore w:w="4" w:type="pct"/>
        </w:trPr>
        <w:tc>
          <w:tcPr>
            <w:tcW w:w="1471" w:type="pct"/>
            <w:gridSpan w:val="2"/>
            <w:shd w:val="clear" w:color="auto" w:fill="auto"/>
          </w:tcPr>
          <w:p w14:paraId="0764A11F" w14:textId="77777777" w:rsidR="009329A7" w:rsidRPr="006352F7" w:rsidRDefault="009329A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Environmental test conditions</w:t>
            </w:r>
          </w:p>
        </w:tc>
        <w:tc>
          <w:tcPr>
            <w:tcW w:w="3525" w:type="pct"/>
            <w:gridSpan w:val="2"/>
            <w:shd w:val="clear" w:color="auto" w:fill="auto"/>
          </w:tcPr>
          <w:p w14:paraId="3A85DBE2"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30B67AAF" w14:textId="77777777" w:rsidTr="00E73E47">
        <w:trPr>
          <w:gridBefore w:val="1"/>
          <w:wBefore w:w="4" w:type="pct"/>
        </w:trPr>
        <w:tc>
          <w:tcPr>
            <w:tcW w:w="1471" w:type="pct"/>
            <w:gridSpan w:val="2"/>
            <w:shd w:val="clear" w:color="auto" w:fill="auto"/>
          </w:tcPr>
          <w:p w14:paraId="1346D24E"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Temperature:</w:t>
            </w:r>
          </w:p>
        </w:tc>
        <w:tc>
          <w:tcPr>
            <w:tcW w:w="3525" w:type="pct"/>
            <w:gridSpan w:val="2"/>
            <w:vMerge w:val="restart"/>
            <w:shd w:val="clear" w:color="auto" w:fill="auto"/>
          </w:tcPr>
          <w:p w14:paraId="1EFEC0EC" w14:textId="77777777" w:rsidR="009329A7" w:rsidRPr="006352F7" w:rsidRDefault="009329A7" w:rsidP="00422421">
            <w:pPr>
              <w:pStyle w:val="Bodytext1"/>
              <w:numPr>
                <w:ilvl w:val="0"/>
                <w:numId w:val="32"/>
              </w:numPr>
              <w:shd w:val="clear" w:color="auto" w:fill="auto"/>
              <w:tabs>
                <w:tab w:val="left" w:pos="110"/>
              </w:tabs>
              <w:suppressAutoHyphens/>
              <w:spacing w:before="0" w:line="240" w:lineRule="auto"/>
              <w:ind w:right="-45"/>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a mild and precipitous winter of 83/84</w:t>
            </w:r>
          </w:p>
          <w:p w14:paraId="2E3BD542" w14:textId="77777777" w:rsidR="009329A7" w:rsidRPr="006352F7" w:rsidRDefault="009329A7" w:rsidP="00422421">
            <w:pPr>
              <w:pStyle w:val="Bodytext1"/>
              <w:numPr>
                <w:ilvl w:val="0"/>
                <w:numId w:val="32"/>
              </w:numPr>
              <w:shd w:val="clear" w:color="auto" w:fill="auto"/>
              <w:tabs>
                <w:tab w:val="left" w:pos="110"/>
              </w:tabs>
              <w:suppressAutoHyphens/>
              <w:spacing w:before="0" w:line="240" w:lineRule="auto"/>
              <w:ind w:right="-45"/>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a subsequent dry, cold spring,</w:t>
            </w:r>
          </w:p>
          <w:p w14:paraId="48710F4E" w14:textId="77777777" w:rsidR="009329A7" w:rsidRPr="006352F7" w:rsidRDefault="009329A7" w:rsidP="00422421">
            <w:pPr>
              <w:pStyle w:val="Bodytext1"/>
              <w:numPr>
                <w:ilvl w:val="0"/>
                <w:numId w:val="32"/>
              </w:numPr>
              <w:shd w:val="clear" w:color="auto" w:fill="auto"/>
              <w:tabs>
                <w:tab w:val="left" w:pos="110"/>
              </w:tabs>
              <w:suppressAutoHyphens/>
              <w:spacing w:before="0" w:line="240" w:lineRule="auto"/>
              <w:ind w:right="-45"/>
              <w:rPr>
                <w:i/>
                <w:iCs/>
                <w:color w:val="A6A6A6" w:themeColor="background1" w:themeShade="A6"/>
                <w:sz w:val="20"/>
                <w:szCs w:val="20"/>
                <w:highlight w:val="yellow"/>
              </w:rPr>
            </w:pPr>
            <w:r w:rsidRPr="006352F7">
              <w:rPr>
                <w:i/>
                <w:iCs/>
                <w:color w:val="A6A6A6" w:themeColor="background1" w:themeShade="A6"/>
                <w:sz w:val="20"/>
                <w:szCs w:val="20"/>
                <w:highlight w:val="yellow"/>
              </w:rPr>
              <w:t>an average summer and</w:t>
            </w:r>
          </w:p>
          <w:p w14:paraId="3465045E" w14:textId="77777777" w:rsidR="009329A7" w:rsidRPr="006352F7" w:rsidRDefault="009329A7" w:rsidP="00422421">
            <w:pPr>
              <w:pStyle w:val="Bodytext1"/>
              <w:numPr>
                <w:ilvl w:val="0"/>
                <w:numId w:val="32"/>
              </w:numPr>
              <w:shd w:val="clear" w:color="auto" w:fill="auto"/>
              <w:tabs>
                <w:tab w:val="left" w:pos="114"/>
              </w:tabs>
              <w:suppressAutoHyphens/>
              <w:spacing w:before="0" w:line="240" w:lineRule="auto"/>
              <w:ind w:right="-45"/>
              <w:rPr>
                <w:i/>
                <w:iCs/>
                <w:color w:val="A6A6A6" w:themeColor="background1" w:themeShade="A6"/>
                <w:sz w:val="20"/>
                <w:szCs w:val="20"/>
                <w:highlight w:val="yellow"/>
              </w:rPr>
            </w:pPr>
            <w:r w:rsidRPr="006352F7">
              <w:rPr>
                <w:i/>
                <w:iCs/>
                <w:color w:val="A6A6A6" w:themeColor="background1" w:themeShade="A6"/>
                <w:sz w:val="20"/>
                <w:szCs w:val="20"/>
                <w:highlight w:val="yellow"/>
              </w:rPr>
              <w:t>a rainy autumn</w:t>
            </w:r>
          </w:p>
          <w:p w14:paraId="22656C9B" w14:textId="77777777" w:rsidR="009329A7" w:rsidRPr="006352F7" w:rsidRDefault="009329A7" w:rsidP="00422421">
            <w:pPr>
              <w:pStyle w:val="Bodytext1"/>
              <w:numPr>
                <w:ilvl w:val="0"/>
                <w:numId w:val="32"/>
              </w:numPr>
              <w:shd w:val="clear" w:color="auto" w:fill="auto"/>
              <w:tabs>
                <w:tab w:val="left" w:pos="110"/>
              </w:tabs>
              <w:suppressAutoHyphens/>
              <w:spacing w:before="0" w:line="240" w:lineRule="auto"/>
              <w:ind w:right="-45"/>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a cold and snowy winter of 84/85</w:t>
            </w:r>
          </w:p>
          <w:p w14:paraId="280443B6" w14:textId="77777777" w:rsidR="009329A7" w:rsidRPr="006352F7" w:rsidRDefault="009329A7" w:rsidP="00422421">
            <w:pPr>
              <w:pStyle w:val="Bodytext1"/>
              <w:numPr>
                <w:ilvl w:val="0"/>
                <w:numId w:val="32"/>
              </w:numPr>
              <w:shd w:val="clear" w:color="auto" w:fill="auto"/>
              <w:tabs>
                <w:tab w:val="left" w:pos="110"/>
              </w:tabs>
              <w:suppressAutoHyphens/>
              <w:spacing w:before="0" w:line="240" w:lineRule="auto"/>
              <w:ind w:right="-45"/>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a spring characterised by arctic cold snaps</w:t>
            </w:r>
          </w:p>
          <w:p w14:paraId="46A668F2" w14:textId="77777777" w:rsidR="009329A7" w:rsidRPr="006352F7" w:rsidRDefault="009329A7" w:rsidP="00422421">
            <w:pPr>
              <w:pStyle w:val="Bodytext1"/>
              <w:numPr>
                <w:ilvl w:val="0"/>
                <w:numId w:val="32"/>
              </w:numPr>
              <w:shd w:val="clear" w:color="auto" w:fill="auto"/>
              <w:tabs>
                <w:tab w:val="left" w:pos="114"/>
              </w:tabs>
              <w:suppressAutoHyphens/>
              <w:spacing w:before="0" w:line="240" w:lineRule="auto"/>
              <w:ind w:right="-45"/>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a warm and dry summer and autumn of 1985.</w:t>
            </w:r>
          </w:p>
          <w:p w14:paraId="7914DEDB"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0E33F61A" w14:textId="77777777" w:rsidTr="00E73E47">
        <w:trPr>
          <w:gridBefore w:val="1"/>
          <w:wBefore w:w="4" w:type="pct"/>
        </w:trPr>
        <w:tc>
          <w:tcPr>
            <w:tcW w:w="1471" w:type="pct"/>
            <w:gridSpan w:val="2"/>
            <w:shd w:val="clear" w:color="auto" w:fill="auto"/>
          </w:tcPr>
          <w:p w14:paraId="638D609E"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Precipitation:</w:t>
            </w:r>
          </w:p>
        </w:tc>
        <w:tc>
          <w:tcPr>
            <w:tcW w:w="3525" w:type="pct"/>
            <w:gridSpan w:val="2"/>
            <w:vMerge/>
            <w:shd w:val="clear" w:color="auto" w:fill="auto"/>
          </w:tcPr>
          <w:p w14:paraId="41C06D75"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1C37F634" w14:textId="77777777" w:rsidTr="00E73E47">
        <w:trPr>
          <w:gridBefore w:val="1"/>
          <w:wBefore w:w="4" w:type="pct"/>
        </w:trPr>
        <w:tc>
          <w:tcPr>
            <w:tcW w:w="1471" w:type="pct"/>
            <w:gridSpan w:val="2"/>
            <w:shd w:val="clear" w:color="auto" w:fill="auto"/>
          </w:tcPr>
          <w:p w14:paraId="7A74F9B1"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Humidity:</w:t>
            </w:r>
          </w:p>
        </w:tc>
        <w:tc>
          <w:tcPr>
            <w:tcW w:w="3525" w:type="pct"/>
            <w:gridSpan w:val="2"/>
            <w:vMerge/>
            <w:shd w:val="clear" w:color="auto" w:fill="auto"/>
          </w:tcPr>
          <w:p w14:paraId="749BE89E"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49BC431F" w14:textId="77777777" w:rsidTr="00E73E47">
        <w:trPr>
          <w:gridBefore w:val="1"/>
          <w:wBefore w:w="4" w:type="pct"/>
        </w:trPr>
        <w:tc>
          <w:tcPr>
            <w:tcW w:w="1471" w:type="pct"/>
            <w:gridSpan w:val="2"/>
            <w:shd w:val="clear" w:color="auto" w:fill="auto"/>
          </w:tcPr>
          <w:p w14:paraId="29ECE5A9" w14:textId="77777777" w:rsidR="009329A7" w:rsidRPr="006352F7" w:rsidRDefault="009329A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Plant protection treatments during test:</w:t>
            </w:r>
          </w:p>
        </w:tc>
        <w:tc>
          <w:tcPr>
            <w:tcW w:w="3525" w:type="pct"/>
            <w:gridSpan w:val="2"/>
            <w:shd w:val="clear" w:color="auto" w:fill="auto"/>
          </w:tcPr>
          <w:p w14:paraId="003343CA" w14:textId="77777777" w:rsidR="009329A7" w:rsidRPr="006352F7" w:rsidRDefault="009329A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Pesticide treatment</w:t>
            </w:r>
            <w:r w:rsidRPr="006352F7">
              <w:rPr>
                <w:rFonts w:ascii="Times New Roman" w:hAnsi="Times New Roman" w:cs="Times New Roman"/>
                <w:i/>
                <w:iCs/>
                <w:color w:val="A6A6A6" w:themeColor="background1" w:themeShade="A6"/>
                <w:highlight w:val="yellow"/>
                <w:lang w:val="en-GB"/>
              </w:rPr>
              <w:t>s were not managed so followed standard practices for the region</w:t>
            </w:r>
            <w:r w:rsidRPr="006352F7">
              <w:rPr>
                <w:rFonts w:ascii="Times New Roman" w:hAnsi="Times New Roman" w:cs="Times New Roman"/>
                <w:i/>
                <w:iCs/>
                <w:color w:val="A6A6A6" w:themeColor="background1" w:themeShade="A6"/>
                <w:highlight w:val="yellow"/>
              </w:rPr>
              <w:t xml:space="preserve"> </w:t>
            </w:r>
          </w:p>
        </w:tc>
      </w:tr>
    </w:tbl>
    <w:p w14:paraId="5667D294" w14:textId="77777777" w:rsidR="009329A7" w:rsidRPr="006352F7" w:rsidRDefault="009329A7" w:rsidP="009329A7">
      <w:pPr>
        <w:suppressAutoHyphens/>
        <w:spacing w:before="240"/>
        <w:jc w:val="both"/>
        <w:rPr>
          <w:b/>
          <w:bCs/>
          <w:i/>
          <w:iCs/>
          <w:color w:val="A6A6A6" w:themeColor="background1" w:themeShade="A6"/>
          <w:highlight w:val="yellow"/>
        </w:rPr>
      </w:pPr>
      <w:r w:rsidRPr="006352F7">
        <w:rPr>
          <w:b/>
          <w:bCs/>
          <w:i/>
          <w:iCs/>
          <w:color w:val="A6A6A6" w:themeColor="background1" w:themeShade="A6"/>
          <w:highlight w:val="yellow"/>
        </w:rPr>
        <w:t xml:space="preserve">Study Design and Methods </w:t>
      </w:r>
    </w:p>
    <w:p w14:paraId="68066994" w14:textId="77777777" w:rsidR="009329A7" w:rsidRPr="006352F7" w:rsidRDefault="009329A7" w:rsidP="009329A7">
      <w:pPr>
        <w:suppressAutoHyphens/>
        <w:spacing w:before="120"/>
        <w:jc w:val="both"/>
        <w:rPr>
          <w:i/>
          <w:iCs/>
          <w:color w:val="A6A6A6" w:themeColor="background1" w:themeShade="A6"/>
          <w:highlight w:val="yellow"/>
        </w:rPr>
      </w:pPr>
      <w:r w:rsidRPr="006352F7">
        <w:rPr>
          <w:i/>
          <w:iCs/>
          <w:color w:val="A6A6A6" w:themeColor="background1" w:themeShade="A6"/>
          <w:highlight w:val="yellow"/>
        </w:rPr>
        <w:t>Field phase experimental dates: late winter 1984 to spring 1986</w:t>
      </w:r>
    </w:p>
    <w:p w14:paraId="590D4F98" w14:textId="77777777" w:rsidR="009329A7" w:rsidRPr="006352F7" w:rsidRDefault="009329A7" w:rsidP="009329A7">
      <w:pPr>
        <w:pStyle w:val="RepStandard"/>
        <w:suppressAutoHyphens/>
        <w:rPr>
          <w:i/>
          <w:iCs/>
          <w:color w:val="A6A6A6" w:themeColor="background1" w:themeShade="A6"/>
          <w:highlight w:val="yellow"/>
        </w:rPr>
      </w:pPr>
    </w:p>
    <w:p w14:paraId="6EB36B95" w14:textId="77777777" w:rsidR="009329A7" w:rsidRPr="006352F7" w:rsidRDefault="009329A7" w:rsidP="009329A7">
      <w:pPr>
        <w:suppressAutoHyphens/>
        <w:jc w:val="both"/>
        <w:rPr>
          <w:i/>
          <w:iCs/>
          <w:color w:val="A6A6A6" w:themeColor="background1" w:themeShade="A6"/>
          <w:highlight w:val="yellow"/>
          <w:lang w:val="en-GB"/>
        </w:rPr>
      </w:pPr>
      <w:r w:rsidRPr="006352F7">
        <w:rPr>
          <w:b/>
          <w:i/>
          <w:iCs/>
          <w:color w:val="A6A6A6" w:themeColor="background1" w:themeShade="A6"/>
          <w:highlight w:val="yellow"/>
        </w:rPr>
        <w:t>Aim:</w:t>
      </w:r>
      <w:r w:rsidRPr="006352F7">
        <w:rPr>
          <w:i/>
          <w:iCs/>
          <w:color w:val="A6A6A6" w:themeColor="background1" w:themeShade="A6"/>
          <w:highlight w:val="yellow"/>
        </w:rPr>
        <w:t xml:space="preserve"> The aim of this study was to investigate the habitat selection, activity pattern and home range distribution of the Brown hare in </w:t>
      </w:r>
      <w:r w:rsidRPr="006352F7">
        <w:rPr>
          <w:i/>
          <w:iCs/>
          <w:color w:val="A6A6A6" w:themeColor="background1" w:themeShade="A6"/>
          <w:highlight w:val="yellow"/>
          <w:lang w:val="en-GB"/>
        </w:rPr>
        <w:t>the</w:t>
      </w:r>
      <w:r w:rsidRPr="006352F7">
        <w:rPr>
          <w:i/>
          <w:iCs/>
          <w:color w:val="A6A6A6" w:themeColor="background1" w:themeShade="A6"/>
          <w:highlight w:val="yellow"/>
        </w:rPr>
        <w:t xml:space="preserve"> Upper Rhine Plain between Neuchâtel and Karlsruhe </w:t>
      </w:r>
      <w:r w:rsidRPr="006352F7">
        <w:rPr>
          <w:i/>
          <w:iCs/>
          <w:color w:val="A6A6A6" w:themeColor="background1" w:themeShade="A6"/>
          <w:highlight w:val="yellow"/>
          <w:lang w:val="en-GB"/>
        </w:rPr>
        <w:t xml:space="preserve">which </w:t>
      </w:r>
      <w:r w:rsidRPr="006352F7">
        <w:rPr>
          <w:i/>
          <w:iCs/>
          <w:color w:val="A6A6A6" w:themeColor="background1" w:themeShade="A6"/>
          <w:highlight w:val="yellow"/>
        </w:rPr>
        <w:t>was selected as the study region in consultation with the hunters of Baden-Württemberg. Due to its arable use and favourable climate, this area is considered one of the “homelands” of the field hare, with comparatively high bag results</w:t>
      </w:r>
      <w:r w:rsidRPr="006352F7">
        <w:rPr>
          <w:i/>
          <w:iCs/>
          <w:color w:val="A6A6A6" w:themeColor="background1" w:themeShade="A6"/>
          <w:highlight w:val="yellow"/>
          <w:lang w:val="en-GB"/>
        </w:rPr>
        <w:t>.</w:t>
      </w:r>
    </w:p>
    <w:p w14:paraId="74332C83" w14:textId="77777777" w:rsidR="009329A7" w:rsidRPr="006352F7" w:rsidRDefault="009329A7" w:rsidP="009329A7">
      <w:pPr>
        <w:suppressAutoHyphens/>
        <w:jc w:val="both"/>
        <w:rPr>
          <w:i/>
          <w:iCs/>
          <w:color w:val="A6A6A6" w:themeColor="background1" w:themeShade="A6"/>
          <w:highlight w:val="yellow"/>
          <w:lang w:val="en-GB"/>
        </w:rPr>
      </w:pPr>
    </w:p>
    <w:p w14:paraId="6A3F8151" w14:textId="77777777" w:rsidR="009329A7" w:rsidRPr="006352F7" w:rsidRDefault="009329A7" w:rsidP="009329A7">
      <w:pPr>
        <w:suppressAutoHyphens/>
        <w:jc w:val="both"/>
        <w:rPr>
          <w:i/>
          <w:iCs/>
          <w:color w:val="A6A6A6" w:themeColor="background1" w:themeShade="A6"/>
          <w:spacing w:val="-2"/>
          <w:highlight w:val="yellow"/>
          <w:lang w:val="en-GB" w:bidi="en-GB"/>
        </w:rPr>
      </w:pPr>
      <w:r w:rsidRPr="006352F7">
        <w:rPr>
          <w:b/>
          <w:i/>
          <w:iCs/>
          <w:color w:val="A6A6A6" w:themeColor="background1" w:themeShade="A6"/>
          <w:spacing w:val="-2"/>
          <w:highlight w:val="yellow"/>
        </w:rPr>
        <w:t>Study area:</w:t>
      </w:r>
      <w:r w:rsidRPr="006352F7">
        <w:rPr>
          <w:i/>
          <w:iCs/>
          <w:color w:val="A6A6A6" w:themeColor="background1" w:themeShade="A6"/>
          <w:spacing w:val="-2"/>
          <w:highlight w:val="yellow"/>
        </w:rPr>
        <w:t xml:space="preserve"> </w:t>
      </w:r>
      <w:r w:rsidRPr="006352F7">
        <w:rPr>
          <w:i/>
          <w:iCs/>
          <w:color w:val="A6A6A6" w:themeColor="background1" w:themeShade="A6"/>
          <w:highlight w:val="yellow"/>
        </w:rPr>
        <w:t xml:space="preserve">The </w:t>
      </w:r>
      <w:r w:rsidRPr="006352F7">
        <w:rPr>
          <w:i/>
          <w:iCs/>
          <w:color w:val="A6A6A6" w:themeColor="background1" w:themeShade="A6"/>
          <w:highlight w:val="yellow"/>
          <w:lang w:val="en-GB"/>
        </w:rPr>
        <w:t>study region</w:t>
      </w:r>
      <w:r w:rsidRPr="006352F7">
        <w:rPr>
          <w:i/>
          <w:iCs/>
          <w:color w:val="A6A6A6" w:themeColor="background1" w:themeShade="A6"/>
          <w:highlight w:val="yellow"/>
        </w:rPr>
        <w:t xml:space="preserve"> belongs to the “Southern, Middle and Northern Upper Rhine Lowlands” geographically and as a climate zone</w:t>
      </w:r>
      <w:r w:rsidRPr="006352F7">
        <w:rPr>
          <w:i/>
          <w:iCs/>
          <w:color w:val="A6A6A6" w:themeColor="background1" w:themeShade="A6"/>
          <w:highlight w:val="yellow"/>
          <w:lang w:val="en-GB"/>
        </w:rPr>
        <w:t xml:space="preserve">. </w:t>
      </w:r>
      <w:r w:rsidRPr="006352F7">
        <w:rPr>
          <w:i/>
          <w:iCs/>
          <w:color w:val="A6A6A6" w:themeColor="background1" w:themeShade="A6"/>
          <w:highlight w:val="yellow"/>
        </w:rPr>
        <w:t xml:space="preserve">In 1984, 17 </w:t>
      </w:r>
      <w:r w:rsidRPr="006352F7">
        <w:rPr>
          <w:i/>
          <w:iCs/>
          <w:color w:val="A6A6A6" w:themeColor="background1" w:themeShade="A6"/>
          <w:highlight w:val="yellow"/>
          <w:lang w:val="en-GB"/>
        </w:rPr>
        <w:t>study areas</w:t>
      </w:r>
      <w:r w:rsidRPr="006352F7">
        <w:rPr>
          <w:i/>
          <w:iCs/>
          <w:color w:val="A6A6A6" w:themeColor="background1" w:themeShade="A6"/>
          <w:highlight w:val="yellow"/>
        </w:rPr>
        <w:t xml:space="preserve"> with a reference area of 2800 ha and in 1985 23 </w:t>
      </w:r>
      <w:r w:rsidRPr="006352F7">
        <w:rPr>
          <w:i/>
          <w:iCs/>
          <w:color w:val="A6A6A6" w:themeColor="background1" w:themeShade="A6"/>
          <w:highlight w:val="yellow"/>
          <w:lang w:val="en-GB"/>
        </w:rPr>
        <w:t>study areas</w:t>
      </w:r>
      <w:r w:rsidRPr="006352F7">
        <w:rPr>
          <w:i/>
          <w:iCs/>
          <w:color w:val="A6A6A6" w:themeColor="background1" w:themeShade="A6"/>
          <w:highlight w:val="yellow"/>
        </w:rPr>
        <w:t xml:space="preserve"> with a reference area of 4009 ha were included in the investigations</w:t>
      </w:r>
      <w:r w:rsidRPr="006352F7">
        <w:rPr>
          <w:i/>
          <w:iCs/>
          <w:color w:val="A6A6A6" w:themeColor="background1" w:themeShade="A6"/>
          <w:spacing w:val="-2"/>
          <w:highlight w:val="yellow"/>
        </w:rPr>
        <w:t>. This mixed area represents a typical landscape for growing grain in Central Europe</w:t>
      </w:r>
      <w:r w:rsidRPr="006352F7">
        <w:rPr>
          <w:i/>
          <w:iCs/>
          <w:color w:val="A6A6A6" w:themeColor="background1" w:themeShade="A6"/>
          <w:spacing w:val="-2"/>
          <w:highlight w:val="yellow"/>
          <w:lang w:val="en-GB"/>
        </w:rPr>
        <w:t>, mainly cereals and maize</w:t>
      </w:r>
      <w:r w:rsidRPr="006352F7">
        <w:rPr>
          <w:i/>
          <w:iCs/>
          <w:color w:val="A6A6A6" w:themeColor="background1" w:themeShade="A6"/>
          <w:spacing w:val="-2"/>
          <w:highlight w:val="yellow"/>
        </w:rPr>
        <w:t xml:space="preserve">. </w:t>
      </w:r>
      <w:r w:rsidRPr="006352F7">
        <w:rPr>
          <w:i/>
          <w:iCs/>
          <w:color w:val="A6A6A6" w:themeColor="background1" w:themeShade="A6"/>
          <w:spacing w:val="-2"/>
          <w:highlight w:val="yellow"/>
          <w:lang w:bidi="en-GB"/>
        </w:rPr>
        <w:t xml:space="preserve">Moist, low-lying river valleys, i.e. unfavourable habitats from the outset, </w:t>
      </w:r>
      <w:r w:rsidRPr="006352F7">
        <w:rPr>
          <w:i/>
          <w:iCs/>
          <w:color w:val="A6A6A6" w:themeColor="background1" w:themeShade="A6"/>
          <w:spacing w:val="-2"/>
          <w:highlight w:val="yellow"/>
          <w:lang w:val="en-GB" w:bidi="en-GB"/>
        </w:rPr>
        <w:t>we</w:t>
      </w:r>
      <w:r w:rsidRPr="006352F7">
        <w:rPr>
          <w:i/>
          <w:iCs/>
          <w:color w:val="A6A6A6" w:themeColor="background1" w:themeShade="A6"/>
          <w:spacing w:val="-2"/>
          <w:highlight w:val="yellow"/>
          <w:lang w:bidi="en-GB"/>
        </w:rPr>
        <w:t>re not represented</w:t>
      </w:r>
      <w:r w:rsidRPr="006352F7">
        <w:rPr>
          <w:i/>
          <w:iCs/>
          <w:color w:val="A6A6A6" w:themeColor="background1" w:themeShade="A6"/>
          <w:spacing w:val="-2"/>
          <w:highlight w:val="yellow"/>
          <w:lang w:val="en-GB" w:bidi="en-GB"/>
        </w:rPr>
        <w:t>.</w:t>
      </w:r>
    </w:p>
    <w:p w14:paraId="2150F7A4" w14:textId="77777777" w:rsidR="009329A7" w:rsidRPr="006352F7" w:rsidRDefault="009329A7" w:rsidP="009329A7">
      <w:pPr>
        <w:suppressAutoHyphens/>
        <w:jc w:val="both"/>
        <w:rPr>
          <w:i/>
          <w:iCs/>
          <w:color w:val="A6A6A6" w:themeColor="background1" w:themeShade="A6"/>
          <w:spacing w:val="-2"/>
          <w:highlight w:val="yellow"/>
          <w:lang w:val="en-GB" w:bidi="en-GB"/>
        </w:rPr>
      </w:pPr>
    </w:p>
    <w:p w14:paraId="3A3901AE"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pacing w:val="-2"/>
          <w:sz w:val="22"/>
          <w:szCs w:val="22"/>
          <w:highlight w:val="yellow"/>
          <w:lang w:val="en-US" w:eastAsia="el-GR"/>
        </w:rPr>
      </w:pPr>
      <w:r w:rsidRPr="006352F7">
        <w:rPr>
          <w:b/>
          <w:bCs/>
          <w:i/>
          <w:iCs/>
          <w:color w:val="A6A6A6" w:themeColor="background1" w:themeShade="A6"/>
          <w:spacing w:val="-2"/>
          <w:sz w:val="22"/>
          <w:szCs w:val="22"/>
          <w:highlight w:val="yellow"/>
          <w:lang w:val="el-GR" w:eastAsia="el-GR"/>
        </w:rPr>
        <w:lastRenderedPageBreak/>
        <w:t>Method and parameters</w:t>
      </w:r>
      <w:r w:rsidRPr="006352F7">
        <w:rPr>
          <w:i/>
          <w:iCs/>
          <w:color w:val="A6A6A6" w:themeColor="background1" w:themeShade="A6"/>
          <w:spacing w:val="-2"/>
          <w:sz w:val="22"/>
          <w:szCs w:val="22"/>
          <w:highlight w:val="yellow"/>
          <w:lang w:val="el-GR" w:eastAsia="el-GR"/>
        </w:rPr>
        <w:t>: All the habitats in the study area were described through seasonal direct surveys in order to define any environment available for hares. In addition to the cultivated field crop types, the grain and maize fields were tested for the presence of field weeds. In this case, the areas treated with herbicides according to regulations could be separated from fields which had been alternatively treated, or had not been treated with herbicides, or which were only insufficiently treated with herbicides. The grain and maize fields with pronounced field weeds were specially marked in the maps and evaluated separately</w:t>
      </w:r>
      <w:r w:rsidRPr="006352F7">
        <w:rPr>
          <w:i/>
          <w:iCs/>
          <w:color w:val="A6A6A6" w:themeColor="background1" w:themeShade="A6"/>
          <w:spacing w:val="-2"/>
          <w:sz w:val="22"/>
          <w:szCs w:val="22"/>
          <w:highlight w:val="yellow"/>
          <w:lang w:val="en-US" w:eastAsia="el-GR"/>
        </w:rPr>
        <w:t xml:space="preserve">. </w:t>
      </w:r>
    </w:p>
    <w:p w14:paraId="38024568"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pacing w:val="-2"/>
          <w:sz w:val="22"/>
          <w:szCs w:val="22"/>
          <w:highlight w:val="yellow"/>
          <w:lang w:val="en-US" w:bidi="en-GB"/>
        </w:rPr>
      </w:pPr>
      <w:r w:rsidRPr="006352F7">
        <w:rPr>
          <w:i/>
          <w:iCs/>
          <w:color w:val="A6A6A6" w:themeColor="background1" w:themeShade="A6"/>
          <w:spacing w:val="-2"/>
          <w:sz w:val="22"/>
          <w:szCs w:val="22"/>
          <w:highlight w:val="yellow"/>
          <w:lang w:val="en-US" w:bidi="en-GB"/>
        </w:rPr>
        <w:t>During hunting area visits and hare counts, dates and data on soil cultivation measures, harvesting measures and vegetation development were continually maintained, so that structural changes to the landscape during the course of the year could be understood.</w:t>
      </w:r>
    </w:p>
    <w:p w14:paraId="4A2D6E6A"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pacing w:val="-2"/>
          <w:sz w:val="22"/>
          <w:szCs w:val="22"/>
          <w:highlight w:val="yellow"/>
          <w:lang w:val="en-US" w:bidi="en-GB"/>
        </w:rPr>
      </w:pPr>
    </w:p>
    <w:p w14:paraId="4BF1A4DC"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Using nine radio-tracked hares, specific land use mapping was carried out within the respective populated areas. The cultivation rates of the individual crop types were compiled for the subsequent periods of time, which are comparable in vegetation characteristics:</w:t>
      </w:r>
    </w:p>
    <w:p w14:paraId="104E6949" w14:textId="77777777" w:rsidR="009329A7" w:rsidRPr="006352F7" w:rsidRDefault="009329A7" w:rsidP="00422421">
      <w:pPr>
        <w:pStyle w:val="Bodytext1"/>
        <w:numPr>
          <w:ilvl w:val="0"/>
          <w:numId w:val="32"/>
        </w:numPr>
        <w:shd w:val="clear" w:color="auto" w:fill="auto"/>
        <w:tabs>
          <w:tab w:val="left" w:pos="188"/>
        </w:tabs>
        <w:suppressAutoHyphens/>
        <w:spacing w:before="0" w:line="240" w:lineRule="auto"/>
        <w:ind w:left="142" w:right="-45"/>
        <w:rPr>
          <w:i/>
          <w:iCs/>
          <w:color w:val="A6A6A6" w:themeColor="background1" w:themeShade="A6"/>
          <w:sz w:val="22"/>
          <w:szCs w:val="22"/>
          <w:highlight w:val="yellow"/>
        </w:rPr>
      </w:pPr>
      <w:r w:rsidRPr="006352F7">
        <w:rPr>
          <w:i/>
          <w:iCs/>
          <w:color w:val="A6A6A6" w:themeColor="background1" w:themeShade="A6"/>
          <w:sz w:val="22"/>
          <w:szCs w:val="22"/>
          <w:highlight w:val="yellow"/>
        </w:rPr>
        <w:t>1 March to 15 May</w:t>
      </w:r>
    </w:p>
    <w:p w14:paraId="2B29D56F" w14:textId="77777777" w:rsidR="009329A7" w:rsidRPr="006352F7" w:rsidRDefault="009329A7" w:rsidP="00422421">
      <w:pPr>
        <w:pStyle w:val="Bodytext1"/>
        <w:numPr>
          <w:ilvl w:val="0"/>
          <w:numId w:val="32"/>
        </w:numPr>
        <w:shd w:val="clear" w:color="auto" w:fill="auto"/>
        <w:tabs>
          <w:tab w:val="left" w:pos="148"/>
        </w:tabs>
        <w:suppressAutoHyphens/>
        <w:spacing w:before="0" w:line="240" w:lineRule="auto"/>
        <w:ind w:left="142" w:right="-45"/>
        <w:rPr>
          <w:i/>
          <w:iCs/>
          <w:color w:val="A6A6A6" w:themeColor="background1" w:themeShade="A6"/>
          <w:sz w:val="22"/>
          <w:szCs w:val="22"/>
          <w:highlight w:val="yellow"/>
        </w:rPr>
      </w:pPr>
      <w:r w:rsidRPr="006352F7">
        <w:rPr>
          <w:i/>
          <w:iCs/>
          <w:color w:val="A6A6A6" w:themeColor="background1" w:themeShade="A6"/>
          <w:sz w:val="22"/>
          <w:szCs w:val="22"/>
          <w:highlight w:val="yellow"/>
        </w:rPr>
        <w:t>16 May to 20 July</w:t>
      </w:r>
    </w:p>
    <w:p w14:paraId="7EEDDAD6" w14:textId="77777777" w:rsidR="009329A7" w:rsidRPr="006352F7" w:rsidRDefault="009329A7" w:rsidP="00422421">
      <w:pPr>
        <w:pStyle w:val="Bodytext1"/>
        <w:numPr>
          <w:ilvl w:val="0"/>
          <w:numId w:val="32"/>
        </w:numPr>
        <w:shd w:val="clear" w:color="auto" w:fill="auto"/>
        <w:tabs>
          <w:tab w:val="left" w:pos="130"/>
        </w:tabs>
        <w:suppressAutoHyphens/>
        <w:spacing w:before="0" w:line="240" w:lineRule="auto"/>
        <w:ind w:left="142" w:right="-45"/>
        <w:rPr>
          <w:i/>
          <w:iCs/>
          <w:color w:val="A6A6A6" w:themeColor="background1" w:themeShade="A6"/>
          <w:sz w:val="22"/>
          <w:szCs w:val="22"/>
          <w:highlight w:val="yellow"/>
        </w:rPr>
      </w:pPr>
      <w:r w:rsidRPr="006352F7">
        <w:rPr>
          <w:i/>
          <w:iCs/>
          <w:color w:val="A6A6A6" w:themeColor="background1" w:themeShade="A6"/>
          <w:sz w:val="22"/>
          <w:szCs w:val="22"/>
          <w:highlight w:val="yellow"/>
        </w:rPr>
        <w:t>21 July to 5 September</w:t>
      </w:r>
    </w:p>
    <w:p w14:paraId="05F149F1" w14:textId="77777777" w:rsidR="009329A7" w:rsidRPr="006352F7" w:rsidRDefault="009329A7" w:rsidP="00422421">
      <w:pPr>
        <w:pStyle w:val="Bodytext1"/>
        <w:numPr>
          <w:ilvl w:val="0"/>
          <w:numId w:val="32"/>
        </w:numPr>
        <w:shd w:val="clear" w:color="auto" w:fill="auto"/>
        <w:tabs>
          <w:tab w:val="left" w:pos="177"/>
        </w:tabs>
        <w:suppressAutoHyphens/>
        <w:spacing w:before="0" w:line="240" w:lineRule="auto"/>
        <w:ind w:left="142" w:right="-45"/>
        <w:rPr>
          <w:i/>
          <w:iCs/>
          <w:color w:val="A6A6A6" w:themeColor="background1" w:themeShade="A6"/>
          <w:spacing w:val="-2"/>
          <w:sz w:val="22"/>
          <w:szCs w:val="22"/>
          <w:highlight w:val="yellow"/>
          <w:lang w:bidi="en-GB"/>
        </w:rPr>
      </w:pPr>
      <w:r w:rsidRPr="006352F7">
        <w:rPr>
          <w:i/>
          <w:iCs/>
          <w:color w:val="A6A6A6" w:themeColor="background1" w:themeShade="A6"/>
          <w:sz w:val="22"/>
          <w:szCs w:val="22"/>
          <w:highlight w:val="yellow"/>
        </w:rPr>
        <w:t>6 September to 31 December</w:t>
      </w:r>
    </w:p>
    <w:p w14:paraId="14AE6251" w14:textId="77777777" w:rsidR="009329A7" w:rsidRPr="006352F7" w:rsidRDefault="009329A7" w:rsidP="009329A7">
      <w:pPr>
        <w:pStyle w:val="Bodytext1"/>
        <w:shd w:val="clear" w:color="auto" w:fill="auto"/>
        <w:tabs>
          <w:tab w:val="left" w:pos="177"/>
        </w:tabs>
        <w:suppressAutoHyphens/>
        <w:spacing w:before="0" w:line="240" w:lineRule="auto"/>
        <w:ind w:right="-45"/>
        <w:rPr>
          <w:i/>
          <w:iCs/>
          <w:color w:val="A6A6A6" w:themeColor="background1" w:themeShade="A6"/>
          <w:sz w:val="22"/>
          <w:szCs w:val="22"/>
          <w:highlight w:val="yellow"/>
          <w:lang w:val="en-US"/>
        </w:rPr>
      </w:pPr>
    </w:p>
    <w:p w14:paraId="00FE8702" w14:textId="77777777" w:rsidR="009329A7" w:rsidRPr="006352F7" w:rsidRDefault="009329A7" w:rsidP="009329A7">
      <w:pPr>
        <w:pStyle w:val="Bodytext1"/>
        <w:shd w:val="clear" w:color="auto" w:fill="auto"/>
        <w:tabs>
          <w:tab w:val="left" w:pos="177"/>
        </w:tabs>
        <w:suppressAutoHyphens/>
        <w:spacing w:before="0" w:line="240" w:lineRule="auto"/>
        <w:ind w:right="-45"/>
        <w:rPr>
          <w:i/>
          <w:iCs/>
          <w:color w:val="A6A6A6" w:themeColor="background1" w:themeShade="A6"/>
          <w:spacing w:val="-2"/>
          <w:sz w:val="22"/>
          <w:szCs w:val="22"/>
          <w:highlight w:val="yellow"/>
          <w:lang w:val="en-US" w:bidi="en-GB"/>
        </w:rPr>
      </w:pPr>
      <w:r w:rsidRPr="006352F7">
        <w:rPr>
          <w:i/>
          <w:iCs/>
          <w:color w:val="A6A6A6" w:themeColor="background1" w:themeShade="A6"/>
          <w:sz w:val="22"/>
          <w:szCs w:val="22"/>
          <w:highlight w:val="yellow"/>
          <w:lang w:val="en-US"/>
        </w:rPr>
        <w:t>The temporal classification of the periods was based on the growth development of the main types of crops (grain and maize) and the process of harvesting and soil cultivation measures.</w:t>
      </w:r>
    </w:p>
    <w:p w14:paraId="3F8E197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 xml:space="preserve">The grazing capacities of the individual months for an average hunting area for which the following land use has been adopted are shown below: </w:t>
      </w:r>
    </w:p>
    <w:p w14:paraId="4972C2FE"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tbl>
      <w:tblPr>
        <w:tblW w:w="5000" w:type="pct"/>
        <w:tblLook w:val="04A0" w:firstRow="1" w:lastRow="0" w:firstColumn="1" w:lastColumn="0" w:noHBand="0" w:noVBand="1"/>
      </w:tblPr>
      <w:tblGrid>
        <w:gridCol w:w="2338"/>
        <w:gridCol w:w="2339"/>
        <w:gridCol w:w="2339"/>
        <w:gridCol w:w="2339"/>
      </w:tblGrid>
      <w:tr w:rsidR="006352F7" w:rsidRPr="006352F7" w14:paraId="5B57B520" w14:textId="77777777" w:rsidTr="00E73E47">
        <w:tc>
          <w:tcPr>
            <w:tcW w:w="1250" w:type="pct"/>
            <w:shd w:val="clear" w:color="auto" w:fill="auto"/>
          </w:tcPr>
          <w:p w14:paraId="52AF5F64"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Winter grain</w:t>
            </w:r>
          </w:p>
        </w:tc>
        <w:tc>
          <w:tcPr>
            <w:tcW w:w="1250" w:type="pct"/>
            <w:shd w:val="clear" w:color="auto" w:fill="auto"/>
          </w:tcPr>
          <w:p w14:paraId="2CEB665B"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250" w:type="pct"/>
            <w:shd w:val="clear" w:color="auto" w:fill="auto"/>
          </w:tcPr>
          <w:p w14:paraId="5DC28188"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Volunteer grain</w:t>
            </w:r>
          </w:p>
        </w:tc>
        <w:tc>
          <w:tcPr>
            <w:tcW w:w="1250" w:type="pct"/>
            <w:shd w:val="clear" w:color="auto" w:fill="auto"/>
          </w:tcPr>
          <w:p w14:paraId="09F01B65"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r>
      <w:tr w:rsidR="006352F7" w:rsidRPr="006352F7" w14:paraId="361B1CE3" w14:textId="77777777" w:rsidTr="00E73E47">
        <w:tc>
          <w:tcPr>
            <w:tcW w:w="1250" w:type="pct"/>
            <w:shd w:val="clear" w:color="auto" w:fill="auto"/>
          </w:tcPr>
          <w:p w14:paraId="4ECC78BF"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Winter barley</w:t>
            </w:r>
          </w:p>
        </w:tc>
        <w:tc>
          <w:tcPr>
            <w:tcW w:w="1250" w:type="pct"/>
            <w:shd w:val="clear" w:color="auto" w:fill="auto"/>
          </w:tcPr>
          <w:p w14:paraId="1541155A"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1250" w:type="pct"/>
            <w:shd w:val="clear" w:color="auto" w:fill="auto"/>
          </w:tcPr>
          <w:p w14:paraId="7CDCC8A0"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Catch crop</w:t>
            </w:r>
          </w:p>
        </w:tc>
        <w:tc>
          <w:tcPr>
            <w:tcW w:w="1250" w:type="pct"/>
            <w:shd w:val="clear" w:color="auto" w:fill="auto"/>
          </w:tcPr>
          <w:p w14:paraId="3D09A566"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r>
      <w:tr w:rsidR="006352F7" w:rsidRPr="006352F7" w14:paraId="719EE8C7" w14:textId="77777777" w:rsidTr="00E73E47">
        <w:tc>
          <w:tcPr>
            <w:tcW w:w="1250" w:type="pct"/>
            <w:shd w:val="clear" w:color="auto" w:fill="auto"/>
          </w:tcPr>
          <w:p w14:paraId="492FFA58"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Weedy summer grain</w:t>
            </w:r>
          </w:p>
        </w:tc>
        <w:tc>
          <w:tcPr>
            <w:tcW w:w="1250" w:type="pct"/>
            <w:shd w:val="clear" w:color="auto" w:fill="auto"/>
          </w:tcPr>
          <w:p w14:paraId="50A3DF8E"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1250" w:type="pct"/>
            <w:shd w:val="clear" w:color="auto" w:fill="auto"/>
          </w:tcPr>
          <w:p w14:paraId="39C41F68"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Maize stubble</w:t>
            </w:r>
          </w:p>
        </w:tc>
        <w:tc>
          <w:tcPr>
            <w:tcW w:w="1250" w:type="pct"/>
            <w:shd w:val="clear" w:color="auto" w:fill="auto"/>
          </w:tcPr>
          <w:p w14:paraId="33F5A3EF"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r>
      <w:tr w:rsidR="006352F7" w:rsidRPr="006352F7" w14:paraId="16402577" w14:textId="77777777" w:rsidTr="00E73E47">
        <w:tc>
          <w:tcPr>
            <w:tcW w:w="1250" w:type="pct"/>
            <w:shd w:val="clear" w:color="auto" w:fill="auto"/>
          </w:tcPr>
          <w:p w14:paraId="78551C24"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Grain</w:t>
            </w:r>
          </w:p>
        </w:tc>
        <w:tc>
          <w:tcPr>
            <w:tcW w:w="1250" w:type="pct"/>
            <w:shd w:val="clear" w:color="auto" w:fill="auto"/>
          </w:tcPr>
          <w:p w14:paraId="74258909"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1250" w:type="pct"/>
            <w:shd w:val="clear" w:color="auto" w:fill="auto"/>
          </w:tcPr>
          <w:p w14:paraId="5F071721"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c>
          <w:tcPr>
            <w:tcW w:w="1250" w:type="pct"/>
            <w:shd w:val="clear" w:color="auto" w:fill="auto"/>
          </w:tcPr>
          <w:p w14:paraId="2E0F2661"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r>
      <w:tr w:rsidR="006352F7" w:rsidRPr="006352F7" w14:paraId="348471E5" w14:textId="77777777" w:rsidTr="00E73E47">
        <w:tc>
          <w:tcPr>
            <w:tcW w:w="1250" w:type="pct"/>
            <w:shd w:val="clear" w:color="auto" w:fill="auto"/>
          </w:tcPr>
          <w:p w14:paraId="35EA11FC"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Maize</w:t>
            </w:r>
          </w:p>
        </w:tc>
        <w:tc>
          <w:tcPr>
            <w:tcW w:w="1250" w:type="pct"/>
            <w:shd w:val="clear" w:color="auto" w:fill="auto"/>
          </w:tcPr>
          <w:p w14:paraId="6FC0BC86"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250" w:type="pct"/>
            <w:shd w:val="clear" w:color="auto" w:fill="auto"/>
          </w:tcPr>
          <w:p w14:paraId="500D4190"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c>
          <w:tcPr>
            <w:tcW w:w="1250" w:type="pct"/>
            <w:shd w:val="clear" w:color="auto" w:fill="auto"/>
          </w:tcPr>
          <w:p w14:paraId="279905E9"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r>
      <w:tr w:rsidR="006352F7" w:rsidRPr="006352F7" w14:paraId="1A6B443F" w14:textId="77777777" w:rsidTr="00E73E47">
        <w:tc>
          <w:tcPr>
            <w:tcW w:w="1250" w:type="pct"/>
            <w:shd w:val="clear" w:color="auto" w:fill="auto"/>
          </w:tcPr>
          <w:p w14:paraId="58122526"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Other root crops</w:t>
            </w:r>
          </w:p>
        </w:tc>
        <w:tc>
          <w:tcPr>
            <w:tcW w:w="1250" w:type="pct"/>
            <w:shd w:val="clear" w:color="auto" w:fill="auto"/>
          </w:tcPr>
          <w:p w14:paraId="4B27FD2B"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1250" w:type="pct"/>
            <w:shd w:val="clear" w:color="auto" w:fill="auto"/>
          </w:tcPr>
          <w:p w14:paraId="582836B5"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c>
          <w:tcPr>
            <w:tcW w:w="1250" w:type="pct"/>
            <w:shd w:val="clear" w:color="auto" w:fill="auto"/>
          </w:tcPr>
          <w:p w14:paraId="19C7A0A9"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r>
      <w:tr w:rsidR="009329A7" w:rsidRPr="006352F7" w14:paraId="6A4328C7" w14:textId="77777777" w:rsidTr="00E73E47">
        <w:tc>
          <w:tcPr>
            <w:tcW w:w="1250" w:type="pct"/>
            <w:shd w:val="clear" w:color="auto" w:fill="auto"/>
          </w:tcPr>
          <w:p w14:paraId="2025D7FD"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Meadow</w:t>
            </w:r>
          </w:p>
        </w:tc>
        <w:tc>
          <w:tcPr>
            <w:tcW w:w="1250" w:type="pct"/>
            <w:shd w:val="clear" w:color="auto" w:fill="auto"/>
          </w:tcPr>
          <w:p w14:paraId="66DBDA1A"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1250" w:type="pct"/>
            <w:shd w:val="clear" w:color="auto" w:fill="auto"/>
          </w:tcPr>
          <w:p w14:paraId="1B4B0571"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c>
          <w:tcPr>
            <w:tcW w:w="1250" w:type="pct"/>
            <w:shd w:val="clear" w:color="auto" w:fill="auto"/>
          </w:tcPr>
          <w:p w14:paraId="281C8C68" w14:textId="77777777" w:rsidR="009329A7" w:rsidRPr="006352F7" w:rsidRDefault="009329A7" w:rsidP="00E73E47">
            <w:pPr>
              <w:pStyle w:val="Bodytext1"/>
              <w:shd w:val="clear" w:color="auto" w:fill="auto"/>
              <w:suppressAutoHyphens/>
              <w:spacing w:before="0"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 </w:t>
            </w:r>
          </w:p>
        </w:tc>
      </w:tr>
    </w:tbl>
    <w:p w14:paraId="2D804092" w14:textId="77777777" w:rsidR="009329A7" w:rsidRPr="006352F7" w:rsidRDefault="009329A7" w:rsidP="009329A7">
      <w:pPr>
        <w:suppressAutoHyphens/>
        <w:jc w:val="both"/>
        <w:rPr>
          <w:i/>
          <w:iCs/>
          <w:color w:val="A6A6A6" w:themeColor="background1" w:themeShade="A6"/>
          <w:highlight w:val="yellow"/>
        </w:rPr>
      </w:pPr>
    </w:p>
    <w:p w14:paraId="2C39F88F"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rPr>
        <w:t>The grazing capacity in midsummer and in autumn have been used as parameters for the identification of possible grazing shortages</w:t>
      </w:r>
      <w:r w:rsidRPr="006352F7">
        <w:rPr>
          <w:i/>
          <w:iCs/>
          <w:color w:val="A6A6A6" w:themeColor="background1" w:themeShade="A6"/>
          <w:highlight w:val="yellow"/>
          <w:lang w:val="en-GB"/>
        </w:rPr>
        <w:t xml:space="preserve">. </w:t>
      </w:r>
    </w:p>
    <w:p w14:paraId="47013F6B" w14:textId="77777777" w:rsidR="009329A7" w:rsidRPr="006352F7" w:rsidRDefault="009329A7" w:rsidP="009329A7">
      <w:pPr>
        <w:suppressAutoHyphens/>
        <w:jc w:val="both"/>
        <w:rPr>
          <w:i/>
          <w:iCs/>
          <w:color w:val="A6A6A6" w:themeColor="background1" w:themeShade="A6"/>
          <w:highlight w:val="yellow"/>
          <w:lang w:val="en-GB"/>
        </w:rPr>
      </w:pPr>
    </w:p>
    <w:p w14:paraId="15EAD1ED" w14:textId="77777777" w:rsidR="009329A7" w:rsidRPr="006352F7" w:rsidRDefault="009329A7" w:rsidP="009329A7">
      <w:pPr>
        <w:suppressAutoHyphens/>
        <w:spacing w:after="120"/>
        <w:jc w:val="both"/>
        <w:rPr>
          <w:i/>
          <w:iCs/>
          <w:color w:val="A6A6A6" w:themeColor="background1" w:themeShade="A6"/>
          <w:highlight w:val="yellow"/>
          <w:u w:val="single"/>
          <w:lang w:val="en-GB"/>
        </w:rPr>
      </w:pPr>
      <w:r w:rsidRPr="006352F7">
        <w:rPr>
          <w:i/>
          <w:iCs/>
          <w:color w:val="A6A6A6" w:themeColor="background1" w:themeShade="A6"/>
          <w:highlight w:val="yellow"/>
          <w:u w:val="single"/>
          <w:lang w:val="en-GB"/>
        </w:rPr>
        <w:t>Determination of hare densities</w:t>
      </w:r>
    </w:p>
    <w:p w14:paraId="6C8433B5"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Spotlighting with line transects was used as a method for determining the game densities of the field hare. With this observation and counting method, predefined routes are driven at night with a vehicle at walking speed, and the strips of ground to the left and right of the route are illuminated by spotlights. The headlights used have a practical operating distance of approximately 250 m in suitable terrain. The viewing distance up to which the hares were noted was generally 150 m. The route driven was chosen in such a way that the neighbouring line transects were continuous with each other. This method is particularly suitable for the field hare because the high level of activity of the hare during the early hours of the night, in conjunction with the reflective iris of its eyes, minimises the percentage of overlooked hares . Areas with visually impairing vegetation were searched with binoculars. For this purpose, especially during the vegetation period, the journey was interrupted every 100 m, in order to systematically search all semi-covered areas (up to a maximum vegetation height of 50 cm).</w:t>
      </w:r>
    </w:p>
    <w:p w14:paraId="26C092F4"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44D25935"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In the case of marked hares the counting accuracy was at a re-observation rate of 90%; the double observation rate per transect was 7.6% for marked animals.</w:t>
      </w:r>
    </w:p>
    <w:p w14:paraId="54B5136E"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41B7403F" w14:textId="77777777" w:rsidR="009329A7" w:rsidRPr="006352F7" w:rsidRDefault="009329A7" w:rsidP="009329A7">
      <w:pPr>
        <w:suppressAutoHyphens/>
        <w:spacing w:after="120"/>
        <w:jc w:val="both"/>
        <w:rPr>
          <w:i/>
          <w:iCs/>
          <w:color w:val="A6A6A6" w:themeColor="background1" w:themeShade="A6"/>
          <w:highlight w:val="yellow"/>
          <w:u w:val="single"/>
          <w:lang w:val="en-GB"/>
        </w:rPr>
      </w:pPr>
      <w:bookmarkStart w:id="842" w:name="_Toc486005854"/>
      <w:bookmarkStart w:id="843" w:name="_Toc486006041"/>
      <w:bookmarkStart w:id="844" w:name="_Toc488836781"/>
      <w:r w:rsidRPr="006352F7">
        <w:rPr>
          <w:i/>
          <w:iCs/>
          <w:color w:val="A6A6A6" w:themeColor="background1" w:themeShade="A6"/>
          <w:highlight w:val="yellow"/>
          <w:u w:val="single"/>
          <w:lang w:val="en-GB"/>
        </w:rPr>
        <w:t>Determination of grazing preferences</w:t>
      </w:r>
      <w:bookmarkEnd w:id="842"/>
      <w:bookmarkEnd w:id="843"/>
      <w:bookmarkEnd w:id="844"/>
    </w:p>
    <w:p w14:paraId="2E289032"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spotlighting method using line transects was also used to record the distribution patterns of the hare on the individual types of crop.</w:t>
      </w:r>
    </w:p>
    <w:p w14:paraId="6530A9CD"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16EEFCEF"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lastRenderedPageBreak/>
        <w:t>During the total counts in the period from November to mid-April a certain percentage of the hare population could thus be attributed to the types of crop present. Based on the comparison of the area proportion of the crop type concerned and the percentage of hares found there, conclusions can be drawn about the preference or avoidance of certain types of crop at specific times.</w:t>
      </w:r>
    </w:p>
    <w:p w14:paraId="696A2008"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275BD07D"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 xml:space="preserve">In the period from </w:t>
      </w:r>
      <w:r w:rsidRPr="006352F7">
        <w:rPr>
          <w:rStyle w:val="BodytextItalic"/>
          <w:color w:val="A6A6A6" w:themeColor="background1" w:themeShade="A6"/>
          <w:sz w:val="22"/>
          <w:szCs w:val="22"/>
          <w:highlight w:val="yellow"/>
          <w:lang w:val="en-US"/>
        </w:rPr>
        <w:t>mid-April to about the beginning of November</w:t>
      </w:r>
      <w:r w:rsidRPr="006352F7">
        <w:rPr>
          <w:i/>
          <w:iCs/>
          <w:color w:val="A6A6A6" w:themeColor="background1" w:themeShade="A6"/>
          <w:sz w:val="22"/>
          <w:szCs w:val="22"/>
          <w:highlight w:val="yellow"/>
          <w:lang w:val="en-US"/>
        </w:rPr>
        <w:t>, only a partial area of the SA can be seen, and therefore only a certain proportion of the hare population can be recorded. While the area proportion of the observable types of crop is known, the observed proportion of the respective field hare population can only be reconstructed after determining the summer population in the month of September. The number of hares observed in one field type is correlated to the calculated total number for the respective point in time (assuming a linear incremental curve from the winter population, mid-April to the summer population, end of September).</w:t>
      </w:r>
    </w:p>
    <w:p w14:paraId="085A0F6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020C7FB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From the total 23 study areas, 8 in 1984 and 13 in 1985 were examined year-round for the distribution of the field hares (approximately at 14-day intervals) using the spotlight counting method.</w:t>
      </w:r>
    </w:p>
    <w:p w14:paraId="348B440D"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5DBE7AA5" w14:textId="77777777" w:rsidR="009329A7" w:rsidRPr="006352F7" w:rsidRDefault="009329A7" w:rsidP="009329A7">
      <w:pPr>
        <w:suppressAutoHyphens/>
        <w:spacing w:after="120"/>
        <w:jc w:val="both"/>
        <w:rPr>
          <w:i/>
          <w:iCs/>
          <w:color w:val="A6A6A6" w:themeColor="background1" w:themeShade="A6"/>
          <w:highlight w:val="yellow"/>
          <w:u w:val="single"/>
        </w:rPr>
      </w:pPr>
      <w:r w:rsidRPr="006352F7">
        <w:rPr>
          <w:i/>
          <w:iCs/>
          <w:color w:val="A6A6A6" w:themeColor="background1" w:themeShade="A6"/>
          <w:highlight w:val="yellow"/>
          <w:u w:val="single"/>
        </w:rPr>
        <w:t>Capture, tagging and recapture of 2</w:t>
      </w:r>
      <w:r w:rsidRPr="006352F7">
        <w:rPr>
          <w:i/>
          <w:iCs/>
          <w:color w:val="A6A6A6" w:themeColor="background1" w:themeShade="A6"/>
          <w:highlight w:val="yellow"/>
          <w:u w:val="single"/>
          <w:lang w:val="en-GB"/>
        </w:rPr>
        <w:t>1</w:t>
      </w:r>
      <w:r w:rsidRPr="006352F7">
        <w:rPr>
          <w:i/>
          <w:iCs/>
          <w:color w:val="A6A6A6" w:themeColor="background1" w:themeShade="A6"/>
          <w:highlight w:val="yellow"/>
          <w:u w:val="single"/>
        </w:rPr>
        <w:t xml:space="preserve"> hares</w:t>
      </w:r>
    </w:p>
    <w:p w14:paraId="6F73E734"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In the spring of 1984 and 1985, a total of 21 field hares were caught using nets and equipped with a collar transmitter. In addition to the collar transmitter, the animals also received a Rototag ear tag (light orange) with Scothlite tape adhered to it. The finding and observation of the tracked hares was made easier at night due to the reflective tape and was also possible within semi-covering plant populations. In order to receive the transmitter signals we used an H-antenna and a tracking receiver from the company Reichenbach. The signals were displayed acoustically via a built-in loudspeaker and as a pointer deflection on a built-in ammeter. The observation and monitoring of the tracked hares was generally carried out from the car.</w:t>
      </w:r>
    </w:p>
    <w:p w14:paraId="4C7998DF"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 xml:space="preserve"> </w:t>
      </w:r>
    </w:p>
    <w:p w14:paraId="6FEA7AE6"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location was recorded on maps with a scale of 1: 5000, in which the land use of the study areas had already been recorded at the start of the investigation. In addition, the respective behaviour of the hares was logged in a diary-like manner with accurate times, so that knowledge could be gained not only about the size of the home range, but also on activity rhythm and grazing behaviour. The motion detectors allowed for concrete conclusions to be made on the activity of the field hare. The acoustic signals could be converted into certain behaviours of the relevant field hare by an experienced observer. It was thus possible to distinguish between grazing, sitting, lying and moving on the basis of the incoming signals.</w:t>
      </w:r>
    </w:p>
    <w:p w14:paraId="1179CC3C"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089CC4E2" w14:textId="77777777" w:rsidR="009329A7" w:rsidRPr="006352F7" w:rsidRDefault="009329A7" w:rsidP="009329A7">
      <w:pPr>
        <w:pStyle w:val="Bodytext1"/>
        <w:shd w:val="clear" w:color="auto" w:fill="auto"/>
        <w:tabs>
          <w:tab w:val="left" w:pos="284"/>
        </w:tabs>
        <w:suppressAutoHyphens/>
        <w:spacing w:before="0" w:line="240" w:lineRule="auto"/>
        <w:ind w:right="-45"/>
        <w:rPr>
          <w:i/>
          <w:iCs/>
          <w:color w:val="A6A6A6" w:themeColor="background1" w:themeShade="A6"/>
          <w:sz w:val="22"/>
          <w:szCs w:val="22"/>
          <w:highlight w:val="yellow"/>
        </w:rPr>
      </w:pPr>
      <w:r w:rsidRPr="006352F7">
        <w:rPr>
          <w:i/>
          <w:iCs/>
          <w:color w:val="A6A6A6" w:themeColor="background1" w:themeShade="A6"/>
          <w:sz w:val="22"/>
          <w:szCs w:val="22"/>
          <w:highlight w:val="yellow"/>
          <w:lang w:val="en-US"/>
        </w:rPr>
        <w:t xml:space="preserve">The radio-tracked field hares were usually observed three times a week. The observation activity spanned from dusk to the morning hours. </w:t>
      </w:r>
      <w:r w:rsidRPr="006352F7">
        <w:rPr>
          <w:i/>
          <w:iCs/>
          <w:color w:val="A6A6A6" w:themeColor="background1" w:themeShade="A6"/>
          <w:sz w:val="22"/>
          <w:szCs w:val="22"/>
          <w:highlight w:val="yellow"/>
        </w:rPr>
        <w:t>From the logs, the following was calculated:</w:t>
      </w:r>
    </w:p>
    <w:p w14:paraId="0139D697" w14:textId="77777777" w:rsidR="009329A7" w:rsidRPr="006352F7" w:rsidRDefault="009329A7" w:rsidP="00422421">
      <w:pPr>
        <w:pStyle w:val="Bodytext1"/>
        <w:numPr>
          <w:ilvl w:val="1"/>
          <w:numId w:val="33"/>
        </w:numPr>
        <w:shd w:val="clear" w:color="auto" w:fill="auto"/>
        <w:tabs>
          <w:tab w:val="left" w:pos="0"/>
          <w:tab w:val="left" w:pos="284"/>
        </w:tabs>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distribution of the grazing time on individual field crop types</w:t>
      </w:r>
    </w:p>
    <w:p w14:paraId="22EA1315" w14:textId="77777777" w:rsidR="009329A7" w:rsidRPr="006352F7" w:rsidRDefault="009329A7" w:rsidP="00422421">
      <w:pPr>
        <w:pStyle w:val="Bodytext1"/>
        <w:numPr>
          <w:ilvl w:val="1"/>
          <w:numId w:val="33"/>
        </w:numPr>
        <w:shd w:val="clear" w:color="auto" w:fill="auto"/>
        <w:tabs>
          <w:tab w:val="left" w:pos="0"/>
          <w:tab w:val="left" w:pos="284"/>
        </w:tabs>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seasonal order of the types of crops sought for cover</w:t>
      </w:r>
    </w:p>
    <w:p w14:paraId="08EAD743" w14:textId="77777777" w:rsidR="009329A7" w:rsidRPr="006352F7" w:rsidRDefault="009329A7" w:rsidP="00422421">
      <w:pPr>
        <w:pStyle w:val="Bodytext1"/>
        <w:numPr>
          <w:ilvl w:val="1"/>
          <w:numId w:val="33"/>
        </w:numPr>
        <w:shd w:val="clear" w:color="auto" w:fill="auto"/>
        <w:tabs>
          <w:tab w:val="left" w:pos="0"/>
          <w:tab w:val="left" w:pos="284"/>
        </w:tabs>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percentage of boundary line grazing of the total grazing time for five hares</w:t>
      </w:r>
    </w:p>
    <w:p w14:paraId="3450E105" w14:textId="77777777" w:rsidR="009329A7" w:rsidRPr="006352F7" w:rsidRDefault="009329A7" w:rsidP="00422421">
      <w:pPr>
        <w:pStyle w:val="Bodytext1"/>
        <w:numPr>
          <w:ilvl w:val="1"/>
          <w:numId w:val="33"/>
        </w:numPr>
        <w:shd w:val="clear" w:color="auto" w:fill="auto"/>
        <w:tabs>
          <w:tab w:val="left" w:pos="284"/>
        </w:tabs>
        <w:suppressAutoHyphens/>
        <w:spacing w:before="0" w:line="240" w:lineRule="auto"/>
        <w:ind w:left="284" w:right="-45" w:hanging="284"/>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size of seasonal core areas as the polygonal area obtained by connecting the extreme observation points during certain time periods. Boundary structures (roads, waterways, trees and shrubs) respected by the hares were, however, taken into account, so that there were, for example, concave boundaries of the home ranges.</w:t>
      </w:r>
    </w:p>
    <w:p w14:paraId="1DD55D70" w14:textId="77777777" w:rsidR="009329A7" w:rsidRPr="006352F7" w:rsidRDefault="009329A7" w:rsidP="00422421">
      <w:pPr>
        <w:pStyle w:val="Bodytext1"/>
        <w:numPr>
          <w:ilvl w:val="1"/>
          <w:numId w:val="33"/>
        </w:numPr>
        <w:shd w:val="clear" w:color="auto" w:fill="auto"/>
        <w:tabs>
          <w:tab w:val="left" w:pos="284"/>
        </w:tabs>
        <w:suppressAutoHyphens/>
        <w:spacing w:before="0" w:line="240" w:lineRule="auto"/>
        <w:ind w:left="284" w:right="-45" w:hanging="284"/>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area of the habitat during the total observation period as the total area of the seasonal core areas.</w:t>
      </w:r>
    </w:p>
    <w:p w14:paraId="1D6E610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2E8C0DE3"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Out of the total of 23 radio-tracked individuals, 13 animals were able to be observed for more than 100 days (sometimes even over 200 days).</w:t>
      </w:r>
    </w:p>
    <w:p w14:paraId="4DFD873B"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1239C8C0" w14:textId="77777777" w:rsidR="009329A7" w:rsidRPr="006352F7" w:rsidRDefault="009329A7" w:rsidP="009329A7">
      <w:pPr>
        <w:keepNext/>
        <w:keepLines/>
        <w:suppressAutoHyphens/>
        <w:spacing w:after="120"/>
        <w:jc w:val="both"/>
        <w:rPr>
          <w:i/>
          <w:iCs/>
          <w:color w:val="A6A6A6" w:themeColor="background1" w:themeShade="A6"/>
          <w:highlight w:val="yellow"/>
        </w:rPr>
      </w:pPr>
      <w:r w:rsidRPr="006352F7">
        <w:rPr>
          <w:b/>
          <w:i/>
          <w:iCs/>
          <w:color w:val="A6A6A6" w:themeColor="background1" w:themeShade="A6"/>
          <w:highlight w:val="yellow"/>
        </w:rPr>
        <w:lastRenderedPageBreak/>
        <w:t>Results and Discussion</w:t>
      </w:r>
      <w:r w:rsidRPr="006352F7">
        <w:rPr>
          <w:i/>
          <w:iCs/>
          <w:color w:val="A6A6A6" w:themeColor="background1" w:themeShade="A6"/>
          <w:highlight w:val="yellow"/>
        </w:rPr>
        <w:t xml:space="preserve">: </w:t>
      </w:r>
    </w:p>
    <w:p w14:paraId="4DD73588" w14:textId="77777777" w:rsidR="009329A7" w:rsidRPr="006352F7" w:rsidRDefault="009329A7" w:rsidP="009329A7">
      <w:pPr>
        <w:pStyle w:val="Bodytext1"/>
        <w:keepNext/>
        <w:keepLines/>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total counts of the individual test areas carried out during the early hours of the night provide a density indication for each hunting area for the period from February to April (winter density, WD) and for the period from mid-August to October (summer density, SD). In most of the SAs the winter densities varied between 20 and 30 hares per 100 ha. The range of winter densities extended from 6 to 94 units per 100 ha. The range of summer densities extended from 16 to 127 units per 100 ha with an average of 44.2.</w:t>
      </w:r>
    </w:p>
    <w:p w14:paraId="542D7CB2" w14:textId="77777777" w:rsidR="009329A7" w:rsidRPr="006352F7" w:rsidRDefault="009329A7" w:rsidP="009329A7">
      <w:pPr>
        <w:pStyle w:val="Bodytext1"/>
        <w:keepNext/>
        <w:keepLines/>
        <w:shd w:val="clear" w:color="auto" w:fill="auto"/>
        <w:suppressAutoHyphens/>
        <w:spacing w:before="0" w:line="240" w:lineRule="auto"/>
        <w:ind w:right="-45"/>
        <w:rPr>
          <w:i/>
          <w:iCs/>
          <w:color w:val="A6A6A6" w:themeColor="background1" w:themeShade="A6"/>
          <w:sz w:val="22"/>
          <w:szCs w:val="22"/>
          <w:highlight w:val="yellow"/>
          <w:lang w:val="en-US"/>
        </w:rPr>
      </w:pPr>
    </w:p>
    <w:p w14:paraId="70158DC8"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During the years 1984 and 1985, 21 field hares were equipped with collar transmitters and subsequently observed over a period of at least 12 and no more than 263 days. Within two weeks after their capture, four tracked hares had failed, three more transmitters could no longer be located less than 90 days after the capture. Out of the first four field hares, three animals were found dead or killed, the remaining four field hares were probably lost from the observation due to technical defects on the collar transmitters. In total, 13 tracked hares were observed for between three and nine months. The mean average value was 198 days.</w:t>
      </w:r>
    </w:p>
    <w:p w14:paraId="05ED18B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tbl>
      <w:tblPr>
        <w:tblpPr w:leftFromText="180" w:rightFromText="180" w:vertAnchor="text" w:horzAnchor="margin" w:tblpY="-44"/>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0" w:type="dxa"/>
          <w:bottom w:w="17" w:type="dxa"/>
          <w:right w:w="0" w:type="dxa"/>
        </w:tblCellMar>
        <w:tblLook w:val="0000" w:firstRow="0" w:lastRow="0" w:firstColumn="0" w:lastColumn="0" w:noHBand="0" w:noVBand="0"/>
      </w:tblPr>
      <w:tblGrid>
        <w:gridCol w:w="1205"/>
        <w:gridCol w:w="1154"/>
        <w:gridCol w:w="1516"/>
        <w:gridCol w:w="679"/>
        <w:gridCol w:w="449"/>
        <w:gridCol w:w="795"/>
        <w:gridCol w:w="975"/>
        <w:gridCol w:w="1603"/>
        <w:gridCol w:w="979"/>
      </w:tblGrid>
      <w:tr w:rsidR="006352F7" w:rsidRPr="006352F7" w14:paraId="5D9C0337" w14:textId="77777777" w:rsidTr="00E73E47">
        <w:tc>
          <w:tcPr>
            <w:tcW w:w="5000" w:type="pct"/>
            <w:gridSpan w:val="9"/>
            <w:tcBorders>
              <w:top w:val="nil"/>
              <w:left w:val="nil"/>
              <w:right w:val="nil"/>
            </w:tcBorders>
            <w:shd w:val="clear" w:color="auto" w:fill="FFFFFF"/>
          </w:tcPr>
          <w:p w14:paraId="73D8C21F" w14:textId="77777777" w:rsidR="009329A7" w:rsidRPr="006352F7" w:rsidRDefault="009329A7" w:rsidP="00E73E47">
            <w:pPr>
              <w:pStyle w:val="Tablecaption151"/>
              <w:shd w:val="clear" w:color="auto" w:fill="auto"/>
              <w:suppressAutoHyphens/>
              <w:spacing w:line="240" w:lineRule="auto"/>
              <w:ind w:right="-45"/>
              <w:rPr>
                <w:rFonts w:ascii="Times New Roman" w:hAnsi="Times New Roman" w:cs="Times New Roman"/>
                <w:b w:val="0"/>
                <w:bCs w:val="0"/>
                <w:i/>
                <w:iCs/>
                <w:color w:val="A6A6A6" w:themeColor="background1" w:themeShade="A6"/>
                <w:sz w:val="20"/>
                <w:szCs w:val="20"/>
                <w:highlight w:val="yellow"/>
                <w:lang w:val="en-US"/>
              </w:rPr>
            </w:pPr>
            <w:r w:rsidRPr="006352F7">
              <w:rPr>
                <w:rStyle w:val="Tablecaption157"/>
                <w:rFonts w:ascii="Times New Roman" w:hAnsi="Times New Roman" w:cs="Times New Roman"/>
                <w:b/>
                <w:bCs/>
                <w:i/>
                <w:iCs/>
                <w:color w:val="A6A6A6" w:themeColor="background1" w:themeShade="A6"/>
                <w:sz w:val="20"/>
                <w:szCs w:val="20"/>
                <w:highlight w:val="yellow"/>
                <w:lang w:val="en-US"/>
              </w:rPr>
              <w:t>Home ranges and observation period of radio-tracked hares</w:t>
            </w:r>
          </w:p>
        </w:tc>
      </w:tr>
      <w:tr w:rsidR="006352F7" w:rsidRPr="006352F7" w14:paraId="7CBA1676" w14:textId="77777777" w:rsidTr="00E73E47">
        <w:tc>
          <w:tcPr>
            <w:tcW w:w="644" w:type="pct"/>
            <w:shd w:val="clear" w:color="auto" w:fill="FFFFFF"/>
            <w:vAlign w:val="center"/>
          </w:tcPr>
          <w:p w14:paraId="45343ACF" w14:textId="77777777" w:rsidR="009329A7" w:rsidRPr="006352F7" w:rsidRDefault="009329A7" w:rsidP="00E73E47">
            <w:pPr>
              <w:pStyle w:val="Bodytext2771"/>
              <w:shd w:val="clear" w:color="auto" w:fill="auto"/>
              <w:suppressAutoHyphens/>
              <w:spacing w:line="240" w:lineRule="auto"/>
              <w:ind w:right="-45" w:firstLine="0"/>
              <w:jc w:val="center"/>
              <w:rPr>
                <w:rStyle w:val="Bodytext27715"/>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Study area</w:t>
            </w:r>
          </w:p>
        </w:tc>
        <w:tc>
          <w:tcPr>
            <w:tcW w:w="617" w:type="pct"/>
            <w:shd w:val="clear" w:color="auto" w:fill="FFFFFF"/>
            <w:vAlign w:val="center"/>
          </w:tcPr>
          <w:p w14:paraId="7FC0EB44" w14:textId="77777777" w:rsidR="009329A7" w:rsidRPr="006352F7" w:rsidRDefault="009329A7" w:rsidP="00E73E47">
            <w:pPr>
              <w:pStyle w:val="Bodytext2771"/>
              <w:shd w:val="clear" w:color="auto" w:fill="auto"/>
              <w:suppressAutoHyphens/>
              <w:spacing w:line="240" w:lineRule="auto"/>
              <w:ind w:right="-45" w:firstLine="0"/>
              <w:jc w:val="center"/>
              <w:rPr>
                <w:rStyle w:val="Bodytext27715"/>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Field hare</w:t>
            </w:r>
          </w:p>
          <w:p w14:paraId="270E8844" w14:textId="77777777" w:rsidR="009329A7" w:rsidRPr="006352F7" w:rsidRDefault="009329A7" w:rsidP="00E73E47">
            <w:pPr>
              <w:pStyle w:val="Bodytext2771"/>
              <w:shd w:val="clear" w:color="auto" w:fill="auto"/>
              <w:suppressAutoHyphens/>
              <w:spacing w:line="240" w:lineRule="auto"/>
              <w:ind w:right="-45" w:firstLine="0"/>
              <w:jc w:val="center"/>
              <w:rPr>
                <w:rStyle w:val="Bodytext27715"/>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(Name)</w:t>
            </w:r>
          </w:p>
        </w:tc>
        <w:tc>
          <w:tcPr>
            <w:tcW w:w="810" w:type="pct"/>
            <w:shd w:val="clear" w:color="auto" w:fill="FFFFFF"/>
            <w:vAlign w:val="center"/>
          </w:tcPr>
          <w:p w14:paraId="738E5637" w14:textId="77777777" w:rsidR="009329A7" w:rsidRPr="006352F7" w:rsidRDefault="009329A7" w:rsidP="00E73E47">
            <w:pPr>
              <w:pStyle w:val="Bodytext2771"/>
              <w:shd w:val="clear" w:color="auto" w:fill="auto"/>
              <w:suppressAutoHyphens/>
              <w:spacing w:line="240" w:lineRule="auto"/>
              <w:ind w:right="-45" w:firstLine="0"/>
              <w:jc w:val="center"/>
              <w:rPr>
                <w:rStyle w:val="Bodytext27715"/>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Sex</w:t>
            </w:r>
          </w:p>
          <w:p w14:paraId="368E810E" w14:textId="77777777" w:rsidR="009329A7" w:rsidRPr="006352F7" w:rsidRDefault="009329A7" w:rsidP="00E73E47">
            <w:pPr>
              <w:pStyle w:val="Bodytext2771"/>
              <w:shd w:val="clear" w:color="auto" w:fill="auto"/>
              <w:suppressAutoHyphens/>
              <w:spacing w:line="240" w:lineRule="auto"/>
              <w:ind w:right="-45" w:firstLine="0"/>
              <w:jc w:val="center"/>
              <w:rPr>
                <w:rStyle w:val="Bodytext27715"/>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(m, f)</w:t>
            </w:r>
          </w:p>
        </w:tc>
        <w:tc>
          <w:tcPr>
            <w:tcW w:w="1549" w:type="pct"/>
            <w:gridSpan w:val="4"/>
            <w:shd w:val="clear" w:color="auto" w:fill="FFFFFF"/>
            <w:vAlign w:val="center"/>
          </w:tcPr>
          <w:p w14:paraId="13F9C05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b/>
                <w:i/>
                <w:iCs/>
                <w:color w:val="A6A6A6" w:themeColor="background1" w:themeShade="A6"/>
                <w:sz w:val="18"/>
                <w:szCs w:val="18"/>
                <w:highlight w:val="yellow"/>
              </w:rPr>
            </w:pPr>
            <w:r w:rsidRPr="006352F7">
              <w:rPr>
                <w:rFonts w:ascii="Times New Roman" w:hAnsi="Times New Roman" w:cs="Times New Roman"/>
                <w:b/>
                <w:i/>
                <w:iCs/>
                <w:color w:val="A6A6A6" w:themeColor="background1" w:themeShade="A6"/>
                <w:sz w:val="18"/>
                <w:szCs w:val="18"/>
                <w:highlight w:val="yellow"/>
              </w:rPr>
              <w:t>Observation period</w:t>
            </w:r>
          </w:p>
          <w:p w14:paraId="6F54A3AB"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b/>
                <w:i/>
                <w:iCs/>
                <w:color w:val="A6A6A6" w:themeColor="background1" w:themeShade="A6"/>
                <w:sz w:val="18"/>
                <w:szCs w:val="18"/>
                <w:highlight w:val="yellow"/>
              </w:rPr>
            </w:pPr>
            <w:r w:rsidRPr="006352F7">
              <w:rPr>
                <w:rFonts w:ascii="Times New Roman" w:hAnsi="Times New Roman" w:cs="Times New Roman"/>
                <w:b/>
                <w:i/>
                <w:iCs/>
                <w:color w:val="A6A6A6" w:themeColor="background1" w:themeShade="A6"/>
                <w:sz w:val="18"/>
                <w:szCs w:val="18"/>
                <w:highlight w:val="yellow"/>
              </w:rPr>
              <w:t>(Date, day)</w:t>
            </w:r>
          </w:p>
        </w:tc>
        <w:tc>
          <w:tcPr>
            <w:tcW w:w="857" w:type="pct"/>
            <w:shd w:val="clear" w:color="auto" w:fill="FFFFFF"/>
            <w:vAlign w:val="center"/>
          </w:tcPr>
          <w:p w14:paraId="1D17BDB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b/>
                <w:i/>
                <w:iCs/>
                <w:color w:val="A6A6A6" w:themeColor="background1" w:themeShade="A6"/>
                <w:sz w:val="18"/>
                <w:szCs w:val="18"/>
                <w:highlight w:val="yellow"/>
                <w:lang w:val="en-US"/>
              </w:rPr>
            </w:pPr>
            <w:r w:rsidRPr="006352F7">
              <w:rPr>
                <w:rFonts w:ascii="Times New Roman" w:hAnsi="Times New Roman" w:cs="Times New Roman"/>
                <w:b/>
                <w:i/>
                <w:iCs/>
                <w:color w:val="A6A6A6" w:themeColor="background1" w:themeShade="A6"/>
                <w:sz w:val="18"/>
                <w:szCs w:val="18"/>
                <w:highlight w:val="yellow"/>
                <w:lang w:val="en-US"/>
              </w:rPr>
              <w:t>Observation intensity</w:t>
            </w:r>
          </w:p>
          <w:p w14:paraId="32D5492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b/>
                <w:i/>
                <w:iCs/>
                <w:color w:val="A6A6A6" w:themeColor="background1" w:themeShade="A6"/>
                <w:sz w:val="18"/>
                <w:szCs w:val="18"/>
                <w:highlight w:val="yellow"/>
                <w:lang w:val="en-US"/>
              </w:rPr>
            </w:pPr>
            <w:r w:rsidRPr="006352F7">
              <w:rPr>
                <w:rFonts w:ascii="Times New Roman" w:hAnsi="Times New Roman" w:cs="Times New Roman"/>
                <w:b/>
                <w:i/>
                <w:iCs/>
                <w:color w:val="A6A6A6" w:themeColor="background1" w:themeShade="A6"/>
                <w:sz w:val="18"/>
                <w:szCs w:val="18"/>
                <w:highlight w:val="yellow"/>
                <w:lang w:val="en-US"/>
              </w:rPr>
              <w:t>(Minutes per month)</w:t>
            </w:r>
          </w:p>
        </w:tc>
        <w:tc>
          <w:tcPr>
            <w:tcW w:w="524" w:type="pct"/>
            <w:shd w:val="clear" w:color="auto" w:fill="FFFFFF"/>
            <w:vAlign w:val="center"/>
          </w:tcPr>
          <w:p w14:paraId="3B634D4E"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b/>
                <w:i/>
                <w:iCs/>
                <w:color w:val="A6A6A6" w:themeColor="background1" w:themeShade="A6"/>
                <w:sz w:val="18"/>
                <w:szCs w:val="18"/>
                <w:highlight w:val="yellow"/>
              </w:rPr>
            </w:pPr>
            <w:r w:rsidRPr="006352F7">
              <w:rPr>
                <w:rFonts w:ascii="Times New Roman" w:hAnsi="Times New Roman" w:cs="Times New Roman"/>
                <w:b/>
                <w:i/>
                <w:iCs/>
                <w:color w:val="A6A6A6" w:themeColor="background1" w:themeShade="A6"/>
                <w:sz w:val="18"/>
                <w:szCs w:val="18"/>
                <w:highlight w:val="yellow"/>
              </w:rPr>
              <w:t>Home range</w:t>
            </w:r>
          </w:p>
          <w:p w14:paraId="6B998CC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b/>
                <w:i/>
                <w:iCs/>
                <w:color w:val="A6A6A6" w:themeColor="background1" w:themeShade="A6"/>
                <w:sz w:val="18"/>
                <w:szCs w:val="18"/>
                <w:highlight w:val="yellow"/>
              </w:rPr>
            </w:pPr>
            <w:r w:rsidRPr="006352F7">
              <w:rPr>
                <w:rFonts w:ascii="Times New Roman" w:hAnsi="Times New Roman" w:cs="Times New Roman"/>
                <w:b/>
                <w:i/>
                <w:iCs/>
                <w:color w:val="A6A6A6" w:themeColor="background1" w:themeShade="A6"/>
                <w:sz w:val="18"/>
                <w:szCs w:val="18"/>
                <w:highlight w:val="yellow"/>
              </w:rPr>
              <w:t>(ha)</w:t>
            </w:r>
          </w:p>
        </w:tc>
      </w:tr>
      <w:tr w:rsidR="006352F7" w:rsidRPr="006352F7" w14:paraId="3EECCD40" w14:textId="77777777" w:rsidTr="00E73E47">
        <w:tc>
          <w:tcPr>
            <w:tcW w:w="5000" w:type="pct"/>
            <w:gridSpan w:val="9"/>
            <w:shd w:val="clear" w:color="auto" w:fill="FFFFFF"/>
          </w:tcPr>
          <w:p w14:paraId="09FCB65D" w14:textId="77777777" w:rsidR="009329A7" w:rsidRPr="006352F7" w:rsidRDefault="009329A7" w:rsidP="00E73E47">
            <w:pPr>
              <w:pStyle w:val="Bodytext2921"/>
              <w:shd w:val="clear" w:color="auto" w:fill="auto"/>
              <w:suppressAutoHyphens/>
              <w:spacing w:line="240" w:lineRule="auto"/>
              <w:rPr>
                <w:rFonts w:ascii="Times New Roman" w:hAnsi="Times New Roman" w:cs="Times New Roman"/>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1984</w:t>
            </w:r>
          </w:p>
        </w:tc>
      </w:tr>
      <w:tr w:rsidR="006352F7" w:rsidRPr="006352F7" w14:paraId="1952780A" w14:textId="77777777" w:rsidTr="00E73E47">
        <w:tc>
          <w:tcPr>
            <w:tcW w:w="644" w:type="pct"/>
            <w:vMerge w:val="restart"/>
            <w:shd w:val="clear" w:color="auto" w:fill="FFFFFF"/>
          </w:tcPr>
          <w:p w14:paraId="1D8AE452"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Au-Niederfeld</w:t>
            </w:r>
          </w:p>
        </w:tc>
        <w:tc>
          <w:tcPr>
            <w:tcW w:w="617" w:type="pct"/>
            <w:tcBorders>
              <w:bottom w:val="dotted" w:sz="4" w:space="0" w:color="auto"/>
            </w:tcBorders>
            <w:shd w:val="clear" w:color="auto" w:fill="FFFFFF"/>
          </w:tcPr>
          <w:p w14:paraId="7465EFFC"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Willi *</w:t>
            </w:r>
          </w:p>
        </w:tc>
        <w:tc>
          <w:tcPr>
            <w:tcW w:w="810" w:type="pct"/>
            <w:tcBorders>
              <w:bottom w:val="dotted" w:sz="4" w:space="0" w:color="auto"/>
            </w:tcBorders>
            <w:shd w:val="clear" w:color="auto" w:fill="FFFFFF"/>
          </w:tcPr>
          <w:p w14:paraId="05B47A5B"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bottom w:val="dotted" w:sz="4" w:space="0" w:color="auto"/>
            </w:tcBorders>
            <w:shd w:val="clear" w:color="auto" w:fill="FFFFFF"/>
          </w:tcPr>
          <w:p w14:paraId="77C6A66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20.03</w:t>
            </w:r>
          </w:p>
        </w:tc>
        <w:tc>
          <w:tcPr>
            <w:tcW w:w="240" w:type="pct"/>
            <w:tcBorders>
              <w:bottom w:val="dotted" w:sz="4" w:space="0" w:color="auto"/>
            </w:tcBorders>
            <w:shd w:val="clear" w:color="auto" w:fill="FFFFFF"/>
          </w:tcPr>
          <w:p w14:paraId="1AEBE511" w14:textId="77777777" w:rsidR="009329A7" w:rsidRPr="006352F7" w:rsidRDefault="009329A7" w:rsidP="00E73E47">
            <w:pPr>
              <w:pStyle w:val="Bodytext393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66BF70A6" w14:textId="77777777" w:rsidR="009329A7" w:rsidRPr="006352F7" w:rsidRDefault="009329A7" w:rsidP="00E73E47">
            <w:pPr>
              <w:pStyle w:val="Bodytext1"/>
              <w:shd w:val="clear" w:color="auto" w:fill="auto"/>
              <w:suppressAutoHyphens/>
              <w:spacing w:before="0" w:line="240" w:lineRule="auto"/>
              <w:ind w:right="-45"/>
              <w:jc w:val="center"/>
              <w:rPr>
                <w:i/>
                <w:iCs/>
                <w:color w:val="A6A6A6" w:themeColor="background1" w:themeShade="A6"/>
                <w:sz w:val="18"/>
                <w:szCs w:val="18"/>
                <w:highlight w:val="yellow"/>
              </w:rPr>
            </w:pPr>
            <w:r w:rsidRPr="006352F7">
              <w:rPr>
                <w:rStyle w:val="Bodytext6"/>
                <w:i/>
                <w:iCs/>
                <w:color w:val="A6A6A6" w:themeColor="background1" w:themeShade="A6"/>
                <w:sz w:val="18"/>
                <w:szCs w:val="18"/>
                <w:highlight w:val="yellow"/>
              </w:rPr>
              <w:t>15.11.</w:t>
            </w:r>
          </w:p>
        </w:tc>
        <w:tc>
          <w:tcPr>
            <w:tcW w:w="521" w:type="pct"/>
            <w:tcBorders>
              <w:bottom w:val="dotted" w:sz="4" w:space="0" w:color="auto"/>
            </w:tcBorders>
            <w:shd w:val="clear" w:color="auto" w:fill="FFFFFF"/>
          </w:tcPr>
          <w:p w14:paraId="5951885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240</w:t>
            </w:r>
          </w:p>
        </w:tc>
        <w:tc>
          <w:tcPr>
            <w:tcW w:w="857" w:type="pct"/>
            <w:tcBorders>
              <w:bottom w:val="dotted" w:sz="4" w:space="0" w:color="auto"/>
            </w:tcBorders>
            <w:shd w:val="clear" w:color="auto" w:fill="FFFFFF"/>
          </w:tcPr>
          <w:p w14:paraId="27E84AF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2890</w:t>
            </w:r>
          </w:p>
        </w:tc>
        <w:tc>
          <w:tcPr>
            <w:tcW w:w="524" w:type="pct"/>
            <w:tcBorders>
              <w:bottom w:val="dotted" w:sz="4" w:space="0" w:color="auto"/>
            </w:tcBorders>
            <w:shd w:val="clear" w:color="auto" w:fill="FFFFFF"/>
          </w:tcPr>
          <w:p w14:paraId="1591E6DD"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w:t>
            </w:r>
          </w:p>
        </w:tc>
      </w:tr>
      <w:tr w:rsidR="006352F7" w:rsidRPr="006352F7" w14:paraId="79AB3EDC" w14:textId="77777777" w:rsidTr="00E73E47">
        <w:tc>
          <w:tcPr>
            <w:tcW w:w="644" w:type="pct"/>
            <w:vMerge/>
            <w:shd w:val="clear" w:color="auto" w:fill="FFFFFF"/>
          </w:tcPr>
          <w:p w14:paraId="0BD3E39D"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5ACFB88E"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Lisbet</w:t>
            </w:r>
          </w:p>
        </w:tc>
        <w:tc>
          <w:tcPr>
            <w:tcW w:w="810" w:type="pct"/>
            <w:tcBorders>
              <w:top w:val="dotted" w:sz="4" w:space="0" w:color="auto"/>
            </w:tcBorders>
            <w:shd w:val="clear" w:color="auto" w:fill="FFFFFF"/>
          </w:tcPr>
          <w:p w14:paraId="6DE7F41A"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top w:val="dotted" w:sz="4" w:space="0" w:color="auto"/>
            </w:tcBorders>
            <w:shd w:val="clear" w:color="auto" w:fill="FFFFFF"/>
          </w:tcPr>
          <w:p w14:paraId="768C857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20.03</w:t>
            </w:r>
          </w:p>
        </w:tc>
        <w:tc>
          <w:tcPr>
            <w:tcW w:w="240" w:type="pct"/>
            <w:tcBorders>
              <w:top w:val="dotted" w:sz="4" w:space="0" w:color="auto"/>
            </w:tcBorders>
            <w:shd w:val="clear" w:color="auto" w:fill="FFFFFF"/>
          </w:tcPr>
          <w:p w14:paraId="07E87E4C" w14:textId="77777777" w:rsidR="009329A7" w:rsidRPr="006352F7" w:rsidRDefault="009329A7" w:rsidP="00E73E47">
            <w:pPr>
              <w:pStyle w:val="Bodytext178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7D41E446"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10.05</w:t>
            </w:r>
          </w:p>
        </w:tc>
        <w:tc>
          <w:tcPr>
            <w:tcW w:w="521" w:type="pct"/>
            <w:tcBorders>
              <w:top w:val="dotted" w:sz="4" w:space="0" w:color="auto"/>
            </w:tcBorders>
            <w:shd w:val="clear" w:color="auto" w:fill="FFFFFF"/>
          </w:tcPr>
          <w:p w14:paraId="63DF5A3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51</w:t>
            </w:r>
          </w:p>
        </w:tc>
        <w:tc>
          <w:tcPr>
            <w:tcW w:w="857" w:type="pct"/>
            <w:tcBorders>
              <w:top w:val="dotted" w:sz="4" w:space="0" w:color="auto"/>
            </w:tcBorders>
            <w:shd w:val="clear" w:color="auto" w:fill="FFFFFF"/>
          </w:tcPr>
          <w:p w14:paraId="0A9616CE" w14:textId="77777777" w:rsidR="009329A7" w:rsidRPr="006352F7" w:rsidRDefault="009329A7" w:rsidP="00E73E47">
            <w:pPr>
              <w:pStyle w:val="Bodytext408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524" w:type="pct"/>
            <w:tcBorders>
              <w:top w:val="dotted" w:sz="4" w:space="0" w:color="auto"/>
            </w:tcBorders>
            <w:shd w:val="clear" w:color="auto" w:fill="FFFFFF"/>
          </w:tcPr>
          <w:p w14:paraId="3AF5903D" w14:textId="77777777" w:rsidR="009329A7" w:rsidRPr="006352F7" w:rsidRDefault="009329A7" w:rsidP="00E73E47">
            <w:pPr>
              <w:pStyle w:val="Bodytext4190"/>
              <w:shd w:val="clear" w:color="auto" w:fill="auto"/>
              <w:suppressAutoHyphens/>
              <w:spacing w:line="240" w:lineRule="auto"/>
              <w:ind w:right="-45"/>
              <w:jc w:val="center"/>
              <w:rPr>
                <w:rFonts w:ascii="Times New Roman" w:cs="Times New Roman"/>
                <w:i/>
                <w:iCs/>
                <w:color w:val="A6A6A6" w:themeColor="background1" w:themeShade="A6"/>
                <w:spacing w:val="0"/>
                <w:sz w:val="18"/>
                <w:szCs w:val="18"/>
                <w:highlight w:val="yellow"/>
              </w:rPr>
            </w:pPr>
            <w:r w:rsidRPr="006352F7">
              <w:rPr>
                <w:rFonts w:ascii="Times New Roman" w:cs="Times New Roman"/>
                <w:i/>
                <w:iCs/>
                <w:color w:val="A6A6A6" w:themeColor="background1" w:themeShade="A6"/>
                <w:spacing w:val="0"/>
                <w:sz w:val="18"/>
                <w:szCs w:val="18"/>
                <w:highlight w:val="yellow"/>
              </w:rPr>
              <w:t>18</w:t>
            </w:r>
          </w:p>
        </w:tc>
      </w:tr>
      <w:tr w:rsidR="006352F7" w:rsidRPr="006352F7" w14:paraId="406EED78" w14:textId="77777777" w:rsidTr="00E73E47">
        <w:tc>
          <w:tcPr>
            <w:tcW w:w="644" w:type="pct"/>
            <w:shd w:val="clear" w:color="auto" w:fill="FFFFFF"/>
          </w:tcPr>
          <w:p w14:paraId="399781CC"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Durmersheim</w:t>
            </w:r>
          </w:p>
        </w:tc>
        <w:tc>
          <w:tcPr>
            <w:tcW w:w="617" w:type="pct"/>
            <w:shd w:val="clear" w:color="auto" w:fill="FFFFFF"/>
          </w:tcPr>
          <w:p w14:paraId="045B3CF7"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Iwan *</w:t>
            </w:r>
          </w:p>
        </w:tc>
        <w:tc>
          <w:tcPr>
            <w:tcW w:w="810" w:type="pct"/>
            <w:shd w:val="clear" w:color="auto" w:fill="FFFFFF"/>
          </w:tcPr>
          <w:p w14:paraId="3B3E78A4"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shd w:val="clear" w:color="auto" w:fill="FFFFFF"/>
          </w:tcPr>
          <w:p w14:paraId="66A70C29"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19.03</w:t>
            </w:r>
          </w:p>
        </w:tc>
        <w:tc>
          <w:tcPr>
            <w:tcW w:w="240" w:type="pct"/>
            <w:shd w:val="clear" w:color="auto" w:fill="FFFFFF"/>
          </w:tcPr>
          <w:p w14:paraId="318A5FE8" w14:textId="77777777" w:rsidR="009329A7" w:rsidRPr="006352F7" w:rsidRDefault="009329A7" w:rsidP="00E73E47">
            <w:pPr>
              <w:pStyle w:val="Bodytext93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shd w:val="clear" w:color="auto" w:fill="FFFFFF"/>
          </w:tcPr>
          <w:p w14:paraId="248E070C" w14:textId="77777777" w:rsidR="009329A7" w:rsidRPr="006352F7" w:rsidRDefault="009329A7" w:rsidP="00E73E47">
            <w:pPr>
              <w:pStyle w:val="Bodytext4010"/>
              <w:shd w:val="clear" w:color="auto" w:fill="auto"/>
              <w:suppressAutoHyphens/>
              <w:spacing w:line="240" w:lineRule="auto"/>
              <w:ind w:right="-45"/>
              <w:jc w:val="center"/>
              <w:rPr>
                <w:rFonts w:ascii="Times New Roman" w:hAnsi="Times New Roman" w:cs="Times New Roman"/>
                <w:i/>
                <w:iCs/>
                <w:color w:val="A6A6A6" w:themeColor="background1" w:themeShade="A6"/>
                <w:spacing w:val="0"/>
                <w:sz w:val="18"/>
                <w:szCs w:val="18"/>
                <w:highlight w:val="yellow"/>
              </w:rPr>
            </w:pPr>
            <w:r w:rsidRPr="006352F7">
              <w:rPr>
                <w:rFonts w:ascii="Times New Roman" w:hAnsi="Times New Roman" w:cs="Times New Roman"/>
                <w:i/>
                <w:iCs/>
                <w:color w:val="A6A6A6" w:themeColor="background1" w:themeShade="A6"/>
                <w:spacing w:val="0"/>
                <w:sz w:val="18"/>
                <w:szCs w:val="18"/>
                <w:highlight w:val="yellow"/>
              </w:rPr>
              <w:t>22.08</w:t>
            </w:r>
          </w:p>
        </w:tc>
        <w:tc>
          <w:tcPr>
            <w:tcW w:w="521" w:type="pct"/>
            <w:shd w:val="clear" w:color="auto" w:fill="FFFFFF"/>
          </w:tcPr>
          <w:p w14:paraId="77B120F0"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156</w:t>
            </w:r>
          </w:p>
        </w:tc>
        <w:tc>
          <w:tcPr>
            <w:tcW w:w="857" w:type="pct"/>
            <w:shd w:val="clear" w:color="auto" w:fill="FFFFFF"/>
          </w:tcPr>
          <w:p w14:paraId="61497F4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2786</w:t>
            </w:r>
          </w:p>
        </w:tc>
        <w:tc>
          <w:tcPr>
            <w:tcW w:w="524" w:type="pct"/>
            <w:shd w:val="clear" w:color="auto" w:fill="FFFFFF"/>
          </w:tcPr>
          <w:p w14:paraId="5BA412B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35</w:t>
            </w:r>
          </w:p>
        </w:tc>
      </w:tr>
      <w:tr w:rsidR="006352F7" w:rsidRPr="006352F7" w14:paraId="6FAA2BB4" w14:textId="77777777" w:rsidTr="00E73E47">
        <w:tc>
          <w:tcPr>
            <w:tcW w:w="644" w:type="pct"/>
            <w:vMerge w:val="restart"/>
            <w:shd w:val="clear" w:color="auto" w:fill="FFFFFF"/>
          </w:tcPr>
          <w:p w14:paraId="7A98D926"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Würmersheim</w:t>
            </w:r>
          </w:p>
        </w:tc>
        <w:tc>
          <w:tcPr>
            <w:tcW w:w="617" w:type="pct"/>
            <w:tcBorders>
              <w:bottom w:val="dotted" w:sz="4" w:space="0" w:color="auto"/>
            </w:tcBorders>
            <w:shd w:val="clear" w:color="auto" w:fill="FFFFFF"/>
          </w:tcPr>
          <w:p w14:paraId="54CF8EB9"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Franz</w:t>
            </w:r>
          </w:p>
        </w:tc>
        <w:tc>
          <w:tcPr>
            <w:tcW w:w="810" w:type="pct"/>
            <w:tcBorders>
              <w:bottom w:val="dotted" w:sz="4" w:space="0" w:color="auto"/>
            </w:tcBorders>
            <w:shd w:val="clear" w:color="auto" w:fill="FFFFFF"/>
          </w:tcPr>
          <w:p w14:paraId="39A33C3A"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bottom w:val="dotted" w:sz="4" w:space="0" w:color="auto"/>
            </w:tcBorders>
            <w:shd w:val="clear" w:color="auto" w:fill="FFFFFF"/>
          </w:tcPr>
          <w:p w14:paraId="464A61EC"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30.04</w:t>
            </w:r>
          </w:p>
        </w:tc>
        <w:tc>
          <w:tcPr>
            <w:tcW w:w="240" w:type="pct"/>
            <w:tcBorders>
              <w:bottom w:val="dotted" w:sz="4" w:space="0" w:color="auto"/>
            </w:tcBorders>
            <w:shd w:val="clear" w:color="auto" w:fill="FFFFFF"/>
          </w:tcPr>
          <w:p w14:paraId="2E9B874F" w14:textId="77777777" w:rsidR="009329A7" w:rsidRPr="006352F7" w:rsidRDefault="009329A7" w:rsidP="00E73E47">
            <w:pPr>
              <w:pStyle w:val="Bodytext392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1FA29CB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04.07</w:t>
            </w:r>
          </w:p>
        </w:tc>
        <w:tc>
          <w:tcPr>
            <w:tcW w:w="521" w:type="pct"/>
            <w:tcBorders>
              <w:bottom w:val="dotted" w:sz="4" w:space="0" w:color="auto"/>
            </w:tcBorders>
            <w:shd w:val="clear" w:color="auto" w:fill="FFFFFF"/>
          </w:tcPr>
          <w:p w14:paraId="3C6403F5"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65</w:t>
            </w:r>
          </w:p>
        </w:tc>
        <w:tc>
          <w:tcPr>
            <w:tcW w:w="857" w:type="pct"/>
            <w:tcBorders>
              <w:bottom w:val="dotted" w:sz="4" w:space="0" w:color="auto"/>
            </w:tcBorders>
            <w:shd w:val="clear" w:color="auto" w:fill="FFFFFF"/>
          </w:tcPr>
          <w:p w14:paraId="63F8AD29" w14:textId="77777777" w:rsidR="009329A7" w:rsidRPr="006352F7" w:rsidRDefault="009329A7" w:rsidP="00E73E47">
            <w:pPr>
              <w:pStyle w:val="Bodytext224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524" w:type="pct"/>
            <w:tcBorders>
              <w:bottom w:val="dotted" w:sz="4" w:space="0" w:color="auto"/>
            </w:tcBorders>
            <w:shd w:val="clear" w:color="auto" w:fill="FFFFFF"/>
          </w:tcPr>
          <w:p w14:paraId="5617F1F5" w14:textId="77777777" w:rsidR="009329A7" w:rsidRPr="006352F7" w:rsidRDefault="009329A7" w:rsidP="00E73E47">
            <w:pPr>
              <w:pStyle w:val="Bodytext4160"/>
              <w:shd w:val="clear" w:color="auto" w:fill="auto"/>
              <w:suppressAutoHyphens/>
              <w:spacing w:line="240" w:lineRule="auto"/>
              <w:ind w:right="-45"/>
              <w:jc w:val="center"/>
              <w:rPr>
                <w:rFonts w:ascii="Times New Roman" w:cs="Times New Roman"/>
                <w:i/>
                <w:iCs/>
                <w:color w:val="A6A6A6" w:themeColor="background1" w:themeShade="A6"/>
                <w:spacing w:val="0"/>
                <w:sz w:val="18"/>
                <w:szCs w:val="18"/>
                <w:highlight w:val="yellow"/>
              </w:rPr>
            </w:pPr>
            <w:r w:rsidRPr="006352F7">
              <w:rPr>
                <w:rFonts w:ascii="Times New Roman" w:cs="Times New Roman"/>
                <w:i/>
                <w:iCs/>
                <w:color w:val="A6A6A6" w:themeColor="background1" w:themeShade="A6"/>
                <w:spacing w:val="0"/>
                <w:sz w:val="18"/>
                <w:szCs w:val="18"/>
                <w:highlight w:val="yellow"/>
              </w:rPr>
              <w:t>16</w:t>
            </w:r>
          </w:p>
        </w:tc>
      </w:tr>
      <w:tr w:rsidR="006352F7" w:rsidRPr="006352F7" w14:paraId="7B857549" w14:textId="77777777" w:rsidTr="00E73E47">
        <w:tc>
          <w:tcPr>
            <w:tcW w:w="644" w:type="pct"/>
            <w:vMerge/>
            <w:shd w:val="clear" w:color="auto" w:fill="FFFFFF"/>
          </w:tcPr>
          <w:p w14:paraId="6E5B8136"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bottom w:val="dotted" w:sz="4" w:space="0" w:color="auto"/>
            </w:tcBorders>
            <w:shd w:val="clear" w:color="auto" w:fill="FFFFFF"/>
          </w:tcPr>
          <w:p w14:paraId="4778F951"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Rilke</w:t>
            </w:r>
          </w:p>
        </w:tc>
        <w:tc>
          <w:tcPr>
            <w:tcW w:w="810" w:type="pct"/>
            <w:tcBorders>
              <w:top w:val="dotted" w:sz="4" w:space="0" w:color="auto"/>
              <w:bottom w:val="dotted" w:sz="4" w:space="0" w:color="auto"/>
            </w:tcBorders>
            <w:shd w:val="clear" w:color="auto" w:fill="FFFFFF"/>
          </w:tcPr>
          <w:p w14:paraId="07016648"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bottom w:val="dotted" w:sz="4" w:space="0" w:color="auto"/>
            </w:tcBorders>
            <w:shd w:val="clear" w:color="auto" w:fill="FFFFFF"/>
          </w:tcPr>
          <w:p w14:paraId="5BBD811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30.04</w:t>
            </w:r>
          </w:p>
        </w:tc>
        <w:tc>
          <w:tcPr>
            <w:tcW w:w="240" w:type="pct"/>
            <w:tcBorders>
              <w:top w:val="dotted" w:sz="4" w:space="0" w:color="auto"/>
              <w:bottom w:val="dotted" w:sz="4" w:space="0" w:color="auto"/>
            </w:tcBorders>
            <w:shd w:val="clear" w:color="auto" w:fill="FFFFFF"/>
          </w:tcPr>
          <w:p w14:paraId="100D49C3" w14:textId="77777777" w:rsidR="009329A7" w:rsidRPr="006352F7" w:rsidRDefault="009329A7" w:rsidP="00E73E47">
            <w:pPr>
              <w:pStyle w:val="Bodytext391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bottom w:val="dotted" w:sz="4" w:space="0" w:color="auto"/>
            </w:tcBorders>
            <w:shd w:val="clear" w:color="auto" w:fill="FFFFFF"/>
          </w:tcPr>
          <w:p w14:paraId="68D3767C"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10.05</w:t>
            </w:r>
          </w:p>
        </w:tc>
        <w:tc>
          <w:tcPr>
            <w:tcW w:w="521" w:type="pct"/>
            <w:tcBorders>
              <w:top w:val="dotted" w:sz="4" w:space="0" w:color="auto"/>
              <w:bottom w:val="dotted" w:sz="4" w:space="0" w:color="auto"/>
            </w:tcBorders>
            <w:shd w:val="clear" w:color="auto" w:fill="FFFFFF"/>
          </w:tcPr>
          <w:p w14:paraId="1375592D" w14:textId="77777777" w:rsidR="009329A7" w:rsidRPr="006352F7" w:rsidRDefault="009329A7" w:rsidP="00E73E47">
            <w:pPr>
              <w:pStyle w:val="Bodytext4030"/>
              <w:shd w:val="clear" w:color="auto" w:fill="auto"/>
              <w:suppressAutoHyphens/>
              <w:spacing w:line="240" w:lineRule="auto"/>
              <w:ind w:right="-45"/>
              <w:jc w:val="center"/>
              <w:rPr>
                <w:i/>
                <w:iCs/>
                <w:color w:val="A6A6A6" w:themeColor="background1" w:themeShade="A6"/>
                <w:spacing w:val="0"/>
                <w:sz w:val="18"/>
                <w:szCs w:val="18"/>
                <w:highlight w:val="yellow"/>
              </w:rPr>
            </w:pPr>
            <w:r w:rsidRPr="006352F7">
              <w:rPr>
                <w:i/>
                <w:iCs/>
                <w:color w:val="A6A6A6" w:themeColor="background1" w:themeShade="A6"/>
                <w:spacing w:val="0"/>
                <w:sz w:val="18"/>
                <w:szCs w:val="18"/>
                <w:highlight w:val="yellow"/>
              </w:rPr>
              <w:t>10</w:t>
            </w:r>
          </w:p>
        </w:tc>
        <w:tc>
          <w:tcPr>
            <w:tcW w:w="857" w:type="pct"/>
            <w:tcBorders>
              <w:top w:val="dotted" w:sz="4" w:space="0" w:color="auto"/>
              <w:bottom w:val="dotted" w:sz="4" w:space="0" w:color="auto"/>
            </w:tcBorders>
            <w:shd w:val="clear" w:color="auto" w:fill="FFFFFF"/>
          </w:tcPr>
          <w:p w14:paraId="17EADCEE" w14:textId="77777777" w:rsidR="009329A7" w:rsidRPr="006352F7" w:rsidRDefault="009329A7" w:rsidP="00E73E47">
            <w:pPr>
              <w:pStyle w:val="Bodytext409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524" w:type="pct"/>
            <w:tcBorders>
              <w:top w:val="dotted" w:sz="4" w:space="0" w:color="auto"/>
              <w:bottom w:val="dotted" w:sz="4" w:space="0" w:color="auto"/>
            </w:tcBorders>
            <w:shd w:val="clear" w:color="auto" w:fill="FFFFFF"/>
          </w:tcPr>
          <w:p w14:paraId="282A582D" w14:textId="77777777" w:rsidR="009329A7" w:rsidRPr="006352F7" w:rsidRDefault="009329A7" w:rsidP="00E73E47">
            <w:pPr>
              <w:pStyle w:val="Bodytext411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r>
      <w:tr w:rsidR="006352F7" w:rsidRPr="006352F7" w14:paraId="5D706ED2" w14:textId="77777777" w:rsidTr="00E73E47">
        <w:tc>
          <w:tcPr>
            <w:tcW w:w="644" w:type="pct"/>
            <w:vMerge/>
            <w:shd w:val="clear" w:color="auto" w:fill="FFFFFF"/>
          </w:tcPr>
          <w:p w14:paraId="49F16189"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4C37B3E3"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Großmann</w:t>
            </w:r>
          </w:p>
        </w:tc>
        <w:tc>
          <w:tcPr>
            <w:tcW w:w="810" w:type="pct"/>
            <w:tcBorders>
              <w:top w:val="dotted" w:sz="4" w:space="0" w:color="auto"/>
            </w:tcBorders>
            <w:shd w:val="clear" w:color="auto" w:fill="FFFFFF"/>
          </w:tcPr>
          <w:p w14:paraId="0FFCF39E"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tcBorders>
            <w:shd w:val="clear" w:color="auto" w:fill="FFFFFF"/>
          </w:tcPr>
          <w:p w14:paraId="761ABA4E"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29.10</w:t>
            </w:r>
          </w:p>
        </w:tc>
        <w:tc>
          <w:tcPr>
            <w:tcW w:w="240" w:type="pct"/>
            <w:tcBorders>
              <w:top w:val="dotted" w:sz="4" w:space="0" w:color="auto"/>
            </w:tcBorders>
            <w:shd w:val="clear" w:color="auto" w:fill="FFFFFF"/>
          </w:tcPr>
          <w:p w14:paraId="7A6A2E3B" w14:textId="77777777" w:rsidR="009329A7" w:rsidRPr="006352F7" w:rsidRDefault="009329A7" w:rsidP="00E73E47">
            <w:pPr>
              <w:pStyle w:val="Bodytext114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567C7CDA" w14:textId="77777777" w:rsidR="009329A7" w:rsidRPr="006352F7" w:rsidRDefault="009329A7" w:rsidP="00E73E47">
            <w:pPr>
              <w:pStyle w:val="Bodytext3980"/>
              <w:shd w:val="clear" w:color="auto" w:fill="auto"/>
              <w:suppressAutoHyphens/>
              <w:spacing w:line="240" w:lineRule="auto"/>
              <w:ind w:right="-45"/>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01.02</w:t>
            </w:r>
          </w:p>
        </w:tc>
        <w:tc>
          <w:tcPr>
            <w:tcW w:w="521" w:type="pct"/>
            <w:tcBorders>
              <w:top w:val="dotted" w:sz="4" w:space="0" w:color="auto"/>
            </w:tcBorders>
            <w:shd w:val="clear" w:color="auto" w:fill="FFFFFF"/>
          </w:tcPr>
          <w:p w14:paraId="00CE94E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94</w:t>
            </w:r>
          </w:p>
        </w:tc>
        <w:tc>
          <w:tcPr>
            <w:tcW w:w="857" w:type="pct"/>
            <w:tcBorders>
              <w:top w:val="dotted" w:sz="4" w:space="0" w:color="auto"/>
            </w:tcBorders>
            <w:shd w:val="clear" w:color="auto" w:fill="FFFFFF"/>
          </w:tcPr>
          <w:p w14:paraId="10345138" w14:textId="77777777" w:rsidR="009329A7" w:rsidRPr="006352F7" w:rsidRDefault="009329A7" w:rsidP="00E73E47">
            <w:pPr>
              <w:pStyle w:val="Bodytext407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524" w:type="pct"/>
            <w:tcBorders>
              <w:top w:val="dotted" w:sz="4" w:space="0" w:color="auto"/>
            </w:tcBorders>
            <w:shd w:val="clear" w:color="auto" w:fill="FFFFFF"/>
          </w:tcPr>
          <w:p w14:paraId="421C9442" w14:textId="77777777" w:rsidR="009329A7" w:rsidRPr="006352F7" w:rsidRDefault="009329A7" w:rsidP="00E73E47">
            <w:pPr>
              <w:pStyle w:val="Bodytext4100"/>
              <w:shd w:val="clear" w:color="auto" w:fill="auto"/>
              <w:suppressAutoHyphens/>
              <w:spacing w:line="240" w:lineRule="auto"/>
              <w:ind w:right="-45"/>
              <w:jc w:val="center"/>
              <w:rPr>
                <w:i/>
                <w:iCs/>
                <w:color w:val="A6A6A6" w:themeColor="background1" w:themeShade="A6"/>
                <w:spacing w:val="0"/>
                <w:sz w:val="18"/>
                <w:szCs w:val="18"/>
                <w:highlight w:val="yellow"/>
              </w:rPr>
            </w:pPr>
            <w:r w:rsidRPr="006352F7">
              <w:rPr>
                <w:i/>
                <w:iCs/>
                <w:color w:val="A6A6A6" w:themeColor="background1" w:themeShade="A6"/>
                <w:spacing w:val="0"/>
                <w:sz w:val="18"/>
                <w:szCs w:val="18"/>
                <w:highlight w:val="yellow"/>
              </w:rPr>
              <w:t>16</w:t>
            </w:r>
          </w:p>
        </w:tc>
      </w:tr>
      <w:tr w:rsidR="006352F7" w:rsidRPr="006352F7" w14:paraId="1F859CCD" w14:textId="77777777" w:rsidTr="00E73E47">
        <w:tc>
          <w:tcPr>
            <w:tcW w:w="644" w:type="pct"/>
            <w:vMerge w:val="restart"/>
            <w:shd w:val="clear" w:color="auto" w:fill="FFFFFF"/>
          </w:tcPr>
          <w:p w14:paraId="3D585158"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Allmannsweier</w:t>
            </w:r>
          </w:p>
        </w:tc>
        <w:tc>
          <w:tcPr>
            <w:tcW w:w="617" w:type="pct"/>
            <w:tcBorders>
              <w:bottom w:val="dotted" w:sz="4" w:space="0" w:color="auto"/>
            </w:tcBorders>
            <w:shd w:val="clear" w:color="auto" w:fill="FFFFFF"/>
          </w:tcPr>
          <w:p w14:paraId="00357BC2"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Detlef</w:t>
            </w:r>
          </w:p>
        </w:tc>
        <w:tc>
          <w:tcPr>
            <w:tcW w:w="810" w:type="pct"/>
            <w:tcBorders>
              <w:bottom w:val="dotted" w:sz="4" w:space="0" w:color="auto"/>
            </w:tcBorders>
            <w:shd w:val="clear" w:color="auto" w:fill="FFFFFF"/>
          </w:tcPr>
          <w:p w14:paraId="1ED96C57"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bottom w:val="dotted" w:sz="4" w:space="0" w:color="auto"/>
            </w:tcBorders>
            <w:shd w:val="clear" w:color="auto" w:fill="FFFFFF"/>
          </w:tcPr>
          <w:p w14:paraId="161DF530"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29.03</w:t>
            </w:r>
          </w:p>
        </w:tc>
        <w:tc>
          <w:tcPr>
            <w:tcW w:w="240" w:type="pct"/>
            <w:tcBorders>
              <w:bottom w:val="dotted" w:sz="4" w:space="0" w:color="auto"/>
            </w:tcBorders>
            <w:shd w:val="clear" w:color="auto" w:fill="FFFFFF"/>
          </w:tcPr>
          <w:p w14:paraId="1654016A" w14:textId="77777777" w:rsidR="009329A7" w:rsidRPr="006352F7" w:rsidRDefault="009329A7" w:rsidP="00E73E47">
            <w:pPr>
              <w:pStyle w:val="Bodytext119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2FC7043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29.09</w:t>
            </w:r>
          </w:p>
        </w:tc>
        <w:tc>
          <w:tcPr>
            <w:tcW w:w="521" w:type="pct"/>
            <w:tcBorders>
              <w:bottom w:val="dotted" w:sz="4" w:space="0" w:color="auto"/>
            </w:tcBorders>
            <w:shd w:val="clear" w:color="auto" w:fill="FFFFFF"/>
          </w:tcPr>
          <w:p w14:paraId="00F9A17A"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184</w:t>
            </w:r>
          </w:p>
        </w:tc>
        <w:tc>
          <w:tcPr>
            <w:tcW w:w="857" w:type="pct"/>
            <w:tcBorders>
              <w:bottom w:val="dotted" w:sz="4" w:space="0" w:color="auto"/>
            </w:tcBorders>
            <w:shd w:val="clear" w:color="auto" w:fill="FFFFFF"/>
          </w:tcPr>
          <w:p w14:paraId="03B4839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2104</w:t>
            </w:r>
          </w:p>
        </w:tc>
        <w:tc>
          <w:tcPr>
            <w:tcW w:w="524" w:type="pct"/>
            <w:tcBorders>
              <w:bottom w:val="dotted" w:sz="4" w:space="0" w:color="auto"/>
            </w:tcBorders>
            <w:shd w:val="clear" w:color="auto" w:fill="FFFFFF"/>
          </w:tcPr>
          <w:p w14:paraId="3F28E929"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29</w:t>
            </w:r>
          </w:p>
        </w:tc>
      </w:tr>
      <w:tr w:rsidR="006352F7" w:rsidRPr="006352F7" w14:paraId="6732B836" w14:textId="77777777" w:rsidTr="00E73E47">
        <w:tc>
          <w:tcPr>
            <w:tcW w:w="644" w:type="pct"/>
            <w:vMerge/>
            <w:shd w:val="clear" w:color="auto" w:fill="FFFFFF"/>
          </w:tcPr>
          <w:p w14:paraId="63DD22F6"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bottom w:val="dotted" w:sz="4" w:space="0" w:color="auto"/>
            </w:tcBorders>
            <w:shd w:val="clear" w:color="auto" w:fill="FFFFFF"/>
          </w:tcPr>
          <w:p w14:paraId="359323F0"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Beißer</w:t>
            </w:r>
          </w:p>
        </w:tc>
        <w:tc>
          <w:tcPr>
            <w:tcW w:w="810" w:type="pct"/>
            <w:tcBorders>
              <w:top w:val="dotted" w:sz="4" w:space="0" w:color="auto"/>
              <w:bottom w:val="dotted" w:sz="4" w:space="0" w:color="auto"/>
            </w:tcBorders>
            <w:shd w:val="clear" w:color="auto" w:fill="FFFFFF"/>
          </w:tcPr>
          <w:p w14:paraId="68D68F98"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bottom w:val="dotted" w:sz="4" w:space="0" w:color="auto"/>
            </w:tcBorders>
            <w:shd w:val="clear" w:color="auto" w:fill="FFFFFF"/>
          </w:tcPr>
          <w:p w14:paraId="0A4F992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12.04</w:t>
            </w:r>
          </w:p>
        </w:tc>
        <w:tc>
          <w:tcPr>
            <w:tcW w:w="240" w:type="pct"/>
            <w:tcBorders>
              <w:top w:val="dotted" w:sz="4" w:space="0" w:color="auto"/>
              <w:bottom w:val="dotted" w:sz="4" w:space="0" w:color="auto"/>
            </w:tcBorders>
            <w:shd w:val="clear" w:color="auto" w:fill="FFFFFF"/>
          </w:tcPr>
          <w:p w14:paraId="2AB34C54" w14:textId="77777777" w:rsidR="009329A7" w:rsidRPr="006352F7" w:rsidRDefault="009329A7" w:rsidP="00E73E47">
            <w:pPr>
              <w:pStyle w:val="Bodytext113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bottom w:val="dotted" w:sz="4" w:space="0" w:color="auto"/>
            </w:tcBorders>
            <w:shd w:val="clear" w:color="auto" w:fill="FFFFFF"/>
          </w:tcPr>
          <w:p w14:paraId="3B84003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17.10</w:t>
            </w:r>
          </w:p>
        </w:tc>
        <w:tc>
          <w:tcPr>
            <w:tcW w:w="521" w:type="pct"/>
            <w:tcBorders>
              <w:top w:val="dotted" w:sz="4" w:space="0" w:color="auto"/>
              <w:bottom w:val="dotted" w:sz="4" w:space="0" w:color="auto"/>
            </w:tcBorders>
            <w:shd w:val="clear" w:color="auto" w:fill="FFFFFF"/>
          </w:tcPr>
          <w:p w14:paraId="520925AE" w14:textId="77777777" w:rsidR="009329A7" w:rsidRPr="006352F7" w:rsidRDefault="009329A7" w:rsidP="00E73E47">
            <w:pPr>
              <w:pStyle w:val="Bodytext1"/>
              <w:shd w:val="clear" w:color="auto" w:fill="auto"/>
              <w:suppressAutoHyphens/>
              <w:spacing w:before="0" w:line="240" w:lineRule="auto"/>
              <w:ind w:right="-45"/>
              <w:jc w:val="center"/>
              <w:rPr>
                <w:i/>
                <w:iCs/>
                <w:color w:val="A6A6A6" w:themeColor="background1" w:themeShade="A6"/>
                <w:sz w:val="18"/>
                <w:szCs w:val="18"/>
                <w:highlight w:val="yellow"/>
              </w:rPr>
            </w:pPr>
            <w:r w:rsidRPr="006352F7">
              <w:rPr>
                <w:rStyle w:val="Bodytext6"/>
                <w:i/>
                <w:iCs/>
                <w:color w:val="A6A6A6" w:themeColor="background1" w:themeShade="A6"/>
                <w:sz w:val="18"/>
                <w:szCs w:val="18"/>
                <w:highlight w:val="yellow"/>
              </w:rPr>
              <w:t>188</w:t>
            </w:r>
          </w:p>
        </w:tc>
        <w:tc>
          <w:tcPr>
            <w:tcW w:w="857" w:type="pct"/>
            <w:tcBorders>
              <w:top w:val="dotted" w:sz="4" w:space="0" w:color="auto"/>
              <w:bottom w:val="dotted" w:sz="4" w:space="0" w:color="auto"/>
            </w:tcBorders>
            <w:shd w:val="clear" w:color="auto" w:fill="FFFFFF"/>
          </w:tcPr>
          <w:p w14:paraId="43F76D09"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2189</w:t>
            </w:r>
          </w:p>
        </w:tc>
        <w:tc>
          <w:tcPr>
            <w:tcW w:w="524" w:type="pct"/>
            <w:tcBorders>
              <w:top w:val="dotted" w:sz="4" w:space="0" w:color="auto"/>
              <w:bottom w:val="dotted" w:sz="4" w:space="0" w:color="auto"/>
            </w:tcBorders>
            <w:shd w:val="clear" w:color="auto" w:fill="FFFFFF"/>
          </w:tcPr>
          <w:p w14:paraId="061ED08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w:t>
            </w:r>
          </w:p>
        </w:tc>
      </w:tr>
      <w:tr w:rsidR="006352F7" w:rsidRPr="006352F7" w14:paraId="774C218C" w14:textId="77777777" w:rsidTr="00E73E47">
        <w:tc>
          <w:tcPr>
            <w:tcW w:w="644" w:type="pct"/>
            <w:vMerge/>
            <w:shd w:val="clear" w:color="auto" w:fill="FFFFFF"/>
          </w:tcPr>
          <w:p w14:paraId="1FD1E269"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51E7941C" w14:textId="77777777" w:rsidR="009329A7" w:rsidRPr="006352F7" w:rsidRDefault="009329A7" w:rsidP="00E73E47">
            <w:pPr>
              <w:pStyle w:val="Bodytext3860"/>
              <w:shd w:val="clear" w:color="auto" w:fill="auto"/>
              <w:suppressAutoHyphens/>
              <w:spacing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Ida</w:t>
            </w:r>
          </w:p>
        </w:tc>
        <w:tc>
          <w:tcPr>
            <w:tcW w:w="810" w:type="pct"/>
            <w:tcBorders>
              <w:top w:val="dotted" w:sz="4" w:space="0" w:color="auto"/>
            </w:tcBorders>
            <w:shd w:val="clear" w:color="auto" w:fill="FFFFFF"/>
          </w:tcPr>
          <w:p w14:paraId="3C29D854"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top w:val="dotted" w:sz="4" w:space="0" w:color="auto"/>
            </w:tcBorders>
            <w:shd w:val="clear" w:color="auto" w:fill="FFFFFF"/>
          </w:tcPr>
          <w:p w14:paraId="2C5CE66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12.04</w:t>
            </w:r>
          </w:p>
        </w:tc>
        <w:tc>
          <w:tcPr>
            <w:tcW w:w="240" w:type="pct"/>
            <w:tcBorders>
              <w:top w:val="dotted" w:sz="4" w:space="0" w:color="auto"/>
            </w:tcBorders>
            <w:shd w:val="clear" w:color="auto" w:fill="FFFFFF"/>
          </w:tcPr>
          <w:p w14:paraId="03000019" w14:textId="77777777" w:rsidR="009329A7" w:rsidRPr="006352F7" w:rsidRDefault="009329A7" w:rsidP="00E73E47">
            <w:pPr>
              <w:pStyle w:val="Bodytext389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32106A2B"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30.09</w:t>
            </w:r>
          </w:p>
        </w:tc>
        <w:tc>
          <w:tcPr>
            <w:tcW w:w="521" w:type="pct"/>
            <w:tcBorders>
              <w:top w:val="dotted" w:sz="4" w:space="0" w:color="auto"/>
            </w:tcBorders>
            <w:shd w:val="clear" w:color="auto" w:fill="FFFFFF"/>
          </w:tcPr>
          <w:p w14:paraId="3AC5B81C"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171</w:t>
            </w:r>
          </w:p>
        </w:tc>
        <w:tc>
          <w:tcPr>
            <w:tcW w:w="857" w:type="pct"/>
            <w:tcBorders>
              <w:top w:val="dotted" w:sz="4" w:space="0" w:color="auto"/>
            </w:tcBorders>
            <w:shd w:val="clear" w:color="auto" w:fill="FFFFFF"/>
          </w:tcPr>
          <w:p w14:paraId="4E34D566"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2334</w:t>
            </w:r>
          </w:p>
        </w:tc>
        <w:tc>
          <w:tcPr>
            <w:tcW w:w="524" w:type="pct"/>
            <w:tcBorders>
              <w:top w:val="dotted" w:sz="4" w:space="0" w:color="auto"/>
            </w:tcBorders>
            <w:shd w:val="clear" w:color="auto" w:fill="FFFFFF"/>
          </w:tcPr>
          <w:p w14:paraId="5BEB91FB"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34</w:t>
            </w:r>
          </w:p>
        </w:tc>
      </w:tr>
      <w:tr w:rsidR="006352F7" w:rsidRPr="006352F7" w14:paraId="495E2FE4" w14:textId="77777777" w:rsidTr="00E73E47">
        <w:tc>
          <w:tcPr>
            <w:tcW w:w="644" w:type="pct"/>
            <w:shd w:val="clear" w:color="auto" w:fill="FFFFFF"/>
          </w:tcPr>
          <w:p w14:paraId="3EAFF01F"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Herbolzheim</w:t>
            </w:r>
          </w:p>
        </w:tc>
        <w:tc>
          <w:tcPr>
            <w:tcW w:w="617" w:type="pct"/>
            <w:shd w:val="clear" w:color="auto" w:fill="FFFFFF"/>
          </w:tcPr>
          <w:p w14:paraId="7E9B9D44"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Elvira</w:t>
            </w:r>
          </w:p>
        </w:tc>
        <w:tc>
          <w:tcPr>
            <w:tcW w:w="810" w:type="pct"/>
            <w:shd w:val="clear" w:color="auto" w:fill="FFFFFF"/>
          </w:tcPr>
          <w:p w14:paraId="32ED28E6"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shd w:val="clear" w:color="auto" w:fill="FFFFFF"/>
          </w:tcPr>
          <w:p w14:paraId="4F46C84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11.04</w:t>
            </w:r>
          </w:p>
        </w:tc>
        <w:tc>
          <w:tcPr>
            <w:tcW w:w="240" w:type="pct"/>
            <w:shd w:val="clear" w:color="auto" w:fill="FFFFFF"/>
          </w:tcPr>
          <w:p w14:paraId="697F66D9" w14:textId="77777777" w:rsidR="009329A7" w:rsidRPr="006352F7" w:rsidRDefault="009329A7" w:rsidP="00E73E47">
            <w:pPr>
              <w:pStyle w:val="Bodytext144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shd w:val="clear" w:color="auto" w:fill="FFFFFF"/>
          </w:tcPr>
          <w:p w14:paraId="57997F1A"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24.09</w:t>
            </w:r>
          </w:p>
        </w:tc>
        <w:tc>
          <w:tcPr>
            <w:tcW w:w="521" w:type="pct"/>
            <w:shd w:val="clear" w:color="auto" w:fill="FFFFFF"/>
          </w:tcPr>
          <w:p w14:paraId="36ADF458" w14:textId="77777777" w:rsidR="009329A7" w:rsidRPr="006352F7" w:rsidRDefault="009329A7" w:rsidP="00E73E47">
            <w:pPr>
              <w:pStyle w:val="Bodytext1"/>
              <w:shd w:val="clear" w:color="auto" w:fill="auto"/>
              <w:suppressAutoHyphens/>
              <w:spacing w:before="0" w:line="240" w:lineRule="auto"/>
              <w:ind w:right="-45"/>
              <w:jc w:val="center"/>
              <w:rPr>
                <w:i/>
                <w:iCs/>
                <w:color w:val="A6A6A6" w:themeColor="background1" w:themeShade="A6"/>
                <w:sz w:val="18"/>
                <w:szCs w:val="18"/>
                <w:highlight w:val="yellow"/>
              </w:rPr>
            </w:pPr>
            <w:r w:rsidRPr="006352F7">
              <w:rPr>
                <w:rStyle w:val="Bodytext6"/>
                <w:i/>
                <w:iCs/>
                <w:color w:val="A6A6A6" w:themeColor="background1" w:themeShade="A6"/>
                <w:sz w:val="18"/>
                <w:szCs w:val="18"/>
                <w:highlight w:val="yellow"/>
              </w:rPr>
              <w:t>166</w:t>
            </w:r>
          </w:p>
        </w:tc>
        <w:tc>
          <w:tcPr>
            <w:tcW w:w="857" w:type="pct"/>
            <w:shd w:val="clear" w:color="auto" w:fill="FFFFFF"/>
          </w:tcPr>
          <w:p w14:paraId="4A839D06"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409</w:t>
            </w:r>
          </w:p>
        </w:tc>
        <w:tc>
          <w:tcPr>
            <w:tcW w:w="524" w:type="pct"/>
            <w:shd w:val="clear" w:color="auto" w:fill="FFFFFF"/>
          </w:tcPr>
          <w:p w14:paraId="362BCCD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36</w:t>
            </w:r>
          </w:p>
        </w:tc>
      </w:tr>
      <w:tr w:rsidR="006352F7" w:rsidRPr="006352F7" w14:paraId="1E143376" w14:textId="77777777" w:rsidTr="00E73E47">
        <w:tc>
          <w:tcPr>
            <w:tcW w:w="644" w:type="pct"/>
            <w:shd w:val="clear" w:color="auto" w:fill="FFFFFF"/>
          </w:tcPr>
          <w:p w14:paraId="3D602B39"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Rheinhausen</w:t>
            </w:r>
          </w:p>
        </w:tc>
        <w:tc>
          <w:tcPr>
            <w:tcW w:w="617" w:type="pct"/>
            <w:shd w:val="clear" w:color="auto" w:fill="FFFFFF"/>
          </w:tcPr>
          <w:p w14:paraId="2D670B0A"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Anna</w:t>
            </w:r>
          </w:p>
        </w:tc>
        <w:tc>
          <w:tcPr>
            <w:tcW w:w="810" w:type="pct"/>
            <w:shd w:val="clear" w:color="auto" w:fill="FFFFFF"/>
          </w:tcPr>
          <w:p w14:paraId="651F5699"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shd w:val="clear" w:color="auto" w:fill="FFFFFF"/>
          </w:tcPr>
          <w:p w14:paraId="7E4A0EDC"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18.04</w:t>
            </w:r>
          </w:p>
        </w:tc>
        <w:tc>
          <w:tcPr>
            <w:tcW w:w="240" w:type="pct"/>
            <w:shd w:val="clear" w:color="auto" w:fill="FFFFFF"/>
          </w:tcPr>
          <w:p w14:paraId="7A29019C" w14:textId="77777777" w:rsidR="009329A7" w:rsidRPr="006352F7" w:rsidRDefault="009329A7" w:rsidP="00E73E47">
            <w:pPr>
              <w:pStyle w:val="Bodytext390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shd w:val="clear" w:color="auto" w:fill="FFFFFF"/>
          </w:tcPr>
          <w:p w14:paraId="122FA8E6"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30.04</w:t>
            </w:r>
          </w:p>
        </w:tc>
        <w:tc>
          <w:tcPr>
            <w:tcW w:w="521" w:type="pct"/>
            <w:shd w:val="clear" w:color="auto" w:fill="FFFFFF"/>
          </w:tcPr>
          <w:p w14:paraId="496F3055" w14:textId="77777777" w:rsidR="009329A7" w:rsidRPr="006352F7" w:rsidRDefault="009329A7" w:rsidP="00E73E47">
            <w:pPr>
              <w:pStyle w:val="Bodytext4020"/>
              <w:shd w:val="clear" w:color="auto" w:fill="auto"/>
              <w:suppressAutoHyphens/>
              <w:spacing w:line="240" w:lineRule="auto"/>
              <w:ind w:right="-45"/>
              <w:jc w:val="center"/>
              <w:rPr>
                <w:i/>
                <w:iCs/>
                <w:color w:val="A6A6A6" w:themeColor="background1" w:themeShade="A6"/>
                <w:spacing w:val="0"/>
                <w:sz w:val="18"/>
                <w:szCs w:val="18"/>
                <w:highlight w:val="yellow"/>
              </w:rPr>
            </w:pPr>
            <w:r w:rsidRPr="006352F7">
              <w:rPr>
                <w:i/>
                <w:iCs/>
                <w:color w:val="A6A6A6" w:themeColor="background1" w:themeShade="A6"/>
                <w:spacing w:val="0"/>
                <w:sz w:val="18"/>
                <w:szCs w:val="18"/>
                <w:highlight w:val="yellow"/>
              </w:rPr>
              <w:t>12</w:t>
            </w:r>
          </w:p>
        </w:tc>
        <w:tc>
          <w:tcPr>
            <w:tcW w:w="857" w:type="pct"/>
            <w:shd w:val="clear" w:color="auto" w:fill="FFFFFF"/>
          </w:tcPr>
          <w:p w14:paraId="499E103C" w14:textId="77777777" w:rsidR="009329A7" w:rsidRPr="006352F7" w:rsidRDefault="009329A7" w:rsidP="00E73E47">
            <w:pPr>
              <w:pStyle w:val="Bodytext115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1150"/>
                <w:i/>
                <w:iCs/>
                <w:noProof w:val="0"/>
                <w:color w:val="A6A6A6" w:themeColor="background1" w:themeShade="A6"/>
                <w:sz w:val="18"/>
                <w:szCs w:val="18"/>
                <w:highlight w:val="yellow"/>
              </w:rPr>
              <w:t>-</w:t>
            </w:r>
          </w:p>
        </w:tc>
        <w:tc>
          <w:tcPr>
            <w:tcW w:w="524" w:type="pct"/>
            <w:shd w:val="clear" w:color="auto" w:fill="FFFFFF"/>
          </w:tcPr>
          <w:p w14:paraId="4FE1A217" w14:textId="77777777" w:rsidR="009329A7" w:rsidRPr="006352F7" w:rsidRDefault="009329A7" w:rsidP="00E73E47">
            <w:pPr>
              <w:pStyle w:val="Bodytext137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1370"/>
                <w:i/>
                <w:iCs/>
                <w:noProof w:val="0"/>
                <w:color w:val="A6A6A6" w:themeColor="background1" w:themeShade="A6"/>
                <w:sz w:val="18"/>
                <w:szCs w:val="18"/>
                <w:highlight w:val="yellow"/>
              </w:rPr>
              <w:t>-</w:t>
            </w:r>
          </w:p>
        </w:tc>
      </w:tr>
      <w:tr w:rsidR="006352F7" w:rsidRPr="006352F7" w14:paraId="0BD6AAC8" w14:textId="77777777" w:rsidTr="00E73E47">
        <w:tc>
          <w:tcPr>
            <w:tcW w:w="5000" w:type="pct"/>
            <w:gridSpan w:val="9"/>
            <w:shd w:val="clear" w:color="auto" w:fill="FFFFFF"/>
            <w:vAlign w:val="center"/>
          </w:tcPr>
          <w:p w14:paraId="0806E6F3" w14:textId="77777777" w:rsidR="009329A7" w:rsidRPr="006352F7" w:rsidRDefault="009329A7" w:rsidP="00E73E47">
            <w:pPr>
              <w:suppressAutoHyphens/>
              <w:ind w:right="-45"/>
              <w:rPr>
                <w:b/>
                <w:i/>
                <w:iCs/>
                <w:color w:val="A6A6A6" w:themeColor="background1" w:themeShade="A6"/>
                <w:sz w:val="18"/>
                <w:szCs w:val="18"/>
                <w:highlight w:val="yellow"/>
              </w:rPr>
            </w:pPr>
            <w:r w:rsidRPr="006352F7">
              <w:rPr>
                <w:b/>
                <w:i/>
                <w:iCs/>
                <w:color w:val="A6A6A6" w:themeColor="background1" w:themeShade="A6"/>
                <w:sz w:val="18"/>
                <w:szCs w:val="18"/>
                <w:highlight w:val="yellow"/>
              </w:rPr>
              <w:t>1985</w:t>
            </w:r>
          </w:p>
        </w:tc>
      </w:tr>
      <w:tr w:rsidR="006352F7" w:rsidRPr="006352F7" w14:paraId="6BC92B12" w14:textId="77777777" w:rsidTr="00E73E47">
        <w:tc>
          <w:tcPr>
            <w:tcW w:w="644" w:type="pct"/>
            <w:vMerge w:val="restart"/>
            <w:shd w:val="clear" w:color="auto" w:fill="FFFFFF"/>
          </w:tcPr>
          <w:p w14:paraId="45627E77"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Au-Niederfeld</w:t>
            </w:r>
          </w:p>
        </w:tc>
        <w:tc>
          <w:tcPr>
            <w:tcW w:w="617" w:type="pct"/>
            <w:tcBorders>
              <w:bottom w:val="dotted" w:sz="4" w:space="0" w:color="auto"/>
            </w:tcBorders>
            <w:shd w:val="clear" w:color="auto" w:fill="FFFFFF"/>
          </w:tcPr>
          <w:p w14:paraId="6E9A83D4"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Annie *</w:t>
            </w:r>
          </w:p>
        </w:tc>
        <w:tc>
          <w:tcPr>
            <w:tcW w:w="810" w:type="pct"/>
            <w:tcBorders>
              <w:bottom w:val="dotted" w:sz="4" w:space="0" w:color="auto"/>
            </w:tcBorders>
            <w:shd w:val="clear" w:color="auto" w:fill="FFFFFF"/>
          </w:tcPr>
          <w:p w14:paraId="38C04BBC"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bottom w:val="dotted" w:sz="4" w:space="0" w:color="auto"/>
            </w:tcBorders>
            <w:shd w:val="clear" w:color="auto" w:fill="FFFFFF"/>
          </w:tcPr>
          <w:p w14:paraId="44263E8B"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02.04</w:t>
            </w:r>
          </w:p>
        </w:tc>
        <w:tc>
          <w:tcPr>
            <w:tcW w:w="240" w:type="pct"/>
            <w:tcBorders>
              <w:bottom w:val="dotted" w:sz="4" w:space="0" w:color="auto"/>
            </w:tcBorders>
            <w:shd w:val="clear" w:color="auto" w:fill="FFFFFF"/>
          </w:tcPr>
          <w:p w14:paraId="0A3A2CC5" w14:textId="77777777" w:rsidR="009329A7" w:rsidRPr="006352F7" w:rsidRDefault="009329A7" w:rsidP="00E73E47">
            <w:pPr>
              <w:pStyle w:val="Bodytext394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74D445F9" w14:textId="77777777" w:rsidR="009329A7" w:rsidRPr="006352F7" w:rsidRDefault="009329A7" w:rsidP="00E73E47">
            <w:pPr>
              <w:pStyle w:val="Bodytext3960"/>
              <w:shd w:val="clear" w:color="auto" w:fill="auto"/>
              <w:suppressAutoHyphens/>
              <w:spacing w:line="240" w:lineRule="auto"/>
              <w:ind w:right="-45"/>
              <w:jc w:val="center"/>
              <w:rPr>
                <w:rFonts w:ascii="Times New Roman" w:cs="Times New Roman"/>
                <w:i/>
                <w:iCs/>
                <w:color w:val="A6A6A6" w:themeColor="background1" w:themeShade="A6"/>
                <w:sz w:val="18"/>
                <w:szCs w:val="18"/>
                <w:highlight w:val="yellow"/>
              </w:rPr>
            </w:pPr>
            <w:r w:rsidRPr="006352F7">
              <w:rPr>
                <w:rFonts w:ascii="Times New Roman" w:cs="Times New Roman"/>
                <w:i/>
                <w:iCs/>
                <w:color w:val="A6A6A6" w:themeColor="background1" w:themeShade="A6"/>
                <w:sz w:val="18"/>
                <w:szCs w:val="18"/>
                <w:highlight w:val="yellow"/>
              </w:rPr>
              <w:t>21.12</w:t>
            </w:r>
          </w:p>
        </w:tc>
        <w:tc>
          <w:tcPr>
            <w:tcW w:w="521" w:type="pct"/>
            <w:tcBorders>
              <w:bottom w:val="dotted" w:sz="4" w:space="0" w:color="auto"/>
            </w:tcBorders>
            <w:shd w:val="clear" w:color="auto" w:fill="FFFFFF"/>
          </w:tcPr>
          <w:p w14:paraId="0E8D5B72"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263</w:t>
            </w:r>
          </w:p>
        </w:tc>
        <w:tc>
          <w:tcPr>
            <w:tcW w:w="857" w:type="pct"/>
            <w:tcBorders>
              <w:bottom w:val="dotted" w:sz="4" w:space="0" w:color="auto"/>
            </w:tcBorders>
            <w:shd w:val="clear" w:color="auto" w:fill="FFFFFF"/>
          </w:tcPr>
          <w:p w14:paraId="5FF9CCCC"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2444</w:t>
            </w:r>
          </w:p>
        </w:tc>
        <w:tc>
          <w:tcPr>
            <w:tcW w:w="524" w:type="pct"/>
            <w:tcBorders>
              <w:bottom w:val="dotted" w:sz="4" w:space="0" w:color="auto"/>
            </w:tcBorders>
            <w:shd w:val="clear" w:color="auto" w:fill="FFFFFF"/>
          </w:tcPr>
          <w:p w14:paraId="0D32AAA5" w14:textId="77777777" w:rsidR="009329A7" w:rsidRPr="006352F7" w:rsidRDefault="009329A7" w:rsidP="00E73E47">
            <w:pPr>
              <w:pStyle w:val="Bodytext418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6</w:t>
            </w:r>
          </w:p>
        </w:tc>
      </w:tr>
      <w:tr w:rsidR="006352F7" w:rsidRPr="006352F7" w14:paraId="0B9FE7A9" w14:textId="77777777" w:rsidTr="00E73E47">
        <w:tc>
          <w:tcPr>
            <w:tcW w:w="644" w:type="pct"/>
            <w:vMerge/>
            <w:shd w:val="clear" w:color="auto" w:fill="FFFFFF"/>
          </w:tcPr>
          <w:p w14:paraId="1F86350C"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bottom w:val="dotted" w:sz="4" w:space="0" w:color="auto"/>
            </w:tcBorders>
            <w:shd w:val="clear" w:color="auto" w:fill="FFFFFF"/>
          </w:tcPr>
          <w:p w14:paraId="7AADC939"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Dollie *</w:t>
            </w:r>
          </w:p>
        </w:tc>
        <w:tc>
          <w:tcPr>
            <w:tcW w:w="810" w:type="pct"/>
            <w:tcBorders>
              <w:top w:val="dotted" w:sz="4" w:space="0" w:color="auto"/>
              <w:bottom w:val="dotted" w:sz="4" w:space="0" w:color="auto"/>
            </w:tcBorders>
            <w:shd w:val="clear" w:color="auto" w:fill="FFFFFF"/>
          </w:tcPr>
          <w:p w14:paraId="780D94ED"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top w:val="dotted" w:sz="4" w:space="0" w:color="auto"/>
              <w:bottom w:val="dotted" w:sz="4" w:space="0" w:color="auto"/>
            </w:tcBorders>
            <w:shd w:val="clear" w:color="auto" w:fill="FFFFFF"/>
          </w:tcPr>
          <w:p w14:paraId="3C1746CD"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02.04</w:t>
            </w:r>
          </w:p>
        </w:tc>
        <w:tc>
          <w:tcPr>
            <w:tcW w:w="240" w:type="pct"/>
            <w:tcBorders>
              <w:top w:val="dotted" w:sz="4" w:space="0" w:color="auto"/>
              <w:bottom w:val="dotted" w:sz="4" w:space="0" w:color="auto"/>
            </w:tcBorders>
            <w:shd w:val="clear" w:color="auto" w:fill="FFFFFF"/>
          </w:tcPr>
          <w:p w14:paraId="6404064E" w14:textId="77777777" w:rsidR="009329A7" w:rsidRPr="006352F7" w:rsidRDefault="009329A7" w:rsidP="00E73E47">
            <w:pPr>
              <w:pStyle w:val="Bodytext145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bottom w:val="dotted" w:sz="4" w:space="0" w:color="auto"/>
            </w:tcBorders>
            <w:shd w:val="clear" w:color="auto" w:fill="FFFFFF"/>
          </w:tcPr>
          <w:p w14:paraId="0972C464" w14:textId="77777777" w:rsidR="009329A7" w:rsidRPr="006352F7" w:rsidRDefault="009329A7" w:rsidP="00E73E47">
            <w:pPr>
              <w:pStyle w:val="Bodytext3970"/>
              <w:shd w:val="clear" w:color="auto" w:fill="auto"/>
              <w:suppressAutoHyphens/>
              <w:spacing w:line="240" w:lineRule="auto"/>
              <w:ind w:right="-45"/>
              <w:jc w:val="center"/>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21.12</w:t>
            </w:r>
          </w:p>
        </w:tc>
        <w:tc>
          <w:tcPr>
            <w:tcW w:w="521" w:type="pct"/>
            <w:tcBorders>
              <w:top w:val="dotted" w:sz="4" w:space="0" w:color="auto"/>
              <w:bottom w:val="dotted" w:sz="4" w:space="0" w:color="auto"/>
            </w:tcBorders>
            <w:shd w:val="clear" w:color="auto" w:fill="FFFFFF"/>
          </w:tcPr>
          <w:p w14:paraId="12E4F2F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263</w:t>
            </w:r>
          </w:p>
        </w:tc>
        <w:tc>
          <w:tcPr>
            <w:tcW w:w="857" w:type="pct"/>
            <w:tcBorders>
              <w:top w:val="dotted" w:sz="4" w:space="0" w:color="auto"/>
              <w:bottom w:val="dotted" w:sz="4" w:space="0" w:color="auto"/>
            </w:tcBorders>
            <w:shd w:val="clear" w:color="auto" w:fill="FFFFFF"/>
          </w:tcPr>
          <w:p w14:paraId="7448CD62"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1924</w:t>
            </w:r>
          </w:p>
        </w:tc>
        <w:tc>
          <w:tcPr>
            <w:tcW w:w="524" w:type="pct"/>
            <w:tcBorders>
              <w:top w:val="dotted" w:sz="4" w:space="0" w:color="auto"/>
              <w:bottom w:val="dotted" w:sz="4" w:space="0" w:color="auto"/>
            </w:tcBorders>
            <w:shd w:val="clear" w:color="auto" w:fill="FFFFFF"/>
          </w:tcPr>
          <w:p w14:paraId="27FC0D8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7</w:t>
            </w:r>
          </w:p>
        </w:tc>
      </w:tr>
      <w:tr w:rsidR="006352F7" w:rsidRPr="006352F7" w14:paraId="4ACBDCA5" w14:textId="77777777" w:rsidTr="00E73E47">
        <w:tc>
          <w:tcPr>
            <w:tcW w:w="644" w:type="pct"/>
            <w:vMerge/>
            <w:shd w:val="clear" w:color="auto" w:fill="FFFFFF"/>
          </w:tcPr>
          <w:p w14:paraId="1086FC4A"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bottom w:val="dotted" w:sz="4" w:space="0" w:color="auto"/>
            </w:tcBorders>
            <w:shd w:val="clear" w:color="auto" w:fill="FFFFFF"/>
          </w:tcPr>
          <w:p w14:paraId="258957B6"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Seppl</w:t>
            </w:r>
          </w:p>
        </w:tc>
        <w:tc>
          <w:tcPr>
            <w:tcW w:w="810" w:type="pct"/>
            <w:tcBorders>
              <w:top w:val="dotted" w:sz="4" w:space="0" w:color="auto"/>
              <w:bottom w:val="dotted" w:sz="4" w:space="0" w:color="auto"/>
            </w:tcBorders>
            <w:shd w:val="clear" w:color="auto" w:fill="FFFFFF"/>
          </w:tcPr>
          <w:p w14:paraId="20F696C5"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bottom w:val="dotted" w:sz="4" w:space="0" w:color="auto"/>
            </w:tcBorders>
            <w:shd w:val="clear" w:color="auto" w:fill="FFFFFF"/>
          </w:tcPr>
          <w:p w14:paraId="2F02B924"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12.04</w:t>
            </w:r>
          </w:p>
        </w:tc>
        <w:tc>
          <w:tcPr>
            <w:tcW w:w="240" w:type="pct"/>
            <w:tcBorders>
              <w:top w:val="dotted" w:sz="4" w:space="0" w:color="auto"/>
              <w:bottom w:val="dotted" w:sz="4" w:space="0" w:color="auto"/>
            </w:tcBorders>
            <w:shd w:val="clear" w:color="auto" w:fill="FFFFFF"/>
          </w:tcPr>
          <w:p w14:paraId="16856F0D" w14:textId="77777777" w:rsidR="009329A7" w:rsidRPr="006352F7" w:rsidRDefault="009329A7" w:rsidP="00E73E47">
            <w:pPr>
              <w:pStyle w:val="Bodytext99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992"/>
                <w:i/>
                <w:iCs/>
                <w:noProof w:val="0"/>
                <w:color w:val="A6A6A6" w:themeColor="background1" w:themeShade="A6"/>
                <w:sz w:val="18"/>
                <w:szCs w:val="18"/>
                <w:highlight w:val="yellow"/>
              </w:rPr>
              <w:t>-</w:t>
            </w:r>
          </w:p>
        </w:tc>
        <w:tc>
          <w:tcPr>
            <w:tcW w:w="425" w:type="pct"/>
            <w:tcBorders>
              <w:top w:val="dotted" w:sz="4" w:space="0" w:color="auto"/>
              <w:bottom w:val="dotted" w:sz="4" w:space="0" w:color="auto"/>
            </w:tcBorders>
            <w:shd w:val="clear" w:color="auto" w:fill="FFFFFF"/>
          </w:tcPr>
          <w:p w14:paraId="1801F874" w14:textId="77777777" w:rsidR="009329A7" w:rsidRPr="006352F7" w:rsidRDefault="009329A7" w:rsidP="00E73E47">
            <w:pPr>
              <w:pStyle w:val="Bodytext1"/>
              <w:shd w:val="clear" w:color="auto" w:fill="auto"/>
              <w:suppressAutoHyphens/>
              <w:spacing w:before="0" w:line="240" w:lineRule="auto"/>
              <w:ind w:right="-45"/>
              <w:jc w:val="center"/>
              <w:rPr>
                <w:i/>
                <w:iCs/>
                <w:color w:val="A6A6A6" w:themeColor="background1" w:themeShade="A6"/>
                <w:sz w:val="18"/>
                <w:szCs w:val="18"/>
                <w:highlight w:val="yellow"/>
              </w:rPr>
            </w:pPr>
            <w:r w:rsidRPr="006352F7">
              <w:rPr>
                <w:rStyle w:val="Bodytext6"/>
                <w:i/>
                <w:iCs/>
                <w:color w:val="A6A6A6" w:themeColor="background1" w:themeShade="A6"/>
                <w:sz w:val="18"/>
                <w:szCs w:val="18"/>
                <w:highlight w:val="yellow"/>
              </w:rPr>
              <w:t>16.11</w:t>
            </w:r>
          </w:p>
        </w:tc>
        <w:tc>
          <w:tcPr>
            <w:tcW w:w="521" w:type="pct"/>
            <w:tcBorders>
              <w:top w:val="dotted" w:sz="4" w:space="0" w:color="auto"/>
              <w:bottom w:val="dotted" w:sz="4" w:space="0" w:color="auto"/>
            </w:tcBorders>
            <w:shd w:val="clear" w:color="auto" w:fill="FFFFFF"/>
          </w:tcPr>
          <w:p w14:paraId="1EA52C7F" w14:textId="77777777" w:rsidR="009329A7" w:rsidRPr="006352F7" w:rsidRDefault="009329A7" w:rsidP="00E73E47">
            <w:pPr>
              <w:pStyle w:val="Bodytext4040"/>
              <w:shd w:val="clear" w:color="auto" w:fill="auto"/>
              <w:suppressAutoHyphens/>
              <w:spacing w:line="240" w:lineRule="auto"/>
              <w:ind w:right="-45"/>
              <w:jc w:val="center"/>
              <w:rPr>
                <w:rFonts w:ascii="Times New Roman" w:cs="Times New Roman"/>
                <w:i/>
                <w:iCs/>
                <w:color w:val="A6A6A6" w:themeColor="background1" w:themeShade="A6"/>
                <w:sz w:val="18"/>
                <w:szCs w:val="18"/>
                <w:highlight w:val="yellow"/>
              </w:rPr>
            </w:pPr>
            <w:r w:rsidRPr="006352F7">
              <w:rPr>
                <w:rFonts w:ascii="Times New Roman" w:cs="Times New Roman"/>
                <w:i/>
                <w:iCs/>
                <w:color w:val="A6A6A6" w:themeColor="background1" w:themeShade="A6"/>
                <w:sz w:val="18"/>
                <w:szCs w:val="18"/>
                <w:highlight w:val="yellow"/>
              </w:rPr>
              <w:t>218</w:t>
            </w:r>
          </w:p>
        </w:tc>
        <w:tc>
          <w:tcPr>
            <w:tcW w:w="857" w:type="pct"/>
            <w:tcBorders>
              <w:top w:val="dotted" w:sz="4" w:space="0" w:color="auto"/>
              <w:bottom w:val="dotted" w:sz="4" w:space="0" w:color="auto"/>
            </w:tcBorders>
            <w:shd w:val="clear" w:color="auto" w:fill="FFFFFF"/>
          </w:tcPr>
          <w:p w14:paraId="41A8BA0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1976</w:t>
            </w:r>
          </w:p>
        </w:tc>
        <w:tc>
          <w:tcPr>
            <w:tcW w:w="524" w:type="pct"/>
            <w:tcBorders>
              <w:top w:val="dotted" w:sz="4" w:space="0" w:color="auto"/>
              <w:bottom w:val="dotted" w:sz="4" w:space="0" w:color="auto"/>
            </w:tcBorders>
            <w:shd w:val="clear" w:color="auto" w:fill="FFFFFF"/>
          </w:tcPr>
          <w:p w14:paraId="00F4CF93" w14:textId="77777777" w:rsidR="009329A7" w:rsidRPr="006352F7" w:rsidRDefault="009329A7" w:rsidP="00E73E47">
            <w:pPr>
              <w:pStyle w:val="Bodytext4130"/>
              <w:shd w:val="clear" w:color="auto" w:fill="auto"/>
              <w:suppressAutoHyphens/>
              <w:spacing w:line="240" w:lineRule="auto"/>
              <w:ind w:right="-45"/>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w:t>
            </w:r>
          </w:p>
        </w:tc>
      </w:tr>
      <w:tr w:rsidR="006352F7" w:rsidRPr="006352F7" w14:paraId="11663DAC" w14:textId="77777777" w:rsidTr="00E73E47">
        <w:tc>
          <w:tcPr>
            <w:tcW w:w="644" w:type="pct"/>
            <w:vMerge/>
            <w:shd w:val="clear" w:color="auto" w:fill="FFFFFF"/>
          </w:tcPr>
          <w:p w14:paraId="09DC8029"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6B2D5825"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Egon</w:t>
            </w:r>
          </w:p>
        </w:tc>
        <w:tc>
          <w:tcPr>
            <w:tcW w:w="810" w:type="pct"/>
            <w:tcBorders>
              <w:top w:val="dotted" w:sz="4" w:space="0" w:color="auto"/>
            </w:tcBorders>
            <w:shd w:val="clear" w:color="auto" w:fill="FFFFFF"/>
          </w:tcPr>
          <w:p w14:paraId="459B6692"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tcBorders>
            <w:shd w:val="clear" w:color="auto" w:fill="FFFFFF"/>
          </w:tcPr>
          <w:p w14:paraId="75BAD4DD"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12.04</w:t>
            </w:r>
          </w:p>
        </w:tc>
        <w:tc>
          <w:tcPr>
            <w:tcW w:w="240" w:type="pct"/>
            <w:tcBorders>
              <w:top w:val="dotted" w:sz="4" w:space="0" w:color="auto"/>
            </w:tcBorders>
            <w:shd w:val="clear" w:color="auto" w:fill="FFFFFF"/>
          </w:tcPr>
          <w:p w14:paraId="1B851CB8" w14:textId="77777777" w:rsidR="009329A7" w:rsidRPr="006352F7" w:rsidRDefault="009329A7" w:rsidP="00E73E47">
            <w:pPr>
              <w:pStyle w:val="Bodytext112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1120"/>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5CAB9130"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27.07</w:t>
            </w:r>
          </w:p>
        </w:tc>
        <w:tc>
          <w:tcPr>
            <w:tcW w:w="521" w:type="pct"/>
            <w:tcBorders>
              <w:top w:val="dotted" w:sz="4" w:space="0" w:color="auto"/>
            </w:tcBorders>
            <w:shd w:val="clear" w:color="auto" w:fill="FFFFFF"/>
          </w:tcPr>
          <w:p w14:paraId="3CEDD02E" w14:textId="77777777" w:rsidR="009329A7" w:rsidRPr="006352F7" w:rsidRDefault="009329A7" w:rsidP="00E73E47">
            <w:pPr>
              <w:pStyle w:val="Bodytext1"/>
              <w:shd w:val="clear" w:color="auto" w:fill="auto"/>
              <w:suppressAutoHyphens/>
              <w:spacing w:before="0" w:line="240" w:lineRule="auto"/>
              <w:ind w:right="-45"/>
              <w:jc w:val="center"/>
              <w:rPr>
                <w:i/>
                <w:iCs/>
                <w:color w:val="A6A6A6" w:themeColor="background1" w:themeShade="A6"/>
                <w:sz w:val="18"/>
                <w:szCs w:val="18"/>
                <w:highlight w:val="yellow"/>
              </w:rPr>
            </w:pPr>
            <w:r w:rsidRPr="006352F7">
              <w:rPr>
                <w:rStyle w:val="Bodytext6"/>
                <w:i/>
                <w:iCs/>
                <w:color w:val="A6A6A6" w:themeColor="background1" w:themeShade="A6"/>
                <w:sz w:val="18"/>
                <w:szCs w:val="18"/>
                <w:highlight w:val="yellow"/>
              </w:rPr>
              <w:t>106</w:t>
            </w:r>
          </w:p>
        </w:tc>
        <w:tc>
          <w:tcPr>
            <w:tcW w:w="857" w:type="pct"/>
            <w:tcBorders>
              <w:top w:val="dotted" w:sz="4" w:space="0" w:color="auto"/>
            </w:tcBorders>
            <w:shd w:val="clear" w:color="auto" w:fill="FFFFFF"/>
          </w:tcPr>
          <w:p w14:paraId="0A58443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1721</w:t>
            </w:r>
          </w:p>
        </w:tc>
        <w:tc>
          <w:tcPr>
            <w:tcW w:w="524" w:type="pct"/>
            <w:tcBorders>
              <w:top w:val="dotted" w:sz="4" w:space="0" w:color="auto"/>
            </w:tcBorders>
            <w:shd w:val="clear" w:color="auto" w:fill="FFFFFF"/>
          </w:tcPr>
          <w:p w14:paraId="773D9ABD" w14:textId="77777777" w:rsidR="009329A7" w:rsidRPr="006352F7" w:rsidRDefault="009329A7" w:rsidP="00E73E47">
            <w:pPr>
              <w:pStyle w:val="Bodytext4140"/>
              <w:shd w:val="clear" w:color="auto" w:fill="auto"/>
              <w:suppressAutoHyphens/>
              <w:spacing w:line="240" w:lineRule="auto"/>
              <w:ind w:right="-45"/>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w:t>
            </w:r>
          </w:p>
        </w:tc>
      </w:tr>
      <w:tr w:rsidR="006352F7" w:rsidRPr="006352F7" w14:paraId="500F0621" w14:textId="77777777" w:rsidTr="00E73E47">
        <w:tc>
          <w:tcPr>
            <w:tcW w:w="644" w:type="pct"/>
            <w:vMerge w:val="restart"/>
            <w:shd w:val="clear" w:color="auto" w:fill="FFFFFF"/>
          </w:tcPr>
          <w:p w14:paraId="1A58B073"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Ottenheim</w:t>
            </w:r>
          </w:p>
        </w:tc>
        <w:tc>
          <w:tcPr>
            <w:tcW w:w="617" w:type="pct"/>
            <w:tcBorders>
              <w:bottom w:val="dotted" w:sz="4" w:space="0" w:color="auto"/>
            </w:tcBorders>
            <w:shd w:val="clear" w:color="auto" w:fill="FFFFFF"/>
          </w:tcPr>
          <w:p w14:paraId="5775F1C2"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Petra *</w:t>
            </w:r>
          </w:p>
        </w:tc>
        <w:tc>
          <w:tcPr>
            <w:tcW w:w="810" w:type="pct"/>
            <w:tcBorders>
              <w:bottom w:val="dotted" w:sz="4" w:space="0" w:color="auto"/>
            </w:tcBorders>
            <w:shd w:val="clear" w:color="auto" w:fill="FFFFFF"/>
          </w:tcPr>
          <w:p w14:paraId="62C89257"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bottom w:val="dotted" w:sz="4" w:space="0" w:color="auto"/>
            </w:tcBorders>
            <w:shd w:val="clear" w:color="auto" w:fill="FFFFFF"/>
          </w:tcPr>
          <w:p w14:paraId="43A2FEE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17.04</w:t>
            </w:r>
          </w:p>
        </w:tc>
        <w:tc>
          <w:tcPr>
            <w:tcW w:w="240" w:type="pct"/>
            <w:tcBorders>
              <w:bottom w:val="dotted" w:sz="4" w:space="0" w:color="auto"/>
            </w:tcBorders>
            <w:shd w:val="clear" w:color="auto" w:fill="FFFFFF"/>
          </w:tcPr>
          <w:p w14:paraId="5F19C1F4" w14:textId="77777777" w:rsidR="009329A7" w:rsidRPr="006352F7" w:rsidRDefault="009329A7" w:rsidP="00E73E47">
            <w:pPr>
              <w:pStyle w:val="Bodytext206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7A3285E7" w14:textId="77777777" w:rsidR="009329A7" w:rsidRPr="006352F7" w:rsidRDefault="009329A7" w:rsidP="00E73E47">
            <w:pPr>
              <w:pStyle w:val="Bodytext4000"/>
              <w:shd w:val="clear" w:color="auto" w:fill="auto"/>
              <w:suppressAutoHyphens/>
              <w:spacing w:line="240" w:lineRule="auto"/>
              <w:ind w:right="-45"/>
              <w:jc w:val="center"/>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02.11</w:t>
            </w:r>
          </w:p>
        </w:tc>
        <w:tc>
          <w:tcPr>
            <w:tcW w:w="521" w:type="pct"/>
            <w:tcBorders>
              <w:bottom w:val="dotted" w:sz="4" w:space="0" w:color="auto"/>
            </w:tcBorders>
            <w:shd w:val="clear" w:color="auto" w:fill="FFFFFF"/>
          </w:tcPr>
          <w:p w14:paraId="7F47EE1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199</w:t>
            </w:r>
          </w:p>
        </w:tc>
        <w:tc>
          <w:tcPr>
            <w:tcW w:w="857" w:type="pct"/>
            <w:tcBorders>
              <w:bottom w:val="dotted" w:sz="4" w:space="0" w:color="auto"/>
            </w:tcBorders>
            <w:shd w:val="clear" w:color="auto" w:fill="FFFFFF"/>
          </w:tcPr>
          <w:p w14:paraId="05850BD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1014</w:t>
            </w:r>
          </w:p>
        </w:tc>
        <w:tc>
          <w:tcPr>
            <w:tcW w:w="524" w:type="pct"/>
            <w:tcBorders>
              <w:bottom w:val="dotted" w:sz="4" w:space="0" w:color="auto"/>
            </w:tcBorders>
            <w:shd w:val="clear" w:color="auto" w:fill="FFFFFF"/>
          </w:tcPr>
          <w:p w14:paraId="5C2344B0"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w:t>
            </w:r>
          </w:p>
        </w:tc>
      </w:tr>
      <w:tr w:rsidR="006352F7" w:rsidRPr="006352F7" w14:paraId="4F990556" w14:textId="77777777" w:rsidTr="00E73E47">
        <w:tc>
          <w:tcPr>
            <w:tcW w:w="644" w:type="pct"/>
            <w:vMerge/>
            <w:shd w:val="clear" w:color="auto" w:fill="FFFFFF"/>
          </w:tcPr>
          <w:p w14:paraId="6B6AF2EE"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00F69797"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Hoho *</w:t>
            </w:r>
          </w:p>
        </w:tc>
        <w:tc>
          <w:tcPr>
            <w:tcW w:w="810" w:type="pct"/>
            <w:tcBorders>
              <w:top w:val="dotted" w:sz="4" w:space="0" w:color="auto"/>
            </w:tcBorders>
            <w:shd w:val="clear" w:color="auto" w:fill="FFFFFF"/>
          </w:tcPr>
          <w:p w14:paraId="0F222A8A"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top w:val="dotted" w:sz="4" w:space="0" w:color="auto"/>
            </w:tcBorders>
            <w:shd w:val="clear" w:color="auto" w:fill="FFFFFF"/>
          </w:tcPr>
          <w:p w14:paraId="2CC6A9D5"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19.04</w:t>
            </w:r>
          </w:p>
        </w:tc>
        <w:tc>
          <w:tcPr>
            <w:tcW w:w="240" w:type="pct"/>
            <w:tcBorders>
              <w:top w:val="dotted" w:sz="4" w:space="0" w:color="auto"/>
            </w:tcBorders>
            <w:shd w:val="clear" w:color="auto" w:fill="FFFFFF"/>
          </w:tcPr>
          <w:p w14:paraId="5C6E0A1C" w14:textId="77777777" w:rsidR="009329A7" w:rsidRPr="006352F7" w:rsidRDefault="009329A7" w:rsidP="00E73E47">
            <w:pPr>
              <w:pStyle w:val="Bodytext157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0486BF70" w14:textId="77777777" w:rsidR="009329A7" w:rsidRPr="006352F7" w:rsidRDefault="009329A7" w:rsidP="00E73E47">
            <w:pPr>
              <w:pStyle w:val="Bodytext3990"/>
              <w:shd w:val="clear" w:color="auto" w:fill="auto"/>
              <w:suppressAutoHyphens/>
              <w:spacing w:line="240" w:lineRule="auto"/>
              <w:ind w:right="-45"/>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02.11</w:t>
            </w:r>
          </w:p>
        </w:tc>
        <w:tc>
          <w:tcPr>
            <w:tcW w:w="521" w:type="pct"/>
            <w:tcBorders>
              <w:top w:val="dotted" w:sz="4" w:space="0" w:color="auto"/>
            </w:tcBorders>
            <w:shd w:val="clear" w:color="auto" w:fill="FFFFFF"/>
          </w:tcPr>
          <w:p w14:paraId="406ACCA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197</w:t>
            </w:r>
          </w:p>
        </w:tc>
        <w:tc>
          <w:tcPr>
            <w:tcW w:w="857" w:type="pct"/>
            <w:tcBorders>
              <w:top w:val="dotted" w:sz="4" w:space="0" w:color="auto"/>
            </w:tcBorders>
            <w:shd w:val="clear" w:color="auto" w:fill="FFFFFF"/>
          </w:tcPr>
          <w:p w14:paraId="5C3A1FDF"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1142</w:t>
            </w:r>
          </w:p>
        </w:tc>
        <w:tc>
          <w:tcPr>
            <w:tcW w:w="524" w:type="pct"/>
            <w:tcBorders>
              <w:top w:val="dotted" w:sz="4" w:space="0" w:color="auto"/>
            </w:tcBorders>
            <w:shd w:val="clear" w:color="auto" w:fill="FFFFFF"/>
          </w:tcPr>
          <w:p w14:paraId="3CE59BDB" w14:textId="77777777" w:rsidR="009329A7" w:rsidRPr="006352F7" w:rsidRDefault="009329A7" w:rsidP="00E73E47">
            <w:pPr>
              <w:pStyle w:val="Bodytext4200"/>
              <w:shd w:val="clear" w:color="auto" w:fill="auto"/>
              <w:suppressAutoHyphens/>
              <w:spacing w:line="240" w:lineRule="auto"/>
              <w:ind w:right="-45"/>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20</w:t>
            </w:r>
          </w:p>
        </w:tc>
      </w:tr>
      <w:tr w:rsidR="006352F7" w:rsidRPr="006352F7" w14:paraId="611545CE" w14:textId="77777777" w:rsidTr="00E73E47">
        <w:tc>
          <w:tcPr>
            <w:tcW w:w="644" w:type="pct"/>
            <w:vMerge w:val="restart"/>
            <w:shd w:val="clear" w:color="auto" w:fill="FFFFFF"/>
          </w:tcPr>
          <w:p w14:paraId="3C6E99D8"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Allmannsweier</w:t>
            </w:r>
          </w:p>
        </w:tc>
        <w:tc>
          <w:tcPr>
            <w:tcW w:w="617" w:type="pct"/>
            <w:tcBorders>
              <w:bottom w:val="dotted" w:sz="4" w:space="0" w:color="auto"/>
            </w:tcBorders>
            <w:shd w:val="clear" w:color="auto" w:fill="FFFFFF"/>
          </w:tcPr>
          <w:p w14:paraId="7A10D8FE"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Rustica</w:t>
            </w:r>
          </w:p>
        </w:tc>
        <w:tc>
          <w:tcPr>
            <w:tcW w:w="810" w:type="pct"/>
            <w:tcBorders>
              <w:bottom w:val="dotted" w:sz="4" w:space="0" w:color="auto"/>
            </w:tcBorders>
            <w:shd w:val="clear" w:color="auto" w:fill="FFFFFF"/>
          </w:tcPr>
          <w:p w14:paraId="73618D32"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bottom w:val="dotted" w:sz="4" w:space="0" w:color="auto"/>
            </w:tcBorders>
            <w:shd w:val="clear" w:color="auto" w:fill="FFFFFF"/>
          </w:tcPr>
          <w:p w14:paraId="00729A00"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17.04</w:t>
            </w:r>
          </w:p>
        </w:tc>
        <w:tc>
          <w:tcPr>
            <w:tcW w:w="240" w:type="pct"/>
            <w:tcBorders>
              <w:bottom w:val="dotted" w:sz="4" w:space="0" w:color="auto"/>
            </w:tcBorders>
            <w:shd w:val="clear" w:color="auto" w:fill="FFFFFF"/>
          </w:tcPr>
          <w:p w14:paraId="478A9597" w14:textId="77777777" w:rsidR="009329A7" w:rsidRPr="006352F7" w:rsidRDefault="009329A7" w:rsidP="00E73E47">
            <w:pPr>
              <w:pStyle w:val="Bodytext186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2A99A669"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02.05</w:t>
            </w:r>
          </w:p>
        </w:tc>
        <w:tc>
          <w:tcPr>
            <w:tcW w:w="521" w:type="pct"/>
            <w:tcBorders>
              <w:bottom w:val="dotted" w:sz="4" w:space="0" w:color="auto"/>
            </w:tcBorders>
            <w:shd w:val="clear" w:color="auto" w:fill="FFFFFF"/>
          </w:tcPr>
          <w:p w14:paraId="6391E64E"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15</w:t>
            </w:r>
          </w:p>
        </w:tc>
        <w:tc>
          <w:tcPr>
            <w:tcW w:w="857" w:type="pct"/>
            <w:tcBorders>
              <w:bottom w:val="dotted" w:sz="4" w:space="0" w:color="auto"/>
            </w:tcBorders>
            <w:shd w:val="clear" w:color="auto" w:fill="FFFFFF"/>
          </w:tcPr>
          <w:p w14:paraId="6F3D2835" w14:textId="77777777" w:rsidR="009329A7" w:rsidRPr="006352F7" w:rsidRDefault="009329A7" w:rsidP="00E73E47">
            <w:pPr>
              <w:pStyle w:val="Bodytext221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524" w:type="pct"/>
            <w:tcBorders>
              <w:bottom w:val="dotted" w:sz="4" w:space="0" w:color="auto"/>
            </w:tcBorders>
            <w:shd w:val="clear" w:color="auto" w:fill="FFFFFF"/>
          </w:tcPr>
          <w:p w14:paraId="183C6C59" w14:textId="77777777" w:rsidR="009329A7" w:rsidRPr="006352F7" w:rsidRDefault="009329A7" w:rsidP="00E73E47">
            <w:pPr>
              <w:pStyle w:val="Bodytext228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r>
      <w:tr w:rsidR="006352F7" w:rsidRPr="006352F7" w14:paraId="58CCF859" w14:textId="77777777" w:rsidTr="00E73E47">
        <w:tc>
          <w:tcPr>
            <w:tcW w:w="644" w:type="pct"/>
            <w:vMerge/>
            <w:shd w:val="clear" w:color="auto" w:fill="FFFFFF"/>
          </w:tcPr>
          <w:p w14:paraId="0823E7E0"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64832F66"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Mübke</w:t>
            </w:r>
          </w:p>
        </w:tc>
        <w:tc>
          <w:tcPr>
            <w:tcW w:w="810" w:type="pct"/>
            <w:tcBorders>
              <w:top w:val="dotted" w:sz="4" w:space="0" w:color="auto"/>
            </w:tcBorders>
            <w:shd w:val="clear" w:color="auto" w:fill="FFFFFF"/>
          </w:tcPr>
          <w:p w14:paraId="17BE50A5"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tcBorders>
            <w:shd w:val="clear" w:color="auto" w:fill="FFFFFF"/>
          </w:tcPr>
          <w:p w14:paraId="7B2895B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03.05</w:t>
            </w:r>
          </w:p>
        </w:tc>
        <w:tc>
          <w:tcPr>
            <w:tcW w:w="240" w:type="pct"/>
            <w:tcBorders>
              <w:top w:val="dotted" w:sz="4" w:space="0" w:color="auto"/>
            </w:tcBorders>
            <w:shd w:val="clear" w:color="auto" w:fill="FFFFFF"/>
          </w:tcPr>
          <w:p w14:paraId="5F0399A4" w14:textId="77777777" w:rsidR="009329A7" w:rsidRPr="006352F7" w:rsidRDefault="009329A7" w:rsidP="00E73E47">
            <w:pPr>
              <w:pStyle w:val="Bodytext100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1000"/>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282A099D"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07.06</w:t>
            </w:r>
          </w:p>
        </w:tc>
        <w:tc>
          <w:tcPr>
            <w:tcW w:w="521" w:type="pct"/>
            <w:tcBorders>
              <w:top w:val="dotted" w:sz="4" w:space="0" w:color="auto"/>
            </w:tcBorders>
            <w:shd w:val="clear" w:color="auto" w:fill="FFFFFF"/>
          </w:tcPr>
          <w:p w14:paraId="6FBF8820" w14:textId="77777777" w:rsidR="009329A7" w:rsidRPr="006352F7" w:rsidRDefault="009329A7" w:rsidP="00E73E47">
            <w:pPr>
              <w:pStyle w:val="Bodytext2771"/>
              <w:shd w:val="clear" w:color="auto" w:fill="auto"/>
              <w:suppressAutoHyphens/>
              <w:spacing w:line="240" w:lineRule="auto"/>
              <w:ind w:right="-45"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35</w:t>
            </w:r>
          </w:p>
        </w:tc>
        <w:tc>
          <w:tcPr>
            <w:tcW w:w="857" w:type="pct"/>
            <w:tcBorders>
              <w:top w:val="dotted" w:sz="4" w:space="0" w:color="auto"/>
            </w:tcBorders>
            <w:shd w:val="clear" w:color="auto" w:fill="FFFFFF"/>
          </w:tcPr>
          <w:p w14:paraId="21D62764" w14:textId="77777777" w:rsidR="009329A7" w:rsidRPr="006352F7" w:rsidRDefault="009329A7" w:rsidP="00E73E47">
            <w:pPr>
              <w:pStyle w:val="Bodytext406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524" w:type="pct"/>
            <w:tcBorders>
              <w:top w:val="dotted" w:sz="4" w:space="0" w:color="auto"/>
            </w:tcBorders>
            <w:shd w:val="clear" w:color="auto" w:fill="FFFFFF"/>
          </w:tcPr>
          <w:p w14:paraId="2FB1F33B" w14:textId="77777777" w:rsidR="009329A7" w:rsidRPr="006352F7" w:rsidRDefault="009329A7" w:rsidP="00E73E47">
            <w:pPr>
              <w:pStyle w:val="Bodytext4120"/>
              <w:shd w:val="clear" w:color="auto" w:fill="auto"/>
              <w:suppressAutoHyphens/>
              <w:spacing w:line="240" w:lineRule="auto"/>
              <w:ind w:right="-45"/>
              <w:jc w:val="center"/>
              <w:rPr>
                <w:i/>
                <w:iCs/>
                <w:color w:val="A6A6A6" w:themeColor="background1" w:themeShade="A6"/>
                <w:spacing w:val="0"/>
                <w:sz w:val="18"/>
                <w:szCs w:val="18"/>
                <w:highlight w:val="yellow"/>
              </w:rPr>
            </w:pPr>
            <w:r w:rsidRPr="006352F7">
              <w:rPr>
                <w:i/>
                <w:iCs/>
                <w:color w:val="A6A6A6" w:themeColor="background1" w:themeShade="A6"/>
                <w:spacing w:val="0"/>
                <w:sz w:val="18"/>
                <w:szCs w:val="18"/>
                <w:highlight w:val="yellow"/>
              </w:rPr>
              <w:t>12</w:t>
            </w:r>
          </w:p>
        </w:tc>
      </w:tr>
      <w:tr w:rsidR="006352F7" w:rsidRPr="006352F7" w14:paraId="7322EA8D" w14:textId="77777777" w:rsidTr="00E73E47">
        <w:tc>
          <w:tcPr>
            <w:tcW w:w="644" w:type="pct"/>
            <w:vMerge w:val="restart"/>
            <w:shd w:val="clear" w:color="auto" w:fill="FFFFFF"/>
          </w:tcPr>
          <w:p w14:paraId="4A6046F9"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Herbolzheim</w:t>
            </w:r>
          </w:p>
        </w:tc>
        <w:tc>
          <w:tcPr>
            <w:tcW w:w="617" w:type="pct"/>
            <w:tcBorders>
              <w:bottom w:val="dotted" w:sz="4" w:space="0" w:color="auto"/>
            </w:tcBorders>
            <w:shd w:val="clear" w:color="auto" w:fill="FFFFFF"/>
          </w:tcPr>
          <w:p w14:paraId="6A8F93B9"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Speranza</w:t>
            </w:r>
          </w:p>
        </w:tc>
        <w:tc>
          <w:tcPr>
            <w:tcW w:w="810" w:type="pct"/>
            <w:tcBorders>
              <w:bottom w:val="dotted" w:sz="4" w:space="0" w:color="auto"/>
            </w:tcBorders>
            <w:shd w:val="clear" w:color="auto" w:fill="FFFFFF"/>
          </w:tcPr>
          <w:p w14:paraId="2123152C"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w:t>
            </w:r>
          </w:p>
        </w:tc>
        <w:tc>
          <w:tcPr>
            <w:tcW w:w="363" w:type="pct"/>
            <w:tcBorders>
              <w:bottom w:val="dotted" w:sz="4" w:space="0" w:color="auto"/>
            </w:tcBorders>
            <w:shd w:val="clear" w:color="auto" w:fill="FFFFFF"/>
          </w:tcPr>
          <w:p w14:paraId="59F00137"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17.04</w:t>
            </w:r>
          </w:p>
        </w:tc>
        <w:tc>
          <w:tcPr>
            <w:tcW w:w="240" w:type="pct"/>
            <w:tcBorders>
              <w:bottom w:val="dotted" w:sz="4" w:space="0" w:color="auto"/>
            </w:tcBorders>
            <w:shd w:val="clear" w:color="auto" w:fill="FFFFFF"/>
          </w:tcPr>
          <w:p w14:paraId="676B78B7" w14:textId="77777777" w:rsidR="009329A7" w:rsidRPr="006352F7" w:rsidRDefault="009329A7" w:rsidP="00E73E47">
            <w:pPr>
              <w:pStyle w:val="Bodytext111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1110"/>
                <w:i/>
                <w:iCs/>
                <w:noProof w:val="0"/>
                <w:color w:val="A6A6A6" w:themeColor="background1" w:themeShade="A6"/>
                <w:sz w:val="18"/>
                <w:szCs w:val="18"/>
                <w:highlight w:val="yellow"/>
              </w:rPr>
              <w:t>-</w:t>
            </w:r>
          </w:p>
        </w:tc>
        <w:tc>
          <w:tcPr>
            <w:tcW w:w="425" w:type="pct"/>
            <w:tcBorders>
              <w:bottom w:val="dotted" w:sz="4" w:space="0" w:color="auto"/>
            </w:tcBorders>
            <w:shd w:val="clear" w:color="auto" w:fill="FFFFFF"/>
          </w:tcPr>
          <w:p w14:paraId="2102E73D"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06.05</w:t>
            </w:r>
          </w:p>
        </w:tc>
        <w:tc>
          <w:tcPr>
            <w:tcW w:w="521" w:type="pct"/>
            <w:tcBorders>
              <w:bottom w:val="dotted" w:sz="4" w:space="0" w:color="auto"/>
            </w:tcBorders>
            <w:shd w:val="clear" w:color="auto" w:fill="FFFFFF"/>
          </w:tcPr>
          <w:p w14:paraId="076DD213"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w:t>
            </w:r>
          </w:p>
        </w:tc>
        <w:tc>
          <w:tcPr>
            <w:tcW w:w="857" w:type="pct"/>
            <w:tcBorders>
              <w:bottom w:val="dotted" w:sz="4" w:space="0" w:color="auto"/>
            </w:tcBorders>
            <w:shd w:val="clear" w:color="auto" w:fill="FFFFFF"/>
          </w:tcPr>
          <w:p w14:paraId="1B20DE40" w14:textId="77777777" w:rsidR="009329A7" w:rsidRPr="006352F7" w:rsidRDefault="009329A7" w:rsidP="00E73E47">
            <w:pPr>
              <w:pStyle w:val="Bodytext1161"/>
              <w:shd w:val="clear" w:color="auto" w:fill="auto"/>
              <w:suppressAutoHyphens/>
              <w:spacing w:line="240" w:lineRule="auto"/>
              <w:ind w:right="-45"/>
              <w:jc w:val="center"/>
              <w:rPr>
                <w:i/>
                <w:iCs/>
                <w:color w:val="A6A6A6" w:themeColor="background1" w:themeShade="A6"/>
                <w:sz w:val="18"/>
                <w:szCs w:val="18"/>
                <w:highlight w:val="yellow"/>
              </w:rPr>
            </w:pPr>
            <w:r w:rsidRPr="006352F7">
              <w:rPr>
                <w:rStyle w:val="Bodytext1160"/>
                <w:i/>
                <w:iCs/>
                <w:noProof w:val="0"/>
                <w:color w:val="A6A6A6" w:themeColor="background1" w:themeShade="A6"/>
                <w:sz w:val="18"/>
                <w:szCs w:val="18"/>
                <w:highlight w:val="yellow"/>
              </w:rPr>
              <w:t>-</w:t>
            </w:r>
          </w:p>
        </w:tc>
        <w:tc>
          <w:tcPr>
            <w:tcW w:w="524" w:type="pct"/>
            <w:tcBorders>
              <w:bottom w:val="dotted" w:sz="4" w:space="0" w:color="auto"/>
            </w:tcBorders>
            <w:shd w:val="clear" w:color="auto" w:fill="FFFFFF"/>
          </w:tcPr>
          <w:p w14:paraId="56FAEB54" w14:textId="77777777" w:rsidR="009329A7" w:rsidRPr="006352F7" w:rsidRDefault="009329A7" w:rsidP="00E73E47">
            <w:pPr>
              <w:pStyle w:val="Bodytext235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r>
      <w:tr w:rsidR="006352F7" w:rsidRPr="006352F7" w14:paraId="79F1EA30" w14:textId="77777777" w:rsidTr="00E73E47">
        <w:tc>
          <w:tcPr>
            <w:tcW w:w="644" w:type="pct"/>
            <w:vMerge/>
            <w:shd w:val="clear" w:color="auto" w:fill="FFFFFF"/>
          </w:tcPr>
          <w:p w14:paraId="1D8D18CA"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tcBorders>
              <w:top w:val="dotted" w:sz="4" w:space="0" w:color="auto"/>
            </w:tcBorders>
            <w:shd w:val="clear" w:color="auto" w:fill="FFFFFF"/>
          </w:tcPr>
          <w:p w14:paraId="48FCB0B5"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Reißer*</w:t>
            </w:r>
          </w:p>
        </w:tc>
        <w:tc>
          <w:tcPr>
            <w:tcW w:w="810" w:type="pct"/>
            <w:tcBorders>
              <w:top w:val="dotted" w:sz="4" w:space="0" w:color="auto"/>
            </w:tcBorders>
            <w:shd w:val="clear" w:color="auto" w:fill="FFFFFF"/>
          </w:tcPr>
          <w:p w14:paraId="2113F9DB" w14:textId="77777777" w:rsidR="009329A7" w:rsidRPr="006352F7" w:rsidRDefault="009329A7" w:rsidP="00E73E47">
            <w:pPr>
              <w:pStyle w:val="Bodytext2771"/>
              <w:shd w:val="clear" w:color="auto" w:fill="auto"/>
              <w:suppressAutoHyphens/>
              <w:spacing w:line="240" w:lineRule="auto"/>
              <w:ind w:right="8" w:firstLine="0"/>
              <w:jc w:val="center"/>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w:t>
            </w:r>
          </w:p>
        </w:tc>
        <w:tc>
          <w:tcPr>
            <w:tcW w:w="363" w:type="pct"/>
            <w:tcBorders>
              <w:top w:val="dotted" w:sz="4" w:space="0" w:color="auto"/>
            </w:tcBorders>
            <w:shd w:val="clear" w:color="auto" w:fill="FFFFFF"/>
          </w:tcPr>
          <w:p w14:paraId="166501D4"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19.04</w:t>
            </w:r>
          </w:p>
        </w:tc>
        <w:tc>
          <w:tcPr>
            <w:tcW w:w="240" w:type="pct"/>
            <w:tcBorders>
              <w:top w:val="dotted" w:sz="4" w:space="0" w:color="auto"/>
            </w:tcBorders>
            <w:shd w:val="clear" w:color="auto" w:fill="FFFFFF"/>
          </w:tcPr>
          <w:p w14:paraId="3C03EF7E" w14:textId="77777777" w:rsidR="009329A7" w:rsidRPr="006352F7" w:rsidRDefault="009329A7" w:rsidP="00E73E47">
            <w:pPr>
              <w:pStyle w:val="Bodytext3950"/>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noProof w:val="0"/>
                <w:color w:val="A6A6A6" w:themeColor="background1" w:themeShade="A6"/>
                <w:sz w:val="18"/>
                <w:szCs w:val="18"/>
                <w:highlight w:val="yellow"/>
              </w:rPr>
              <w:t>-</w:t>
            </w:r>
          </w:p>
        </w:tc>
        <w:tc>
          <w:tcPr>
            <w:tcW w:w="425" w:type="pct"/>
            <w:tcBorders>
              <w:top w:val="dotted" w:sz="4" w:space="0" w:color="auto"/>
            </w:tcBorders>
            <w:shd w:val="clear" w:color="auto" w:fill="FFFFFF"/>
          </w:tcPr>
          <w:p w14:paraId="7E07879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27.11</w:t>
            </w:r>
          </w:p>
        </w:tc>
        <w:tc>
          <w:tcPr>
            <w:tcW w:w="521" w:type="pct"/>
            <w:tcBorders>
              <w:top w:val="dotted" w:sz="4" w:space="0" w:color="auto"/>
            </w:tcBorders>
            <w:shd w:val="clear" w:color="auto" w:fill="FFFFFF"/>
          </w:tcPr>
          <w:p w14:paraId="01E8BADE" w14:textId="77777777" w:rsidR="009329A7" w:rsidRPr="006352F7" w:rsidRDefault="009329A7" w:rsidP="00E73E47">
            <w:pPr>
              <w:pStyle w:val="Bodytext4050"/>
              <w:shd w:val="clear" w:color="auto" w:fill="auto"/>
              <w:suppressAutoHyphens/>
              <w:spacing w:line="240" w:lineRule="auto"/>
              <w:ind w:right="-45"/>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222</w:t>
            </w:r>
          </w:p>
        </w:tc>
        <w:tc>
          <w:tcPr>
            <w:tcW w:w="857" w:type="pct"/>
            <w:tcBorders>
              <w:top w:val="dotted" w:sz="4" w:space="0" w:color="auto"/>
            </w:tcBorders>
            <w:shd w:val="clear" w:color="auto" w:fill="FFFFFF"/>
          </w:tcPr>
          <w:p w14:paraId="58558D6B"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946</w:t>
            </w:r>
          </w:p>
        </w:tc>
        <w:tc>
          <w:tcPr>
            <w:tcW w:w="524" w:type="pct"/>
            <w:tcBorders>
              <w:top w:val="dotted" w:sz="4" w:space="0" w:color="auto"/>
            </w:tcBorders>
            <w:shd w:val="clear" w:color="auto" w:fill="FFFFFF"/>
          </w:tcPr>
          <w:p w14:paraId="651F399B" w14:textId="77777777" w:rsidR="009329A7" w:rsidRPr="006352F7" w:rsidRDefault="009329A7" w:rsidP="00E73E47">
            <w:pPr>
              <w:pStyle w:val="Bodytext4150"/>
              <w:shd w:val="clear" w:color="auto" w:fill="auto"/>
              <w:suppressAutoHyphens/>
              <w:spacing w:line="240" w:lineRule="auto"/>
              <w:ind w:right="-45"/>
              <w:jc w:val="center"/>
              <w:rPr>
                <w:i/>
                <w:iCs/>
                <w:color w:val="A6A6A6" w:themeColor="background1" w:themeShade="A6"/>
                <w:spacing w:val="0"/>
                <w:sz w:val="18"/>
                <w:szCs w:val="18"/>
                <w:highlight w:val="yellow"/>
              </w:rPr>
            </w:pPr>
            <w:r w:rsidRPr="006352F7">
              <w:rPr>
                <w:i/>
                <w:iCs/>
                <w:color w:val="A6A6A6" w:themeColor="background1" w:themeShade="A6"/>
                <w:spacing w:val="0"/>
                <w:sz w:val="18"/>
                <w:szCs w:val="18"/>
                <w:highlight w:val="yellow"/>
              </w:rPr>
              <w:t>16</w:t>
            </w:r>
          </w:p>
        </w:tc>
      </w:tr>
      <w:tr w:rsidR="006352F7" w:rsidRPr="006352F7" w14:paraId="3EB770B3" w14:textId="77777777" w:rsidTr="00E73E47">
        <w:tc>
          <w:tcPr>
            <w:tcW w:w="644" w:type="pct"/>
            <w:vMerge w:val="restart"/>
            <w:shd w:val="clear" w:color="auto" w:fill="FFFFFF"/>
          </w:tcPr>
          <w:p w14:paraId="50B22F71"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overall</w:t>
            </w:r>
          </w:p>
        </w:tc>
        <w:tc>
          <w:tcPr>
            <w:tcW w:w="617" w:type="pct"/>
            <w:vMerge w:val="restart"/>
            <w:shd w:val="clear" w:color="auto" w:fill="FFFFFF"/>
          </w:tcPr>
          <w:p w14:paraId="5ED2F391" w14:textId="77777777" w:rsidR="009329A7" w:rsidRPr="006352F7" w:rsidRDefault="009329A7" w:rsidP="00E73E47">
            <w:pPr>
              <w:pStyle w:val="Bodytext2771"/>
              <w:shd w:val="clear" w:color="auto" w:fill="auto"/>
              <w:suppressAutoHyphens/>
              <w:spacing w:line="240" w:lineRule="auto"/>
              <w:ind w:right="-45" w:firstLine="0"/>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21 field hares</w:t>
            </w:r>
          </w:p>
        </w:tc>
        <w:tc>
          <w:tcPr>
            <w:tcW w:w="1173" w:type="pct"/>
            <w:gridSpan w:val="2"/>
            <w:shd w:val="clear" w:color="auto" w:fill="FFFFFF"/>
          </w:tcPr>
          <w:p w14:paraId="5DD6E2A2" w14:textId="77777777" w:rsidR="009329A7" w:rsidRPr="006352F7" w:rsidRDefault="009329A7" w:rsidP="00E73E47">
            <w:pPr>
              <w:pStyle w:val="Bodytext3870"/>
              <w:shd w:val="clear" w:color="auto" w:fill="auto"/>
              <w:suppressAutoHyphens/>
              <w:spacing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11 </w:t>
            </w:r>
            <w:r w:rsidRPr="006352F7">
              <w:rPr>
                <w:rStyle w:val="Bodytext27715"/>
                <w:i/>
                <w:iCs/>
                <w:color w:val="A6A6A6" w:themeColor="background1" w:themeShade="A6"/>
                <w:sz w:val="18"/>
                <w:szCs w:val="18"/>
                <w:highlight w:val="yellow"/>
              </w:rPr>
              <w:t>bucks</w:t>
            </w:r>
          </w:p>
        </w:tc>
        <w:tc>
          <w:tcPr>
            <w:tcW w:w="240" w:type="pct"/>
            <w:shd w:val="clear" w:color="auto" w:fill="FFFFFF"/>
          </w:tcPr>
          <w:p w14:paraId="17C13C57" w14:textId="77777777" w:rsidR="009329A7" w:rsidRPr="006352F7" w:rsidRDefault="009329A7" w:rsidP="00E73E47">
            <w:pPr>
              <w:suppressAutoHyphens/>
              <w:ind w:right="-45"/>
              <w:rPr>
                <w:i/>
                <w:iCs/>
                <w:color w:val="A6A6A6" w:themeColor="background1" w:themeShade="A6"/>
                <w:sz w:val="18"/>
                <w:szCs w:val="18"/>
                <w:highlight w:val="yellow"/>
              </w:rPr>
            </w:pPr>
          </w:p>
        </w:tc>
        <w:tc>
          <w:tcPr>
            <w:tcW w:w="425" w:type="pct"/>
            <w:shd w:val="clear" w:color="auto" w:fill="FFFFFF"/>
          </w:tcPr>
          <w:p w14:paraId="6B34A720" w14:textId="77777777" w:rsidR="009329A7" w:rsidRPr="006352F7" w:rsidRDefault="009329A7" w:rsidP="00E73E47">
            <w:pPr>
              <w:suppressAutoHyphens/>
              <w:ind w:right="-45"/>
              <w:rPr>
                <w:i/>
                <w:iCs/>
                <w:color w:val="A6A6A6" w:themeColor="background1" w:themeShade="A6"/>
                <w:sz w:val="18"/>
                <w:szCs w:val="18"/>
                <w:highlight w:val="yellow"/>
              </w:rPr>
            </w:pPr>
          </w:p>
        </w:tc>
        <w:tc>
          <w:tcPr>
            <w:tcW w:w="521" w:type="pct"/>
            <w:vMerge w:val="restart"/>
            <w:shd w:val="clear" w:color="auto" w:fill="FFFFFF"/>
            <w:vAlign w:val="center"/>
          </w:tcPr>
          <w:p w14:paraId="5DFC6871"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2874 (</w:t>
            </w:r>
            <w:r w:rsidRPr="006352F7">
              <w:rPr>
                <w:rStyle w:val="Bodytext27715"/>
                <w:i/>
                <w:iCs/>
                <w:color w:val="A6A6A6" w:themeColor="background1" w:themeShade="A6"/>
                <w:sz w:val="18"/>
                <w:szCs w:val="18"/>
                <w:highlight w:val="yellow"/>
              </w:rPr>
              <w:t>x̅</w:t>
            </w:r>
            <w:r w:rsidRPr="006352F7">
              <w:rPr>
                <w:rFonts w:ascii="Times New Roman" w:hAnsi="Times New Roman" w:cs="Times New Roman"/>
                <w:i/>
                <w:iCs/>
                <w:color w:val="A6A6A6" w:themeColor="background1" w:themeShade="A6"/>
                <w:sz w:val="18"/>
                <w:szCs w:val="18"/>
                <w:highlight w:val="yellow"/>
              </w:rPr>
              <w:t>=137)</w:t>
            </w:r>
          </w:p>
        </w:tc>
        <w:tc>
          <w:tcPr>
            <w:tcW w:w="857" w:type="pct"/>
            <w:vMerge w:val="restart"/>
            <w:shd w:val="clear" w:color="auto" w:fill="FFFFFF"/>
            <w:vAlign w:val="center"/>
          </w:tcPr>
          <w:p w14:paraId="373F8D98" w14:textId="77777777" w:rsidR="009329A7" w:rsidRPr="006352F7" w:rsidRDefault="009329A7" w:rsidP="00E73E47">
            <w:pPr>
              <w:pStyle w:val="Bodytext2921"/>
              <w:shd w:val="clear" w:color="auto" w:fill="auto"/>
              <w:suppressAutoHyphens/>
              <w:spacing w:line="240" w:lineRule="auto"/>
              <w:ind w:right="-45"/>
              <w:jc w:val="center"/>
              <w:rPr>
                <w:rFonts w:ascii="Times New Roman" w:hAnsi="Times New Roman" w:cs="Times New Roman"/>
                <w:i/>
                <w:iCs/>
                <w:color w:val="A6A6A6" w:themeColor="background1" w:themeShade="A6"/>
                <w:sz w:val="18"/>
                <w:szCs w:val="18"/>
                <w:highlight w:val="yellow"/>
              </w:rPr>
            </w:pPr>
            <w:r w:rsidRPr="006352F7">
              <w:rPr>
                <w:rFonts w:ascii="Times New Roman" w:hAnsi="Times New Roman" w:cs="Times New Roman"/>
                <w:i/>
                <w:iCs/>
                <w:color w:val="A6A6A6" w:themeColor="background1" w:themeShade="A6"/>
                <w:sz w:val="18"/>
                <w:szCs w:val="18"/>
                <w:highlight w:val="yellow"/>
              </w:rPr>
              <w:t>23879</w:t>
            </w:r>
            <w:r w:rsidRPr="006352F7">
              <w:rPr>
                <w:rStyle w:val="Bodytext2927pt"/>
                <w:rFonts w:ascii="Times New Roman" w:hAnsi="Times New Roman" w:cs="Times New Roman"/>
                <w:i/>
                <w:iCs/>
                <w:color w:val="A6A6A6" w:themeColor="background1" w:themeShade="A6"/>
                <w:sz w:val="18"/>
                <w:szCs w:val="18"/>
                <w:highlight w:val="yellow"/>
              </w:rPr>
              <w:t xml:space="preserve"> (</w:t>
            </w:r>
            <w:r w:rsidRPr="006352F7">
              <w:rPr>
                <w:rStyle w:val="Bodytext27715"/>
                <w:i/>
                <w:iCs/>
                <w:color w:val="A6A6A6" w:themeColor="background1" w:themeShade="A6"/>
                <w:sz w:val="18"/>
                <w:szCs w:val="18"/>
                <w:highlight w:val="yellow"/>
              </w:rPr>
              <w:t>x̅</w:t>
            </w:r>
            <w:r w:rsidRPr="006352F7">
              <w:rPr>
                <w:rStyle w:val="Bodytext2927pt"/>
                <w:rFonts w:ascii="Times New Roman" w:hAnsi="Times New Roman" w:cs="Times New Roman"/>
                <w:i/>
                <w:iCs/>
                <w:color w:val="A6A6A6" w:themeColor="background1" w:themeShade="A6"/>
                <w:sz w:val="18"/>
                <w:szCs w:val="18"/>
                <w:highlight w:val="yellow"/>
              </w:rPr>
              <w:t>=1</w:t>
            </w:r>
            <w:r w:rsidRPr="006352F7">
              <w:rPr>
                <w:rFonts w:ascii="Times New Roman" w:hAnsi="Times New Roman" w:cs="Times New Roman"/>
                <w:i/>
                <w:iCs/>
                <w:color w:val="A6A6A6" w:themeColor="background1" w:themeShade="A6"/>
                <w:sz w:val="18"/>
                <w:szCs w:val="18"/>
                <w:highlight w:val="yellow"/>
              </w:rPr>
              <w:t>837)</w:t>
            </w:r>
          </w:p>
        </w:tc>
        <w:tc>
          <w:tcPr>
            <w:tcW w:w="524" w:type="pct"/>
            <w:vMerge w:val="restart"/>
            <w:shd w:val="clear" w:color="auto" w:fill="FFFFFF"/>
            <w:vAlign w:val="center"/>
          </w:tcPr>
          <w:p w14:paraId="1C27D231" w14:textId="77777777" w:rsidR="009329A7" w:rsidRPr="006352F7" w:rsidRDefault="009329A7" w:rsidP="00E73E47">
            <w:pPr>
              <w:pStyle w:val="Bodytext4170"/>
              <w:shd w:val="clear" w:color="auto" w:fill="auto"/>
              <w:suppressAutoHyphens/>
              <w:spacing w:line="240" w:lineRule="auto"/>
              <w:ind w:right="-45"/>
              <w:jc w:val="center"/>
              <w:rPr>
                <w:rFonts w:ascii="Times New Roman" w:cs="Times New Roman"/>
                <w:i/>
                <w:iCs/>
                <w:color w:val="A6A6A6" w:themeColor="background1" w:themeShade="A6"/>
                <w:spacing w:val="0"/>
                <w:sz w:val="18"/>
                <w:szCs w:val="18"/>
                <w:highlight w:val="yellow"/>
              </w:rPr>
            </w:pPr>
            <w:r w:rsidRPr="006352F7">
              <w:rPr>
                <w:rFonts w:ascii="Times New Roman" w:cs="Times New Roman"/>
                <w:i/>
                <w:iCs/>
                <w:color w:val="A6A6A6" w:themeColor="background1" w:themeShade="A6"/>
                <w:spacing w:val="0"/>
                <w:sz w:val="18"/>
                <w:szCs w:val="18"/>
                <w:highlight w:val="yellow"/>
              </w:rPr>
              <w:t>18.8 (n=17)</w:t>
            </w:r>
          </w:p>
        </w:tc>
      </w:tr>
      <w:tr w:rsidR="006352F7" w:rsidRPr="006352F7" w14:paraId="5AD07658" w14:textId="77777777" w:rsidTr="00E73E47">
        <w:tc>
          <w:tcPr>
            <w:tcW w:w="644" w:type="pct"/>
            <w:vMerge/>
            <w:shd w:val="clear" w:color="auto" w:fill="FFFFFF"/>
          </w:tcPr>
          <w:p w14:paraId="1E6B6722" w14:textId="77777777" w:rsidR="009329A7" w:rsidRPr="006352F7" w:rsidRDefault="009329A7" w:rsidP="00E73E47">
            <w:pPr>
              <w:suppressAutoHyphens/>
              <w:ind w:right="-45"/>
              <w:rPr>
                <w:i/>
                <w:iCs/>
                <w:color w:val="A6A6A6" w:themeColor="background1" w:themeShade="A6"/>
                <w:sz w:val="18"/>
                <w:szCs w:val="18"/>
                <w:highlight w:val="yellow"/>
              </w:rPr>
            </w:pPr>
          </w:p>
        </w:tc>
        <w:tc>
          <w:tcPr>
            <w:tcW w:w="617" w:type="pct"/>
            <w:vMerge/>
            <w:shd w:val="clear" w:color="auto" w:fill="FFFFFF"/>
          </w:tcPr>
          <w:p w14:paraId="1960509B" w14:textId="77777777" w:rsidR="009329A7" w:rsidRPr="006352F7" w:rsidRDefault="009329A7" w:rsidP="00E73E47">
            <w:pPr>
              <w:suppressAutoHyphens/>
              <w:ind w:right="-45"/>
              <w:rPr>
                <w:i/>
                <w:iCs/>
                <w:color w:val="A6A6A6" w:themeColor="background1" w:themeShade="A6"/>
                <w:sz w:val="18"/>
                <w:szCs w:val="18"/>
                <w:highlight w:val="yellow"/>
              </w:rPr>
            </w:pPr>
          </w:p>
        </w:tc>
        <w:tc>
          <w:tcPr>
            <w:tcW w:w="1173" w:type="pct"/>
            <w:gridSpan w:val="2"/>
            <w:shd w:val="clear" w:color="auto" w:fill="FFFFFF"/>
          </w:tcPr>
          <w:p w14:paraId="1F010834" w14:textId="77777777" w:rsidR="009329A7" w:rsidRPr="006352F7" w:rsidRDefault="009329A7" w:rsidP="00E73E47">
            <w:pPr>
              <w:pStyle w:val="Bodytext3880"/>
              <w:shd w:val="clear" w:color="auto" w:fill="auto"/>
              <w:suppressAutoHyphens/>
              <w:spacing w:line="240" w:lineRule="auto"/>
              <w:ind w:right="-45"/>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10 </w:t>
            </w:r>
            <w:r w:rsidRPr="006352F7">
              <w:rPr>
                <w:rStyle w:val="Bodytext27715"/>
                <w:i/>
                <w:iCs/>
                <w:color w:val="A6A6A6" w:themeColor="background1" w:themeShade="A6"/>
                <w:sz w:val="18"/>
                <w:szCs w:val="18"/>
                <w:highlight w:val="yellow"/>
              </w:rPr>
              <w:t>does</w:t>
            </w:r>
          </w:p>
        </w:tc>
        <w:tc>
          <w:tcPr>
            <w:tcW w:w="240" w:type="pct"/>
            <w:shd w:val="clear" w:color="auto" w:fill="FFFFFF"/>
          </w:tcPr>
          <w:p w14:paraId="05A467B8" w14:textId="77777777" w:rsidR="009329A7" w:rsidRPr="006352F7" w:rsidRDefault="009329A7" w:rsidP="00E73E47">
            <w:pPr>
              <w:suppressAutoHyphens/>
              <w:ind w:right="-45"/>
              <w:rPr>
                <w:i/>
                <w:iCs/>
                <w:color w:val="A6A6A6" w:themeColor="background1" w:themeShade="A6"/>
                <w:sz w:val="18"/>
                <w:szCs w:val="18"/>
                <w:highlight w:val="yellow"/>
              </w:rPr>
            </w:pPr>
          </w:p>
        </w:tc>
        <w:tc>
          <w:tcPr>
            <w:tcW w:w="425" w:type="pct"/>
            <w:shd w:val="clear" w:color="auto" w:fill="FFFFFF"/>
          </w:tcPr>
          <w:p w14:paraId="0F2BB37F" w14:textId="77777777" w:rsidR="009329A7" w:rsidRPr="006352F7" w:rsidRDefault="009329A7" w:rsidP="00E73E47">
            <w:pPr>
              <w:suppressAutoHyphens/>
              <w:ind w:right="-45"/>
              <w:rPr>
                <w:i/>
                <w:iCs/>
                <w:color w:val="A6A6A6" w:themeColor="background1" w:themeShade="A6"/>
                <w:sz w:val="18"/>
                <w:szCs w:val="18"/>
                <w:highlight w:val="yellow"/>
              </w:rPr>
            </w:pPr>
          </w:p>
        </w:tc>
        <w:tc>
          <w:tcPr>
            <w:tcW w:w="521" w:type="pct"/>
            <w:vMerge/>
            <w:shd w:val="clear" w:color="auto" w:fill="FFFFFF"/>
          </w:tcPr>
          <w:p w14:paraId="1A91C4B7" w14:textId="77777777" w:rsidR="009329A7" w:rsidRPr="006352F7" w:rsidRDefault="009329A7" w:rsidP="00E73E47">
            <w:pPr>
              <w:suppressAutoHyphens/>
              <w:ind w:right="-45"/>
              <w:rPr>
                <w:i/>
                <w:iCs/>
                <w:color w:val="A6A6A6" w:themeColor="background1" w:themeShade="A6"/>
                <w:sz w:val="18"/>
                <w:szCs w:val="18"/>
                <w:highlight w:val="yellow"/>
              </w:rPr>
            </w:pPr>
          </w:p>
        </w:tc>
        <w:tc>
          <w:tcPr>
            <w:tcW w:w="857" w:type="pct"/>
            <w:vMerge/>
            <w:shd w:val="clear" w:color="auto" w:fill="FFFFFF"/>
          </w:tcPr>
          <w:p w14:paraId="65344F15" w14:textId="77777777" w:rsidR="009329A7" w:rsidRPr="006352F7" w:rsidRDefault="009329A7" w:rsidP="00E73E47">
            <w:pPr>
              <w:suppressAutoHyphens/>
              <w:ind w:right="-45"/>
              <w:rPr>
                <w:i/>
                <w:iCs/>
                <w:color w:val="A6A6A6" w:themeColor="background1" w:themeShade="A6"/>
                <w:sz w:val="18"/>
                <w:szCs w:val="18"/>
                <w:highlight w:val="yellow"/>
              </w:rPr>
            </w:pPr>
          </w:p>
        </w:tc>
        <w:tc>
          <w:tcPr>
            <w:tcW w:w="524" w:type="pct"/>
            <w:vMerge/>
            <w:shd w:val="clear" w:color="auto" w:fill="FFFFFF"/>
          </w:tcPr>
          <w:p w14:paraId="22CAD816" w14:textId="77777777" w:rsidR="009329A7" w:rsidRPr="006352F7" w:rsidRDefault="009329A7" w:rsidP="00E73E47">
            <w:pPr>
              <w:suppressAutoHyphens/>
              <w:ind w:right="-45"/>
              <w:rPr>
                <w:i/>
                <w:iCs/>
                <w:color w:val="A6A6A6" w:themeColor="background1" w:themeShade="A6"/>
                <w:sz w:val="18"/>
                <w:szCs w:val="18"/>
                <w:highlight w:val="yellow"/>
              </w:rPr>
            </w:pPr>
          </w:p>
        </w:tc>
      </w:tr>
    </w:tbl>
    <w:p w14:paraId="0A58EA36"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101DBDBC"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areas preferred for plant cover were described on the basis of the combination of all field observations, in particular the observation of the 21 tracked hares.</w:t>
      </w:r>
    </w:p>
    <w:p w14:paraId="60049DE7"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2C2A8122"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dominant character of the area concerned was used to assign the fields to the categories of “grazing” and “plant cover”. For example, a high-grown clover field provides cover for the field hare, but it is primarily used for feeding. Conversely, the field hare finds some food on a newly ploughed field, but the protection and coverage aspect of a trough for a simultaneous overview of the terrain is more important</w:t>
      </w:r>
      <w:r w:rsidRPr="006352F7">
        <w:rPr>
          <w:rStyle w:val="Bodytext7pt"/>
          <w:i/>
          <w:iCs/>
          <w:color w:val="A6A6A6" w:themeColor="background1" w:themeShade="A6"/>
          <w:sz w:val="22"/>
          <w:szCs w:val="22"/>
          <w:highlight w:val="yellow"/>
          <w:lang w:val="en-US"/>
        </w:rPr>
        <w:t>.</w:t>
      </w:r>
      <w:r w:rsidRPr="006352F7">
        <w:rPr>
          <w:i/>
          <w:iCs/>
          <w:color w:val="A6A6A6" w:themeColor="background1" w:themeShade="A6"/>
          <w:sz w:val="22"/>
          <w:szCs w:val="22"/>
          <w:highlight w:val="yellow"/>
          <w:lang w:val="en-US"/>
        </w:rPr>
        <w:t xml:space="preserve"> Over the course of the year, different fields are sought out for cover depending on the condition of the plant cover.</w:t>
      </w:r>
    </w:p>
    <w:p w14:paraId="75A8C38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6660F0A5"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lastRenderedPageBreak/>
        <w:t xml:space="preserve">The table below summarises the proportion of habitat in the home range for each hare monitored. The use of these areas for grazing was confirmed by observation, as described above.  </w:t>
      </w:r>
    </w:p>
    <w:p w14:paraId="2FFCE08E"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133F6FAC"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rStyle w:val="Bodytext2798"/>
          <w:rFonts w:ascii="Times New Roman" w:hAnsi="Times New Roman" w:cs="Times New Roman"/>
          <w:b w:val="0"/>
          <w:bCs w:val="0"/>
          <w:i/>
          <w:iCs/>
          <w:color w:val="A6A6A6" w:themeColor="background1" w:themeShade="A6"/>
          <w:sz w:val="22"/>
          <w:szCs w:val="22"/>
          <w:highlight w:val="yellow"/>
          <w:lang w:val="en-US"/>
        </w:rPr>
        <w:t>Landscape structure and land use within the home ranges of radio-tracked</w:t>
      </w:r>
      <w:r w:rsidRPr="006352F7">
        <w:rPr>
          <w:rStyle w:val="Bodytext2797"/>
          <w:rFonts w:ascii="Times New Roman" w:hAnsi="Times New Roman" w:cs="Times New Roman"/>
          <w:b w:val="0"/>
          <w:bCs w:val="0"/>
          <w:i/>
          <w:iCs/>
          <w:color w:val="A6A6A6" w:themeColor="background1" w:themeShade="A6"/>
          <w:sz w:val="22"/>
          <w:szCs w:val="22"/>
          <w:highlight w:val="yellow"/>
          <w:lang w:val="en-US"/>
        </w:rPr>
        <w:t xml:space="preserve"> field hares is presented in table below.</w:t>
      </w:r>
    </w:p>
    <w:p w14:paraId="46D7840C" w14:textId="77777777" w:rsidR="00093D14" w:rsidRPr="006352F7" w:rsidRDefault="00093D14" w:rsidP="009329A7">
      <w:pPr>
        <w:pStyle w:val="Bodytext1"/>
        <w:shd w:val="clear" w:color="auto" w:fill="auto"/>
        <w:suppressAutoHyphens/>
        <w:spacing w:before="0" w:line="240" w:lineRule="auto"/>
        <w:ind w:right="-45"/>
        <w:rPr>
          <w:rStyle w:val="Bodytext27715"/>
          <w:b/>
          <w:bCs/>
          <w:i/>
          <w:iCs/>
          <w:color w:val="A6A6A6" w:themeColor="background1" w:themeShade="A6"/>
          <w:sz w:val="20"/>
          <w:szCs w:val="20"/>
          <w:highlight w:val="yellow"/>
          <w:lang w:val="en-US"/>
        </w:rPr>
      </w:pPr>
    </w:p>
    <w:p w14:paraId="03ABC2EC" w14:textId="12F11C4D"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0"/>
          <w:szCs w:val="20"/>
          <w:highlight w:val="yellow"/>
          <w:lang w:val="en-US"/>
        </w:rPr>
      </w:pPr>
      <w:r w:rsidRPr="006352F7">
        <w:rPr>
          <w:rStyle w:val="Bodytext27715"/>
          <w:b/>
          <w:bCs/>
          <w:i/>
          <w:iCs/>
          <w:color w:val="A6A6A6" w:themeColor="background1" w:themeShade="A6"/>
          <w:sz w:val="20"/>
          <w:szCs w:val="20"/>
          <w:highlight w:val="yellow"/>
          <w:lang w:val="en-US"/>
        </w:rPr>
        <w:t xml:space="preserve">The area proportions of </w:t>
      </w:r>
      <w:r w:rsidRPr="006352F7">
        <w:rPr>
          <w:rStyle w:val="Bodytext2778"/>
          <w:b/>
          <w:bCs/>
          <w:i/>
          <w:iCs/>
          <w:color w:val="A6A6A6" w:themeColor="background1" w:themeShade="A6"/>
          <w:sz w:val="20"/>
          <w:szCs w:val="20"/>
          <w:highlight w:val="yellow"/>
          <w:lang w:val="en-US"/>
        </w:rPr>
        <w:t>individual field crop types are specified as a percentage of the area of the home range for the respective time period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53"/>
        <w:gridCol w:w="514"/>
        <w:gridCol w:w="514"/>
        <w:gridCol w:w="514"/>
        <w:gridCol w:w="429"/>
        <w:gridCol w:w="429"/>
        <w:gridCol w:w="429"/>
        <w:gridCol w:w="429"/>
        <w:gridCol w:w="429"/>
        <w:gridCol w:w="472"/>
        <w:gridCol w:w="429"/>
        <w:gridCol w:w="429"/>
        <w:gridCol w:w="429"/>
        <w:gridCol w:w="472"/>
        <w:gridCol w:w="472"/>
        <w:gridCol w:w="472"/>
        <w:gridCol w:w="472"/>
        <w:gridCol w:w="429"/>
        <w:gridCol w:w="429"/>
      </w:tblGrid>
      <w:tr w:rsidR="006352F7" w:rsidRPr="006352F7" w14:paraId="48B71B21" w14:textId="77777777" w:rsidTr="00E73E47">
        <w:tc>
          <w:tcPr>
            <w:tcW w:w="802" w:type="pct"/>
            <w:shd w:val="clear" w:color="auto" w:fill="auto"/>
          </w:tcPr>
          <w:p w14:paraId="6F619C5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Name of the field hare</w:t>
            </w:r>
          </w:p>
        </w:tc>
        <w:tc>
          <w:tcPr>
            <w:tcW w:w="1011" w:type="pct"/>
            <w:gridSpan w:val="4"/>
            <w:shd w:val="clear" w:color="auto" w:fill="auto"/>
          </w:tcPr>
          <w:p w14:paraId="0EB8AAAD"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Willi</w:t>
            </w:r>
          </w:p>
        </w:tc>
        <w:tc>
          <w:tcPr>
            <w:tcW w:w="881" w:type="pct"/>
            <w:gridSpan w:val="4"/>
            <w:shd w:val="clear" w:color="auto" w:fill="auto"/>
          </w:tcPr>
          <w:p w14:paraId="5D78714F"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Seppl</w:t>
            </w:r>
          </w:p>
        </w:tc>
        <w:tc>
          <w:tcPr>
            <w:tcW w:w="902" w:type="pct"/>
            <w:gridSpan w:val="4"/>
            <w:shd w:val="clear" w:color="auto" w:fill="auto"/>
          </w:tcPr>
          <w:p w14:paraId="709FC1F5"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Annie</w:t>
            </w:r>
          </w:p>
        </w:tc>
        <w:tc>
          <w:tcPr>
            <w:tcW w:w="965" w:type="pct"/>
            <w:gridSpan w:val="4"/>
            <w:shd w:val="clear" w:color="auto" w:fill="auto"/>
          </w:tcPr>
          <w:p w14:paraId="3BE0C12D"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Dollie</w:t>
            </w:r>
          </w:p>
        </w:tc>
        <w:tc>
          <w:tcPr>
            <w:tcW w:w="439" w:type="pct"/>
            <w:gridSpan w:val="2"/>
            <w:shd w:val="clear" w:color="auto" w:fill="auto"/>
          </w:tcPr>
          <w:p w14:paraId="385FA7DA"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Egon</w:t>
            </w:r>
          </w:p>
        </w:tc>
      </w:tr>
      <w:tr w:rsidR="006352F7" w:rsidRPr="006352F7" w14:paraId="34F6824F" w14:textId="77777777" w:rsidTr="00E73E47">
        <w:tc>
          <w:tcPr>
            <w:tcW w:w="802" w:type="pct"/>
            <w:shd w:val="clear" w:color="auto" w:fill="auto"/>
          </w:tcPr>
          <w:p w14:paraId="33989F06" w14:textId="77777777" w:rsidR="009329A7" w:rsidRPr="006352F7" w:rsidRDefault="009329A7" w:rsidP="00E73E47">
            <w:pPr>
              <w:pStyle w:val="Bodytext2771"/>
              <w:shd w:val="clear" w:color="auto" w:fill="auto"/>
              <w:suppressAutoHyphens/>
              <w:spacing w:after="15"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Time period: (months)</w:t>
            </w:r>
          </w:p>
        </w:tc>
        <w:tc>
          <w:tcPr>
            <w:tcW w:w="263" w:type="pct"/>
            <w:shd w:val="clear" w:color="auto" w:fill="auto"/>
          </w:tcPr>
          <w:p w14:paraId="0119817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63" w:type="pct"/>
            <w:shd w:val="clear" w:color="auto" w:fill="auto"/>
          </w:tcPr>
          <w:p w14:paraId="4A87CB3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63" w:type="pct"/>
            <w:shd w:val="clear" w:color="auto" w:fill="auto"/>
          </w:tcPr>
          <w:p w14:paraId="568B6D1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1" w:type="pct"/>
            <w:shd w:val="clear" w:color="auto" w:fill="auto"/>
          </w:tcPr>
          <w:p w14:paraId="3DE529E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0" w:type="pct"/>
            <w:shd w:val="clear" w:color="auto" w:fill="auto"/>
          </w:tcPr>
          <w:p w14:paraId="1B856A3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0" w:type="pct"/>
            <w:shd w:val="clear" w:color="auto" w:fill="auto"/>
          </w:tcPr>
          <w:p w14:paraId="6849B8D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0" w:type="pct"/>
            <w:shd w:val="clear" w:color="auto" w:fill="auto"/>
          </w:tcPr>
          <w:p w14:paraId="6F460F8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1" w:type="pct"/>
            <w:shd w:val="clear" w:color="auto" w:fill="auto"/>
          </w:tcPr>
          <w:p w14:paraId="6DCDFFE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41" w:type="pct"/>
            <w:shd w:val="clear" w:color="auto" w:fill="auto"/>
          </w:tcPr>
          <w:p w14:paraId="12DE858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0" w:type="pct"/>
            <w:shd w:val="clear" w:color="auto" w:fill="auto"/>
          </w:tcPr>
          <w:p w14:paraId="7DB457D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0" w:type="pct"/>
            <w:shd w:val="clear" w:color="auto" w:fill="auto"/>
          </w:tcPr>
          <w:p w14:paraId="0A9AB2D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1" w:type="pct"/>
            <w:shd w:val="clear" w:color="auto" w:fill="auto"/>
          </w:tcPr>
          <w:p w14:paraId="6BCCA78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41" w:type="pct"/>
            <w:shd w:val="clear" w:color="auto" w:fill="auto"/>
          </w:tcPr>
          <w:p w14:paraId="25436DF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41" w:type="pct"/>
            <w:shd w:val="clear" w:color="auto" w:fill="auto"/>
          </w:tcPr>
          <w:p w14:paraId="26DF404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41" w:type="pct"/>
            <w:shd w:val="clear" w:color="auto" w:fill="auto"/>
          </w:tcPr>
          <w:p w14:paraId="5DB1B49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43" w:type="pct"/>
            <w:shd w:val="clear" w:color="auto" w:fill="auto"/>
          </w:tcPr>
          <w:p w14:paraId="0568F12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0" w:type="pct"/>
            <w:shd w:val="clear" w:color="auto" w:fill="auto"/>
          </w:tcPr>
          <w:p w14:paraId="25F8FE4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19" w:type="pct"/>
            <w:shd w:val="clear" w:color="auto" w:fill="auto"/>
          </w:tcPr>
          <w:p w14:paraId="5C40973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r>
      <w:tr w:rsidR="006352F7" w:rsidRPr="006352F7" w14:paraId="137300DE" w14:textId="77777777" w:rsidTr="00E73E47">
        <w:tc>
          <w:tcPr>
            <w:tcW w:w="802" w:type="pct"/>
            <w:shd w:val="clear" w:color="auto" w:fill="auto"/>
          </w:tcPr>
          <w:p w14:paraId="6FF1DC4D"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Winter grain</w:t>
            </w:r>
          </w:p>
        </w:tc>
        <w:tc>
          <w:tcPr>
            <w:tcW w:w="263" w:type="pct"/>
            <w:shd w:val="clear" w:color="auto" w:fill="auto"/>
          </w:tcPr>
          <w:p w14:paraId="2C9D5A6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263" w:type="pct"/>
            <w:shd w:val="clear" w:color="auto" w:fill="auto"/>
          </w:tcPr>
          <w:p w14:paraId="2BA0FE0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63" w:type="pct"/>
            <w:shd w:val="clear" w:color="auto" w:fill="auto"/>
          </w:tcPr>
          <w:p w14:paraId="5A3D19C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7512774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075C68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0" w:type="pct"/>
            <w:shd w:val="clear" w:color="auto" w:fill="auto"/>
          </w:tcPr>
          <w:p w14:paraId="214E726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5986A95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1E1B27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41" w:type="pct"/>
            <w:shd w:val="clear" w:color="auto" w:fill="auto"/>
          </w:tcPr>
          <w:p w14:paraId="12CC07B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31</w:t>
            </w:r>
          </w:p>
        </w:tc>
        <w:tc>
          <w:tcPr>
            <w:tcW w:w="220" w:type="pct"/>
            <w:shd w:val="clear" w:color="auto" w:fill="auto"/>
          </w:tcPr>
          <w:p w14:paraId="38516C4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20" w:type="pct"/>
            <w:shd w:val="clear" w:color="auto" w:fill="auto"/>
          </w:tcPr>
          <w:p w14:paraId="26B37D0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4ECFD62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41" w:type="pct"/>
            <w:shd w:val="clear" w:color="auto" w:fill="auto"/>
          </w:tcPr>
          <w:p w14:paraId="1657458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41" w:type="pct"/>
            <w:shd w:val="clear" w:color="auto" w:fill="auto"/>
          </w:tcPr>
          <w:p w14:paraId="2D12F7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37</w:t>
            </w:r>
          </w:p>
        </w:tc>
        <w:tc>
          <w:tcPr>
            <w:tcW w:w="241" w:type="pct"/>
            <w:shd w:val="clear" w:color="auto" w:fill="auto"/>
          </w:tcPr>
          <w:p w14:paraId="4BB6707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43" w:type="pct"/>
            <w:shd w:val="clear" w:color="auto" w:fill="auto"/>
          </w:tcPr>
          <w:p w14:paraId="310458A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20" w:type="pct"/>
            <w:shd w:val="clear" w:color="auto" w:fill="auto"/>
          </w:tcPr>
          <w:p w14:paraId="0ECA8C1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26</w:t>
            </w:r>
          </w:p>
        </w:tc>
        <w:tc>
          <w:tcPr>
            <w:tcW w:w="219" w:type="pct"/>
            <w:shd w:val="clear" w:color="auto" w:fill="auto"/>
          </w:tcPr>
          <w:p w14:paraId="0B6DEEE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r>
      <w:tr w:rsidR="006352F7" w:rsidRPr="006352F7" w14:paraId="1EC4887D" w14:textId="77777777" w:rsidTr="00E73E47">
        <w:tc>
          <w:tcPr>
            <w:tcW w:w="802" w:type="pct"/>
            <w:shd w:val="clear" w:color="auto" w:fill="auto"/>
          </w:tcPr>
          <w:p w14:paraId="3DF4FC2C"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Summer grain</w:t>
            </w:r>
          </w:p>
        </w:tc>
        <w:tc>
          <w:tcPr>
            <w:tcW w:w="263" w:type="pct"/>
            <w:shd w:val="clear" w:color="auto" w:fill="auto"/>
          </w:tcPr>
          <w:p w14:paraId="7A7AEE4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63" w:type="pct"/>
            <w:shd w:val="clear" w:color="auto" w:fill="auto"/>
          </w:tcPr>
          <w:p w14:paraId="5915541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63" w:type="pct"/>
            <w:shd w:val="clear" w:color="auto" w:fill="auto"/>
          </w:tcPr>
          <w:p w14:paraId="2247FF4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F180E9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8F5B17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53</w:t>
            </w:r>
          </w:p>
        </w:tc>
        <w:tc>
          <w:tcPr>
            <w:tcW w:w="220" w:type="pct"/>
            <w:shd w:val="clear" w:color="auto" w:fill="auto"/>
          </w:tcPr>
          <w:p w14:paraId="24A61B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81</w:t>
            </w:r>
          </w:p>
        </w:tc>
        <w:tc>
          <w:tcPr>
            <w:tcW w:w="220" w:type="pct"/>
            <w:shd w:val="clear" w:color="auto" w:fill="auto"/>
          </w:tcPr>
          <w:p w14:paraId="1389B94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1" w:type="pct"/>
            <w:shd w:val="clear" w:color="auto" w:fill="auto"/>
          </w:tcPr>
          <w:p w14:paraId="25948C8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4EE05E2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0" w:type="pct"/>
            <w:shd w:val="clear" w:color="auto" w:fill="auto"/>
          </w:tcPr>
          <w:p w14:paraId="1087E3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0" w:type="pct"/>
            <w:shd w:val="clear" w:color="auto" w:fill="auto"/>
          </w:tcPr>
          <w:p w14:paraId="48249CE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1" w:type="pct"/>
            <w:shd w:val="clear" w:color="auto" w:fill="auto"/>
          </w:tcPr>
          <w:p w14:paraId="3FA447A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C5D7D3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41" w:type="pct"/>
            <w:shd w:val="clear" w:color="auto" w:fill="auto"/>
          </w:tcPr>
          <w:p w14:paraId="4998FBD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41" w:type="pct"/>
            <w:shd w:val="clear" w:color="auto" w:fill="auto"/>
          </w:tcPr>
          <w:p w14:paraId="0D018F8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3" w:type="pct"/>
            <w:shd w:val="clear" w:color="auto" w:fill="auto"/>
          </w:tcPr>
          <w:p w14:paraId="0FEB87D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59C6B7C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219" w:type="pct"/>
            <w:shd w:val="clear" w:color="auto" w:fill="auto"/>
          </w:tcPr>
          <w:p w14:paraId="3785B02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39</w:t>
            </w:r>
          </w:p>
        </w:tc>
      </w:tr>
      <w:tr w:rsidR="006352F7" w:rsidRPr="006352F7" w14:paraId="79505825" w14:textId="77777777" w:rsidTr="00E73E47">
        <w:tc>
          <w:tcPr>
            <w:tcW w:w="802" w:type="pct"/>
            <w:shd w:val="clear" w:color="auto" w:fill="auto"/>
          </w:tcPr>
          <w:p w14:paraId="74B4EA97" w14:textId="77777777" w:rsidR="009329A7" w:rsidRPr="006352F7" w:rsidRDefault="009329A7" w:rsidP="00E73E47">
            <w:pPr>
              <w:pStyle w:val="Bodytext2771"/>
              <w:shd w:val="clear" w:color="auto" w:fill="auto"/>
              <w:suppressAutoHyphens/>
              <w:spacing w:after="60" w:line="240" w:lineRule="auto"/>
              <w:ind w:firstLine="0"/>
              <w:jc w:val="both"/>
              <w:rPr>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Maize</w:t>
            </w:r>
          </w:p>
        </w:tc>
        <w:tc>
          <w:tcPr>
            <w:tcW w:w="263" w:type="pct"/>
            <w:shd w:val="clear" w:color="auto" w:fill="auto"/>
          </w:tcPr>
          <w:p w14:paraId="5B98921F"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63" w:type="pct"/>
            <w:shd w:val="clear" w:color="auto" w:fill="auto"/>
          </w:tcPr>
          <w:p w14:paraId="072AA56D"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51</w:t>
            </w:r>
          </w:p>
        </w:tc>
        <w:tc>
          <w:tcPr>
            <w:tcW w:w="263" w:type="pct"/>
            <w:shd w:val="clear" w:color="auto" w:fill="auto"/>
          </w:tcPr>
          <w:p w14:paraId="0A190B3C"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31</w:t>
            </w:r>
          </w:p>
        </w:tc>
        <w:tc>
          <w:tcPr>
            <w:tcW w:w="221" w:type="pct"/>
            <w:shd w:val="clear" w:color="auto" w:fill="auto"/>
          </w:tcPr>
          <w:p w14:paraId="7DD0BEF5"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0" w:type="pct"/>
            <w:shd w:val="clear" w:color="auto" w:fill="auto"/>
          </w:tcPr>
          <w:p w14:paraId="4C3AA5C1"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0" w:type="pct"/>
            <w:shd w:val="clear" w:color="auto" w:fill="auto"/>
          </w:tcPr>
          <w:p w14:paraId="00F5B48F"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2</w:t>
            </w:r>
          </w:p>
        </w:tc>
        <w:tc>
          <w:tcPr>
            <w:tcW w:w="220" w:type="pct"/>
            <w:shd w:val="clear" w:color="auto" w:fill="auto"/>
          </w:tcPr>
          <w:p w14:paraId="6D1C8473"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2</w:t>
            </w:r>
          </w:p>
        </w:tc>
        <w:tc>
          <w:tcPr>
            <w:tcW w:w="221" w:type="pct"/>
            <w:shd w:val="clear" w:color="auto" w:fill="auto"/>
          </w:tcPr>
          <w:p w14:paraId="7A1219F3"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41" w:type="pct"/>
            <w:shd w:val="clear" w:color="auto" w:fill="auto"/>
          </w:tcPr>
          <w:p w14:paraId="237A737E"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0" w:type="pct"/>
            <w:shd w:val="clear" w:color="auto" w:fill="auto"/>
          </w:tcPr>
          <w:p w14:paraId="2BAD7820"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6</w:t>
            </w:r>
          </w:p>
        </w:tc>
        <w:tc>
          <w:tcPr>
            <w:tcW w:w="220" w:type="pct"/>
            <w:shd w:val="clear" w:color="auto" w:fill="auto"/>
          </w:tcPr>
          <w:p w14:paraId="38E624D0"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8</w:t>
            </w:r>
          </w:p>
        </w:tc>
        <w:tc>
          <w:tcPr>
            <w:tcW w:w="221" w:type="pct"/>
            <w:shd w:val="clear" w:color="auto" w:fill="auto"/>
          </w:tcPr>
          <w:p w14:paraId="701F1A73"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41" w:type="pct"/>
            <w:shd w:val="clear" w:color="auto" w:fill="auto"/>
          </w:tcPr>
          <w:p w14:paraId="74469447"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41" w:type="pct"/>
            <w:shd w:val="clear" w:color="auto" w:fill="auto"/>
          </w:tcPr>
          <w:p w14:paraId="52B35437"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6</w:t>
            </w:r>
          </w:p>
        </w:tc>
        <w:tc>
          <w:tcPr>
            <w:tcW w:w="241" w:type="pct"/>
            <w:shd w:val="clear" w:color="auto" w:fill="auto"/>
          </w:tcPr>
          <w:p w14:paraId="44B29587"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7</w:t>
            </w:r>
          </w:p>
        </w:tc>
        <w:tc>
          <w:tcPr>
            <w:tcW w:w="243" w:type="pct"/>
            <w:shd w:val="clear" w:color="auto" w:fill="auto"/>
          </w:tcPr>
          <w:p w14:paraId="121F23D4"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0" w:type="pct"/>
            <w:shd w:val="clear" w:color="auto" w:fill="auto"/>
          </w:tcPr>
          <w:p w14:paraId="4FAE2FF1"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19" w:type="pct"/>
            <w:shd w:val="clear" w:color="auto" w:fill="auto"/>
          </w:tcPr>
          <w:p w14:paraId="687205AB"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4</w:t>
            </w:r>
          </w:p>
        </w:tc>
      </w:tr>
      <w:tr w:rsidR="006352F7" w:rsidRPr="006352F7" w14:paraId="4DF73785" w14:textId="77777777" w:rsidTr="00E73E47">
        <w:tc>
          <w:tcPr>
            <w:tcW w:w="802" w:type="pct"/>
            <w:shd w:val="clear" w:color="auto" w:fill="auto"/>
          </w:tcPr>
          <w:p w14:paraId="1A527A48"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Grain stubble</w:t>
            </w:r>
          </w:p>
        </w:tc>
        <w:tc>
          <w:tcPr>
            <w:tcW w:w="263" w:type="pct"/>
            <w:shd w:val="clear" w:color="auto" w:fill="auto"/>
          </w:tcPr>
          <w:p w14:paraId="6929D2E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048DC5D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4DEB60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1" w:type="pct"/>
            <w:shd w:val="clear" w:color="auto" w:fill="auto"/>
          </w:tcPr>
          <w:p w14:paraId="59D8A2A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6E6043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213BA5D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0856F5D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c>
          <w:tcPr>
            <w:tcW w:w="221" w:type="pct"/>
            <w:shd w:val="clear" w:color="auto" w:fill="auto"/>
          </w:tcPr>
          <w:p w14:paraId="0B22EC5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241" w:type="pct"/>
            <w:shd w:val="clear" w:color="auto" w:fill="auto"/>
          </w:tcPr>
          <w:p w14:paraId="55D0886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3C0E0BB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01E3868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1" w:type="pct"/>
            <w:shd w:val="clear" w:color="auto" w:fill="auto"/>
          </w:tcPr>
          <w:p w14:paraId="10ADB5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732166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636B18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EA9738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43" w:type="pct"/>
            <w:shd w:val="clear" w:color="auto" w:fill="auto"/>
          </w:tcPr>
          <w:p w14:paraId="65C2CE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7D75FC2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19" w:type="pct"/>
            <w:shd w:val="clear" w:color="auto" w:fill="auto"/>
          </w:tcPr>
          <w:p w14:paraId="3256FB6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66D991CF" w14:textId="77777777" w:rsidTr="00E73E47">
        <w:tc>
          <w:tcPr>
            <w:tcW w:w="802" w:type="pct"/>
            <w:shd w:val="clear" w:color="auto" w:fill="auto"/>
          </w:tcPr>
          <w:p w14:paraId="2019BD63"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Volunteer grain</w:t>
            </w:r>
          </w:p>
        </w:tc>
        <w:tc>
          <w:tcPr>
            <w:tcW w:w="263" w:type="pct"/>
            <w:shd w:val="clear" w:color="auto" w:fill="auto"/>
          </w:tcPr>
          <w:p w14:paraId="1683512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46CD75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53292BC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1" w:type="pct"/>
            <w:shd w:val="clear" w:color="auto" w:fill="auto"/>
          </w:tcPr>
          <w:p w14:paraId="6D80F2F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220" w:type="pct"/>
            <w:shd w:val="clear" w:color="auto" w:fill="auto"/>
          </w:tcPr>
          <w:p w14:paraId="06F4E13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7B71CB5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5792647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c>
          <w:tcPr>
            <w:tcW w:w="221" w:type="pct"/>
            <w:shd w:val="clear" w:color="auto" w:fill="auto"/>
          </w:tcPr>
          <w:p w14:paraId="26258C0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241" w:type="pct"/>
            <w:shd w:val="clear" w:color="auto" w:fill="auto"/>
          </w:tcPr>
          <w:p w14:paraId="097A2EC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2F62602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C0F0D9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1" w:type="pct"/>
            <w:shd w:val="clear" w:color="auto" w:fill="auto"/>
          </w:tcPr>
          <w:p w14:paraId="1889ECE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241" w:type="pct"/>
            <w:shd w:val="clear" w:color="auto" w:fill="auto"/>
          </w:tcPr>
          <w:p w14:paraId="7E52C5B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4877EF3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3C212D5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243" w:type="pct"/>
            <w:shd w:val="clear" w:color="auto" w:fill="auto"/>
          </w:tcPr>
          <w:p w14:paraId="5FD5D91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20" w:type="pct"/>
            <w:shd w:val="clear" w:color="auto" w:fill="auto"/>
          </w:tcPr>
          <w:p w14:paraId="29F744A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19" w:type="pct"/>
            <w:shd w:val="clear" w:color="auto" w:fill="auto"/>
          </w:tcPr>
          <w:p w14:paraId="0E1215C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53CAA2B0" w14:textId="77777777" w:rsidTr="00E73E47">
        <w:tc>
          <w:tcPr>
            <w:tcW w:w="802" w:type="pct"/>
            <w:shd w:val="clear" w:color="auto" w:fill="auto"/>
          </w:tcPr>
          <w:p w14:paraId="43BBA657"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Catch crop</w:t>
            </w:r>
          </w:p>
        </w:tc>
        <w:tc>
          <w:tcPr>
            <w:tcW w:w="263" w:type="pct"/>
            <w:shd w:val="clear" w:color="auto" w:fill="auto"/>
          </w:tcPr>
          <w:p w14:paraId="10E91F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5A7A125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181EBEF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6E90F36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49D5AE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25914B8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520AB81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0045C3A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0F6F50A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3C75197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735EBE6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14BC69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41" w:type="pct"/>
            <w:shd w:val="clear" w:color="auto" w:fill="auto"/>
          </w:tcPr>
          <w:p w14:paraId="1B39E0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66E272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AE164E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34</w:t>
            </w:r>
          </w:p>
        </w:tc>
        <w:tc>
          <w:tcPr>
            <w:tcW w:w="243" w:type="pct"/>
            <w:shd w:val="clear" w:color="auto" w:fill="auto"/>
          </w:tcPr>
          <w:p w14:paraId="53E9BCC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0" w:type="pct"/>
            <w:shd w:val="clear" w:color="auto" w:fill="auto"/>
          </w:tcPr>
          <w:p w14:paraId="48FCE31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19" w:type="pct"/>
            <w:shd w:val="clear" w:color="auto" w:fill="auto"/>
          </w:tcPr>
          <w:p w14:paraId="28A16C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5E8B91F1" w14:textId="77777777" w:rsidTr="00E73E47">
        <w:tc>
          <w:tcPr>
            <w:tcW w:w="802" w:type="pct"/>
            <w:shd w:val="clear" w:color="auto" w:fill="auto"/>
          </w:tcPr>
          <w:p w14:paraId="1FD02024"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 xml:space="preserve">Maize stubble </w:t>
            </w:r>
          </w:p>
        </w:tc>
        <w:tc>
          <w:tcPr>
            <w:tcW w:w="263" w:type="pct"/>
            <w:shd w:val="clear" w:color="auto" w:fill="auto"/>
          </w:tcPr>
          <w:p w14:paraId="0E6DD5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26A93F1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45E5C7F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1B34550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0" w:type="pct"/>
            <w:shd w:val="clear" w:color="auto" w:fill="auto"/>
          </w:tcPr>
          <w:p w14:paraId="41AF87C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05F9802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4FB6AA0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2DA639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41" w:type="pct"/>
            <w:shd w:val="clear" w:color="auto" w:fill="auto"/>
          </w:tcPr>
          <w:p w14:paraId="5CEDEF4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2F01AA7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DF5AD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050C68F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41" w:type="pct"/>
            <w:shd w:val="clear" w:color="auto" w:fill="auto"/>
          </w:tcPr>
          <w:p w14:paraId="482401E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2869046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5FD9EFC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3" w:type="pct"/>
            <w:shd w:val="clear" w:color="auto" w:fill="auto"/>
          </w:tcPr>
          <w:p w14:paraId="46D1814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0" w:type="pct"/>
            <w:shd w:val="clear" w:color="auto" w:fill="auto"/>
          </w:tcPr>
          <w:p w14:paraId="6E58AF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19" w:type="pct"/>
            <w:shd w:val="clear" w:color="auto" w:fill="auto"/>
          </w:tcPr>
          <w:p w14:paraId="5B5171E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25A1C802" w14:textId="77777777" w:rsidTr="00E73E47">
        <w:tc>
          <w:tcPr>
            <w:tcW w:w="802" w:type="pct"/>
            <w:shd w:val="clear" w:color="auto" w:fill="auto"/>
          </w:tcPr>
          <w:p w14:paraId="2B6AC163" w14:textId="77777777" w:rsidR="009329A7" w:rsidRPr="006352F7" w:rsidRDefault="009329A7" w:rsidP="00E73E47">
            <w:pPr>
              <w:pStyle w:val="Bodytext2771"/>
              <w:shd w:val="clear" w:color="auto" w:fill="auto"/>
              <w:suppressAutoHyphens/>
              <w:spacing w:after="60"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Bare field</w:t>
            </w:r>
          </w:p>
        </w:tc>
        <w:tc>
          <w:tcPr>
            <w:tcW w:w="263" w:type="pct"/>
            <w:shd w:val="clear" w:color="auto" w:fill="auto"/>
          </w:tcPr>
          <w:p w14:paraId="3989CFF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49</w:t>
            </w:r>
          </w:p>
        </w:tc>
        <w:tc>
          <w:tcPr>
            <w:tcW w:w="263" w:type="pct"/>
            <w:shd w:val="clear" w:color="auto" w:fill="auto"/>
          </w:tcPr>
          <w:p w14:paraId="76FB871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2A79D00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1E2E54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220" w:type="pct"/>
            <w:shd w:val="clear" w:color="auto" w:fill="auto"/>
          </w:tcPr>
          <w:p w14:paraId="72619A3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20" w:type="pct"/>
            <w:shd w:val="clear" w:color="auto" w:fill="auto"/>
          </w:tcPr>
          <w:p w14:paraId="25673BA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04693F2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54A7A25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1" w:type="pct"/>
            <w:shd w:val="clear" w:color="auto" w:fill="auto"/>
          </w:tcPr>
          <w:p w14:paraId="3E0AC24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220" w:type="pct"/>
            <w:shd w:val="clear" w:color="auto" w:fill="auto"/>
          </w:tcPr>
          <w:p w14:paraId="3DCC419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5FFCF3E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0624D72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4E5ED9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46</w:t>
            </w:r>
          </w:p>
        </w:tc>
        <w:tc>
          <w:tcPr>
            <w:tcW w:w="241" w:type="pct"/>
            <w:shd w:val="clear" w:color="auto" w:fill="auto"/>
          </w:tcPr>
          <w:p w14:paraId="27DA012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716B22A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243" w:type="pct"/>
            <w:shd w:val="clear" w:color="auto" w:fill="auto"/>
          </w:tcPr>
          <w:p w14:paraId="361CAF8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20" w:type="pct"/>
            <w:shd w:val="clear" w:color="auto" w:fill="auto"/>
          </w:tcPr>
          <w:p w14:paraId="05862EC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19" w:type="pct"/>
            <w:shd w:val="clear" w:color="auto" w:fill="auto"/>
          </w:tcPr>
          <w:p w14:paraId="07BE2BC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033B05DD" w14:textId="77777777" w:rsidTr="00E73E47">
        <w:tc>
          <w:tcPr>
            <w:tcW w:w="802" w:type="pct"/>
            <w:shd w:val="clear" w:color="auto" w:fill="auto"/>
          </w:tcPr>
          <w:p w14:paraId="4A82CB58"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Meadow</w:t>
            </w:r>
          </w:p>
        </w:tc>
        <w:tc>
          <w:tcPr>
            <w:tcW w:w="263" w:type="pct"/>
            <w:shd w:val="clear" w:color="auto" w:fill="auto"/>
          </w:tcPr>
          <w:p w14:paraId="16BFC7E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63" w:type="pct"/>
            <w:shd w:val="clear" w:color="auto" w:fill="auto"/>
          </w:tcPr>
          <w:p w14:paraId="566500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63" w:type="pct"/>
            <w:shd w:val="clear" w:color="auto" w:fill="auto"/>
          </w:tcPr>
          <w:p w14:paraId="7BCE13B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32</w:t>
            </w:r>
          </w:p>
        </w:tc>
        <w:tc>
          <w:tcPr>
            <w:tcW w:w="221" w:type="pct"/>
            <w:shd w:val="clear" w:color="auto" w:fill="auto"/>
          </w:tcPr>
          <w:p w14:paraId="2BD71D3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20" w:type="pct"/>
            <w:shd w:val="clear" w:color="auto" w:fill="auto"/>
          </w:tcPr>
          <w:p w14:paraId="7688704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0" w:type="pct"/>
            <w:shd w:val="clear" w:color="auto" w:fill="auto"/>
          </w:tcPr>
          <w:p w14:paraId="6B47BDC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0" w:type="pct"/>
            <w:shd w:val="clear" w:color="auto" w:fill="auto"/>
          </w:tcPr>
          <w:p w14:paraId="3A47D2C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221" w:type="pct"/>
            <w:shd w:val="clear" w:color="auto" w:fill="auto"/>
          </w:tcPr>
          <w:p w14:paraId="706D2C1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241" w:type="pct"/>
            <w:shd w:val="clear" w:color="auto" w:fill="auto"/>
          </w:tcPr>
          <w:p w14:paraId="2742A4B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28</w:t>
            </w:r>
          </w:p>
        </w:tc>
        <w:tc>
          <w:tcPr>
            <w:tcW w:w="220" w:type="pct"/>
            <w:shd w:val="clear" w:color="auto" w:fill="auto"/>
          </w:tcPr>
          <w:p w14:paraId="42B4BE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45</w:t>
            </w:r>
          </w:p>
        </w:tc>
        <w:tc>
          <w:tcPr>
            <w:tcW w:w="220" w:type="pct"/>
            <w:shd w:val="clear" w:color="auto" w:fill="auto"/>
          </w:tcPr>
          <w:p w14:paraId="2AFCB75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21" w:type="pct"/>
            <w:shd w:val="clear" w:color="auto" w:fill="auto"/>
          </w:tcPr>
          <w:p w14:paraId="3C12A76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241" w:type="pct"/>
            <w:shd w:val="clear" w:color="auto" w:fill="auto"/>
          </w:tcPr>
          <w:p w14:paraId="32ADCF2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41" w:type="pct"/>
            <w:shd w:val="clear" w:color="auto" w:fill="auto"/>
          </w:tcPr>
          <w:p w14:paraId="50EFBFE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41" w:type="pct"/>
            <w:shd w:val="clear" w:color="auto" w:fill="auto"/>
          </w:tcPr>
          <w:p w14:paraId="18A1495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43" w:type="pct"/>
            <w:shd w:val="clear" w:color="auto" w:fill="auto"/>
          </w:tcPr>
          <w:p w14:paraId="7E86B12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220" w:type="pct"/>
            <w:shd w:val="clear" w:color="auto" w:fill="auto"/>
          </w:tcPr>
          <w:p w14:paraId="1047AB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26</w:t>
            </w:r>
          </w:p>
        </w:tc>
        <w:tc>
          <w:tcPr>
            <w:tcW w:w="219" w:type="pct"/>
            <w:shd w:val="clear" w:color="auto" w:fill="auto"/>
          </w:tcPr>
          <w:p w14:paraId="2887F7D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32</w:t>
            </w:r>
          </w:p>
        </w:tc>
      </w:tr>
      <w:tr w:rsidR="006352F7" w:rsidRPr="006352F7" w14:paraId="69685BBF" w14:textId="77777777" w:rsidTr="00E73E47">
        <w:tc>
          <w:tcPr>
            <w:tcW w:w="802" w:type="pct"/>
            <w:shd w:val="clear" w:color="auto" w:fill="auto"/>
          </w:tcPr>
          <w:p w14:paraId="0A5CA935"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Root crops</w:t>
            </w:r>
          </w:p>
        </w:tc>
        <w:tc>
          <w:tcPr>
            <w:tcW w:w="263" w:type="pct"/>
            <w:shd w:val="clear" w:color="auto" w:fill="auto"/>
          </w:tcPr>
          <w:p w14:paraId="1FD4196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263" w:type="pct"/>
            <w:shd w:val="clear" w:color="auto" w:fill="auto"/>
          </w:tcPr>
          <w:p w14:paraId="26DEF89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63" w:type="pct"/>
            <w:shd w:val="clear" w:color="auto" w:fill="auto"/>
          </w:tcPr>
          <w:p w14:paraId="52F2CF2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1" w:type="pct"/>
            <w:shd w:val="clear" w:color="auto" w:fill="auto"/>
          </w:tcPr>
          <w:p w14:paraId="480289D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246DC2F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21DE0F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20" w:type="pct"/>
            <w:shd w:val="clear" w:color="auto" w:fill="auto"/>
          </w:tcPr>
          <w:p w14:paraId="5F148F9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221" w:type="pct"/>
            <w:shd w:val="clear" w:color="auto" w:fill="auto"/>
          </w:tcPr>
          <w:p w14:paraId="32D4A38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241" w:type="pct"/>
            <w:shd w:val="clear" w:color="auto" w:fill="auto"/>
          </w:tcPr>
          <w:p w14:paraId="2292B4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711A1A9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0" w:type="pct"/>
            <w:shd w:val="clear" w:color="auto" w:fill="auto"/>
          </w:tcPr>
          <w:p w14:paraId="117C2D0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1" w:type="pct"/>
            <w:shd w:val="clear" w:color="auto" w:fill="auto"/>
          </w:tcPr>
          <w:p w14:paraId="63D7B19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1" w:type="pct"/>
            <w:shd w:val="clear" w:color="auto" w:fill="auto"/>
          </w:tcPr>
          <w:p w14:paraId="64C5D8F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52111B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41" w:type="pct"/>
            <w:shd w:val="clear" w:color="auto" w:fill="auto"/>
          </w:tcPr>
          <w:p w14:paraId="30B048E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43" w:type="pct"/>
            <w:shd w:val="clear" w:color="auto" w:fill="auto"/>
          </w:tcPr>
          <w:p w14:paraId="75E8C59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20" w:type="pct"/>
            <w:shd w:val="clear" w:color="auto" w:fill="auto"/>
          </w:tcPr>
          <w:p w14:paraId="7DF01FB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19" w:type="pct"/>
            <w:shd w:val="clear" w:color="auto" w:fill="auto"/>
          </w:tcPr>
          <w:p w14:paraId="7FFEB4B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r>
      <w:tr w:rsidR="006352F7" w:rsidRPr="006352F7" w14:paraId="37843219" w14:textId="77777777" w:rsidTr="00E73E47">
        <w:tc>
          <w:tcPr>
            <w:tcW w:w="802" w:type="pct"/>
            <w:shd w:val="clear" w:color="auto" w:fill="auto"/>
          </w:tcPr>
          <w:p w14:paraId="6394AB4A" w14:textId="77777777" w:rsidR="009329A7" w:rsidRPr="006352F7" w:rsidRDefault="009329A7" w:rsidP="00E73E47">
            <w:pPr>
              <w:pStyle w:val="Bodytext2771"/>
              <w:shd w:val="clear" w:color="auto" w:fill="auto"/>
              <w:suppressAutoHyphens/>
              <w:spacing w:after="83"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Fallow land/groves</w:t>
            </w:r>
          </w:p>
        </w:tc>
        <w:tc>
          <w:tcPr>
            <w:tcW w:w="263" w:type="pct"/>
            <w:shd w:val="clear" w:color="auto" w:fill="auto"/>
          </w:tcPr>
          <w:p w14:paraId="597C2E3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263" w:type="pct"/>
            <w:shd w:val="clear" w:color="auto" w:fill="auto"/>
          </w:tcPr>
          <w:p w14:paraId="0C05E93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63" w:type="pct"/>
            <w:shd w:val="clear" w:color="auto" w:fill="auto"/>
          </w:tcPr>
          <w:p w14:paraId="59D1D3A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21" w:type="pct"/>
            <w:shd w:val="clear" w:color="auto" w:fill="auto"/>
          </w:tcPr>
          <w:p w14:paraId="61B094B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20" w:type="pct"/>
            <w:shd w:val="clear" w:color="auto" w:fill="auto"/>
          </w:tcPr>
          <w:p w14:paraId="4E46FA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20" w:type="pct"/>
            <w:shd w:val="clear" w:color="auto" w:fill="auto"/>
          </w:tcPr>
          <w:p w14:paraId="1414BE3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0" w:type="pct"/>
            <w:shd w:val="clear" w:color="auto" w:fill="auto"/>
          </w:tcPr>
          <w:p w14:paraId="7AD1602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21" w:type="pct"/>
            <w:shd w:val="clear" w:color="auto" w:fill="auto"/>
          </w:tcPr>
          <w:p w14:paraId="4D637A4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241" w:type="pct"/>
            <w:shd w:val="clear" w:color="auto" w:fill="auto"/>
          </w:tcPr>
          <w:p w14:paraId="7C57178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342FCF5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220" w:type="pct"/>
            <w:shd w:val="clear" w:color="auto" w:fill="auto"/>
          </w:tcPr>
          <w:p w14:paraId="293344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2ECE5C2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41" w:type="pct"/>
            <w:shd w:val="clear" w:color="auto" w:fill="auto"/>
          </w:tcPr>
          <w:p w14:paraId="3DB275F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41" w:type="pct"/>
            <w:shd w:val="clear" w:color="auto" w:fill="auto"/>
          </w:tcPr>
          <w:p w14:paraId="0264AC9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41" w:type="pct"/>
            <w:shd w:val="clear" w:color="auto" w:fill="auto"/>
          </w:tcPr>
          <w:p w14:paraId="6B3D321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43" w:type="pct"/>
            <w:shd w:val="clear" w:color="auto" w:fill="auto"/>
          </w:tcPr>
          <w:p w14:paraId="25B72FB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7FAD5E9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19" w:type="pct"/>
            <w:shd w:val="clear" w:color="auto" w:fill="auto"/>
          </w:tcPr>
          <w:p w14:paraId="3913613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r>
      <w:tr w:rsidR="006352F7" w:rsidRPr="006352F7" w14:paraId="53FC049F" w14:textId="77777777" w:rsidTr="00E73E47">
        <w:tc>
          <w:tcPr>
            <w:tcW w:w="802" w:type="pct"/>
            <w:tcBorders>
              <w:bottom w:val="double" w:sz="4" w:space="0" w:color="auto"/>
            </w:tcBorders>
            <w:shd w:val="clear" w:color="auto" w:fill="auto"/>
          </w:tcPr>
          <w:p w14:paraId="6582C3BE"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Average parcel size</w:t>
            </w:r>
          </w:p>
        </w:tc>
        <w:tc>
          <w:tcPr>
            <w:tcW w:w="263" w:type="pct"/>
            <w:tcBorders>
              <w:bottom w:val="double" w:sz="4" w:space="0" w:color="auto"/>
            </w:tcBorders>
            <w:shd w:val="clear" w:color="auto" w:fill="auto"/>
          </w:tcPr>
          <w:p w14:paraId="649C47F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c>
          <w:tcPr>
            <w:tcW w:w="263" w:type="pct"/>
            <w:tcBorders>
              <w:bottom w:val="double" w:sz="4" w:space="0" w:color="auto"/>
            </w:tcBorders>
            <w:shd w:val="clear" w:color="auto" w:fill="auto"/>
          </w:tcPr>
          <w:p w14:paraId="5A8260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263" w:type="pct"/>
            <w:tcBorders>
              <w:bottom w:val="double" w:sz="4" w:space="0" w:color="auto"/>
            </w:tcBorders>
            <w:shd w:val="clear" w:color="auto" w:fill="auto"/>
          </w:tcPr>
          <w:p w14:paraId="56CEDC7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1" w:type="pct"/>
            <w:tcBorders>
              <w:bottom w:val="double" w:sz="4" w:space="0" w:color="auto"/>
            </w:tcBorders>
            <w:shd w:val="clear" w:color="auto" w:fill="auto"/>
          </w:tcPr>
          <w:p w14:paraId="58EBA66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.34</w:t>
            </w:r>
          </w:p>
        </w:tc>
        <w:tc>
          <w:tcPr>
            <w:tcW w:w="220" w:type="pct"/>
            <w:tcBorders>
              <w:bottom w:val="double" w:sz="4" w:space="0" w:color="auto"/>
            </w:tcBorders>
            <w:shd w:val="clear" w:color="auto" w:fill="auto"/>
          </w:tcPr>
          <w:p w14:paraId="635C997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220" w:type="pct"/>
            <w:tcBorders>
              <w:bottom w:val="double" w:sz="4" w:space="0" w:color="auto"/>
            </w:tcBorders>
            <w:shd w:val="clear" w:color="auto" w:fill="auto"/>
          </w:tcPr>
          <w:p w14:paraId="727812F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.34</w:t>
            </w:r>
          </w:p>
        </w:tc>
        <w:tc>
          <w:tcPr>
            <w:tcW w:w="220" w:type="pct"/>
            <w:tcBorders>
              <w:bottom w:val="double" w:sz="4" w:space="0" w:color="auto"/>
            </w:tcBorders>
            <w:shd w:val="clear" w:color="auto" w:fill="auto"/>
          </w:tcPr>
          <w:p w14:paraId="037D6CE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.36</w:t>
            </w:r>
          </w:p>
        </w:tc>
        <w:tc>
          <w:tcPr>
            <w:tcW w:w="221" w:type="pct"/>
            <w:tcBorders>
              <w:bottom w:val="double" w:sz="4" w:space="0" w:color="auto"/>
            </w:tcBorders>
            <w:shd w:val="clear" w:color="auto" w:fill="auto"/>
          </w:tcPr>
          <w:p w14:paraId="7DC85AB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241" w:type="pct"/>
            <w:tcBorders>
              <w:bottom w:val="double" w:sz="4" w:space="0" w:color="auto"/>
            </w:tcBorders>
            <w:shd w:val="clear" w:color="auto" w:fill="auto"/>
          </w:tcPr>
          <w:p w14:paraId="0A4C4B0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20" w:type="pct"/>
            <w:tcBorders>
              <w:bottom w:val="double" w:sz="4" w:space="0" w:color="auto"/>
            </w:tcBorders>
            <w:shd w:val="clear" w:color="auto" w:fill="auto"/>
          </w:tcPr>
          <w:p w14:paraId="2BE67EB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20" w:type="pct"/>
            <w:tcBorders>
              <w:bottom w:val="double" w:sz="4" w:space="0" w:color="auto"/>
            </w:tcBorders>
            <w:shd w:val="clear" w:color="auto" w:fill="auto"/>
          </w:tcPr>
          <w:p w14:paraId="449911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21" w:type="pct"/>
            <w:tcBorders>
              <w:bottom w:val="double" w:sz="4" w:space="0" w:color="auto"/>
            </w:tcBorders>
            <w:shd w:val="clear" w:color="auto" w:fill="auto"/>
          </w:tcPr>
          <w:p w14:paraId="3F5053F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41" w:type="pct"/>
            <w:tcBorders>
              <w:bottom w:val="double" w:sz="4" w:space="0" w:color="auto"/>
            </w:tcBorders>
            <w:shd w:val="clear" w:color="auto" w:fill="auto"/>
          </w:tcPr>
          <w:p w14:paraId="07B2C39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41" w:type="pct"/>
            <w:tcBorders>
              <w:bottom w:val="double" w:sz="4" w:space="0" w:color="auto"/>
            </w:tcBorders>
            <w:shd w:val="clear" w:color="auto" w:fill="auto"/>
          </w:tcPr>
          <w:p w14:paraId="70053D0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41" w:type="pct"/>
            <w:tcBorders>
              <w:bottom w:val="double" w:sz="4" w:space="0" w:color="auto"/>
            </w:tcBorders>
            <w:shd w:val="clear" w:color="auto" w:fill="auto"/>
          </w:tcPr>
          <w:p w14:paraId="140448C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43" w:type="pct"/>
            <w:tcBorders>
              <w:bottom w:val="double" w:sz="4" w:space="0" w:color="auto"/>
            </w:tcBorders>
            <w:shd w:val="clear" w:color="auto" w:fill="auto"/>
          </w:tcPr>
          <w:p w14:paraId="0369F77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220" w:type="pct"/>
            <w:tcBorders>
              <w:bottom w:val="double" w:sz="4" w:space="0" w:color="auto"/>
            </w:tcBorders>
            <w:shd w:val="clear" w:color="auto" w:fill="auto"/>
          </w:tcPr>
          <w:p w14:paraId="1346F73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.62</w:t>
            </w:r>
          </w:p>
        </w:tc>
        <w:tc>
          <w:tcPr>
            <w:tcW w:w="219" w:type="pct"/>
            <w:tcBorders>
              <w:bottom w:val="double" w:sz="4" w:space="0" w:color="auto"/>
            </w:tcBorders>
            <w:shd w:val="clear" w:color="auto" w:fill="auto"/>
          </w:tcPr>
          <w:p w14:paraId="24866C7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r>
      <w:tr w:rsidR="006352F7" w:rsidRPr="006352F7" w14:paraId="62093A88" w14:textId="77777777" w:rsidTr="00E73E47">
        <w:tc>
          <w:tcPr>
            <w:tcW w:w="802" w:type="pct"/>
            <w:tcBorders>
              <w:top w:val="double" w:sz="4" w:space="0" w:color="auto"/>
            </w:tcBorders>
            <w:shd w:val="clear" w:color="auto" w:fill="auto"/>
          </w:tcPr>
          <w:p w14:paraId="064A171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Name of the field hare</w:t>
            </w:r>
          </w:p>
        </w:tc>
        <w:tc>
          <w:tcPr>
            <w:tcW w:w="1011" w:type="pct"/>
            <w:gridSpan w:val="4"/>
            <w:tcBorders>
              <w:top w:val="double" w:sz="4" w:space="0" w:color="auto"/>
            </w:tcBorders>
            <w:shd w:val="clear" w:color="auto" w:fill="auto"/>
          </w:tcPr>
          <w:p w14:paraId="636574B9"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Iwan</w:t>
            </w:r>
          </w:p>
        </w:tc>
        <w:tc>
          <w:tcPr>
            <w:tcW w:w="881" w:type="pct"/>
            <w:gridSpan w:val="4"/>
            <w:tcBorders>
              <w:top w:val="double" w:sz="4" w:space="0" w:color="auto"/>
            </w:tcBorders>
            <w:shd w:val="clear" w:color="auto" w:fill="auto"/>
          </w:tcPr>
          <w:p w14:paraId="463BB818"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Petra</w:t>
            </w:r>
          </w:p>
        </w:tc>
        <w:tc>
          <w:tcPr>
            <w:tcW w:w="902" w:type="pct"/>
            <w:gridSpan w:val="4"/>
            <w:tcBorders>
              <w:top w:val="double" w:sz="4" w:space="0" w:color="auto"/>
            </w:tcBorders>
            <w:shd w:val="clear" w:color="auto" w:fill="auto"/>
          </w:tcPr>
          <w:p w14:paraId="7C125738"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Hoho</w:t>
            </w:r>
          </w:p>
        </w:tc>
        <w:tc>
          <w:tcPr>
            <w:tcW w:w="965" w:type="pct"/>
            <w:gridSpan w:val="4"/>
            <w:tcBorders>
              <w:top w:val="double" w:sz="4" w:space="0" w:color="auto"/>
            </w:tcBorders>
            <w:shd w:val="clear" w:color="auto" w:fill="auto"/>
          </w:tcPr>
          <w:p w14:paraId="66A8EBC3"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Reißer</w:t>
            </w:r>
          </w:p>
        </w:tc>
        <w:tc>
          <w:tcPr>
            <w:tcW w:w="439" w:type="pct"/>
            <w:gridSpan w:val="2"/>
            <w:vMerge w:val="restart"/>
            <w:tcBorders>
              <w:top w:val="double" w:sz="4" w:space="0" w:color="auto"/>
            </w:tcBorders>
            <w:shd w:val="clear" w:color="auto" w:fill="auto"/>
          </w:tcPr>
          <w:p w14:paraId="796991B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07600FEA" w14:textId="77777777" w:rsidTr="00E73E47">
        <w:tc>
          <w:tcPr>
            <w:tcW w:w="802" w:type="pct"/>
            <w:shd w:val="clear" w:color="auto" w:fill="auto"/>
          </w:tcPr>
          <w:p w14:paraId="17174DD9" w14:textId="77777777" w:rsidR="009329A7" w:rsidRPr="006352F7" w:rsidRDefault="009329A7" w:rsidP="00E73E47">
            <w:pPr>
              <w:pStyle w:val="Bodytext2771"/>
              <w:shd w:val="clear" w:color="auto" w:fill="auto"/>
              <w:suppressAutoHyphens/>
              <w:spacing w:after="15"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Time period:</w:t>
            </w:r>
          </w:p>
        </w:tc>
        <w:tc>
          <w:tcPr>
            <w:tcW w:w="263" w:type="pct"/>
            <w:shd w:val="clear" w:color="auto" w:fill="auto"/>
          </w:tcPr>
          <w:p w14:paraId="74123A8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63" w:type="pct"/>
            <w:shd w:val="clear" w:color="auto" w:fill="auto"/>
          </w:tcPr>
          <w:p w14:paraId="7A5C05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63" w:type="pct"/>
            <w:shd w:val="clear" w:color="auto" w:fill="auto"/>
          </w:tcPr>
          <w:p w14:paraId="374A778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1" w:type="pct"/>
            <w:shd w:val="clear" w:color="auto" w:fill="auto"/>
          </w:tcPr>
          <w:p w14:paraId="3ED8530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0BF61D5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0" w:type="pct"/>
            <w:shd w:val="clear" w:color="auto" w:fill="auto"/>
          </w:tcPr>
          <w:p w14:paraId="7BD07EB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0" w:type="pct"/>
            <w:shd w:val="clear" w:color="auto" w:fill="auto"/>
          </w:tcPr>
          <w:p w14:paraId="089A838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1" w:type="pct"/>
            <w:shd w:val="clear" w:color="auto" w:fill="auto"/>
          </w:tcPr>
          <w:p w14:paraId="2AB4C9D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41" w:type="pct"/>
            <w:shd w:val="clear" w:color="auto" w:fill="auto"/>
          </w:tcPr>
          <w:p w14:paraId="74B09B0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0" w:type="pct"/>
            <w:shd w:val="clear" w:color="auto" w:fill="auto"/>
          </w:tcPr>
          <w:p w14:paraId="3638CF9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0" w:type="pct"/>
            <w:shd w:val="clear" w:color="auto" w:fill="auto"/>
          </w:tcPr>
          <w:p w14:paraId="3C80783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1" w:type="pct"/>
            <w:shd w:val="clear" w:color="auto" w:fill="auto"/>
          </w:tcPr>
          <w:p w14:paraId="278FF3A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588401B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41" w:type="pct"/>
            <w:shd w:val="clear" w:color="auto" w:fill="auto"/>
          </w:tcPr>
          <w:p w14:paraId="5B41FF4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41" w:type="pct"/>
            <w:shd w:val="clear" w:color="auto" w:fill="auto"/>
          </w:tcPr>
          <w:p w14:paraId="0DEC0D8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43" w:type="pct"/>
            <w:shd w:val="clear" w:color="auto" w:fill="auto"/>
          </w:tcPr>
          <w:p w14:paraId="33D0DF9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439" w:type="pct"/>
            <w:gridSpan w:val="2"/>
            <w:vMerge/>
            <w:shd w:val="clear" w:color="auto" w:fill="auto"/>
          </w:tcPr>
          <w:p w14:paraId="6F1EB05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564255B6" w14:textId="77777777" w:rsidTr="00E73E47">
        <w:tc>
          <w:tcPr>
            <w:tcW w:w="802" w:type="pct"/>
            <w:shd w:val="clear" w:color="auto" w:fill="auto"/>
          </w:tcPr>
          <w:p w14:paraId="0B4F45E0"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Winter grain</w:t>
            </w:r>
          </w:p>
        </w:tc>
        <w:tc>
          <w:tcPr>
            <w:tcW w:w="263" w:type="pct"/>
            <w:shd w:val="clear" w:color="auto" w:fill="auto"/>
          </w:tcPr>
          <w:p w14:paraId="7B3848E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c>
          <w:tcPr>
            <w:tcW w:w="263" w:type="pct"/>
            <w:shd w:val="clear" w:color="auto" w:fill="auto"/>
          </w:tcPr>
          <w:p w14:paraId="3951143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37</w:t>
            </w:r>
          </w:p>
        </w:tc>
        <w:tc>
          <w:tcPr>
            <w:tcW w:w="263" w:type="pct"/>
            <w:shd w:val="clear" w:color="auto" w:fill="auto"/>
          </w:tcPr>
          <w:p w14:paraId="7682580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0177E5A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6FB1FA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0" w:type="pct"/>
            <w:shd w:val="clear" w:color="auto" w:fill="auto"/>
          </w:tcPr>
          <w:p w14:paraId="19ECA1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220" w:type="pct"/>
            <w:shd w:val="clear" w:color="auto" w:fill="auto"/>
          </w:tcPr>
          <w:p w14:paraId="25F192B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F96919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0E5BDAD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220" w:type="pct"/>
            <w:shd w:val="clear" w:color="auto" w:fill="auto"/>
          </w:tcPr>
          <w:p w14:paraId="74E66E0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20" w:type="pct"/>
            <w:shd w:val="clear" w:color="auto" w:fill="auto"/>
          </w:tcPr>
          <w:p w14:paraId="4717BDD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74D9A21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5C2D0C4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41" w:type="pct"/>
            <w:shd w:val="clear" w:color="auto" w:fill="auto"/>
          </w:tcPr>
          <w:p w14:paraId="473DB0D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41" w:type="pct"/>
            <w:shd w:val="clear" w:color="auto" w:fill="auto"/>
          </w:tcPr>
          <w:p w14:paraId="24B57A1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3" w:type="pct"/>
            <w:shd w:val="clear" w:color="auto" w:fill="auto"/>
          </w:tcPr>
          <w:p w14:paraId="6119FD0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439" w:type="pct"/>
            <w:gridSpan w:val="2"/>
            <w:vMerge/>
            <w:shd w:val="clear" w:color="auto" w:fill="auto"/>
          </w:tcPr>
          <w:p w14:paraId="3D0DD21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7EC84F4F" w14:textId="77777777" w:rsidTr="00E73E47">
        <w:tc>
          <w:tcPr>
            <w:tcW w:w="802" w:type="pct"/>
            <w:shd w:val="clear" w:color="auto" w:fill="auto"/>
          </w:tcPr>
          <w:p w14:paraId="49DF0347"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Summer grain</w:t>
            </w:r>
          </w:p>
        </w:tc>
        <w:tc>
          <w:tcPr>
            <w:tcW w:w="263" w:type="pct"/>
            <w:shd w:val="clear" w:color="auto" w:fill="auto"/>
          </w:tcPr>
          <w:p w14:paraId="0B8DA4A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26</w:t>
            </w:r>
          </w:p>
        </w:tc>
        <w:tc>
          <w:tcPr>
            <w:tcW w:w="263" w:type="pct"/>
            <w:shd w:val="clear" w:color="auto" w:fill="auto"/>
          </w:tcPr>
          <w:p w14:paraId="53F300D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63" w:type="pct"/>
            <w:shd w:val="clear" w:color="auto" w:fill="auto"/>
          </w:tcPr>
          <w:p w14:paraId="2C745EA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21" w:type="pct"/>
            <w:shd w:val="clear" w:color="auto" w:fill="auto"/>
          </w:tcPr>
          <w:p w14:paraId="0760BE2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256BDDE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0" w:type="pct"/>
            <w:shd w:val="clear" w:color="auto" w:fill="auto"/>
          </w:tcPr>
          <w:p w14:paraId="362D74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20" w:type="pct"/>
            <w:shd w:val="clear" w:color="auto" w:fill="auto"/>
          </w:tcPr>
          <w:p w14:paraId="08ECCD2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1" w:type="pct"/>
            <w:shd w:val="clear" w:color="auto" w:fill="auto"/>
          </w:tcPr>
          <w:p w14:paraId="7F85EA3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4F78070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0" w:type="pct"/>
            <w:shd w:val="clear" w:color="auto" w:fill="auto"/>
          </w:tcPr>
          <w:p w14:paraId="4AB3059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0" w:type="pct"/>
            <w:shd w:val="clear" w:color="auto" w:fill="auto"/>
          </w:tcPr>
          <w:p w14:paraId="50EA4E7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1" w:type="pct"/>
            <w:shd w:val="clear" w:color="auto" w:fill="auto"/>
          </w:tcPr>
          <w:p w14:paraId="47D1188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3BA7B39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41" w:type="pct"/>
            <w:shd w:val="clear" w:color="auto" w:fill="auto"/>
          </w:tcPr>
          <w:p w14:paraId="2BA15D9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241" w:type="pct"/>
            <w:shd w:val="clear" w:color="auto" w:fill="auto"/>
          </w:tcPr>
          <w:p w14:paraId="688FD9A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3" w:type="pct"/>
            <w:shd w:val="clear" w:color="auto" w:fill="auto"/>
          </w:tcPr>
          <w:p w14:paraId="719E6C5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39" w:type="pct"/>
            <w:gridSpan w:val="2"/>
            <w:vMerge/>
            <w:shd w:val="clear" w:color="auto" w:fill="auto"/>
          </w:tcPr>
          <w:p w14:paraId="65AED25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4DB83EDD" w14:textId="77777777" w:rsidTr="00E73E47">
        <w:tc>
          <w:tcPr>
            <w:tcW w:w="802" w:type="pct"/>
            <w:shd w:val="clear" w:color="auto" w:fill="auto"/>
          </w:tcPr>
          <w:p w14:paraId="659785A1" w14:textId="77777777" w:rsidR="009329A7" w:rsidRPr="006352F7" w:rsidRDefault="009329A7" w:rsidP="00E73E47">
            <w:pPr>
              <w:pStyle w:val="Bodytext2771"/>
              <w:shd w:val="clear" w:color="auto" w:fill="auto"/>
              <w:suppressAutoHyphens/>
              <w:spacing w:after="60" w:line="240" w:lineRule="auto"/>
              <w:ind w:firstLine="0"/>
              <w:jc w:val="both"/>
              <w:rPr>
                <w:b/>
                <w:i/>
                <w:iCs/>
                <w:color w:val="A6A6A6" w:themeColor="background1" w:themeShade="A6"/>
                <w:sz w:val="18"/>
                <w:szCs w:val="18"/>
                <w:highlight w:val="yellow"/>
              </w:rPr>
            </w:pPr>
            <w:r w:rsidRPr="006352F7">
              <w:rPr>
                <w:rStyle w:val="Bodytext27715"/>
                <w:b/>
                <w:i/>
                <w:iCs/>
                <w:color w:val="A6A6A6" w:themeColor="background1" w:themeShade="A6"/>
                <w:sz w:val="18"/>
                <w:szCs w:val="18"/>
                <w:highlight w:val="yellow"/>
              </w:rPr>
              <w:t>Maize</w:t>
            </w:r>
          </w:p>
        </w:tc>
        <w:tc>
          <w:tcPr>
            <w:tcW w:w="263" w:type="pct"/>
            <w:shd w:val="clear" w:color="auto" w:fill="auto"/>
          </w:tcPr>
          <w:p w14:paraId="00EE5C1E"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63" w:type="pct"/>
            <w:shd w:val="clear" w:color="auto" w:fill="auto"/>
          </w:tcPr>
          <w:p w14:paraId="53508A38"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24</w:t>
            </w:r>
          </w:p>
        </w:tc>
        <w:tc>
          <w:tcPr>
            <w:tcW w:w="263" w:type="pct"/>
            <w:shd w:val="clear" w:color="auto" w:fill="auto"/>
          </w:tcPr>
          <w:p w14:paraId="53D35D56"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1" w:type="pct"/>
            <w:shd w:val="clear" w:color="auto" w:fill="auto"/>
          </w:tcPr>
          <w:p w14:paraId="6EB08D1F"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p>
        </w:tc>
        <w:tc>
          <w:tcPr>
            <w:tcW w:w="220" w:type="pct"/>
            <w:shd w:val="clear" w:color="auto" w:fill="auto"/>
          </w:tcPr>
          <w:p w14:paraId="0622D926"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0" w:type="pct"/>
            <w:shd w:val="clear" w:color="auto" w:fill="auto"/>
          </w:tcPr>
          <w:p w14:paraId="01F13617"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12</w:t>
            </w:r>
          </w:p>
        </w:tc>
        <w:tc>
          <w:tcPr>
            <w:tcW w:w="220" w:type="pct"/>
            <w:shd w:val="clear" w:color="auto" w:fill="auto"/>
          </w:tcPr>
          <w:p w14:paraId="1DB4B513"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13</w:t>
            </w:r>
          </w:p>
        </w:tc>
        <w:tc>
          <w:tcPr>
            <w:tcW w:w="221" w:type="pct"/>
            <w:shd w:val="clear" w:color="auto" w:fill="auto"/>
          </w:tcPr>
          <w:p w14:paraId="38934D88"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41" w:type="pct"/>
            <w:shd w:val="clear" w:color="auto" w:fill="auto"/>
          </w:tcPr>
          <w:p w14:paraId="06122AA9"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20" w:type="pct"/>
            <w:shd w:val="clear" w:color="auto" w:fill="auto"/>
          </w:tcPr>
          <w:p w14:paraId="01FB371E"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35</w:t>
            </w:r>
          </w:p>
        </w:tc>
        <w:tc>
          <w:tcPr>
            <w:tcW w:w="220" w:type="pct"/>
            <w:shd w:val="clear" w:color="auto" w:fill="auto"/>
          </w:tcPr>
          <w:p w14:paraId="1D7E2356"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17</w:t>
            </w:r>
          </w:p>
        </w:tc>
        <w:tc>
          <w:tcPr>
            <w:tcW w:w="221" w:type="pct"/>
            <w:shd w:val="clear" w:color="auto" w:fill="auto"/>
          </w:tcPr>
          <w:p w14:paraId="0B1E5EE2"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p>
        </w:tc>
        <w:tc>
          <w:tcPr>
            <w:tcW w:w="241" w:type="pct"/>
            <w:shd w:val="clear" w:color="auto" w:fill="auto"/>
          </w:tcPr>
          <w:p w14:paraId="272AB6E8"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241" w:type="pct"/>
            <w:shd w:val="clear" w:color="auto" w:fill="auto"/>
          </w:tcPr>
          <w:p w14:paraId="2CB79B9A"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7</w:t>
            </w:r>
          </w:p>
        </w:tc>
        <w:tc>
          <w:tcPr>
            <w:tcW w:w="241" w:type="pct"/>
            <w:shd w:val="clear" w:color="auto" w:fill="auto"/>
          </w:tcPr>
          <w:p w14:paraId="1AD93B10"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16</w:t>
            </w:r>
          </w:p>
        </w:tc>
        <w:tc>
          <w:tcPr>
            <w:tcW w:w="243" w:type="pct"/>
            <w:shd w:val="clear" w:color="auto" w:fill="auto"/>
          </w:tcPr>
          <w:p w14:paraId="1ABB9FAB"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t>
            </w:r>
          </w:p>
        </w:tc>
        <w:tc>
          <w:tcPr>
            <w:tcW w:w="439" w:type="pct"/>
            <w:gridSpan w:val="2"/>
            <w:vMerge/>
            <w:shd w:val="clear" w:color="auto" w:fill="auto"/>
          </w:tcPr>
          <w:p w14:paraId="2AE92835"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p>
        </w:tc>
      </w:tr>
      <w:tr w:rsidR="006352F7" w:rsidRPr="006352F7" w14:paraId="3F4E3E12" w14:textId="77777777" w:rsidTr="00E73E47">
        <w:tc>
          <w:tcPr>
            <w:tcW w:w="802" w:type="pct"/>
            <w:shd w:val="clear" w:color="auto" w:fill="auto"/>
          </w:tcPr>
          <w:p w14:paraId="3050744F"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Grain stubble</w:t>
            </w:r>
          </w:p>
        </w:tc>
        <w:tc>
          <w:tcPr>
            <w:tcW w:w="263" w:type="pct"/>
            <w:shd w:val="clear" w:color="auto" w:fill="auto"/>
          </w:tcPr>
          <w:p w14:paraId="198AD43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7DFD045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6E9BA7A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1" w:type="pct"/>
            <w:shd w:val="clear" w:color="auto" w:fill="auto"/>
          </w:tcPr>
          <w:p w14:paraId="647BF18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01EEDBD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43744EE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003A33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1" w:type="pct"/>
            <w:shd w:val="clear" w:color="auto" w:fill="auto"/>
          </w:tcPr>
          <w:p w14:paraId="0698BD9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2CAEDA9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4B04D9A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41EACB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1" w:type="pct"/>
            <w:shd w:val="clear" w:color="auto" w:fill="auto"/>
          </w:tcPr>
          <w:p w14:paraId="77D5BD0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5DC1A4B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68D9AF6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022B5DA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3" w:type="pct"/>
            <w:shd w:val="clear" w:color="auto" w:fill="auto"/>
          </w:tcPr>
          <w:p w14:paraId="54B4E24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39" w:type="pct"/>
            <w:gridSpan w:val="2"/>
            <w:vMerge/>
            <w:shd w:val="clear" w:color="auto" w:fill="auto"/>
          </w:tcPr>
          <w:p w14:paraId="3A5A8FD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2BDD1B49" w14:textId="77777777" w:rsidTr="00E73E47">
        <w:tc>
          <w:tcPr>
            <w:tcW w:w="802" w:type="pct"/>
            <w:shd w:val="clear" w:color="auto" w:fill="auto"/>
          </w:tcPr>
          <w:p w14:paraId="37B00D22"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Volunteer grain</w:t>
            </w:r>
          </w:p>
        </w:tc>
        <w:tc>
          <w:tcPr>
            <w:tcW w:w="263" w:type="pct"/>
            <w:shd w:val="clear" w:color="auto" w:fill="auto"/>
          </w:tcPr>
          <w:p w14:paraId="77F4AD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00C2A3B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460E716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32052E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7A1A5EB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0B0355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2FA76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D9F676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41" w:type="pct"/>
            <w:shd w:val="clear" w:color="auto" w:fill="auto"/>
          </w:tcPr>
          <w:p w14:paraId="274DDE4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71548B0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536576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1" w:type="pct"/>
            <w:shd w:val="clear" w:color="auto" w:fill="auto"/>
          </w:tcPr>
          <w:p w14:paraId="76918DD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48FC309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0DE14B3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70ED9C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43" w:type="pct"/>
            <w:shd w:val="clear" w:color="auto" w:fill="auto"/>
          </w:tcPr>
          <w:p w14:paraId="2FC4FFC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439" w:type="pct"/>
            <w:gridSpan w:val="2"/>
            <w:vMerge/>
            <w:shd w:val="clear" w:color="auto" w:fill="auto"/>
          </w:tcPr>
          <w:p w14:paraId="3396663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0BFD3607" w14:textId="77777777" w:rsidTr="00E73E47">
        <w:tc>
          <w:tcPr>
            <w:tcW w:w="802" w:type="pct"/>
            <w:shd w:val="clear" w:color="auto" w:fill="auto"/>
          </w:tcPr>
          <w:p w14:paraId="5C6C934A"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Catch crop</w:t>
            </w:r>
          </w:p>
        </w:tc>
        <w:tc>
          <w:tcPr>
            <w:tcW w:w="263" w:type="pct"/>
            <w:shd w:val="clear" w:color="auto" w:fill="auto"/>
          </w:tcPr>
          <w:p w14:paraId="4C5B5A9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67AE60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27CAB9F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274D61E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5EB253C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7A43F5B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C366F2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1" w:type="pct"/>
            <w:shd w:val="clear" w:color="auto" w:fill="auto"/>
          </w:tcPr>
          <w:p w14:paraId="6F5421B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241" w:type="pct"/>
            <w:shd w:val="clear" w:color="auto" w:fill="auto"/>
          </w:tcPr>
          <w:p w14:paraId="099F03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3467C61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0C2826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1" w:type="pct"/>
            <w:shd w:val="clear" w:color="auto" w:fill="auto"/>
          </w:tcPr>
          <w:p w14:paraId="7B68E94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02CAD4B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3A501F1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2EC68E2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43" w:type="pct"/>
            <w:shd w:val="clear" w:color="auto" w:fill="auto"/>
          </w:tcPr>
          <w:p w14:paraId="124941B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33</w:t>
            </w:r>
          </w:p>
        </w:tc>
        <w:tc>
          <w:tcPr>
            <w:tcW w:w="439" w:type="pct"/>
            <w:gridSpan w:val="2"/>
            <w:vMerge/>
            <w:shd w:val="clear" w:color="auto" w:fill="auto"/>
          </w:tcPr>
          <w:p w14:paraId="1F6BF75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31C17D3A" w14:textId="77777777" w:rsidTr="00E73E47">
        <w:tc>
          <w:tcPr>
            <w:tcW w:w="802" w:type="pct"/>
            <w:shd w:val="clear" w:color="auto" w:fill="auto"/>
          </w:tcPr>
          <w:p w14:paraId="0C0E6777"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 xml:space="preserve">Maize stubble </w:t>
            </w:r>
          </w:p>
        </w:tc>
        <w:tc>
          <w:tcPr>
            <w:tcW w:w="263" w:type="pct"/>
            <w:shd w:val="clear" w:color="auto" w:fill="auto"/>
          </w:tcPr>
          <w:p w14:paraId="1FA3E73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6DE92E0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2597734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E2D14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6275599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4AFAADF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0DF12B8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781FE6D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41" w:type="pct"/>
            <w:shd w:val="clear" w:color="auto" w:fill="auto"/>
          </w:tcPr>
          <w:p w14:paraId="7AE75ED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92DE91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15518B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08A1DEC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44EC37E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3529A14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191D5DD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3" w:type="pct"/>
            <w:shd w:val="clear" w:color="auto" w:fill="auto"/>
          </w:tcPr>
          <w:p w14:paraId="16A5BF4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439" w:type="pct"/>
            <w:gridSpan w:val="2"/>
            <w:vMerge/>
            <w:shd w:val="clear" w:color="auto" w:fill="auto"/>
          </w:tcPr>
          <w:p w14:paraId="6FA8974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1D8FD53B" w14:textId="77777777" w:rsidTr="00E73E47">
        <w:tc>
          <w:tcPr>
            <w:tcW w:w="802" w:type="pct"/>
            <w:shd w:val="clear" w:color="auto" w:fill="auto"/>
          </w:tcPr>
          <w:p w14:paraId="66EDF781" w14:textId="77777777" w:rsidR="009329A7" w:rsidRPr="006352F7" w:rsidRDefault="009329A7" w:rsidP="00E73E47">
            <w:pPr>
              <w:pStyle w:val="Bodytext2771"/>
              <w:shd w:val="clear" w:color="auto" w:fill="auto"/>
              <w:suppressAutoHyphens/>
              <w:spacing w:after="60"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Bare field</w:t>
            </w:r>
          </w:p>
        </w:tc>
        <w:tc>
          <w:tcPr>
            <w:tcW w:w="263" w:type="pct"/>
            <w:shd w:val="clear" w:color="auto" w:fill="auto"/>
          </w:tcPr>
          <w:p w14:paraId="523CFD1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63" w:type="pct"/>
            <w:shd w:val="clear" w:color="auto" w:fill="auto"/>
          </w:tcPr>
          <w:p w14:paraId="08C6EE9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52BB10E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6D8390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6B506B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20" w:type="pct"/>
            <w:shd w:val="clear" w:color="auto" w:fill="auto"/>
          </w:tcPr>
          <w:p w14:paraId="072E319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23042A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60798BE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31F9269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0" w:type="pct"/>
            <w:shd w:val="clear" w:color="auto" w:fill="auto"/>
          </w:tcPr>
          <w:p w14:paraId="3E492FA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18B56B7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21" w:type="pct"/>
            <w:shd w:val="clear" w:color="auto" w:fill="auto"/>
          </w:tcPr>
          <w:p w14:paraId="02E77EC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05F68E8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41" w:type="pct"/>
            <w:shd w:val="clear" w:color="auto" w:fill="auto"/>
          </w:tcPr>
          <w:p w14:paraId="5EC59CE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5E21BA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3" w:type="pct"/>
            <w:shd w:val="clear" w:color="auto" w:fill="auto"/>
          </w:tcPr>
          <w:p w14:paraId="4F055A8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439" w:type="pct"/>
            <w:gridSpan w:val="2"/>
            <w:vMerge/>
            <w:shd w:val="clear" w:color="auto" w:fill="auto"/>
          </w:tcPr>
          <w:p w14:paraId="1B6F72B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334CB0C3" w14:textId="77777777" w:rsidTr="00E73E47">
        <w:tc>
          <w:tcPr>
            <w:tcW w:w="802" w:type="pct"/>
            <w:shd w:val="clear" w:color="auto" w:fill="auto"/>
          </w:tcPr>
          <w:p w14:paraId="31F4059C"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Meadows (* = strawberries)</w:t>
            </w:r>
          </w:p>
        </w:tc>
        <w:tc>
          <w:tcPr>
            <w:tcW w:w="263" w:type="pct"/>
            <w:shd w:val="clear" w:color="auto" w:fill="auto"/>
          </w:tcPr>
          <w:p w14:paraId="79880EF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63" w:type="pct"/>
            <w:shd w:val="clear" w:color="auto" w:fill="auto"/>
          </w:tcPr>
          <w:p w14:paraId="73B2AC4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63" w:type="pct"/>
            <w:shd w:val="clear" w:color="auto" w:fill="auto"/>
          </w:tcPr>
          <w:p w14:paraId="288954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64*</w:t>
            </w:r>
          </w:p>
        </w:tc>
        <w:tc>
          <w:tcPr>
            <w:tcW w:w="221" w:type="pct"/>
            <w:shd w:val="clear" w:color="auto" w:fill="auto"/>
          </w:tcPr>
          <w:p w14:paraId="3783369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3FD0FC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38</w:t>
            </w:r>
          </w:p>
        </w:tc>
        <w:tc>
          <w:tcPr>
            <w:tcW w:w="220" w:type="pct"/>
            <w:shd w:val="clear" w:color="auto" w:fill="auto"/>
          </w:tcPr>
          <w:p w14:paraId="4F7340D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59</w:t>
            </w:r>
          </w:p>
        </w:tc>
        <w:tc>
          <w:tcPr>
            <w:tcW w:w="220" w:type="pct"/>
            <w:shd w:val="clear" w:color="auto" w:fill="auto"/>
          </w:tcPr>
          <w:p w14:paraId="138C6F5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47</w:t>
            </w:r>
          </w:p>
        </w:tc>
        <w:tc>
          <w:tcPr>
            <w:tcW w:w="221" w:type="pct"/>
            <w:shd w:val="clear" w:color="auto" w:fill="auto"/>
          </w:tcPr>
          <w:p w14:paraId="0D9875F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241" w:type="pct"/>
            <w:shd w:val="clear" w:color="auto" w:fill="auto"/>
          </w:tcPr>
          <w:p w14:paraId="2CF3176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20" w:type="pct"/>
            <w:shd w:val="clear" w:color="auto" w:fill="auto"/>
          </w:tcPr>
          <w:p w14:paraId="04D639A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296F07C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221" w:type="pct"/>
            <w:shd w:val="clear" w:color="auto" w:fill="auto"/>
          </w:tcPr>
          <w:p w14:paraId="238A08A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017BB53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41" w:type="pct"/>
            <w:shd w:val="clear" w:color="auto" w:fill="auto"/>
          </w:tcPr>
          <w:p w14:paraId="01E37C5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41" w:type="pct"/>
            <w:shd w:val="clear" w:color="auto" w:fill="auto"/>
          </w:tcPr>
          <w:p w14:paraId="0F26A18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43" w:type="pct"/>
            <w:shd w:val="clear" w:color="auto" w:fill="auto"/>
          </w:tcPr>
          <w:p w14:paraId="5810722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439" w:type="pct"/>
            <w:gridSpan w:val="2"/>
            <w:vMerge/>
            <w:shd w:val="clear" w:color="auto" w:fill="auto"/>
          </w:tcPr>
          <w:p w14:paraId="09F912A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6EF8EB04" w14:textId="77777777" w:rsidTr="00E73E47">
        <w:tc>
          <w:tcPr>
            <w:tcW w:w="802" w:type="pct"/>
            <w:shd w:val="clear" w:color="auto" w:fill="auto"/>
          </w:tcPr>
          <w:p w14:paraId="2025EF80"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i/>
                <w:iCs/>
                <w:color w:val="A6A6A6" w:themeColor="background1" w:themeShade="A6"/>
                <w:sz w:val="18"/>
                <w:szCs w:val="18"/>
                <w:highlight w:val="yellow"/>
              </w:rPr>
              <w:t>Clover/clover grass meadows</w:t>
            </w:r>
          </w:p>
        </w:tc>
        <w:tc>
          <w:tcPr>
            <w:tcW w:w="263" w:type="pct"/>
            <w:shd w:val="clear" w:color="auto" w:fill="auto"/>
          </w:tcPr>
          <w:p w14:paraId="6A61BFF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430F397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3A1D051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0659224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2485500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220" w:type="pct"/>
            <w:shd w:val="clear" w:color="auto" w:fill="auto"/>
          </w:tcPr>
          <w:p w14:paraId="295C83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220" w:type="pct"/>
            <w:shd w:val="clear" w:color="auto" w:fill="auto"/>
          </w:tcPr>
          <w:p w14:paraId="5D352B5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1" w:type="pct"/>
            <w:shd w:val="clear" w:color="auto" w:fill="auto"/>
          </w:tcPr>
          <w:p w14:paraId="5BCD779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1" w:type="pct"/>
            <w:shd w:val="clear" w:color="auto" w:fill="auto"/>
          </w:tcPr>
          <w:p w14:paraId="747279E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0" w:type="pct"/>
            <w:shd w:val="clear" w:color="auto" w:fill="auto"/>
          </w:tcPr>
          <w:p w14:paraId="66BC8C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220" w:type="pct"/>
            <w:shd w:val="clear" w:color="auto" w:fill="auto"/>
          </w:tcPr>
          <w:p w14:paraId="6A6BEF5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1" w:type="pct"/>
            <w:shd w:val="clear" w:color="auto" w:fill="auto"/>
          </w:tcPr>
          <w:p w14:paraId="49CA3AF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6E46004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0E86AEF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1" w:type="pct"/>
            <w:shd w:val="clear" w:color="auto" w:fill="auto"/>
          </w:tcPr>
          <w:p w14:paraId="5FF312A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3" w:type="pct"/>
            <w:shd w:val="clear" w:color="auto" w:fill="auto"/>
          </w:tcPr>
          <w:p w14:paraId="0B201B4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39" w:type="pct"/>
            <w:gridSpan w:val="2"/>
            <w:vMerge/>
            <w:shd w:val="clear" w:color="auto" w:fill="auto"/>
          </w:tcPr>
          <w:p w14:paraId="69C2BDD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5AB1547D" w14:textId="77777777" w:rsidTr="00E73E47">
        <w:tc>
          <w:tcPr>
            <w:tcW w:w="802" w:type="pct"/>
            <w:shd w:val="clear" w:color="auto" w:fill="auto"/>
          </w:tcPr>
          <w:p w14:paraId="5E5CEE77"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Root crops (* = beans)</w:t>
            </w:r>
          </w:p>
        </w:tc>
        <w:tc>
          <w:tcPr>
            <w:tcW w:w="263" w:type="pct"/>
            <w:shd w:val="clear" w:color="auto" w:fill="auto"/>
          </w:tcPr>
          <w:p w14:paraId="2E35285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485A6F8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63" w:type="pct"/>
            <w:shd w:val="clear" w:color="auto" w:fill="auto"/>
          </w:tcPr>
          <w:p w14:paraId="5075253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920CDE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3A86D4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220" w:type="pct"/>
            <w:shd w:val="clear" w:color="auto" w:fill="auto"/>
          </w:tcPr>
          <w:p w14:paraId="6197FE8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1F0D4DC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221" w:type="pct"/>
            <w:shd w:val="clear" w:color="auto" w:fill="auto"/>
          </w:tcPr>
          <w:p w14:paraId="5C6E7E7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1" w:type="pct"/>
            <w:shd w:val="clear" w:color="auto" w:fill="auto"/>
          </w:tcPr>
          <w:p w14:paraId="15F7C3D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0" w:type="pct"/>
            <w:shd w:val="clear" w:color="auto" w:fill="auto"/>
          </w:tcPr>
          <w:p w14:paraId="5D21436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6022E17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35315E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4212FD1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41" w:type="pct"/>
            <w:shd w:val="clear" w:color="auto" w:fill="auto"/>
          </w:tcPr>
          <w:p w14:paraId="6D8348A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41" w:type="pct"/>
            <w:shd w:val="clear" w:color="auto" w:fill="auto"/>
          </w:tcPr>
          <w:p w14:paraId="6086C91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43" w:type="pct"/>
            <w:shd w:val="clear" w:color="auto" w:fill="auto"/>
          </w:tcPr>
          <w:p w14:paraId="2DDE626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39" w:type="pct"/>
            <w:gridSpan w:val="2"/>
            <w:vMerge/>
            <w:shd w:val="clear" w:color="auto" w:fill="auto"/>
          </w:tcPr>
          <w:p w14:paraId="4771255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12042F29" w14:textId="77777777" w:rsidTr="00E73E47">
        <w:tc>
          <w:tcPr>
            <w:tcW w:w="802" w:type="pct"/>
            <w:shd w:val="clear" w:color="auto" w:fill="auto"/>
          </w:tcPr>
          <w:p w14:paraId="600324DD" w14:textId="77777777" w:rsidR="009329A7" w:rsidRPr="006352F7" w:rsidRDefault="009329A7" w:rsidP="00E73E47">
            <w:pPr>
              <w:pStyle w:val="Bodytext2771"/>
              <w:shd w:val="clear" w:color="auto" w:fill="auto"/>
              <w:suppressAutoHyphens/>
              <w:spacing w:after="83" w:line="240" w:lineRule="auto"/>
              <w:ind w:firstLine="0"/>
              <w:jc w:val="both"/>
              <w:rPr>
                <w:i/>
                <w:iCs/>
                <w:color w:val="A6A6A6" w:themeColor="background1" w:themeShade="A6"/>
                <w:sz w:val="18"/>
                <w:szCs w:val="18"/>
                <w:highlight w:val="yellow"/>
                <w:lang w:val="en-US"/>
              </w:rPr>
            </w:pPr>
            <w:r w:rsidRPr="006352F7">
              <w:rPr>
                <w:rStyle w:val="Bodytext27715"/>
                <w:i/>
                <w:iCs/>
                <w:color w:val="A6A6A6" w:themeColor="background1" w:themeShade="A6"/>
                <w:sz w:val="18"/>
                <w:szCs w:val="18"/>
                <w:highlight w:val="yellow"/>
                <w:lang w:val="en-US"/>
              </w:rPr>
              <w:t>Fallow land/groves (* = wild fields)</w:t>
            </w:r>
          </w:p>
        </w:tc>
        <w:tc>
          <w:tcPr>
            <w:tcW w:w="263" w:type="pct"/>
            <w:shd w:val="clear" w:color="auto" w:fill="auto"/>
          </w:tcPr>
          <w:p w14:paraId="73AA09E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263" w:type="pct"/>
            <w:shd w:val="clear" w:color="auto" w:fill="auto"/>
          </w:tcPr>
          <w:p w14:paraId="5D49BD2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63" w:type="pct"/>
            <w:shd w:val="clear" w:color="auto" w:fill="auto"/>
          </w:tcPr>
          <w:p w14:paraId="70EB494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221" w:type="pct"/>
            <w:shd w:val="clear" w:color="auto" w:fill="auto"/>
          </w:tcPr>
          <w:p w14:paraId="0D67122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462FD7E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220" w:type="pct"/>
            <w:shd w:val="clear" w:color="auto" w:fill="auto"/>
          </w:tcPr>
          <w:p w14:paraId="347A972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5E06868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21" w:type="pct"/>
            <w:shd w:val="clear" w:color="auto" w:fill="auto"/>
          </w:tcPr>
          <w:p w14:paraId="3B6368B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241" w:type="pct"/>
            <w:shd w:val="clear" w:color="auto" w:fill="auto"/>
          </w:tcPr>
          <w:p w14:paraId="6FB6255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220" w:type="pct"/>
            <w:shd w:val="clear" w:color="auto" w:fill="auto"/>
          </w:tcPr>
          <w:p w14:paraId="39C3CFD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0" w:type="pct"/>
            <w:shd w:val="clear" w:color="auto" w:fill="auto"/>
          </w:tcPr>
          <w:p w14:paraId="2809B63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1" w:type="pct"/>
            <w:shd w:val="clear" w:color="auto" w:fill="auto"/>
          </w:tcPr>
          <w:p w14:paraId="17A1060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1771C39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41" w:type="pct"/>
            <w:shd w:val="clear" w:color="auto" w:fill="auto"/>
          </w:tcPr>
          <w:p w14:paraId="026856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32*</w:t>
            </w:r>
          </w:p>
        </w:tc>
        <w:tc>
          <w:tcPr>
            <w:tcW w:w="241" w:type="pct"/>
            <w:shd w:val="clear" w:color="auto" w:fill="auto"/>
          </w:tcPr>
          <w:p w14:paraId="77DAFC3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43" w:type="pct"/>
            <w:shd w:val="clear" w:color="auto" w:fill="auto"/>
          </w:tcPr>
          <w:p w14:paraId="2709AB9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439" w:type="pct"/>
            <w:gridSpan w:val="2"/>
            <w:vMerge/>
            <w:shd w:val="clear" w:color="auto" w:fill="auto"/>
          </w:tcPr>
          <w:p w14:paraId="3908647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751E7F01" w14:textId="77777777" w:rsidTr="00E73E47">
        <w:tc>
          <w:tcPr>
            <w:tcW w:w="802" w:type="pct"/>
            <w:shd w:val="clear" w:color="auto" w:fill="auto"/>
          </w:tcPr>
          <w:p w14:paraId="4591F543"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lastRenderedPageBreak/>
              <w:t>Average parcel size</w:t>
            </w:r>
          </w:p>
        </w:tc>
        <w:tc>
          <w:tcPr>
            <w:tcW w:w="263" w:type="pct"/>
            <w:shd w:val="clear" w:color="auto" w:fill="auto"/>
          </w:tcPr>
          <w:p w14:paraId="0B7ADC1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1.88</w:t>
            </w:r>
          </w:p>
        </w:tc>
        <w:tc>
          <w:tcPr>
            <w:tcW w:w="263" w:type="pct"/>
            <w:shd w:val="clear" w:color="auto" w:fill="auto"/>
          </w:tcPr>
          <w:p w14:paraId="035B170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1.31</w:t>
            </w:r>
          </w:p>
        </w:tc>
        <w:tc>
          <w:tcPr>
            <w:tcW w:w="263" w:type="pct"/>
            <w:shd w:val="clear" w:color="auto" w:fill="auto"/>
          </w:tcPr>
          <w:p w14:paraId="588F67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1.47</w:t>
            </w:r>
          </w:p>
        </w:tc>
        <w:tc>
          <w:tcPr>
            <w:tcW w:w="221" w:type="pct"/>
            <w:shd w:val="clear" w:color="auto" w:fill="auto"/>
          </w:tcPr>
          <w:p w14:paraId="1077BCF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0" w:type="pct"/>
            <w:shd w:val="clear" w:color="auto" w:fill="auto"/>
          </w:tcPr>
          <w:p w14:paraId="5C991F9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.58</w:t>
            </w:r>
          </w:p>
        </w:tc>
        <w:tc>
          <w:tcPr>
            <w:tcW w:w="220" w:type="pct"/>
            <w:shd w:val="clear" w:color="auto" w:fill="auto"/>
          </w:tcPr>
          <w:p w14:paraId="795E48E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.47</w:t>
            </w:r>
          </w:p>
        </w:tc>
        <w:tc>
          <w:tcPr>
            <w:tcW w:w="220" w:type="pct"/>
            <w:shd w:val="clear" w:color="auto" w:fill="auto"/>
          </w:tcPr>
          <w:p w14:paraId="311FF70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.71</w:t>
            </w:r>
          </w:p>
        </w:tc>
        <w:tc>
          <w:tcPr>
            <w:tcW w:w="221" w:type="pct"/>
            <w:shd w:val="clear" w:color="auto" w:fill="auto"/>
          </w:tcPr>
          <w:p w14:paraId="3255707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.46</w:t>
            </w:r>
          </w:p>
        </w:tc>
        <w:tc>
          <w:tcPr>
            <w:tcW w:w="241" w:type="pct"/>
            <w:shd w:val="clear" w:color="auto" w:fill="auto"/>
          </w:tcPr>
          <w:p w14:paraId="12C918D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.46</w:t>
            </w:r>
          </w:p>
        </w:tc>
        <w:tc>
          <w:tcPr>
            <w:tcW w:w="220" w:type="pct"/>
            <w:shd w:val="clear" w:color="auto" w:fill="auto"/>
          </w:tcPr>
          <w:p w14:paraId="47C9E69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.43</w:t>
            </w:r>
          </w:p>
        </w:tc>
        <w:tc>
          <w:tcPr>
            <w:tcW w:w="220" w:type="pct"/>
            <w:shd w:val="clear" w:color="auto" w:fill="auto"/>
          </w:tcPr>
          <w:p w14:paraId="27A0E2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.50</w:t>
            </w:r>
          </w:p>
        </w:tc>
        <w:tc>
          <w:tcPr>
            <w:tcW w:w="221" w:type="pct"/>
            <w:shd w:val="clear" w:color="auto" w:fill="auto"/>
          </w:tcPr>
          <w:p w14:paraId="622FCD9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41" w:type="pct"/>
            <w:shd w:val="clear" w:color="auto" w:fill="auto"/>
          </w:tcPr>
          <w:p w14:paraId="5EEFB62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.71</w:t>
            </w:r>
          </w:p>
        </w:tc>
        <w:tc>
          <w:tcPr>
            <w:tcW w:w="241" w:type="pct"/>
            <w:shd w:val="clear" w:color="auto" w:fill="auto"/>
          </w:tcPr>
          <w:p w14:paraId="2D2B15B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.31</w:t>
            </w:r>
          </w:p>
        </w:tc>
        <w:tc>
          <w:tcPr>
            <w:tcW w:w="241" w:type="pct"/>
            <w:shd w:val="clear" w:color="auto" w:fill="auto"/>
          </w:tcPr>
          <w:p w14:paraId="68EDAFE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.48</w:t>
            </w:r>
          </w:p>
        </w:tc>
        <w:tc>
          <w:tcPr>
            <w:tcW w:w="243" w:type="pct"/>
            <w:shd w:val="clear" w:color="auto" w:fill="auto"/>
          </w:tcPr>
          <w:p w14:paraId="01820C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.47</w:t>
            </w:r>
          </w:p>
        </w:tc>
        <w:tc>
          <w:tcPr>
            <w:tcW w:w="439" w:type="pct"/>
            <w:gridSpan w:val="2"/>
            <w:vMerge/>
            <w:shd w:val="clear" w:color="auto" w:fill="auto"/>
          </w:tcPr>
          <w:p w14:paraId="751D038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bl>
    <w:p w14:paraId="2DFB510F"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18"/>
          <w:szCs w:val="18"/>
          <w:highlight w:val="yellow"/>
          <w:lang w:val="en-US"/>
        </w:rPr>
      </w:pPr>
      <w:r w:rsidRPr="006352F7">
        <w:rPr>
          <w:i/>
          <w:iCs/>
          <w:color w:val="A6A6A6" w:themeColor="background1" w:themeShade="A6"/>
          <w:sz w:val="18"/>
          <w:szCs w:val="18"/>
          <w:highlight w:val="yellow"/>
          <w:lang w:val="en-US"/>
        </w:rPr>
        <w:t xml:space="preserve">(note – to ease review, the values highlighted in </w:t>
      </w:r>
      <w:r w:rsidRPr="006352F7">
        <w:rPr>
          <w:b/>
          <w:i/>
          <w:iCs/>
          <w:color w:val="A6A6A6" w:themeColor="background1" w:themeShade="A6"/>
          <w:sz w:val="18"/>
          <w:szCs w:val="18"/>
          <w:highlight w:val="yellow"/>
          <w:lang w:val="en-US"/>
        </w:rPr>
        <w:t>bold</w:t>
      </w:r>
      <w:r w:rsidRPr="006352F7">
        <w:rPr>
          <w:i/>
          <w:iCs/>
          <w:color w:val="A6A6A6" w:themeColor="background1" w:themeShade="A6"/>
          <w:sz w:val="18"/>
          <w:szCs w:val="18"/>
          <w:highlight w:val="yellow"/>
          <w:lang w:val="en-US"/>
        </w:rPr>
        <w:t xml:space="preserve"> in the table below are the values that have been used to calculate the overall PT)</w:t>
      </w:r>
    </w:p>
    <w:p w14:paraId="1D61847E"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412499A9" w14:textId="3CCD1E35" w:rsidR="009329A7" w:rsidRPr="006352F7" w:rsidRDefault="009329A7" w:rsidP="009329A7">
      <w:pPr>
        <w:pStyle w:val="Bodytext1"/>
        <w:shd w:val="clear" w:color="auto" w:fill="auto"/>
        <w:suppressAutoHyphens/>
        <w:spacing w:before="0" w:line="240" w:lineRule="auto"/>
        <w:ind w:right="-45"/>
        <w:rPr>
          <w:b/>
          <w:i/>
          <w:iCs/>
          <w:color w:val="A6A6A6" w:themeColor="background1" w:themeShade="A6"/>
          <w:sz w:val="22"/>
          <w:szCs w:val="22"/>
          <w:highlight w:val="yellow"/>
          <w:lang w:val="en-US"/>
        </w:rPr>
      </w:pPr>
      <w:r w:rsidRPr="006352F7">
        <w:rPr>
          <w:b/>
          <w:i/>
          <w:iCs/>
          <w:color w:val="A6A6A6" w:themeColor="background1" w:themeShade="A6"/>
          <w:sz w:val="20"/>
          <w:szCs w:val="20"/>
          <w:highlight w:val="yellow"/>
          <w:u w:val="single"/>
          <w:lang w:val="en-US"/>
        </w:rPr>
        <w:t>Grazing preferences of radio-tracked hares in the study areas (B values)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7"/>
        <w:gridCol w:w="527"/>
        <w:gridCol w:w="528"/>
        <w:gridCol w:w="528"/>
        <w:gridCol w:w="439"/>
        <w:gridCol w:w="439"/>
        <w:gridCol w:w="439"/>
        <w:gridCol w:w="439"/>
        <w:gridCol w:w="439"/>
        <w:gridCol w:w="439"/>
        <w:gridCol w:w="439"/>
        <w:gridCol w:w="439"/>
        <w:gridCol w:w="439"/>
        <w:gridCol w:w="439"/>
        <w:gridCol w:w="439"/>
        <w:gridCol w:w="439"/>
        <w:gridCol w:w="439"/>
        <w:gridCol w:w="439"/>
        <w:gridCol w:w="439"/>
      </w:tblGrid>
      <w:tr w:rsidR="006352F7" w:rsidRPr="006352F7" w14:paraId="71D5262D" w14:textId="77777777" w:rsidTr="00E73E47">
        <w:tc>
          <w:tcPr>
            <w:tcW w:w="5000" w:type="pct"/>
            <w:gridSpan w:val="19"/>
            <w:shd w:val="clear" w:color="auto" w:fill="auto"/>
          </w:tcPr>
          <w:p w14:paraId="3427B19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The average value is provided for the respective crop type in the time periods considered</w:t>
            </w:r>
          </w:p>
        </w:tc>
      </w:tr>
      <w:tr w:rsidR="006352F7" w:rsidRPr="006352F7" w14:paraId="2E80923F" w14:textId="77777777" w:rsidTr="00E73E47">
        <w:tc>
          <w:tcPr>
            <w:tcW w:w="905" w:type="pct"/>
            <w:shd w:val="clear" w:color="auto" w:fill="auto"/>
          </w:tcPr>
          <w:p w14:paraId="192686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Name of the field hare</w:t>
            </w:r>
          </w:p>
        </w:tc>
        <w:tc>
          <w:tcPr>
            <w:tcW w:w="983" w:type="pct"/>
            <w:gridSpan w:val="4"/>
            <w:shd w:val="clear" w:color="auto" w:fill="auto"/>
          </w:tcPr>
          <w:p w14:paraId="75F959D4"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Willi</w:t>
            </w:r>
          </w:p>
        </w:tc>
        <w:tc>
          <w:tcPr>
            <w:tcW w:w="887" w:type="pct"/>
            <w:gridSpan w:val="4"/>
            <w:shd w:val="clear" w:color="auto" w:fill="auto"/>
          </w:tcPr>
          <w:p w14:paraId="79F821A2"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Seppl</w:t>
            </w:r>
          </w:p>
        </w:tc>
        <w:tc>
          <w:tcPr>
            <w:tcW w:w="890" w:type="pct"/>
            <w:gridSpan w:val="4"/>
            <w:shd w:val="clear" w:color="auto" w:fill="auto"/>
          </w:tcPr>
          <w:p w14:paraId="3F2F3B5D"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Annie</w:t>
            </w:r>
          </w:p>
        </w:tc>
        <w:tc>
          <w:tcPr>
            <w:tcW w:w="890" w:type="pct"/>
            <w:gridSpan w:val="4"/>
            <w:shd w:val="clear" w:color="auto" w:fill="auto"/>
          </w:tcPr>
          <w:p w14:paraId="12052DD6"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Dollie</w:t>
            </w:r>
          </w:p>
        </w:tc>
        <w:tc>
          <w:tcPr>
            <w:tcW w:w="444" w:type="pct"/>
            <w:gridSpan w:val="2"/>
            <w:shd w:val="clear" w:color="auto" w:fill="auto"/>
          </w:tcPr>
          <w:p w14:paraId="6BBC366B"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Egon</w:t>
            </w:r>
          </w:p>
        </w:tc>
      </w:tr>
      <w:tr w:rsidR="006352F7" w:rsidRPr="006352F7" w14:paraId="3F28C75C" w14:textId="77777777" w:rsidTr="00E73E47">
        <w:tc>
          <w:tcPr>
            <w:tcW w:w="905" w:type="pct"/>
            <w:shd w:val="clear" w:color="auto" w:fill="auto"/>
          </w:tcPr>
          <w:p w14:paraId="1577399B" w14:textId="77777777" w:rsidR="009329A7" w:rsidRPr="006352F7" w:rsidRDefault="009329A7" w:rsidP="00E73E47">
            <w:pPr>
              <w:pStyle w:val="Bodytext2771"/>
              <w:shd w:val="clear" w:color="auto" w:fill="auto"/>
              <w:suppressAutoHyphens/>
              <w:spacing w:after="15"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Time period: (months)</w:t>
            </w:r>
          </w:p>
        </w:tc>
        <w:tc>
          <w:tcPr>
            <w:tcW w:w="254" w:type="pct"/>
            <w:shd w:val="clear" w:color="auto" w:fill="auto"/>
          </w:tcPr>
          <w:p w14:paraId="19E9A41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54" w:type="pct"/>
            <w:shd w:val="clear" w:color="auto" w:fill="auto"/>
          </w:tcPr>
          <w:p w14:paraId="3347A8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54" w:type="pct"/>
            <w:shd w:val="clear" w:color="auto" w:fill="auto"/>
          </w:tcPr>
          <w:p w14:paraId="5F17C9D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2" w:type="pct"/>
            <w:shd w:val="clear" w:color="auto" w:fill="auto"/>
          </w:tcPr>
          <w:p w14:paraId="2EA6C4F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2" w:type="pct"/>
            <w:shd w:val="clear" w:color="auto" w:fill="auto"/>
          </w:tcPr>
          <w:p w14:paraId="4EDF611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6A9BB6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2" w:type="pct"/>
            <w:shd w:val="clear" w:color="auto" w:fill="auto"/>
          </w:tcPr>
          <w:p w14:paraId="72B5007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3" w:type="pct"/>
            <w:shd w:val="clear" w:color="auto" w:fill="auto"/>
          </w:tcPr>
          <w:p w14:paraId="24E10A9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2" w:type="pct"/>
            <w:shd w:val="clear" w:color="auto" w:fill="auto"/>
          </w:tcPr>
          <w:p w14:paraId="685FFF7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45D89CC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2" w:type="pct"/>
            <w:shd w:val="clear" w:color="auto" w:fill="auto"/>
          </w:tcPr>
          <w:p w14:paraId="22032D4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4" w:type="pct"/>
            <w:shd w:val="clear" w:color="auto" w:fill="auto"/>
          </w:tcPr>
          <w:p w14:paraId="6EECABF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2" w:type="pct"/>
            <w:shd w:val="clear" w:color="auto" w:fill="auto"/>
          </w:tcPr>
          <w:p w14:paraId="088F401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7A9B505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2" w:type="pct"/>
            <w:shd w:val="clear" w:color="auto" w:fill="auto"/>
          </w:tcPr>
          <w:p w14:paraId="3366994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4" w:type="pct"/>
            <w:shd w:val="clear" w:color="auto" w:fill="auto"/>
          </w:tcPr>
          <w:p w14:paraId="02126FE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2" w:type="pct"/>
            <w:shd w:val="clear" w:color="auto" w:fill="auto"/>
          </w:tcPr>
          <w:p w14:paraId="185B3B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7F035D8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r>
      <w:tr w:rsidR="006352F7" w:rsidRPr="006352F7" w14:paraId="61AD5BCA" w14:textId="77777777" w:rsidTr="00E73E47">
        <w:tc>
          <w:tcPr>
            <w:tcW w:w="905" w:type="pct"/>
            <w:shd w:val="clear" w:color="auto" w:fill="auto"/>
          </w:tcPr>
          <w:p w14:paraId="1A74E5DF"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Winter grain</w:t>
            </w:r>
          </w:p>
        </w:tc>
        <w:tc>
          <w:tcPr>
            <w:tcW w:w="254" w:type="pct"/>
            <w:shd w:val="clear" w:color="auto" w:fill="auto"/>
          </w:tcPr>
          <w:p w14:paraId="11A3608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3.1</w:t>
            </w:r>
          </w:p>
        </w:tc>
        <w:tc>
          <w:tcPr>
            <w:tcW w:w="254" w:type="pct"/>
            <w:shd w:val="clear" w:color="auto" w:fill="auto"/>
          </w:tcPr>
          <w:p w14:paraId="43B9C2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54" w:type="pct"/>
            <w:shd w:val="clear" w:color="auto" w:fill="auto"/>
          </w:tcPr>
          <w:p w14:paraId="4870243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1298F1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262778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2" w:type="pct"/>
            <w:shd w:val="clear" w:color="auto" w:fill="auto"/>
          </w:tcPr>
          <w:p w14:paraId="168FAB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2.8</w:t>
            </w:r>
          </w:p>
        </w:tc>
        <w:tc>
          <w:tcPr>
            <w:tcW w:w="222" w:type="pct"/>
            <w:shd w:val="clear" w:color="auto" w:fill="auto"/>
          </w:tcPr>
          <w:p w14:paraId="20B2BE8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3" w:type="pct"/>
            <w:shd w:val="clear" w:color="auto" w:fill="auto"/>
          </w:tcPr>
          <w:p w14:paraId="0443B23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2" w:type="pct"/>
            <w:shd w:val="clear" w:color="auto" w:fill="auto"/>
          </w:tcPr>
          <w:p w14:paraId="3418767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2" w:type="pct"/>
            <w:shd w:val="clear" w:color="auto" w:fill="auto"/>
          </w:tcPr>
          <w:p w14:paraId="2984A91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6156A6B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5447E8B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222" w:type="pct"/>
            <w:shd w:val="clear" w:color="auto" w:fill="auto"/>
          </w:tcPr>
          <w:p w14:paraId="65B7B3E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3.1</w:t>
            </w:r>
          </w:p>
        </w:tc>
        <w:tc>
          <w:tcPr>
            <w:tcW w:w="222" w:type="pct"/>
            <w:shd w:val="clear" w:color="auto" w:fill="auto"/>
          </w:tcPr>
          <w:p w14:paraId="537EB08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0.4</w:t>
            </w:r>
          </w:p>
        </w:tc>
        <w:tc>
          <w:tcPr>
            <w:tcW w:w="222" w:type="pct"/>
            <w:shd w:val="clear" w:color="auto" w:fill="auto"/>
          </w:tcPr>
          <w:p w14:paraId="3E477A5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2.7</w:t>
            </w:r>
          </w:p>
        </w:tc>
        <w:tc>
          <w:tcPr>
            <w:tcW w:w="224" w:type="pct"/>
            <w:shd w:val="clear" w:color="auto" w:fill="auto"/>
          </w:tcPr>
          <w:p w14:paraId="572E58F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2" w:type="pct"/>
            <w:shd w:val="clear" w:color="auto" w:fill="auto"/>
          </w:tcPr>
          <w:p w14:paraId="2818D0E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22" w:type="pct"/>
            <w:shd w:val="clear" w:color="auto" w:fill="auto"/>
          </w:tcPr>
          <w:p w14:paraId="5B1221F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r>
      <w:tr w:rsidR="006352F7" w:rsidRPr="006352F7" w14:paraId="35E0AA60" w14:textId="77777777" w:rsidTr="00E73E47">
        <w:tc>
          <w:tcPr>
            <w:tcW w:w="905" w:type="pct"/>
            <w:shd w:val="clear" w:color="auto" w:fill="auto"/>
          </w:tcPr>
          <w:p w14:paraId="52A73F88"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Summer grain</w:t>
            </w:r>
          </w:p>
        </w:tc>
        <w:tc>
          <w:tcPr>
            <w:tcW w:w="254" w:type="pct"/>
            <w:shd w:val="clear" w:color="auto" w:fill="auto"/>
          </w:tcPr>
          <w:p w14:paraId="753D148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3.8</w:t>
            </w:r>
          </w:p>
        </w:tc>
        <w:tc>
          <w:tcPr>
            <w:tcW w:w="254" w:type="pct"/>
            <w:shd w:val="clear" w:color="auto" w:fill="auto"/>
          </w:tcPr>
          <w:p w14:paraId="4348795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54" w:type="pct"/>
            <w:shd w:val="clear" w:color="auto" w:fill="auto"/>
          </w:tcPr>
          <w:p w14:paraId="4E65098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52C507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017FB2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22" w:type="pct"/>
            <w:shd w:val="clear" w:color="auto" w:fill="auto"/>
          </w:tcPr>
          <w:p w14:paraId="130B3F7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0.4</w:t>
            </w:r>
          </w:p>
        </w:tc>
        <w:tc>
          <w:tcPr>
            <w:tcW w:w="222" w:type="pct"/>
            <w:shd w:val="clear" w:color="auto" w:fill="auto"/>
          </w:tcPr>
          <w:p w14:paraId="318F985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3.3</w:t>
            </w:r>
          </w:p>
        </w:tc>
        <w:tc>
          <w:tcPr>
            <w:tcW w:w="223" w:type="pct"/>
            <w:shd w:val="clear" w:color="auto" w:fill="auto"/>
          </w:tcPr>
          <w:p w14:paraId="6CD3499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0BA405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3.4</w:t>
            </w:r>
          </w:p>
        </w:tc>
        <w:tc>
          <w:tcPr>
            <w:tcW w:w="222" w:type="pct"/>
            <w:shd w:val="clear" w:color="auto" w:fill="auto"/>
          </w:tcPr>
          <w:p w14:paraId="0442ABB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2" w:type="pct"/>
            <w:shd w:val="clear" w:color="auto" w:fill="auto"/>
          </w:tcPr>
          <w:p w14:paraId="0CC22CC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6.7</w:t>
            </w:r>
          </w:p>
        </w:tc>
        <w:tc>
          <w:tcPr>
            <w:tcW w:w="224" w:type="pct"/>
            <w:shd w:val="clear" w:color="auto" w:fill="auto"/>
          </w:tcPr>
          <w:p w14:paraId="103B999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98066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222" w:type="pct"/>
            <w:shd w:val="clear" w:color="auto" w:fill="auto"/>
          </w:tcPr>
          <w:p w14:paraId="2DFB02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2" w:type="pct"/>
            <w:shd w:val="clear" w:color="auto" w:fill="auto"/>
          </w:tcPr>
          <w:p w14:paraId="11A391C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4B1D3A3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B4F3A8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22" w:type="pct"/>
            <w:shd w:val="clear" w:color="auto" w:fill="auto"/>
          </w:tcPr>
          <w:p w14:paraId="6985321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r>
      <w:tr w:rsidR="006352F7" w:rsidRPr="006352F7" w14:paraId="50861BFD" w14:textId="77777777" w:rsidTr="00E73E47">
        <w:tc>
          <w:tcPr>
            <w:tcW w:w="905" w:type="pct"/>
            <w:shd w:val="clear" w:color="auto" w:fill="auto"/>
          </w:tcPr>
          <w:p w14:paraId="06F4F9EC" w14:textId="77777777" w:rsidR="009329A7" w:rsidRPr="006352F7" w:rsidRDefault="009329A7" w:rsidP="00E73E47">
            <w:pPr>
              <w:pStyle w:val="Bodytext2771"/>
              <w:shd w:val="clear" w:color="auto" w:fill="auto"/>
              <w:suppressAutoHyphens/>
              <w:spacing w:after="60"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Maize</w:t>
            </w:r>
          </w:p>
        </w:tc>
        <w:tc>
          <w:tcPr>
            <w:tcW w:w="254" w:type="pct"/>
            <w:shd w:val="clear" w:color="auto" w:fill="auto"/>
          </w:tcPr>
          <w:p w14:paraId="7F248C6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382C2C8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0.4</w:t>
            </w:r>
          </w:p>
        </w:tc>
        <w:tc>
          <w:tcPr>
            <w:tcW w:w="254" w:type="pct"/>
            <w:shd w:val="clear" w:color="auto" w:fill="auto"/>
          </w:tcPr>
          <w:p w14:paraId="11B6204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222" w:type="pct"/>
            <w:shd w:val="clear" w:color="auto" w:fill="auto"/>
          </w:tcPr>
          <w:p w14:paraId="1300EB5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551D84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FE3DE6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73D927B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3" w:type="pct"/>
            <w:shd w:val="clear" w:color="auto" w:fill="auto"/>
          </w:tcPr>
          <w:p w14:paraId="6CD52D5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939FDC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0C8E58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4.2</w:t>
            </w:r>
          </w:p>
        </w:tc>
        <w:tc>
          <w:tcPr>
            <w:tcW w:w="222" w:type="pct"/>
            <w:shd w:val="clear" w:color="auto" w:fill="auto"/>
          </w:tcPr>
          <w:p w14:paraId="46193A2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4" w:type="pct"/>
            <w:shd w:val="clear" w:color="auto" w:fill="auto"/>
          </w:tcPr>
          <w:p w14:paraId="50D92ED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6E759F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473C48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222" w:type="pct"/>
            <w:shd w:val="clear" w:color="auto" w:fill="auto"/>
          </w:tcPr>
          <w:p w14:paraId="484760C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4" w:type="pct"/>
            <w:shd w:val="clear" w:color="auto" w:fill="auto"/>
          </w:tcPr>
          <w:p w14:paraId="7558CE8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AF7937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6E028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7.1</w:t>
            </w:r>
          </w:p>
        </w:tc>
      </w:tr>
      <w:tr w:rsidR="006352F7" w:rsidRPr="006352F7" w14:paraId="7537BC6E" w14:textId="77777777" w:rsidTr="00E73E47">
        <w:tc>
          <w:tcPr>
            <w:tcW w:w="905" w:type="pct"/>
            <w:shd w:val="clear" w:color="auto" w:fill="auto"/>
          </w:tcPr>
          <w:p w14:paraId="43ECA542"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Grain stubble</w:t>
            </w:r>
          </w:p>
        </w:tc>
        <w:tc>
          <w:tcPr>
            <w:tcW w:w="254" w:type="pct"/>
            <w:shd w:val="clear" w:color="auto" w:fill="auto"/>
          </w:tcPr>
          <w:p w14:paraId="688CA17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761BB09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1F537B7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22" w:type="pct"/>
            <w:shd w:val="clear" w:color="auto" w:fill="auto"/>
          </w:tcPr>
          <w:p w14:paraId="60B329A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4523E8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2352D0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D0D9F5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23" w:type="pct"/>
            <w:shd w:val="clear" w:color="auto" w:fill="auto"/>
          </w:tcPr>
          <w:p w14:paraId="0EA79E9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22" w:type="pct"/>
            <w:shd w:val="clear" w:color="auto" w:fill="auto"/>
          </w:tcPr>
          <w:p w14:paraId="4F7C88D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79A3C2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301954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2.6</w:t>
            </w:r>
          </w:p>
        </w:tc>
        <w:tc>
          <w:tcPr>
            <w:tcW w:w="224" w:type="pct"/>
            <w:shd w:val="clear" w:color="auto" w:fill="auto"/>
          </w:tcPr>
          <w:p w14:paraId="1EC8B62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50115F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5B5759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D6DAE5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3.3</w:t>
            </w:r>
          </w:p>
        </w:tc>
        <w:tc>
          <w:tcPr>
            <w:tcW w:w="224" w:type="pct"/>
            <w:shd w:val="clear" w:color="auto" w:fill="auto"/>
          </w:tcPr>
          <w:p w14:paraId="73C5790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9C0B11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057D94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4811C190" w14:textId="77777777" w:rsidTr="00E73E47">
        <w:tc>
          <w:tcPr>
            <w:tcW w:w="905" w:type="pct"/>
            <w:shd w:val="clear" w:color="auto" w:fill="auto"/>
          </w:tcPr>
          <w:p w14:paraId="7644ABFD"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Volunteer grain</w:t>
            </w:r>
          </w:p>
        </w:tc>
        <w:tc>
          <w:tcPr>
            <w:tcW w:w="254" w:type="pct"/>
            <w:shd w:val="clear" w:color="auto" w:fill="auto"/>
          </w:tcPr>
          <w:p w14:paraId="4386F5A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2B8A10E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6AB771F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3.3</w:t>
            </w:r>
          </w:p>
        </w:tc>
        <w:tc>
          <w:tcPr>
            <w:tcW w:w="222" w:type="pct"/>
            <w:shd w:val="clear" w:color="auto" w:fill="auto"/>
          </w:tcPr>
          <w:p w14:paraId="1A9B065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2" w:type="pct"/>
            <w:shd w:val="clear" w:color="auto" w:fill="auto"/>
          </w:tcPr>
          <w:p w14:paraId="484EFEA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98B948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ACE96D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3" w:type="pct"/>
            <w:shd w:val="clear" w:color="auto" w:fill="auto"/>
          </w:tcPr>
          <w:p w14:paraId="027CFFF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2" w:type="pct"/>
            <w:shd w:val="clear" w:color="auto" w:fill="auto"/>
          </w:tcPr>
          <w:p w14:paraId="1073412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0973A0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49A0C9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24" w:type="pct"/>
            <w:shd w:val="clear" w:color="auto" w:fill="auto"/>
          </w:tcPr>
          <w:p w14:paraId="14E2B65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222" w:type="pct"/>
            <w:shd w:val="clear" w:color="auto" w:fill="auto"/>
          </w:tcPr>
          <w:p w14:paraId="587A9A4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27E3C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FDAAA5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6.7</w:t>
            </w:r>
          </w:p>
        </w:tc>
        <w:tc>
          <w:tcPr>
            <w:tcW w:w="224" w:type="pct"/>
            <w:shd w:val="clear" w:color="auto" w:fill="auto"/>
          </w:tcPr>
          <w:p w14:paraId="32C5708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2" w:type="pct"/>
            <w:shd w:val="clear" w:color="auto" w:fill="auto"/>
          </w:tcPr>
          <w:p w14:paraId="5B7B737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A09767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4FEE56E0" w14:textId="77777777" w:rsidTr="00E73E47">
        <w:tc>
          <w:tcPr>
            <w:tcW w:w="905" w:type="pct"/>
            <w:shd w:val="clear" w:color="auto" w:fill="auto"/>
          </w:tcPr>
          <w:p w14:paraId="6C3B9C75"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Catch crop</w:t>
            </w:r>
          </w:p>
        </w:tc>
        <w:tc>
          <w:tcPr>
            <w:tcW w:w="254" w:type="pct"/>
            <w:shd w:val="clear" w:color="auto" w:fill="auto"/>
          </w:tcPr>
          <w:p w14:paraId="45EE2A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5CF3265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7711AA1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BB65AA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DC11BC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4536A0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F18368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3" w:type="pct"/>
            <w:shd w:val="clear" w:color="auto" w:fill="auto"/>
          </w:tcPr>
          <w:p w14:paraId="3EF0058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90FC50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D06B35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51A54D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6E348B5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2" w:type="pct"/>
            <w:shd w:val="clear" w:color="auto" w:fill="auto"/>
          </w:tcPr>
          <w:p w14:paraId="70D2C2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0853AE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23187F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24" w:type="pct"/>
            <w:shd w:val="clear" w:color="auto" w:fill="auto"/>
          </w:tcPr>
          <w:p w14:paraId="7139AC4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2.3</w:t>
            </w:r>
          </w:p>
        </w:tc>
        <w:tc>
          <w:tcPr>
            <w:tcW w:w="222" w:type="pct"/>
            <w:shd w:val="clear" w:color="auto" w:fill="auto"/>
          </w:tcPr>
          <w:p w14:paraId="4C9202F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888B75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61BD4290" w14:textId="77777777" w:rsidTr="00E73E47">
        <w:tc>
          <w:tcPr>
            <w:tcW w:w="905" w:type="pct"/>
            <w:shd w:val="clear" w:color="auto" w:fill="auto"/>
          </w:tcPr>
          <w:p w14:paraId="0587BA27"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 xml:space="preserve">Maize stubble </w:t>
            </w:r>
          </w:p>
        </w:tc>
        <w:tc>
          <w:tcPr>
            <w:tcW w:w="254" w:type="pct"/>
            <w:shd w:val="clear" w:color="auto" w:fill="auto"/>
          </w:tcPr>
          <w:p w14:paraId="42FD176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02787F5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63BA4F7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D88B6F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2" w:type="pct"/>
            <w:shd w:val="clear" w:color="auto" w:fill="auto"/>
          </w:tcPr>
          <w:p w14:paraId="00E128C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8E659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8138CD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3" w:type="pct"/>
            <w:shd w:val="clear" w:color="auto" w:fill="auto"/>
          </w:tcPr>
          <w:p w14:paraId="410F19E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3.3</w:t>
            </w:r>
          </w:p>
        </w:tc>
        <w:tc>
          <w:tcPr>
            <w:tcW w:w="222" w:type="pct"/>
            <w:shd w:val="clear" w:color="auto" w:fill="auto"/>
          </w:tcPr>
          <w:p w14:paraId="7B6282A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D3BD7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BCED85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594EC4D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22" w:type="pct"/>
            <w:shd w:val="clear" w:color="auto" w:fill="auto"/>
          </w:tcPr>
          <w:p w14:paraId="3DE3602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6EB7F8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388E21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555784F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222" w:type="pct"/>
            <w:shd w:val="clear" w:color="auto" w:fill="auto"/>
          </w:tcPr>
          <w:p w14:paraId="19940EE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00CAF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r>
      <w:tr w:rsidR="006352F7" w:rsidRPr="006352F7" w14:paraId="6A4D101E" w14:textId="77777777" w:rsidTr="00E73E47">
        <w:tc>
          <w:tcPr>
            <w:tcW w:w="905" w:type="pct"/>
            <w:shd w:val="clear" w:color="auto" w:fill="auto"/>
          </w:tcPr>
          <w:p w14:paraId="34AF74AA"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Meadow</w:t>
            </w:r>
          </w:p>
        </w:tc>
        <w:tc>
          <w:tcPr>
            <w:tcW w:w="254" w:type="pct"/>
            <w:shd w:val="clear" w:color="auto" w:fill="auto"/>
          </w:tcPr>
          <w:p w14:paraId="4A1B7C3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54" w:type="pct"/>
            <w:shd w:val="clear" w:color="auto" w:fill="auto"/>
          </w:tcPr>
          <w:p w14:paraId="1B7A323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0.5</w:t>
            </w:r>
          </w:p>
        </w:tc>
        <w:tc>
          <w:tcPr>
            <w:tcW w:w="254" w:type="pct"/>
            <w:shd w:val="clear" w:color="auto" w:fill="auto"/>
          </w:tcPr>
          <w:p w14:paraId="39E60E3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22" w:type="pct"/>
            <w:shd w:val="clear" w:color="auto" w:fill="auto"/>
          </w:tcPr>
          <w:p w14:paraId="49BC862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2" w:type="pct"/>
            <w:shd w:val="clear" w:color="auto" w:fill="auto"/>
          </w:tcPr>
          <w:p w14:paraId="6073AA7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2" w:type="pct"/>
            <w:shd w:val="clear" w:color="auto" w:fill="auto"/>
          </w:tcPr>
          <w:p w14:paraId="50603DD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22" w:type="pct"/>
            <w:shd w:val="clear" w:color="auto" w:fill="auto"/>
          </w:tcPr>
          <w:p w14:paraId="17318FC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3" w:type="pct"/>
            <w:shd w:val="clear" w:color="auto" w:fill="auto"/>
          </w:tcPr>
          <w:p w14:paraId="6365153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2" w:type="pct"/>
            <w:shd w:val="clear" w:color="auto" w:fill="auto"/>
          </w:tcPr>
          <w:p w14:paraId="37EABB1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22" w:type="pct"/>
            <w:shd w:val="clear" w:color="auto" w:fill="auto"/>
          </w:tcPr>
          <w:p w14:paraId="431917D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2" w:type="pct"/>
            <w:shd w:val="clear" w:color="auto" w:fill="auto"/>
          </w:tcPr>
          <w:p w14:paraId="34B521F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24" w:type="pct"/>
            <w:shd w:val="clear" w:color="auto" w:fill="auto"/>
          </w:tcPr>
          <w:p w14:paraId="23E5192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2" w:type="pct"/>
            <w:shd w:val="clear" w:color="auto" w:fill="auto"/>
          </w:tcPr>
          <w:p w14:paraId="270218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3.1</w:t>
            </w:r>
          </w:p>
        </w:tc>
        <w:tc>
          <w:tcPr>
            <w:tcW w:w="222" w:type="pct"/>
            <w:shd w:val="clear" w:color="auto" w:fill="auto"/>
          </w:tcPr>
          <w:p w14:paraId="167B563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2" w:type="pct"/>
            <w:shd w:val="clear" w:color="auto" w:fill="auto"/>
          </w:tcPr>
          <w:p w14:paraId="14A729C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0.9</w:t>
            </w:r>
          </w:p>
        </w:tc>
        <w:tc>
          <w:tcPr>
            <w:tcW w:w="224" w:type="pct"/>
            <w:shd w:val="clear" w:color="auto" w:fill="auto"/>
          </w:tcPr>
          <w:p w14:paraId="6BF9F70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7.0</w:t>
            </w:r>
          </w:p>
        </w:tc>
        <w:tc>
          <w:tcPr>
            <w:tcW w:w="222" w:type="pct"/>
            <w:shd w:val="clear" w:color="auto" w:fill="auto"/>
          </w:tcPr>
          <w:p w14:paraId="6F85C10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22" w:type="pct"/>
            <w:shd w:val="clear" w:color="auto" w:fill="auto"/>
          </w:tcPr>
          <w:p w14:paraId="794BC18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r>
      <w:tr w:rsidR="006352F7" w:rsidRPr="006352F7" w14:paraId="023B9979" w14:textId="77777777" w:rsidTr="00E73E47">
        <w:tc>
          <w:tcPr>
            <w:tcW w:w="905" w:type="pct"/>
            <w:shd w:val="clear" w:color="auto" w:fill="auto"/>
          </w:tcPr>
          <w:p w14:paraId="29703D45"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Root crops</w:t>
            </w:r>
          </w:p>
        </w:tc>
        <w:tc>
          <w:tcPr>
            <w:tcW w:w="254" w:type="pct"/>
            <w:shd w:val="clear" w:color="auto" w:fill="auto"/>
          </w:tcPr>
          <w:p w14:paraId="51EB48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54" w:type="pct"/>
            <w:shd w:val="clear" w:color="auto" w:fill="auto"/>
          </w:tcPr>
          <w:p w14:paraId="4A58684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7.0</w:t>
            </w:r>
          </w:p>
        </w:tc>
        <w:tc>
          <w:tcPr>
            <w:tcW w:w="254" w:type="pct"/>
            <w:shd w:val="clear" w:color="auto" w:fill="auto"/>
          </w:tcPr>
          <w:p w14:paraId="3CA686D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5.3</w:t>
            </w:r>
          </w:p>
        </w:tc>
        <w:tc>
          <w:tcPr>
            <w:tcW w:w="222" w:type="pct"/>
            <w:shd w:val="clear" w:color="auto" w:fill="auto"/>
          </w:tcPr>
          <w:p w14:paraId="5B901F1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4306145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B473D0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5.1</w:t>
            </w:r>
          </w:p>
        </w:tc>
        <w:tc>
          <w:tcPr>
            <w:tcW w:w="222" w:type="pct"/>
            <w:shd w:val="clear" w:color="auto" w:fill="auto"/>
          </w:tcPr>
          <w:p w14:paraId="56FCECD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9.6</w:t>
            </w:r>
          </w:p>
        </w:tc>
        <w:tc>
          <w:tcPr>
            <w:tcW w:w="223" w:type="pct"/>
            <w:shd w:val="clear" w:color="auto" w:fill="auto"/>
          </w:tcPr>
          <w:p w14:paraId="4016CF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222" w:type="pct"/>
            <w:shd w:val="clear" w:color="auto" w:fill="auto"/>
          </w:tcPr>
          <w:p w14:paraId="46324B3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27CAB0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1.6</w:t>
            </w:r>
          </w:p>
        </w:tc>
        <w:tc>
          <w:tcPr>
            <w:tcW w:w="222" w:type="pct"/>
            <w:shd w:val="clear" w:color="auto" w:fill="auto"/>
          </w:tcPr>
          <w:p w14:paraId="53BA769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4" w:type="pct"/>
            <w:shd w:val="clear" w:color="auto" w:fill="auto"/>
          </w:tcPr>
          <w:p w14:paraId="3364AED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3895219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C3748E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2.9</w:t>
            </w:r>
          </w:p>
        </w:tc>
        <w:tc>
          <w:tcPr>
            <w:tcW w:w="222" w:type="pct"/>
            <w:shd w:val="clear" w:color="auto" w:fill="auto"/>
          </w:tcPr>
          <w:p w14:paraId="7FF4504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4" w:type="pct"/>
            <w:shd w:val="clear" w:color="auto" w:fill="auto"/>
          </w:tcPr>
          <w:p w14:paraId="5AB7D05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2" w:type="pct"/>
            <w:shd w:val="clear" w:color="auto" w:fill="auto"/>
          </w:tcPr>
          <w:p w14:paraId="58C1584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C64632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4.2</w:t>
            </w:r>
          </w:p>
        </w:tc>
      </w:tr>
      <w:tr w:rsidR="006352F7" w:rsidRPr="006352F7" w14:paraId="65D631E6" w14:textId="77777777" w:rsidTr="00E73E47">
        <w:tc>
          <w:tcPr>
            <w:tcW w:w="905" w:type="pct"/>
            <w:tcBorders>
              <w:bottom w:val="double" w:sz="4" w:space="0" w:color="auto"/>
            </w:tcBorders>
            <w:shd w:val="clear" w:color="auto" w:fill="auto"/>
          </w:tcPr>
          <w:p w14:paraId="437B5813" w14:textId="77777777" w:rsidR="009329A7" w:rsidRPr="006352F7" w:rsidRDefault="009329A7" w:rsidP="00E73E47">
            <w:pPr>
              <w:pStyle w:val="Bodytext2771"/>
              <w:shd w:val="clear" w:color="auto" w:fill="auto"/>
              <w:suppressAutoHyphens/>
              <w:spacing w:after="83"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Fallow land/groves</w:t>
            </w:r>
          </w:p>
        </w:tc>
        <w:tc>
          <w:tcPr>
            <w:tcW w:w="254" w:type="pct"/>
            <w:tcBorders>
              <w:bottom w:val="double" w:sz="4" w:space="0" w:color="auto"/>
            </w:tcBorders>
            <w:shd w:val="clear" w:color="auto" w:fill="auto"/>
          </w:tcPr>
          <w:p w14:paraId="6DEEB5A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5.6</w:t>
            </w:r>
          </w:p>
        </w:tc>
        <w:tc>
          <w:tcPr>
            <w:tcW w:w="254" w:type="pct"/>
            <w:tcBorders>
              <w:bottom w:val="double" w:sz="4" w:space="0" w:color="auto"/>
            </w:tcBorders>
            <w:shd w:val="clear" w:color="auto" w:fill="auto"/>
          </w:tcPr>
          <w:p w14:paraId="79BCD0D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60</w:t>
            </w:r>
          </w:p>
        </w:tc>
        <w:tc>
          <w:tcPr>
            <w:tcW w:w="254" w:type="pct"/>
            <w:tcBorders>
              <w:bottom w:val="double" w:sz="4" w:space="0" w:color="auto"/>
            </w:tcBorders>
            <w:shd w:val="clear" w:color="auto" w:fill="auto"/>
          </w:tcPr>
          <w:p w14:paraId="5BA3BE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7.9</w:t>
            </w:r>
          </w:p>
        </w:tc>
        <w:tc>
          <w:tcPr>
            <w:tcW w:w="222" w:type="pct"/>
            <w:tcBorders>
              <w:bottom w:val="double" w:sz="4" w:space="0" w:color="auto"/>
            </w:tcBorders>
            <w:shd w:val="clear" w:color="auto" w:fill="auto"/>
          </w:tcPr>
          <w:p w14:paraId="33CE9B4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3.8</w:t>
            </w:r>
          </w:p>
        </w:tc>
        <w:tc>
          <w:tcPr>
            <w:tcW w:w="222" w:type="pct"/>
            <w:tcBorders>
              <w:bottom w:val="double" w:sz="4" w:space="0" w:color="auto"/>
            </w:tcBorders>
            <w:shd w:val="clear" w:color="auto" w:fill="auto"/>
          </w:tcPr>
          <w:p w14:paraId="182871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2" w:type="pct"/>
            <w:tcBorders>
              <w:bottom w:val="double" w:sz="4" w:space="0" w:color="auto"/>
            </w:tcBorders>
            <w:shd w:val="clear" w:color="auto" w:fill="auto"/>
          </w:tcPr>
          <w:p w14:paraId="629EB79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6.2</w:t>
            </w:r>
          </w:p>
        </w:tc>
        <w:tc>
          <w:tcPr>
            <w:tcW w:w="222" w:type="pct"/>
            <w:tcBorders>
              <w:bottom w:val="double" w:sz="4" w:space="0" w:color="auto"/>
            </w:tcBorders>
            <w:shd w:val="clear" w:color="auto" w:fill="auto"/>
          </w:tcPr>
          <w:p w14:paraId="7DF70F3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3.7</w:t>
            </w:r>
          </w:p>
        </w:tc>
        <w:tc>
          <w:tcPr>
            <w:tcW w:w="223" w:type="pct"/>
            <w:tcBorders>
              <w:bottom w:val="double" w:sz="4" w:space="0" w:color="auto"/>
            </w:tcBorders>
            <w:shd w:val="clear" w:color="auto" w:fill="auto"/>
          </w:tcPr>
          <w:p w14:paraId="0A0EF9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222" w:type="pct"/>
            <w:tcBorders>
              <w:bottom w:val="double" w:sz="4" w:space="0" w:color="auto"/>
            </w:tcBorders>
            <w:shd w:val="clear" w:color="auto" w:fill="auto"/>
          </w:tcPr>
          <w:p w14:paraId="7B84E6E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6.0</w:t>
            </w:r>
          </w:p>
        </w:tc>
        <w:tc>
          <w:tcPr>
            <w:tcW w:w="222" w:type="pct"/>
            <w:tcBorders>
              <w:bottom w:val="double" w:sz="4" w:space="0" w:color="auto"/>
            </w:tcBorders>
            <w:shd w:val="clear" w:color="auto" w:fill="auto"/>
          </w:tcPr>
          <w:p w14:paraId="349C01B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2.8</w:t>
            </w:r>
          </w:p>
        </w:tc>
        <w:tc>
          <w:tcPr>
            <w:tcW w:w="222" w:type="pct"/>
            <w:tcBorders>
              <w:bottom w:val="double" w:sz="4" w:space="0" w:color="auto"/>
            </w:tcBorders>
            <w:shd w:val="clear" w:color="auto" w:fill="auto"/>
          </w:tcPr>
          <w:p w14:paraId="5FFBA26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tcBorders>
              <w:bottom w:val="double" w:sz="4" w:space="0" w:color="auto"/>
            </w:tcBorders>
            <w:shd w:val="clear" w:color="auto" w:fill="auto"/>
          </w:tcPr>
          <w:p w14:paraId="53911A3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2" w:type="pct"/>
            <w:tcBorders>
              <w:bottom w:val="double" w:sz="4" w:space="0" w:color="auto"/>
            </w:tcBorders>
            <w:shd w:val="clear" w:color="auto" w:fill="auto"/>
          </w:tcPr>
          <w:p w14:paraId="00A8561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5.0</w:t>
            </w:r>
          </w:p>
        </w:tc>
        <w:tc>
          <w:tcPr>
            <w:tcW w:w="222" w:type="pct"/>
            <w:tcBorders>
              <w:bottom w:val="double" w:sz="4" w:space="0" w:color="auto"/>
            </w:tcBorders>
            <w:shd w:val="clear" w:color="auto" w:fill="auto"/>
          </w:tcPr>
          <w:p w14:paraId="54FAEE6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7.5</w:t>
            </w:r>
          </w:p>
        </w:tc>
        <w:tc>
          <w:tcPr>
            <w:tcW w:w="222" w:type="pct"/>
            <w:tcBorders>
              <w:bottom w:val="double" w:sz="4" w:space="0" w:color="auto"/>
            </w:tcBorders>
            <w:shd w:val="clear" w:color="auto" w:fill="auto"/>
          </w:tcPr>
          <w:p w14:paraId="39995EB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c>
          <w:tcPr>
            <w:tcW w:w="224" w:type="pct"/>
            <w:tcBorders>
              <w:bottom w:val="double" w:sz="4" w:space="0" w:color="auto"/>
            </w:tcBorders>
            <w:shd w:val="clear" w:color="auto" w:fill="auto"/>
          </w:tcPr>
          <w:p w14:paraId="4BD310E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2" w:type="pct"/>
            <w:tcBorders>
              <w:bottom w:val="double" w:sz="4" w:space="0" w:color="auto"/>
            </w:tcBorders>
            <w:shd w:val="clear" w:color="auto" w:fill="auto"/>
          </w:tcPr>
          <w:p w14:paraId="7B3C753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tcBorders>
              <w:bottom w:val="double" w:sz="4" w:space="0" w:color="auto"/>
            </w:tcBorders>
            <w:shd w:val="clear" w:color="auto" w:fill="auto"/>
          </w:tcPr>
          <w:p w14:paraId="596A80A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r>
      <w:tr w:rsidR="006352F7" w:rsidRPr="006352F7" w14:paraId="7D8159A8" w14:textId="77777777" w:rsidTr="00E73E47">
        <w:tc>
          <w:tcPr>
            <w:tcW w:w="905" w:type="pct"/>
            <w:tcBorders>
              <w:top w:val="double" w:sz="4" w:space="0" w:color="auto"/>
            </w:tcBorders>
            <w:shd w:val="clear" w:color="auto" w:fill="auto"/>
          </w:tcPr>
          <w:p w14:paraId="65453D5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Name of the field hare</w:t>
            </w:r>
          </w:p>
        </w:tc>
        <w:tc>
          <w:tcPr>
            <w:tcW w:w="983" w:type="pct"/>
            <w:gridSpan w:val="4"/>
            <w:tcBorders>
              <w:top w:val="double" w:sz="4" w:space="0" w:color="auto"/>
            </w:tcBorders>
            <w:shd w:val="clear" w:color="auto" w:fill="auto"/>
          </w:tcPr>
          <w:p w14:paraId="2C4F04F4"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Iwan</w:t>
            </w:r>
          </w:p>
        </w:tc>
        <w:tc>
          <w:tcPr>
            <w:tcW w:w="887" w:type="pct"/>
            <w:gridSpan w:val="4"/>
            <w:tcBorders>
              <w:top w:val="double" w:sz="4" w:space="0" w:color="auto"/>
            </w:tcBorders>
            <w:shd w:val="clear" w:color="auto" w:fill="auto"/>
          </w:tcPr>
          <w:p w14:paraId="6E7DD004"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Petra</w:t>
            </w:r>
          </w:p>
        </w:tc>
        <w:tc>
          <w:tcPr>
            <w:tcW w:w="890" w:type="pct"/>
            <w:gridSpan w:val="4"/>
            <w:tcBorders>
              <w:top w:val="double" w:sz="4" w:space="0" w:color="auto"/>
            </w:tcBorders>
            <w:shd w:val="clear" w:color="auto" w:fill="auto"/>
          </w:tcPr>
          <w:p w14:paraId="6BA21F50"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Hoho</w:t>
            </w:r>
          </w:p>
        </w:tc>
        <w:tc>
          <w:tcPr>
            <w:tcW w:w="890" w:type="pct"/>
            <w:gridSpan w:val="4"/>
            <w:tcBorders>
              <w:top w:val="double" w:sz="4" w:space="0" w:color="auto"/>
            </w:tcBorders>
            <w:shd w:val="clear" w:color="auto" w:fill="auto"/>
          </w:tcPr>
          <w:p w14:paraId="459835A0"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r w:rsidRPr="006352F7">
              <w:rPr>
                <w:b/>
                <w:i/>
                <w:iCs/>
                <w:color w:val="A6A6A6" w:themeColor="background1" w:themeShade="A6"/>
                <w:sz w:val="18"/>
                <w:szCs w:val="18"/>
                <w:highlight w:val="yellow"/>
              </w:rPr>
              <w:t>Reißer</w:t>
            </w:r>
          </w:p>
        </w:tc>
        <w:tc>
          <w:tcPr>
            <w:tcW w:w="444" w:type="pct"/>
            <w:gridSpan w:val="2"/>
            <w:vMerge w:val="restart"/>
            <w:tcBorders>
              <w:top w:val="double" w:sz="4" w:space="0" w:color="auto"/>
            </w:tcBorders>
            <w:shd w:val="clear" w:color="auto" w:fill="auto"/>
          </w:tcPr>
          <w:p w14:paraId="7B4E14D0" w14:textId="77777777" w:rsidR="009329A7" w:rsidRPr="006352F7" w:rsidRDefault="009329A7" w:rsidP="00E73E47">
            <w:pPr>
              <w:suppressAutoHyphens/>
              <w:ind w:right="-45"/>
              <w:rPr>
                <w:rFonts w:eastAsia="Microsoft YaHei"/>
                <w:b/>
                <w:i/>
                <w:iCs/>
                <w:color w:val="A6A6A6" w:themeColor="background1" w:themeShade="A6"/>
                <w:sz w:val="18"/>
                <w:szCs w:val="18"/>
                <w:highlight w:val="yellow"/>
              </w:rPr>
            </w:pPr>
          </w:p>
        </w:tc>
      </w:tr>
      <w:tr w:rsidR="006352F7" w:rsidRPr="006352F7" w14:paraId="07A40F8A" w14:textId="77777777" w:rsidTr="00E73E47">
        <w:tc>
          <w:tcPr>
            <w:tcW w:w="905" w:type="pct"/>
            <w:shd w:val="clear" w:color="auto" w:fill="auto"/>
          </w:tcPr>
          <w:p w14:paraId="66598A06" w14:textId="77777777" w:rsidR="009329A7" w:rsidRPr="006352F7" w:rsidRDefault="009329A7" w:rsidP="00E73E47">
            <w:pPr>
              <w:pStyle w:val="Bodytext2771"/>
              <w:shd w:val="clear" w:color="auto" w:fill="auto"/>
              <w:suppressAutoHyphens/>
              <w:spacing w:after="15"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Time period:</w:t>
            </w:r>
          </w:p>
        </w:tc>
        <w:tc>
          <w:tcPr>
            <w:tcW w:w="254" w:type="pct"/>
            <w:shd w:val="clear" w:color="auto" w:fill="auto"/>
          </w:tcPr>
          <w:p w14:paraId="1410FC1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54" w:type="pct"/>
            <w:shd w:val="clear" w:color="auto" w:fill="auto"/>
          </w:tcPr>
          <w:p w14:paraId="6AA3FE7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54" w:type="pct"/>
            <w:shd w:val="clear" w:color="auto" w:fill="auto"/>
          </w:tcPr>
          <w:p w14:paraId="3066A5C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2" w:type="pct"/>
            <w:shd w:val="clear" w:color="auto" w:fill="auto"/>
          </w:tcPr>
          <w:p w14:paraId="6CF194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2" w:type="pct"/>
            <w:shd w:val="clear" w:color="auto" w:fill="auto"/>
          </w:tcPr>
          <w:p w14:paraId="0AD19C3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2661D32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2" w:type="pct"/>
            <w:shd w:val="clear" w:color="auto" w:fill="auto"/>
          </w:tcPr>
          <w:p w14:paraId="11EE405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3" w:type="pct"/>
            <w:shd w:val="clear" w:color="auto" w:fill="auto"/>
          </w:tcPr>
          <w:p w14:paraId="7C27BDF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222" w:type="pct"/>
            <w:shd w:val="clear" w:color="auto" w:fill="auto"/>
          </w:tcPr>
          <w:p w14:paraId="1BAED36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1CF175E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2" w:type="pct"/>
            <w:shd w:val="clear" w:color="auto" w:fill="auto"/>
          </w:tcPr>
          <w:p w14:paraId="7645FEE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4" w:type="pct"/>
            <w:shd w:val="clear" w:color="auto" w:fill="auto"/>
          </w:tcPr>
          <w:p w14:paraId="7651D7A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c>
          <w:tcPr>
            <w:tcW w:w="222" w:type="pct"/>
            <w:shd w:val="clear" w:color="auto" w:fill="auto"/>
          </w:tcPr>
          <w:p w14:paraId="3CCA66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3-5</w:t>
            </w:r>
          </w:p>
        </w:tc>
        <w:tc>
          <w:tcPr>
            <w:tcW w:w="222" w:type="pct"/>
            <w:shd w:val="clear" w:color="auto" w:fill="auto"/>
          </w:tcPr>
          <w:p w14:paraId="3BD2BCD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5-7</w:t>
            </w:r>
          </w:p>
        </w:tc>
        <w:tc>
          <w:tcPr>
            <w:tcW w:w="222" w:type="pct"/>
            <w:shd w:val="clear" w:color="auto" w:fill="auto"/>
          </w:tcPr>
          <w:p w14:paraId="1EA264F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7-8</w:t>
            </w:r>
          </w:p>
        </w:tc>
        <w:tc>
          <w:tcPr>
            <w:tcW w:w="224" w:type="pct"/>
            <w:shd w:val="clear" w:color="auto" w:fill="auto"/>
          </w:tcPr>
          <w:p w14:paraId="5707EC5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9-12</w:t>
            </w:r>
          </w:p>
        </w:tc>
        <w:tc>
          <w:tcPr>
            <w:tcW w:w="444" w:type="pct"/>
            <w:gridSpan w:val="2"/>
            <w:vMerge/>
            <w:shd w:val="clear" w:color="auto" w:fill="auto"/>
          </w:tcPr>
          <w:p w14:paraId="6602773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55595604" w14:textId="77777777" w:rsidTr="00E73E47">
        <w:tc>
          <w:tcPr>
            <w:tcW w:w="905" w:type="pct"/>
            <w:shd w:val="clear" w:color="auto" w:fill="auto"/>
          </w:tcPr>
          <w:p w14:paraId="3BF4C819"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Winter grain</w:t>
            </w:r>
          </w:p>
        </w:tc>
        <w:tc>
          <w:tcPr>
            <w:tcW w:w="254" w:type="pct"/>
            <w:shd w:val="clear" w:color="auto" w:fill="auto"/>
          </w:tcPr>
          <w:p w14:paraId="38AD2BF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1.5</w:t>
            </w:r>
          </w:p>
        </w:tc>
        <w:tc>
          <w:tcPr>
            <w:tcW w:w="254" w:type="pct"/>
            <w:shd w:val="clear" w:color="auto" w:fill="auto"/>
          </w:tcPr>
          <w:p w14:paraId="667B939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254" w:type="pct"/>
            <w:shd w:val="clear" w:color="auto" w:fill="auto"/>
          </w:tcPr>
          <w:p w14:paraId="2DDAF0C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354276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E79B40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6DFD31A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2567F40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3" w:type="pct"/>
            <w:shd w:val="clear" w:color="auto" w:fill="auto"/>
          </w:tcPr>
          <w:p w14:paraId="200A326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23B415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2" w:type="pct"/>
            <w:shd w:val="clear" w:color="auto" w:fill="auto"/>
          </w:tcPr>
          <w:p w14:paraId="7645ECA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0.9</w:t>
            </w:r>
          </w:p>
        </w:tc>
        <w:tc>
          <w:tcPr>
            <w:tcW w:w="222" w:type="pct"/>
            <w:shd w:val="clear" w:color="auto" w:fill="auto"/>
          </w:tcPr>
          <w:p w14:paraId="7395E61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58A9E02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808BDC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2" w:type="pct"/>
            <w:shd w:val="clear" w:color="auto" w:fill="auto"/>
          </w:tcPr>
          <w:p w14:paraId="5265B9C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0.6</w:t>
            </w:r>
          </w:p>
        </w:tc>
        <w:tc>
          <w:tcPr>
            <w:tcW w:w="222" w:type="pct"/>
            <w:shd w:val="clear" w:color="auto" w:fill="auto"/>
          </w:tcPr>
          <w:p w14:paraId="23943D5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090201B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3.9</w:t>
            </w:r>
          </w:p>
        </w:tc>
        <w:tc>
          <w:tcPr>
            <w:tcW w:w="444" w:type="pct"/>
            <w:gridSpan w:val="2"/>
            <w:vMerge/>
            <w:shd w:val="clear" w:color="auto" w:fill="auto"/>
          </w:tcPr>
          <w:p w14:paraId="2D09359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4333BE4F" w14:textId="77777777" w:rsidTr="00E73E47">
        <w:tc>
          <w:tcPr>
            <w:tcW w:w="905" w:type="pct"/>
            <w:shd w:val="clear" w:color="auto" w:fill="auto"/>
          </w:tcPr>
          <w:p w14:paraId="5F45BCD4"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Summer grain</w:t>
            </w:r>
          </w:p>
        </w:tc>
        <w:tc>
          <w:tcPr>
            <w:tcW w:w="254" w:type="pct"/>
            <w:shd w:val="clear" w:color="auto" w:fill="auto"/>
          </w:tcPr>
          <w:p w14:paraId="116A080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254" w:type="pct"/>
            <w:shd w:val="clear" w:color="auto" w:fill="auto"/>
          </w:tcPr>
          <w:p w14:paraId="2BC1D2E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54" w:type="pct"/>
            <w:shd w:val="clear" w:color="auto" w:fill="auto"/>
          </w:tcPr>
          <w:p w14:paraId="45C5894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22" w:type="pct"/>
            <w:shd w:val="clear" w:color="auto" w:fill="auto"/>
          </w:tcPr>
          <w:p w14:paraId="4630C8C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8926B0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2.8</w:t>
            </w:r>
          </w:p>
        </w:tc>
        <w:tc>
          <w:tcPr>
            <w:tcW w:w="222" w:type="pct"/>
            <w:shd w:val="clear" w:color="auto" w:fill="auto"/>
          </w:tcPr>
          <w:p w14:paraId="0420E05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3.1</w:t>
            </w:r>
          </w:p>
        </w:tc>
        <w:tc>
          <w:tcPr>
            <w:tcW w:w="222" w:type="pct"/>
            <w:shd w:val="clear" w:color="auto" w:fill="auto"/>
          </w:tcPr>
          <w:p w14:paraId="7C4BE3B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5.0</w:t>
            </w:r>
          </w:p>
        </w:tc>
        <w:tc>
          <w:tcPr>
            <w:tcW w:w="223" w:type="pct"/>
            <w:shd w:val="clear" w:color="auto" w:fill="auto"/>
          </w:tcPr>
          <w:p w14:paraId="066BC97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01C6F9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22" w:type="pct"/>
            <w:shd w:val="clear" w:color="auto" w:fill="auto"/>
          </w:tcPr>
          <w:p w14:paraId="0DF19E6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22" w:type="pct"/>
            <w:shd w:val="clear" w:color="auto" w:fill="auto"/>
          </w:tcPr>
          <w:p w14:paraId="095728F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3.8</w:t>
            </w:r>
          </w:p>
        </w:tc>
        <w:tc>
          <w:tcPr>
            <w:tcW w:w="224" w:type="pct"/>
            <w:shd w:val="clear" w:color="auto" w:fill="auto"/>
          </w:tcPr>
          <w:p w14:paraId="6FCA769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535A02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6.4</w:t>
            </w:r>
          </w:p>
        </w:tc>
        <w:tc>
          <w:tcPr>
            <w:tcW w:w="222" w:type="pct"/>
            <w:shd w:val="clear" w:color="auto" w:fill="auto"/>
          </w:tcPr>
          <w:p w14:paraId="354D014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0.9</w:t>
            </w:r>
          </w:p>
        </w:tc>
        <w:tc>
          <w:tcPr>
            <w:tcW w:w="222" w:type="pct"/>
            <w:shd w:val="clear" w:color="auto" w:fill="auto"/>
          </w:tcPr>
          <w:p w14:paraId="663610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5.6</w:t>
            </w:r>
          </w:p>
        </w:tc>
        <w:tc>
          <w:tcPr>
            <w:tcW w:w="224" w:type="pct"/>
            <w:shd w:val="clear" w:color="auto" w:fill="auto"/>
          </w:tcPr>
          <w:p w14:paraId="432B870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44" w:type="pct"/>
            <w:gridSpan w:val="2"/>
            <w:vMerge/>
            <w:shd w:val="clear" w:color="auto" w:fill="auto"/>
          </w:tcPr>
          <w:p w14:paraId="77E910B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1F8ECF73" w14:textId="77777777" w:rsidTr="00E73E47">
        <w:tc>
          <w:tcPr>
            <w:tcW w:w="905" w:type="pct"/>
            <w:shd w:val="clear" w:color="auto" w:fill="auto"/>
          </w:tcPr>
          <w:p w14:paraId="3318B797" w14:textId="77777777" w:rsidR="009329A7" w:rsidRPr="006352F7" w:rsidRDefault="009329A7" w:rsidP="00E73E47">
            <w:pPr>
              <w:pStyle w:val="Bodytext2771"/>
              <w:shd w:val="clear" w:color="auto" w:fill="auto"/>
              <w:suppressAutoHyphens/>
              <w:spacing w:after="60"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Maize</w:t>
            </w:r>
          </w:p>
        </w:tc>
        <w:tc>
          <w:tcPr>
            <w:tcW w:w="254" w:type="pct"/>
            <w:shd w:val="clear" w:color="auto" w:fill="auto"/>
          </w:tcPr>
          <w:p w14:paraId="5647DBF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1DCF8BB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54" w:type="pct"/>
            <w:shd w:val="clear" w:color="auto" w:fill="auto"/>
          </w:tcPr>
          <w:p w14:paraId="3E2EFF2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BFEA28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2ADF37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6617DE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2.2</w:t>
            </w:r>
          </w:p>
        </w:tc>
        <w:tc>
          <w:tcPr>
            <w:tcW w:w="222" w:type="pct"/>
            <w:shd w:val="clear" w:color="auto" w:fill="auto"/>
          </w:tcPr>
          <w:p w14:paraId="252731A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3" w:type="pct"/>
            <w:shd w:val="clear" w:color="auto" w:fill="auto"/>
          </w:tcPr>
          <w:p w14:paraId="6BA8926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D0494B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3CA058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2" w:type="pct"/>
            <w:shd w:val="clear" w:color="auto" w:fill="auto"/>
          </w:tcPr>
          <w:p w14:paraId="2842C5B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4" w:type="pct"/>
            <w:shd w:val="clear" w:color="auto" w:fill="auto"/>
          </w:tcPr>
          <w:p w14:paraId="24A8B86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7B731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A04B5C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4.5</w:t>
            </w:r>
          </w:p>
        </w:tc>
        <w:tc>
          <w:tcPr>
            <w:tcW w:w="222" w:type="pct"/>
            <w:shd w:val="clear" w:color="auto" w:fill="auto"/>
          </w:tcPr>
          <w:p w14:paraId="31BFA16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4" w:type="pct"/>
            <w:shd w:val="clear" w:color="auto" w:fill="auto"/>
          </w:tcPr>
          <w:p w14:paraId="1F9F2EF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44" w:type="pct"/>
            <w:gridSpan w:val="2"/>
            <w:vMerge/>
            <w:shd w:val="clear" w:color="auto" w:fill="auto"/>
          </w:tcPr>
          <w:p w14:paraId="38DA08C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069C4FA6" w14:textId="77777777" w:rsidTr="00E73E47">
        <w:tc>
          <w:tcPr>
            <w:tcW w:w="905" w:type="pct"/>
            <w:shd w:val="clear" w:color="auto" w:fill="auto"/>
          </w:tcPr>
          <w:p w14:paraId="44B92181"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Grain stubble</w:t>
            </w:r>
          </w:p>
        </w:tc>
        <w:tc>
          <w:tcPr>
            <w:tcW w:w="254" w:type="pct"/>
            <w:shd w:val="clear" w:color="auto" w:fill="auto"/>
          </w:tcPr>
          <w:p w14:paraId="0D472A9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7E394C0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77258CD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0.5</w:t>
            </w:r>
          </w:p>
        </w:tc>
        <w:tc>
          <w:tcPr>
            <w:tcW w:w="222" w:type="pct"/>
            <w:shd w:val="clear" w:color="auto" w:fill="auto"/>
          </w:tcPr>
          <w:p w14:paraId="7699033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71D89E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34162C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E7734A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3" w:type="pct"/>
            <w:shd w:val="clear" w:color="auto" w:fill="auto"/>
          </w:tcPr>
          <w:p w14:paraId="2E2C964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F8F16C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F69FEC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060D9F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6.2</w:t>
            </w:r>
          </w:p>
        </w:tc>
        <w:tc>
          <w:tcPr>
            <w:tcW w:w="224" w:type="pct"/>
            <w:shd w:val="clear" w:color="auto" w:fill="auto"/>
          </w:tcPr>
          <w:p w14:paraId="6E9683E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F4E8D4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38ED9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A427A0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3.6</w:t>
            </w:r>
          </w:p>
        </w:tc>
        <w:tc>
          <w:tcPr>
            <w:tcW w:w="224" w:type="pct"/>
            <w:shd w:val="clear" w:color="auto" w:fill="auto"/>
          </w:tcPr>
          <w:p w14:paraId="234F20E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44" w:type="pct"/>
            <w:gridSpan w:val="2"/>
            <w:vMerge/>
            <w:shd w:val="clear" w:color="auto" w:fill="auto"/>
          </w:tcPr>
          <w:p w14:paraId="2DADFBA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6BCFCF62" w14:textId="77777777" w:rsidTr="00E73E47">
        <w:tc>
          <w:tcPr>
            <w:tcW w:w="905" w:type="pct"/>
            <w:shd w:val="clear" w:color="auto" w:fill="auto"/>
          </w:tcPr>
          <w:p w14:paraId="35A85132"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Volunteer grain</w:t>
            </w:r>
          </w:p>
        </w:tc>
        <w:tc>
          <w:tcPr>
            <w:tcW w:w="254" w:type="pct"/>
            <w:shd w:val="clear" w:color="auto" w:fill="auto"/>
          </w:tcPr>
          <w:p w14:paraId="153FC65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4AA946B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5B0A69B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985804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196B02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CF0C74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C18981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3" w:type="pct"/>
            <w:shd w:val="clear" w:color="auto" w:fill="auto"/>
          </w:tcPr>
          <w:p w14:paraId="3690CE1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6C3FAA6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1797EB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CFF4D5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5.2</w:t>
            </w:r>
          </w:p>
        </w:tc>
        <w:tc>
          <w:tcPr>
            <w:tcW w:w="224" w:type="pct"/>
            <w:shd w:val="clear" w:color="auto" w:fill="auto"/>
          </w:tcPr>
          <w:p w14:paraId="3947873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81ACC5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71E793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71C97E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4" w:type="pct"/>
            <w:shd w:val="clear" w:color="auto" w:fill="auto"/>
          </w:tcPr>
          <w:p w14:paraId="5EFD6FB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444" w:type="pct"/>
            <w:gridSpan w:val="2"/>
            <w:vMerge/>
            <w:shd w:val="clear" w:color="auto" w:fill="auto"/>
          </w:tcPr>
          <w:p w14:paraId="3BB3625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004B091F" w14:textId="77777777" w:rsidTr="00E73E47">
        <w:tc>
          <w:tcPr>
            <w:tcW w:w="905" w:type="pct"/>
            <w:shd w:val="clear" w:color="auto" w:fill="auto"/>
          </w:tcPr>
          <w:p w14:paraId="1E53DC83"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Catch crop</w:t>
            </w:r>
          </w:p>
        </w:tc>
        <w:tc>
          <w:tcPr>
            <w:tcW w:w="254" w:type="pct"/>
            <w:shd w:val="clear" w:color="auto" w:fill="auto"/>
          </w:tcPr>
          <w:p w14:paraId="123F557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22BDD7A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6807B27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A57001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6AB18F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CE8C44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8BF5C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7.0</w:t>
            </w:r>
          </w:p>
        </w:tc>
        <w:tc>
          <w:tcPr>
            <w:tcW w:w="223" w:type="pct"/>
            <w:shd w:val="clear" w:color="auto" w:fill="auto"/>
          </w:tcPr>
          <w:p w14:paraId="605C7DE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2" w:type="pct"/>
            <w:shd w:val="clear" w:color="auto" w:fill="auto"/>
          </w:tcPr>
          <w:p w14:paraId="5756312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0A7734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2FEAF7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24" w:type="pct"/>
            <w:shd w:val="clear" w:color="auto" w:fill="auto"/>
          </w:tcPr>
          <w:p w14:paraId="0F9ED41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B3BE22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35FE3E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0B7312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1.9</w:t>
            </w:r>
          </w:p>
        </w:tc>
        <w:tc>
          <w:tcPr>
            <w:tcW w:w="224" w:type="pct"/>
            <w:shd w:val="clear" w:color="auto" w:fill="auto"/>
          </w:tcPr>
          <w:p w14:paraId="7EE5279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444" w:type="pct"/>
            <w:gridSpan w:val="2"/>
            <w:vMerge/>
            <w:shd w:val="clear" w:color="auto" w:fill="auto"/>
          </w:tcPr>
          <w:p w14:paraId="382BB85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0812C19C" w14:textId="77777777" w:rsidTr="00E73E47">
        <w:tc>
          <w:tcPr>
            <w:tcW w:w="905" w:type="pct"/>
            <w:shd w:val="clear" w:color="auto" w:fill="auto"/>
          </w:tcPr>
          <w:p w14:paraId="59A989E1" w14:textId="77777777" w:rsidR="009329A7" w:rsidRPr="006352F7" w:rsidRDefault="009329A7" w:rsidP="00E73E47">
            <w:pPr>
              <w:pStyle w:val="Bodytext2771"/>
              <w:shd w:val="clear" w:color="auto" w:fill="auto"/>
              <w:suppressAutoHyphens/>
              <w:spacing w:after="60" w:line="240" w:lineRule="auto"/>
              <w:ind w:firstLine="0"/>
              <w:jc w:val="both"/>
              <w:rPr>
                <w:rStyle w:val="Bodytext27715"/>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 xml:space="preserve">Maize stubble </w:t>
            </w:r>
          </w:p>
        </w:tc>
        <w:tc>
          <w:tcPr>
            <w:tcW w:w="254" w:type="pct"/>
            <w:shd w:val="clear" w:color="auto" w:fill="auto"/>
          </w:tcPr>
          <w:p w14:paraId="581B6F9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2F9560A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10A8D9B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8B59B3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A10AD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5CE49D9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497F9E5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3" w:type="pct"/>
            <w:shd w:val="clear" w:color="auto" w:fill="auto"/>
          </w:tcPr>
          <w:p w14:paraId="3FE9AD8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2" w:type="pct"/>
            <w:shd w:val="clear" w:color="auto" w:fill="auto"/>
          </w:tcPr>
          <w:p w14:paraId="02B29938"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8AC9AE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0BFC4E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47F082E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70DA438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05DCF6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9E9E31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0CBA49F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444" w:type="pct"/>
            <w:gridSpan w:val="2"/>
            <w:vMerge/>
            <w:shd w:val="clear" w:color="auto" w:fill="auto"/>
          </w:tcPr>
          <w:p w14:paraId="61B56C9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4BDB01ED" w14:textId="77777777" w:rsidTr="00E73E47">
        <w:tc>
          <w:tcPr>
            <w:tcW w:w="905" w:type="pct"/>
            <w:shd w:val="clear" w:color="auto" w:fill="auto"/>
          </w:tcPr>
          <w:p w14:paraId="529A235C"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Meadows (* = strawberries)</w:t>
            </w:r>
          </w:p>
        </w:tc>
        <w:tc>
          <w:tcPr>
            <w:tcW w:w="254" w:type="pct"/>
            <w:shd w:val="clear" w:color="auto" w:fill="auto"/>
          </w:tcPr>
          <w:p w14:paraId="7E4B684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54" w:type="pct"/>
            <w:shd w:val="clear" w:color="auto" w:fill="auto"/>
          </w:tcPr>
          <w:p w14:paraId="2DEC15D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54" w:type="pct"/>
            <w:shd w:val="clear" w:color="auto" w:fill="auto"/>
          </w:tcPr>
          <w:p w14:paraId="550E3C1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0.4*</w:t>
            </w:r>
          </w:p>
        </w:tc>
        <w:tc>
          <w:tcPr>
            <w:tcW w:w="222" w:type="pct"/>
            <w:shd w:val="clear" w:color="auto" w:fill="auto"/>
          </w:tcPr>
          <w:p w14:paraId="1E24CCB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4CDB04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2" w:type="pct"/>
            <w:shd w:val="clear" w:color="auto" w:fill="auto"/>
          </w:tcPr>
          <w:p w14:paraId="61F0E8B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222" w:type="pct"/>
            <w:shd w:val="clear" w:color="auto" w:fill="auto"/>
          </w:tcPr>
          <w:p w14:paraId="721D7D0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3" w:type="pct"/>
            <w:shd w:val="clear" w:color="auto" w:fill="auto"/>
          </w:tcPr>
          <w:p w14:paraId="7052D56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2.1</w:t>
            </w:r>
          </w:p>
        </w:tc>
        <w:tc>
          <w:tcPr>
            <w:tcW w:w="222" w:type="pct"/>
            <w:shd w:val="clear" w:color="auto" w:fill="auto"/>
          </w:tcPr>
          <w:p w14:paraId="34D2ACE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4.0</w:t>
            </w:r>
          </w:p>
        </w:tc>
        <w:tc>
          <w:tcPr>
            <w:tcW w:w="222" w:type="pct"/>
            <w:shd w:val="clear" w:color="auto" w:fill="auto"/>
          </w:tcPr>
          <w:p w14:paraId="1140394B"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8.0</w:t>
            </w:r>
          </w:p>
        </w:tc>
        <w:tc>
          <w:tcPr>
            <w:tcW w:w="222" w:type="pct"/>
            <w:shd w:val="clear" w:color="auto" w:fill="auto"/>
          </w:tcPr>
          <w:p w14:paraId="67E2B32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0.7</w:t>
            </w:r>
          </w:p>
        </w:tc>
        <w:tc>
          <w:tcPr>
            <w:tcW w:w="224" w:type="pct"/>
            <w:shd w:val="clear" w:color="auto" w:fill="auto"/>
          </w:tcPr>
          <w:p w14:paraId="7EFF04B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8654A8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0.3</w:t>
            </w:r>
          </w:p>
        </w:tc>
        <w:tc>
          <w:tcPr>
            <w:tcW w:w="222" w:type="pct"/>
            <w:shd w:val="clear" w:color="auto" w:fill="auto"/>
          </w:tcPr>
          <w:p w14:paraId="00EA148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1.7</w:t>
            </w:r>
          </w:p>
        </w:tc>
        <w:tc>
          <w:tcPr>
            <w:tcW w:w="222" w:type="pct"/>
            <w:shd w:val="clear" w:color="auto" w:fill="auto"/>
          </w:tcPr>
          <w:p w14:paraId="2F21A0C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24" w:type="pct"/>
            <w:shd w:val="clear" w:color="auto" w:fill="auto"/>
          </w:tcPr>
          <w:p w14:paraId="3822058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1.8</w:t>
            </w:r>
          </w:p>
        </w:tc>
        <w:tc>
          <w:tcPr>
            <w:tcW w:w="444" w:type="pct"/>
            <w:gridSpan w:val="2"/>
            <w:vMerge/>
            <w:shd w:val="clear" w:color="auto" w:fill="auto"/>
          </w:tcPr>
          <w:p w14:paraId="0C3AEE7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6352F7" w:rsidRPr="006352F7" w14:paraId="1058CE2E" w14:textId="77777777" w:rsidTr="00E73E47">
        <w:tc>
          <w:tcPr>
            <w:tcW w:w="905" w:type="pct"/>
            <w:shd w:val="clear" w:color="auto" w:fill="auto"/>
          </w:tcPr>
          <w:p w14:paraId="2BE5D1DE"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Root crops (* = beans)</w:t>
            </w:r>
          </w:p>
        </w:tc>
        <w:tc>
          <w:tcPr>
            <w:tcW w:w="254" w:type="pct"/>
            <w:shd w:val="clear" w:color="auto" w:fill="auto"/>
          </w:tcPr>
          <w:p w14:paraId="2AB0F34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617215D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54" w:type="pct"/>
            <w:shd w:val="clear" w:color="auto" w:fill="auto"/>
          </w:tcPr>
          <w:p w14:paraId="70BD405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2759EB8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FAE3EA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2.5</w:t>
            </w:r>
          </w:p>
        </w:tc>
        <w:tc>
          <w:tcPr>
            <w:tcW w:w="222" w:type="pct"/>
            <w:shd w:val="clear" w:color="auto" w:fill="auto"/>
          </w:tcPr>
          <w:p w14:paraId="1AA5D8D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2.0</w:t>
            </w:r>
          </w:p>
        </w:tc>
        <w:tc>
          <w:tcPr>
            <w:tcW w:w="222" w:type="pct"/>
            <w:shd w:val="clear" w:color="auto" w:fill="auto"/>
          </w:tcPr>
          <w:p w14:paraId="677BAF7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3" w:type="pct"/>
            <w:shd w:val="clear" w:color="auto" w:fill="auto"/>
          </w:tcPr>
          <w:p w14:paraId="0F06D3B4"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13F45CB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1.0</w:t>
            </w:r>
          </w:p>
        </w:tc>
        <w:tc>
          <w:tcPr>
            <w:tcW w:w="222" w:type="pct"/>
            <w:shd w:val="clear" w:color="auto" w:fill="auto"/>
          </w:tcPr>
          <w:p w14:paraId="20956E1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1FAC1B4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289F46D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016E5E7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022B787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58BA2B2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7916510A"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444" w:type="pct"/>
            <w:gridSpan w:val="2"/>
            <w:vMerge/>
            <w:shd w:val="clear" w:color="auto" w:fill="auto"/>
          </w:tcPr>
          <w:p w14:paraId="682FE45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r w:rsidR="009329A7" w:rsidRPr="006352F7" w14:paraId="12413904" w14:textId="77777777" w:rsidTr="00E73E47">
        <w:tc>
          <w:tcPr>
            <w:tcW w:w="905" w:type="pct"/>
            <w:shd w:val="clear" w:color="auto" w:fill="auto"/>
          </w:tcPr>
          <w:p w14:paraId="39EA80FF" w14:textId="77777777" w:rsidR="009329A7" w:rsidRPr="006352F7" w:rsidRDefault="009329A7" w:rsidP="00E73E47">
            <w:pPr>
              <w:pStyle w:val="Bodytext2771"/>
              <w:shd w:val="clear" w:color="auto" w:fill="auto"/>
              <w:suppressAutoHyphens/>
              <w:spacing w:line="240" w:lineRule="auto"/>
              <w:ind w:firstLine="0"/>
              <w:jc w:val="both"/>
              <w:rPr>
                <w:i/>
                <w:iCs/>
                <w:color w:val="A6A6A6" w:themeColor="background1" w:themeShade="A6"/>
                <w:sz w:val="18"/>
                <w:szCs w:val="18"/>
                <w:highlight w:val="yellow"/>
              </w:rPr>
            </w:pPr>
            <w:r w:rsidRPr="006352F7">
              <w:rPr>
                <w:rStyle w:val="Bodytext27715"/>
                <w:i/>
                <w:iCs/>
                <w:color w:val="A6A6A6" w:themeColor="background1" w:themeShade="A6"/>
                <w:sz w:val="18"/>
                <w:szCs w:val="18"/>
                <w:highlight w:val="yellow"/>
              </w:rPr>
              <w:t>Wild fields/clover grass</w:t>
            </w:r>
          </w:p>
        </w:tc>
        <w:tc>
          <w:tcPr>
            <w:tcW w:w="254" w:type="pct"/>
            <w:shd w:val="clear" w:color="auto" w:fill="auto"/>
          </w:tcPr>
          <w:p w14:paraId="746378A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1.1</w:t>
            </w:r>
          </w:p>
        </w:tc>
        <w:tc>
          <w:tcPr>
            <w:tcW w:w="254" w:type="pct"/>
            <w:shd w:val="clear" w:color="auto" w:fill="auto"/>
          </w:tcPr>
          <w:p w14:paraId="2718531F"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9.0</w:t>
            </w:r>
          </w:p>
        </w:tc>
        <w:tc>
          <w:tcPr>
            <w:tcW w:w="254" w:type="pct"/>
            <w:shd w:val="clear" w:color="auto" w:fill="auto"/>
          </w:tcPr>
          <w:p w14:paraId="6B39856E"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14</w:t>
            </w:r>
          </w:p>
        </w:tc>
        <w:tc>
          <w:tcPr>
            <w:tcW w:w="222" w:type="pct"/>
            <w:shd w:val="clear" w:color="auto" w:fill="auto"/>
          </w:tcPr>
          <w:p w14:paraId="18C0BD8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3532D11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4.2</w:t>
            </w:r>
          </w:p>
        </w:tc>
        <w:tc>
          <w:tcPr>
            <w:tcW w:w="222" w:type="pct"/>
            <w:shd w:val="clear" w:color="auto" w:fill="auto"/>
          </w:tcPr>
          <w:p w14:paraId="798CF171"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2F1766D3"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3" w:type="pct"/>
            <w:shd w:val="clear" w:color="auto" w:fill="auto"/>
          </w:tcPr>
          <w:p w14:paraId="2FD08059"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6CD8AC0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2.4</w:t>
            </w:r>
          </w:p>
        </w:tc>
        <w:tc>
          <w:tcPr>
            <w:tcW w:w="222" w:type="pct"/>
            <w:shd w:val="clear" w:color="auto" w:fill="auto"/>
          </w:tcPr>
          <w:p w14:paraId="4F4D40C5"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0.0</w:t>
            </w:r>
          </w:p>
        </w:tc>
        <w:tc>
          <w:tcPr>
            <w:tcW w:w="222" w:type="pct"/>
            <w:shd w:val="clear" w:color="auto" w:fill="auto"/>
          </w:tcPr>
          <w:p w14:paraId="61BA9B82"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4" w:type="pct"/>
            <w:shd w:val="clear" w:color="auto" w:fill="auto"/>
          </w:tcPr>
          <w:p w14:paraId="4EECB12D"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w:t>
            </w:r>
          </w:p>
        </w:tc>
        <w:tc>
          <w:tcPr>
            <w:tcW w:w="222" w:type="pct"/>
            <w:shd w:val="clear" w:color="auto" w:fill="auto"/>
          </w:tcPr>
          <w:p w14:paraId="6955FB3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1.3</w:t>
            </w:r>
          </w:p>
        </w:tc>
        <w:tc>
          <w:tcPr>
            <w:tcW w:w="222" w:type="pct"/>
            <w:shd w:val="clear" w:color="auto" w:fill="auto"/>
          </w:tcPr>
          <w:p w14:paraId="22934E17"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0.9</w:t>
            </w:r>
          </w:p>
        </w:tc>
        <w:tc>
          <w:tcPr>
            <w:tcW w:w="222" w:type="pct"/>
            <w:shd w:val="clear" w:color="auto" w:fill="auto"/>
          </w:tcPr>
          <w:p w14:paraId="08278B6C"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1.2</w:t>
            </w:r>
          </w:p>
        </w:tc>
        <w:tc>
          <w:tcPr>
            <w:tcW w:w="224" w:type="pct"/>
            <w:shd w:val="clear" w:color="auto" w:fill="auto"/>
          </w:tcPr>
          <w:p w14:paraId="701C5126"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r w:rsidRPr="006352F7">
              <w:rPr>
                <w:i/>
                <w:iCs/>
                <w:color w:val="A6A6A6" w:themeColor="background1" w:themeShade="A6"/>
                <w:sz w:val="18"/>
                <w:szCs w:val="18"/>
                <w:highlight w:val="yellow"/>
              </w:rPr>
              <w:t>0.8</w:t>
            </w:r>
          </w:p>
        </w:tc>
        <w:tc>
          <w:tcPr>
            <w:tcW w:w="444" w:type="pct"/>
            <w:gridSpan w:val="2"/>
            <w:vMerge/>
            <w:shd w:val="clear" w:color="auto" w:fill="auto"/>
          </w:tcPr>
          <w:p w14:paraId="09621160" w14:textId="77777777" w:rsidR="009329A7" w:rsidRPr="006352F7" w:rsidRDefault="009329A7" w:rsidP="00E73E47">
            <w:pPr>
              <w:suppressAutoHyphens/>
              <w:ind w:right="-45"/>
              <w:rPr>
                <w:rFonts w:eastAsia="Microsoft YaHei"/>
                <w:i/>
                <w:iCs/>
                <w:color w:val="A6A6A6" w:themeColor="background1" w:themeShade="A6"/>
                <w:sz w:val="18"/>
                <w:szCs w:val="18"/>
                <w:highlight w:val="yellow"/>
              </w:rPr>
            </w:pPr>
          </w:p>
        </w:tc>
      </w:tr>
    </w:tbl>
    <w:p w14:paraId="6B34F736"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rPr>
      </w:pPr>
    </w:p>
    <w:p w14:paraId="69FCCBA0" w14:textId="77777777" w:rsidR="009329A7" w:rsidRPr="006352F7" w:rsidRDefault="009329A7" w:rsidP="009329A7">
      <w:pPr>
        <w:pStyle w:val="Bodytext251"/>
        <w:shd w:val="clear" w:color="auto" w:fill="auto"/>
        <w:suppressAutoHyphens/>
        <w:spacing w:line="240" w:lineRule="auto"/>
        <w:ind w:right="-45"/>
        <w:jc w:val="both"/>
        <w:rPr>
          <w:color w:val="A6A6A6" w:themeColor="background1" w:themeShade="A6"/>
          <w:sz w:val="22"/>
          <w:szCs w:val="22"/>
          <w:highlight w:val="yellow"/>
          <w:lang w:val="en-US"/>
        </w:rPr>
      </w:pPr>
      <w:r w:rsidRPr="006352F7">
        <w:rPr>
          <w:color w:val="A6A6A6" w:themeColor="background1" w:themeShade="A6"/>
          <w:sz w:val="22"/>
          <w:szCs w:val="22"/>
          <w:highlight w:val="yellow"/>
          <w:lang w:val="en-US"/>
        </w:rPr>
        <w:t>The popularity of the types of grains initially falls sharply in the summer and rises above the spring value again with winter grains in autumn/winter. The summer grains reach higher values than the winter grains in comparable periods. High B values were calculated for the grain harvest period. Maize only serves the hare as a grazing plant in a narrow period of time, from about mid-May to the end of June; it only reaches moderate preference values.</w:t>
      </w:r>
    </w:p>
    <w:p w14:paraId="221CA074" w14:textId="77777777" w:rsidR="009329A7" w:rsidRPr="006352F7" w:rsidRDefault="009329A7" w:rsidP="009329A7">
      <w:pPr>
        <w:pStyle w:val="Bodytext251"/>
        <w:shd w:val="clear" w:color="auto" w:fill="auto"/>
        <w:suppressAutoHyphens/>
        <w:spacing w:line="240" w:lineRule="auto"/>
        <w:ind w:right="-45"/>
        <w:jc w:val="both"/>
        <w:rPr>
          <w:color w:val="A6A6A6" w:themeColor="background1" w:themeShade="A6"/>
          <w:sz w:val="22"/>
          <w:szCs w:val="22"/>
          <w:highlight w:val="yellow"/>
          <w:lang w:val="en-US"/>
        </w:rPr>
      </w:pPr>
    </w:p>
    <w:p w14:paraId="3F444820"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In the second half of the year (after the grain harvest), the grain stubble, the volunteer grain and the catch crops are sought for grazing. The maize stubble is only slightly preferred during short periods of time.</w:t>
      </w:r>
    </w:p>
    <w:p w14:paraId="398FC021"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5ACA76EC"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meadows are among the preferred grazing areas for the entire observation period.</w:t>
      </w:r>
    </w:p>
    <w:p w14:paraId="244119C5"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708672D4"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The permanent cover areas (wild fields, fallow land, groves) are highly popular throughout the entire observation period. Preference for root crops is from May to July.</w:t>
      </w:r>
    </w:p>
    <w:p w14:paraId="70F02E2B"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49280AE7"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 xml:space="preserve">The B values for </w:t>
      </w:r>
      <w:r w:rsidRPr="006352F7">
        <w:rPr>
          <w:rStyle w:val="Bodytext75pt2"/>
          <w:color w:val="A6A6A6" w:themeColor="background1" w:themeShade="A6"/>
          <w:sz w:val="22"/>
          <w:szCs w:val="22"/>
          <w:highlight w:val="yellow"/>
          <w:lang w:val="en-US"/>
        </w:rPr>
        <w:t xml:space="preserve">maize </w:t>
      </w:r>
      <w:r w:rsidRPr="006352F7">
        <w:rPr>
          <w:i/>
          <w:iCs/>
          <w:color w:val="A6A6A6" w:themeColor="background1" w:themeShade="A6"/>
          <w:sz w:val="22"/>
          <w:szCs w:val="22"/>
          <w:highlight w:val="yellow"/>
          <w:lang w:val="en-US"/>
        </w:rPr>
        <w:t>are in the range of &gt;1 in May and June. The young maize plant is gladly accepted for grazing up to a height of about 30 – 50 cm. Before herbicides are sprayed, the sprouting grasses and herbs have additional importance as food vegetation. From about mid-July, the use of maize as a grazing area is almost completely ceased; the calculated B value is close to 0 (aversion).</w:t>
      </w:r>
    </w:p>
    <w:p w14:paraId="20370D52"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7B06CE9D"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With the harvesting of grain maize, the maize fields again gain in importance for the field hares. The maize stubble is attractive as a grazing area for a period of up to four weeks.</w:t>
      </w:r>
    </w:p>
    <w:p w14:paraId="4F315658" w14:textId="77777777" w:rsidR="009329A7" w:rsidRPr="006352F7" w:rsidRDefault="009329A7" w:rsidP="009329A7">
      <w:pPr>
        <w:pStyle w:val="Bodytext1"/>
        <w:shd w:val="clear" w:color="auto" w:fill="auto"/>
        <w:suppressAutoHyphens/>
        <w:spacing w:before="0" w:line="240" w:lineRule="auto"/>
        <w:ind w:right="-45"/>
        <w:rPr>
          <w:i/>
          <w:iCs/>
          <w:color w:val="A6A6A6" w:themeColor="background1" w:themeShade="A6"/>
          <w:sz w:val="22"/>
          <w:szCs w:val="22"/>
          <w:highlight w:val="yellow"/>
          <w:lang w:val="en-US"/>
        </w:rPr>
      </w:pPr>
    </w:p>
    <w:p w14:paraId="32CA4ACE" w14:textId="0B484FF0" w:rsidR="009329A7" w:rsidRPr="006352F7" w:rsidRDefault="009329A7" w:rsidP="009329A7">
      <w:pPr>
        <w:pStyle w:val="Bodytext150"/>
        <w:shd w:val="clear" w:color="auto" w:fill="auto"/>
        <w:suppressAutoHyphens/>
        <w:spacing w:before="0" w:line="240" w:lineRule="auto"/>
        <w:ind w:right="-45"/>
        <w:jc w:val="left"/>
        <w:rPr>
          <w:color w:val="A6A6A6" w:themeColor="background1" w:themeShade="A6"/>
          <w:sz w:val="22"/>
          <w:szCs w:val="22"/>
          <w:highlight w:val="yellow"/>
          <w:lang w:val="en-US"/>
        </w:rPr>
      </w:pPr>
      <w:bookmarkStart w:id="845" w:name="_Toc486005883"/>
      <w:bookmarkStart w:id="846" w:name="_Toc486006070"/>
      <w:bookmarkStart w:id="847" w:name="_Toc488836810"/>
      <w:r w:rsidRPr="006352F7">
        <w:rPr>
          <w:color w:val="A6A6A6" w:themeColor="background1" w:themeShade="A6"/>
          <w:sz w:val="22"/>
          <w:szCs w:val="22"/>
          <w:highlight w:val="yellow"/>
          <w:lang w:val="en-US"/>
        </w:rPr>
        <w:t>Grazing preferences of field hares observed during spotlighting</w:t>
      </w:r>
      <w:bookmarkEnd w:id="845"/>
      <w:bookmarkEnd w:id="846"/>
      <w:bookmarkEnd w:id="847"/>
    </w:p>
    <w:p w14:paraId="15A49CB3" w14:textId="77777777" w:rsidR="009329A7" w:rsidRPr="006352F7" w:rsidRDefault="009329A7" w:rsidP="00422421">
      <w:pPr>
        <w:pStyle w:val="Bodytext1"/>
        <w:numPr>
          <w:ilvl w:val="0"/>
          <w:numId w:val="34"/>
        </w:numPr>
        <w:shd w:val="clear" w:color="auto" w:fill="auto"/>
        <w:tabs>
          <w:tab w:val="left" w:pos="284"/>
        </w:tabs>
        <w:suppressAutoHyphens/>
        <w:spacing w:before="0" w:line="240" w:lineRule="auto"/>
        <w:ind w:left="284" w:right="-45" w:hanging="284"/>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Between 40 and 80% of the hare population can be found on grain and maize fields during the course of year. The highest proportions are measured during the winter half-year from November to April.</w:t>
      </w:r>
    </w:p>
    <w:p w14:paraId="671C4D07" w14:textId="77777777" w:rsidR="009329A7" w:rsidRPr="006352F7" w:rsidRDefault="009329A7" w:rsidP="00422421">
      <w:pPr>
        <w:pStyle w:val="Bodytext1"/>
        <w:numPr>
          <w:ilvl w:val="0"/>
          <w:numId w:val="34"/>
        </w:numPr>
        <w:shd w:val="clear" w:color="auto" w:fill="auto"/>
        <w:tabs>
          <w:tab w:val="left" w:pos="284"/>
        </w:tabs>
        <w:suppressAutoHyphens/>
        <w:spacing w:before="0" w:line="240" w:lineRule="auto"/>
        <w:ind w:left="284" w:right="-45" w:hanging="284"/>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Over the course of the year, a fixed chronological sequence in grazing activity can be observed between the fields cultivated with grains and maize. The sequence from January to December is: Winter grain... Summer grain... Maize... Grain stubble... Volunteer grain... Catch crops... Maize stubble... Winter grain.</w:t>
      </w:r>
    </w:p>
    <w:p w14:paraId="43C3E2C1" w14:textId="77777777" w:rsidR="009329A7" w:rsidRPr="006352F7" w:rsidRDefault="009329A7" w:rsidP="00422421">
      <w:pPr>
        <w:pStyle w:val="Bodytext1"/>
        <w:numPr>
          <w:ilvl w:val="0"/>
          <w:numId w:val="34"/>
        </w:numPr>
        <w:shd w:val="clear" w:color="auto" w:fill="auto"/>
        <w:tabs>
          <w:tab w:val="left" w:pos="284"/>
        </w:tabs>
        <w:suppressAutoHyphens/>
        <w:spacing w:before="0" w:line="240" w:lineRule="auto"/>
        <w:ind w:left="284" w:right="-45" w:hanging="284"/>
        <w:rPr>
          <w:i/>
          <w:iCs/>
          <w:color w:val="A6A6A6" w:themeColor="background1" w:themeShade="A6"/>
          <w:sz w:val="22"/>
          <w:szCs w:val="22"/>
          <w:highlight w:val="yellow"/>
          <w:lang w:val="en-US"/>
        </w:rPr>
      </w:pPr>
      <w:r w:rsidRPr="006352F7">
        <w:rPr>
          <w:i/>
          <w:iCs/>
          <w:color w:val="A6A6A6" w:themeColor="background1" w:themeShade="A6"/>
          <w:sz w:val="22"/>
          <w:szCs w:val="22"/>
          <w:highlight w:val="yellow"/>
          <w:lang w:val="en-US"/>
        </w:rPr>
        <w:t>Between 20 and 60% of the hare population can be found on grassland and fields with legumes and root crops during the course of year. The highest proportion can be observed in the summer half-year from May to October.</w:t>
      </w:r>
    </w:p>
    <w:p w14:paraId="4CDEDE74" w14:textId="77777777" w:rsidR="009329A7" w:rsidRPr="006352F7" w:rsidRDefault="009329A7" w:rsidP="00422421">
      <w:pPr>
        <w:pStyle w:val="Bodytext1"/>
        <w:numPr>
          <w:ilvl w:val="0"/>
          <w:numId w:val="34"/>
        </w:numPr>
        <w:shd w:val="clear" w:color="auto" w:fill="auto"/>
        <w:tabs>
          <w:tab w:val="left" w:pos="284"/>
        </w:tabs>
        <w:suppressAutoHyphens/>
        <w:spacing w:before="0" w:line="240" w:lineRule="auto"/>
        <w:ind w:left="284" w:right="-45" w:hanging="284"/>
        <w:rPr>
          <w:i/>
          <w:iCs/>
          <w:color w:val="A6A6A6" w:themeColor="background1" w:themeShade="A6"/>
          <w:sz w:val="22"/>
          <w:szCs w:val="22"/>
          <w:highlight w:val="yellow"/>
        </w:rPr>
      </w:pPr>
      <w:r w:rsidRPr="006352F7">
        <w:rPr>
          <w:i/>
          <w:iCs/>
          <w:color w:val="A6A6A6" w:themeColor="background1" w:themeShade="A6"/>
          <w:sz w:val="22"/>
          <w:szCs w:val="22"/>
          <w:highlight w:val="yellow"/>
          <w:lang w:val="en-US"/>
        </w:rPr>
        <w:t xml:space="preserve">During the course of the year, a certain chronological sequence can be recognised in the hare's use of the above-mentioned areas, which are also largely characterised by wild plants. The sequence from January to December is: Meadows, ryegrass... Grass paths, turnips, peas, beans... </w:t>
      </w:r>
      <w:r w:rsidRPr="006352F7">
        <w:rPr>
          <w:i/>
          <w:iCs/>
          <w:color w:val="A6A6A6" w:themeColor="background1" w:themeShade="A6"/>
          <w:sz w:val="22"/>
          <w:szCs w:val="22"/>
          <w:highlight w:val="yellow"/>
        </w:rPr>
        <w:t>Clover, clover grass, wild fields... Meadow, grass paths, ryegrass.</w:t>
      </w:r>
    </w:p>
    <w:p w14:paraId="1D08E7E7" w14:textId="77777777" w:rsidR="009329A7" w:rsidRPr="006352F7" w:rsidRDefault="009329A7" w:rsidP="009329A7">
      <w:pPr>
        <w:suppressAutoHyphens/>
        <w:jc w:val="both"/>
        <w:rPr>
          <w:i/>
          <w:iCs/>
          <w:strike/>
          <w:color w:val="A6A6A6" w:themeColor="background1" w:themeShade="A6"/>
          <w:highlight w:val="yellow"/>
        </w:rPr>
      </w:pPr>
    </w:p>
    <w:p w14:paraId="79B541A3"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Based on presented above results, the following PT values were calculated by the Applicant in Alvarez (2019):</w:t>
      </w:r>
    </w:p>
    <w:p w14:paraId="39A3F750"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8"/>
        <w:gridCol w:w="2628"/>
        <w:gridCol w:w="4119"/>
      </w:tblGrid>
      <w:tr w:rsidR="006352F7" w:rsidRPr="006352F7" w14:paraId="201B55F6" w14:textId="77777777" w:rsidTr="00E73E47">
        <w:tc>
          <w:tcPr>
            <w:tcW w:w="1390" w:type="pct"/>
            <w:shd w:val="clear" w:color="auto" w:fill="auto"/>
            <w:vAlign w:val="center"/>
          </w:tcPr>
          <w:p w14:paraId="62537D85"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Animal No</w:t>
            </w:r>
          </w:p>
        </w:tc>
        <w:tc>
          <w:tcPr>
            <w:tcW w:w="1406" w:type="pct"/>
            <w:shd w:val="clear" w:color="auto" w:fill="auto"/>
            <w:vAlign w:val="center"/>
          </w:tcPr>
          <w:p w14:paraId="38033FC4"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Time period</w:t>
            </w:r>
          </w:p>
        </w:tc>
        <w:tc>
          <w:tcPr>
            <w:tcW w:w="2204" w:type="pct"/>
            <w:shd w:val="clear" w:color="auto" w:fill="auto"/>
            <w:vAlign w:val="center"/>
          </w:tcPr>
          <w:p w14:paraId="6FB223FB"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Percentage maize in home range [%]</w:t>
            </w:r>
          </w:p>
        </w:tc>
      </w:tr>
      <w:tr w:rsidR="006352F7" w:rsidRPr="006352F7" w14:paraId="66A9B345" w14:textId="77777777" w:rsidTr="00E73E47">
        <w:tc>
          <w:tcPr>
            <w:tcW w:w="1390" w:type="pct"/>
            <w:shd w:val="clear" w:color="auto" w:fill="auto"/>
            <w:vAlign w:val="center"/>
          </w:tcPr>
          <w:p w14:paraId="53BD88EC"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w:t>
            </w:r>
          </w:p>
        </w:tc>
        <w:tc>
          <w:tcPr>
            <w:tcW w:w="1406" w:type="pct"/>
            <w:vMerge w:val="restart"/>
            <w:shd w:val="clear" w:color="auto" w:fill="auto"/>
            <w:vAlign w:val="center"/>
          </w:tcPr>
          <w:p w14:paraId="293A954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May-July</w:t>
            </w:r>
          </w:p>
        </w:tc>
        <w:tc>
          <w:tcPr>
            <w:tcW w:w="2204" w:type="pct"/>
            <w:shd w:val="clear" w:color="auto" w:fill="auto"/>
            <w:vAlign w:val="center"/>
          </w:tcPr>
          <w:p w14:paraId="477ECDC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51</w:t>
            </w:r>
          </w:p>
        </w:tc>
      </w:tr>
      <w:tr w:rsidR="006352F7" w:rsidRPr="006352F7" w14:paraId="01783872" w14:textId="77777777" w:rsidTr="00E73E47">
        <w:tc>
          <w:tcPr>
            <w:tcW w:w="1390" w:type="pct"/>
            <w:shd w:val="clear" w:color="auto" w:fill="auto"/>
            <w:vAlign w:val="center"/>
          </w:tcPr>
          <w:p w14:paraId="174F45B2"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w:t>
            </w:r>
          </w:p>
        </w:tc>
        <w:tc>
          <w:tcPr>
            <w:tcW w:w="1406" w:type="pct"/>
            <w:vMerge/>
            <w:shd w:val="clear" w:color="auto" w:fill="auto"/>
            <w:vAlign w:val="center"/>
          </w:tcPr>
          <w:p w14:paraId="57317928"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2001D5EA"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w:t>
            </w:r>
          </w:p>
        </w:tc>
      </w:tr>
      <w:tr w:rsidR="006352F7" w:rsidRPr="006352F7" w14:paraId="46AF515F" w14:textId="77777777" w:rsidTr="00E73E47">
        <w:tc>
          <w:tcPr>
            <w:tcW w:w="1390" w:type="pct"/>
            <w:shd w:val="clear" w:color="auto" w:fill="auto"/>
            <w:vAlign w:val="center"/>
          </w:tcPr>
          <w:p w14:paraId="7C1A16FF"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w:t>
            </w:r>
          </w:p>
        </w:tc>
        <w:tc>
          <w:tcPr>
            <w:tcW w:w="1406" w:type="pct"/>
            <w:vMerge/>
            <w:shd w:val="clear" w:color="auto" w:fill="auto"/>
            <w:vAlign w:val="center"/>
          </w:tcPr>
          <w:p w14:paraId="0FF12D93"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326E25DD"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r>
      <w:tr w:rsidR="006352F7" w:rsidRPr="006352F7" w14:paraId="67AA51D9" w14:textId="77777777" w:rsidTr="00E73E47">
        <w:tc>
          <w:tcPr>
            <w:tcW w:w="1390" w:type="pct"/>
            <w:shd w:val="clear" w:color="auto" w:fill="auto"/>
            <w:vAlign w:val="center"/>
          </w:tcPr>
          <w:p w14:paraId="4ED18B4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w:t>
            </w:r>
          </w:p>
        </w:tc>
        <w:tc>
          <w:tcPr>
            <w:tcW w:w="1406" w:type="pct"/>
            <w:vMerge/>
            <w:shd w:val="clear" w:color="auto" w:fill="auto"/>
            <w:vAlign w:val="center"/>
          </w:tcPr>
          <w:p w14:paraId="57D997A8"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519BF8F3"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r>
      <w:tr w:rsidR="006352F7" w:rsidRPr="006352F7" w14:paraId="242653A4" w14:textId="77777777" w:rsidTr="00E73E47">
        <w:tc>
          <w:tcPr>
            <w:tcW w:w="1390" w:type="pct"/>
            <w:shd w:val="clear" w:color="auto" w:fill="auto"/>
            <w:vAlign w:val="center"/>
          </w:tcPr>
          <w:p w14:paraId="0C12EE4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5</w:t>
            </w:r>
          </w:p>
        </w:tc>
        <w:tc>
          <w:tcPr>
            <w:tcW w:w="1406" w:type="pct"/>
            <w:vMerge/>
            <w:shd w:val="clear" w:color="auto" w:fill="auto"/>
            <w:vAlign w:val="center"/>
          </w:tcPr>
          <w:p w14:paraId="4D4C5B68"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055B8C69"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w:t>
            </w:r>
          </w:p>
        </w:tc>
      </w:tr>
      <w:tr w:rsidR="006352F7" w:rsidRPr="006352F7" w14:paraId="7C9F08FC" w14:textId="77777777" w:rsidTr="00E73E47">
        <w:tc>
          <w:tcPr>
            <w:tcW w:w="1390" w:type="pct"/>
            <w:shd w:val="clear" w:color="auto" w:fill="auto"/>
            <w:vAlign w:val="center"/>
          </w:tcPr>
          <w:p w14:paraId="6D637698"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6</w:t>
            </w:r>
          </w:p>
        </w:tc>
        <w:tc>
          <w:tcPr>
            <w:tcW w:w="1406" w:type="pct"/>
            <w:vMerge/>
            <w:shd w:val="clear" w:color="auto" w:fill="auto"/>
            <w:vAlign w:val="center"/>
          </w:tcPr>
          <w:p w14:paraId="1BC99204"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1EF37367"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24</w:t>
            </w:r>
          </w:p>
        </w:tc>
      </w:tr>
      <w:tr w:rsidR="006352F7" w:rsidRPr="006352F7" w14:paraId="2252D18D" w14:textId="77777777" w:rsidTr="00E73E47">
        <w:tc>
          <w:tcPr>
            <w:tcW w:w="1390" w:type="pct"/>
            <w:shd w:val="clear" w:color="auto" w:fill="auto"/>
            <w:vAlign w:val="center"/>
          </w:tcPr>
          <w:p w14:paraId="7C28B231"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w:t>
            </w:r>
          </w:p>
        </w:tc>
        <w:tc>
          <w:tcPr>
            <w:tcW w:w="1406" w:type="pct"/>
            <w:vMerge/>
            <w:shd w:val="clear" w:color="auto" w:fill="auto"/>
            <w:vAlign w:val="center"/>
          </w:tcPr>
          <w:p w14:paraId="4048EB60"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487A992B"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12</w:t>
            </w:r>
          </w:p>
        </w:tc>
      </w:tr>
      <w:tr w:rsidR="006352F7" w:rsidRPr="006352F7" w14:paraId="31059E9B" w14:textId="77777777" w:rsidTr="00E73E47">
        <w:tc>
          <w:tcPr>
            <w:tcW w:w="1390" w:type="pct"/>
            <w:shd w:val="clear" w:color="auto" w:fill="auto"/>
            <w:vAlign w:val="center"/>
          </w:tcPr>
          <w:p w14:paraId="5E3DDA46"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8</w:t>
            </w:r>
          </w:p>
        </w:tc>
        <w:tc>
          <w:tcPr>
            <w:tcW w:w="1406" w:type="pct"/>
            <w:vMerge/>
            <w:shd w:val="clear" w:color="auto" w:fill="auto"/>
            <w:vAlign w:val="center"/>
          </w:tcPr>
          <w:p w14:paraId="05EB9749"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shd w:val="clear" w:color="auto" w:fill="auto"/>
            <w:vAlign w:val="center"/>
          </w:tcPr>
          <w:p w14:paraId="3A17758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35</w:t>
            </w:r>
          </w:p>
        </w:tc>
      </w:tr>
      <w:tr w:rsidR="006352F7" w:rsidRPr="006352F7" w14:paraId="545CDCDE" w14:textId="77777777" w:rsidTr="00E73E47">
        <w:tc>
          <w:tcPr>
            <w:tcW w:w="1390" w:type="pct"/>
            <w:tcBorders>
              <w:bottom w:val="double" w:sz="4" w:space="0" w:color="auto"/>
            </w:tcBorders>
            <w:shd w:val="clear" w:color="auto" w:fill="auto"/>
            <w:vAlign w:val="center"/>
          </w:tcPr>
          <w:p w14:paraId="3FA267DE"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9</w:t>
            </w:r>
          </w:p>
        </w:tc>
        <w:tc>
          <w:tcPr>
            <w:tcW w:w="1406" w:type="pct"/>
            <w:vMerge/>
            <w:shd w:val="clear" w:color="auto" w:fill="auto"/>
            <w:vAlign w:val="center"/>
          </w:tcPr>
          <w:p w14:paraId="54777508" w14:textId="77777777" w:rsidR="009329A7" w:rsidRPr="006352F7" w:rsidRDefault="009329A7" w:rsidP="00E73E47">
            <w:pPr>
              <w:suppressAutoHyphens/>
              <w:jc w:val="center"/>
              <w:rPr>
                <w:i/>
                <w:iCs/>
                <w:color w:val="A6A6A6" w:themeColor="background1" w:themeShade="A6"/>
                <w:sz w:val="18"/>
                <w:szCs w:val="18"/>
                <w:highlight w:val="yellow"/>
              </w:rPr>
            </w:pPr>
          </w:p>
        </w:tc>
        <w:tc>
          <w:tcPr>
            <w:tcW w:w="2204" w:type="pct"/>
            <w:tcBorders>
              <w:bottom w:val="double" w:sz="4" w:space="0" w:color="auto"/>
            </w:tcBorders>
            <w:shd w:val="clear" w:color="auto" w:fill="auto"/>
            <w:vAlign w:val="center"/>
          </w:tcPr>
          <w:p w14:paraId="05D19564" w14:textId="77777777" w:rsidR="009329A7" w:rsidRPr="006352F7" w:rsidRDefault="009329A7" w:rsidP="00E73E47">
            <w:pPr>
              <w:suppressAutoHyphens/>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7</w:t>
            </w:r>
          </w:p>
        </w:tc>
      </w:tr>
      <w:tr w:rsidR="006352F7" w:rsidRPr="006352F7" w14:paraId="54051B49" w14:textId="77777777" w:rsidTr="00E73E47">
        <w:tc>
          <w:tcPr>
            <w:tcW w:w="1390" w:type="pct"/>
            <w:tcBorders>
              <w:top w:val="double" w:sz="4" w:space="0" w:color="auto"/>
            </w:tcBorders>
            <w:shd w:val="clear" w:color="auto" w:fill="auto"/>
            <w:vAlign w:val="center"/>
          </w:tcPr>
          <w:p w14:paraId="09920BB1"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Mean (n=9)</w:t>
            </w:r>
          </w:p>
        </w:tc>
        <w:tc>
          <w:tcPr>
            <w:tcW w:w="1406" w:type="pct"/>
            <w:vMerge/>
            <w:shd w:val="clear" w:color="auto" w:fill="auto"/>
            <w:vAlign w:val="center"/>
          </w:tcPr>
          <w:p w14:paraId="42D72D03"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2204" w:type="pct"/>
            <w:tcBorders>
              <w:top w:val="double" w:sz="4" w:space="0" w:color="auto"/>
            </w:tcBorders>
            <w:shd w:val="clear" w:color="auto" w:fill="auto"/>
            <w:vAlign w:val="center"/>
          </w:tcPr>
          <w:p w14:paraId="53E6B045"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16.3</w:t>
            </w:r>
          </w:p>
        </w:tc>
      </w:tr>
      <w:tr w:rsidR="009329A7" w:rsidRPr="006352F7" w14:paraId="28A26B6E" w14:textId="77777777" w:rsidTr="00E73E47">
        <w:tc>
          <w:tcPr>
            <w:tcW w:w="1390" w:type="pct"/>
            <w:shd w:val="clear" w:color="auto" w:fill="auto"/>
            <w:vAlign w:val="center"/>
          </w:tcPr>
          <w:p w14:paraId="62F49FA7"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90</w:t>
            </w:r>
            <w:r w:rsidRPr="006352F7">
              <w:rPr>
                <w:b/>
                <w:i/>
                <w:iCs/>
                <w:color w:val="A6A6A6" w:themeColor="background1" w:themeShade="A6"/>
                <w:sz w:val="18"/>
                <w:szCs w:val="18"/>
                <w:highlight w:val="yellow"/>
                <w:vertAlign w:val="superscript"/>
              </w:rPr>
              <w:t>th</w:t>
            </w:r>
            <w:r w:rsidRPr="006352F7">
              <w:rPr>
                <w:b/>
                <w:i/>
                <w:iCs/>
                <w:color w:val="A6A6A6" w:themeColor="background1" w:themeShade="A6"/>
                <w:sz w:val="18"/>
                <w:szCs w:val="18"/>
                <w:highlight w:val="yellow"/>
              </w:rPr>
              <w:t xml:space="preserve"> percentile</w:t>
            </w:r>
          </w:p>
        </w:tc>
        <w:tc>
          <w:tcPr>
            <w:tcW w:w="1406" w:type="pct"/>
            <w:vMerge/>
            <w:shd w:val="clear" w:color="auto" w:fill="auto"/>
            <w:vAlign w:val="center"/>
          </w:tcPr>
          <w:p w14:paraId="5D9DA53B" w14:textId="77777777" w:rsidR="009329A7" w:rsidRPr="006352F7" w:rsidRDefault="009329A7" w:rsidP="00E73E47">
            <w:pPr>
              <w:suppressAutoHyphens/>
              <w:jc w:val="center"/>
              <w:rPr>
                <w:b/>
                <w:i/>
                <w:iCs/>
                <w:color w:val="A6A6A6" w:themeColor="background1" w:themeShade="A6"/>
                <w:sz w:val="18"/>
                <w:szCs w:val="18"/>
                <w:highlight w:val="yellow"/>
              </w:rPr>
            </w:pPr>
          </w:p>
        </w:tc>
        <w:tc>
          <w:tcPr>
            <w:tcW w:w="2204" w:type="pct"/>
            <w:shd w:val="clear" w:color="auto" w:fill="auto"/>
            <w:vAlign w:val="center"/>
          </w:tcPr>
          <w:p w14:paraId="03D8A0EE" w14:textId="77777777" w:rsidR="009329A7" w:rsidRPr="006352F7" w:rsidRDefault="009329A7" w:rsidP="00E73E47">
            <w:pPr>
              <w:suppressAutoHyphens/>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38</w:t>
            </w:r>
          </w:p>
        </w:tc>
      </w:tr>
    </w:tbl>
    <w:p w14:paraId="7A0031CD" w14:textId="77777777" w:rsidR="009329A7" w:rsidRPr="006352F7" w:rsidRDefault="009329A7" w:rsidP="009329A7">
      <w:pPr>
        <w:suppressAutoHyphens/>
        <w:jc w:val="both"/>
        <w:rPr>
          <w:i/>
          <w:iCs/>
          <w:color w:val="A6A6A6" w:themeColor="background1" w:themeShade="A6"/>
          <w:highlight w:val="yellow"/>
        </w:rPr>
      </w:pPr>
    </w:p>
    <w:p w14:paraId="71EBCF5A" w14:textId="77777777" w:rsidR="009329A7" w:rsidRPr="006352F7" w:rsidRDefault="009329A7"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2A47F2FD"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7E7EA34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B4BF207"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During the commenting period additional information regarding potential refinement of the mean RUD value in maize has been submitted by the Applicant. The summary is presented below for information of the concerned Member States.</w:t>
            </w:r>
          </w:p>
          <w:p w14:paraId="0B90D8C7"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It is noted that very limited information was provided by the Applicant and for this reason the summary was supplemented with more extent information available from the poster presented by the authors during the SETAC Europe 25</w:t>
            </w:r>
            <w:r w:rsidRPr="006352F7">
              <w:rPr>
                <w:rFonts w:eastAsia="Batang"/>
                <w:i/>
                <w:iCs/>
                <w:color w:val="A6A6A6" w:themeColor="background1" w:themeShade="A6"/>
                <w:sz w:val="20"/>
                <w:szCs w:val="20"/>
                <w:highlight w:val="yellow"/>
                <w:vertAlign w:val="superscript"/>
                <w:lang w:val="en-GB"/>
              </w:rPr>
              <w:t>th</w:t>
            </w:r>
            <w:r w:rsidRPr="006352F7">
              <w:rPr>
                <w:rFonts w:eastAsia="Batang"/>
                <w:i/>
                <w:iCs/>
                <w:color w:val="A6A6A6" w:themeColor="background1" w:themeShade="A6"/>
                <w:sz w:val="20"/>
                <w:szCs w:val="20"/>
                <w:highlight w:val="yellow"/>
                <w:lang w:val="en-GB"/>
              </w:rPr>
              <w:t xml:space="preserve"> Annual Meeting 2015 in Barcelona.  </w:t>
            </w:r>
          </w:p>
          <w:p w14:paraId="4ED902CA" w14:textId="77777777" w:rsidR="009329A7" w:rsidRPr="006352F7" w:rsidRDefault="009329A7" w:rsidP="00E73E47">
            <w:pPr>
              <w:keepNext/>
              <w:suppressAutoHyphens/>
              <w:contextualSpacing/>
              <w:jc w:val="both"/>
              <w:rPr>
                <w:i/>
                <w:iCs/>
                <w:color w:val="A6A6A6" w:themeColor="background1" w:themeShade="A6"/>
                <w:sz w:val="20"/>
                <w:szCs w:val="20"/>
                <w:highlight w:val="yellow"/>
                <w:shd w:val="clear" w:color="auto" w:fill="D9D9D9"/>
              </w:rPr>
            </w:pPr>
          </w:p>
          <w:p w14:paraId="764CD792" w14:textId="77777777" w:rsidR="009329A7" w:rsidRPr="006352F7" w:rsidRDefault="009329A7" w:rsidP="00E73E47">
            <w:pPr>
              <w:keepNext/>
              <w:suppressAutoHyphens/>
              <w:contextualSpacing/>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shd w:val="clear" w:color="auto" w:fill="D9D9D9"/>
              </w:rPr>
              <w:t xml:space="preserve">From the available information it seems that derivation of the RUD values in maize </w:t>
            </w:r>
            <w:r w:rsidRPr="006352F7">
              <w:rPr>
                <w:i/>
                <w:iCs/>
                <w:color w:val="A6A6A6" w:themeColor="background1" w:themeShade="A6"/>
                <w:sz w:val="20"/>
                <w:szCs w:val="20"/>
                <w:highlight w:val="yellow"/>
                <w:lang w:val="en-GB"/>
              </w:rPr>
              <w:t xml:space="preserve">followed approach taken to derive the default RUD values for grass+cerals in EFSA (2009). Based on obtained results, the mean RUD of 46.8 mg/kg was derived for maize and may potentially be used for purposes of the risk assessment, especially it actually originates from the </w:t>
            </w:r>
            <w:r w:rsidRPr="006352F7">
              <w:rPr>
                <w:i/>
                <w:iCs/>
                <w:color w:val="A6A6A6" w:themeColor="background1" w:themeShade="A6"/>
                <w:sz w:val="20"/>
                <w:szCs w:val="20"/>
                <w:highlight w:val="yellow"/>
                <w:lang w:val="en-GB"/>
              </w:rPr>
              <w:lastRenderedPageBreak/>
              <w:t>sufficient dataset derived from residue trials in maize and is more relevant than RUD derived for grass+cereals, excluding residue trials in maize.</w:t>
            </w:r>
          </w:p>
          <w:p w14:paraId="7CF6F438" w14:textId="77777777" w:rsidR="009329A7" w:rsidRPr="006352F7" w:rsidRDefault="009329A7" w:rsidP="00E73E47">
            <w:pPr>
              <w:keepNext/>
              <w:suppressAutoHyphens/>
              <w:contextualSpacing/>
              <w:jc w:val="both"/>
              <w:rPr>
                <w:i/>
                <w:iCs/>
                <w:color w:val="A6A6A6" w:themeColor="background1" w:themeShade="A6"/>
                <w:sz w:val="20"/>
                <w:szCs w:val="20"/>
                <w:highlight w:val="yellow"/>
                <w:lang w:val="en-GB"/>
              </w:rPr>
            </w:pPr>
          </w:p>
          <w:p w14:paraId="29041609" w14:textId="77777777" w:rsidR="009329A7" w:rsidRPr="006352F7" w:rsidRDefault="009329A7" w:rsidP="00E73E47">
            <w:pPr>
              <w:keepNext/>
              <w:suppressAutoHyphens/>
              <w:contextualSpacing/>
              <w:jc w:val="both"/>
              <w:rPr>
                <w:rFonts w:eastAsia="Batang"/>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Nevertheless, it is noted that very limited information on the study by Murfitt et al. (2015) is available and no background documents were presented. Taking this into account the zRMS could not confirm validity of the provided RUD value and this refinement option must be further considered at the national level.</w:t>
            </w:r>
          </w:p>
          <w:p w14:paraId="1CCE1D54" w14:textId="77777777" w:rsidR="009329A7" w:rsidRPr="006352F7" w:rsidRDefault="009329A7" w:rsidP="00E73E47">
            <w:pPr>
              <w:keepNext/>
              <w:suppressAutoHyphens/>
              <w:contextualSpacing/>
              <w:jc w:val="both"/>
              <w:rPr>
                <w:i/>
                <w:iCs/>
                <w:color w:val="A6A6A6" w:themeColor="background1" w:themeShade="A6"/>
                <w:sz w:val="20"/>
                <w:szCs w:val="20"/>
                <w:highlight w:val="yellow"/>
                <w:shd w:val="clear" w:color="auto" w:fill="D9D9D9"/>
              </w:rPr>
            </w:pPr>
          </w:p>
        </w:tc>
      </w:tr>
    </w:tbl>
    <w:p w14:paraId="254194BA"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47E2FCA0" w14:textId="77777777" w:rsidTr="00E73E47">
        <w:tc>
          <w:tcPr>
            <w:tcW w:w="1003" w:type="pct"/>
            <w:shd w:val="clear" w:color="auto" w:fill="auto"/>
          </w:tcPr>
          <w:p w14:paraId="5FF35B9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160E912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10.1.2.2/13</w:t>
            </w:r>
          </w:p>
        </w:tc>
      </w:tr>
      <w:tr w:rsidR="006352F7" w:rsidRPr="006352F7" w14:paraId="0B1BCE88" w14:textId="77777777" w:rsidTr="00E73E47">
        <w:tc>
          <w:tcPr>
            <w:tcW w:w="1003" w:type="pct"/>
            <w:shd w:val="clear" w:color="auto" w:fill="auto"/>
          </w:tcPr>
          <w:p w14:paraId="6A026B3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79D78500" w14:textId="77777777" w:rsidR="009329A7" w:rsidRPr="006352F7" w:rsidRDefault="009329A7" w:rsidP="00E73E47">
            <w:pPr>
              <w:pStyle w:val="RepStandard"/>
              <w:keepNext/>
              <w:keepLines/>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l-GR"/>
              </w:rPr>
              <w:t>Murfitt</w:t>
            </w:r>
            <w:r w:rsidRPr="006352F7">
              <w:rPr>
                <w:i/>
                <w:iCs/>
                <w:color w:val="A6A6A6" w:themeColor="background1" w:themeShade="A6"/>
                <w:sz w:val="20"/>
                <w:szCs w:val="20"/>
                <w:highlight w:val="yellow"/>
                <w:vertAlign w:val="superscript"/>
                <w:lang w:val="el-GR"/>
              </w:rPr>
              <w:t xml:space="preserve"> </w:t>
            </w:r>
            <w:r w:rsidRPr="006352F7">
              <w:rPr>
                <w:i/>
                <w:iCs/>
                <w:color w:val="A6A6A6" w:themeColor="background1" w:themeShade="A6"/>
                <w:sz w:val="20"/>
                <w:szCs w:val="20"/>
                <w:highlight w:val="yellow"/>
                <w:lang w:val="el-GR"/>
              </w:rPr>
              <w:t>R</w:t>
            </w:r>
            <w:r w:rsidRPr="006352F7">
              <w:rPr>
                <w:i/>
                <w:iCs/>
                <w:color w:val="A6A6A6" w:themeColor="background1" w:themeShade="A6"/>
                <w:sz w:val="20"/>
                <w:szCs w:val="20"/>
                <w:highlight w:val="yellow"/>
                <w:lang w:val="en-US"/>
              </w:rPr>
              <w:t>.</w:t>
            </w:r>
            <w:r w:rsidRPr="006352F7">
              <w:rPr>
                <w:i/>
                <w:iCs/>
                <w:color w:val="A6A6A6" w:themeColor="background1" w:themeShade="A6"/>
                <w:sz w:val="20"/>
                <w:szCs w:val="20"/>
                <w:highlight w:val="yellow"/>
                <w:lang w:val="el-GR"/>
              </w:rPr>
              <w:t>, Foudoulakis M</w:t>
            </w:r>
            <w:r w:rsidRPr="006352F7">
              <w:rPr>
                <w:i/>
                <w:iCs/>
                <w:color w:val="A6A6A6" w:themeColor="background1" w:themeShade="A6"/>
                <w:sz w:val="20"/>
                <w:szCs w:val="20"/>
                <w:highlight w:val="yellow"/>
                <w:lang w:val="en-US"/>
              </w:rPr>
              <w:t>.</w:t>
            </w:r>
            <w:r w:rsidRPr="006352F7">
              <w:rPr>
                <w:i/>
                <w:iCs/>
                <w:color w:val="A6A6A6" w:themeColor="background1" w:themeShade="A6"/>
                <w:sz w:val="20"/>
                <w:szCs w:val="20"/>
                <w:highlight w:val="yellow"/>
                <w:lang w:val="el-GR"/>
              </w:rPr>
              <w:t>, Ebeling M</w:t>
            </w:r>
            <w:r w:rsidRPr="006352F7">
              <w:rPr>
                <w:i/>
                <w:iCs/>
                <w:color w:val="A6A6A6" w:themeColor="background1" w:themeShade="A6"/>
                <w:sz w:val="20"/>
                <w:szCs w:val="20"/>
                <w:highlight w:val="yellow"/>
                <w:lang w:val="en-US"/>
              </w:rPr>
              <w:t>.</w:t>
            </w:r>
            <w:r w:rsidRPr="006352F7">
              <w:rPr>
                <w:i/>
                <w:iCs/>
                <w:color w:val="A6A6A6" w:themeColor="background1" w:themeShade="A6"/>
                <w:sz w:val="20"/>
                <w:szCs w:val="20"/>
                <w:highlight w:val="yellow"/>
                <w:lang w:val="el-GR"/>
              </w:rPr>
              <w:t>, Guth K</w:t>
            </w:r>
            <w:r w:rsidRPr="006352F7">
              <w:rPr>
                <w:i/>
                <w:iCs/>
                <w:color w:val="A6A6A6" w:themeColor="background1" w:themeShade="A6"/>
                <w:sz w:val="20"/>
                <w:szCs w:val="20"/>
                <w:highlight w:val="yellow"/>
                <w:lang w:val="en-US"/>
              </w:rPr>
              <w:t>.</w:t>
            </w:r>
            <w:r w:rsidRPr="006352F7">
              <w:rPr>
                <w:i/>
                <w:iCs/>
                <w:color w:val="A6A6A6" w:themeColor="background1" w:themeShade="A6"/>
                <w:sz w:val="20"/>
                <w:szCs w:val="20"/>
                <w:highlight w:val="yellow"/>
                <w:lang w:val="el-GR"/>
              </w:rPr>
              <w:t>, Brugger K</w:t>
            </w:r>
            <w:r w:rsidRPr="006352F7">
              <w:rPr>
                <w:i/>
                <w:iCs/>
                <w:color w:val="A6A6A6" w:themeColor="background1" w:themeShade="A6"/>
                <w:sz w:val="20"/>
                <w:szCs w:val="20"/>
                <w:highlight w:val="yellow"/>
                <w:lang w:val="en-US"/>
              </w:rPr>
              <w:t>.</w:t>
            </w:r>
            <w:r w:rsidRPr="006352F7">
              <w:rPr>
                <w:i/>
                <w:iCs/>
                <w:color w:val="A6A6A6" w:themeColor="background1" w:themeShade="A6"/>
                <w:sz w:val="20"/>
                <w:szCs w:val="20"/>
                <w:highlight w:val="yellow"/>
              </w:rPr>
              <w:t xml:space="preserve"> (2015) ‘</w:t>
            </w:r>
            <w:r w:rsidRPr="006352F7">
              <w:rPr>
                <w:i/>
                <w:iCs/>
                <w:color w:val="A6A6A6" w:themeColor="background1" w:themeShade="A6"/>
                <w:sz w:val="20"/>
                <w:szCs w:val="20"/>
                <w:highlight w:val="yellow"/>
                <w:lang w:val="en-US"/>
              </w:rPr>
              <w:t>Measured residues on maize foliage for use in bird and mammal risk assessment’</w:t>
            </w:r>
          </w:p>
          <w:p w14:paraId="5C164C68" w14:textId="77777777" w:rsidR="009329A7" w:rsidRPr="006352F7" w:rsidRDefault="009329A7" w:rsidP="00E73E47">
            <w:pPr>
              <w:keepNext/>
              <w:keepLines/>
              <w:widowControl w:val="0"/>
              <w:suppressAutoHyphens/>
              <w:autoSpaceDE w:val="0"/>
              <w:autoSpaceDN w:val="0"/>
              <w:adjustRightInd w:val="0"/>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 xml:space="preserve">Syngenta, Bracknell, UK; and others. </w:t>
            </w:r>
          </w:p>
          <w:p w14:paraId="5E7E11EA" w14:textId="77777777" w:rsidR="009329A7" w:rsidRPr="006352F7" w:rsidRDefault="009329A7" w:rsidP="00E73E47">
            <w:pPr>
              <w:keepNext/>
              <w:keepLines/>
              <w:widowControl w:val="0"/>
              <w:suppressAutoHyphens/>
              <w:autoSpaceDE w:val="0"/>
              <w:autoSpaceDN w:val="0"/>
              <w:adjustRightInd w:val="0"/>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Not GLP</w:t>
            </w:r>
          </w:p>
          <w:p w14:paraId="2582199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Poster presented at SETAC Barcelona, 2015</w:t>
            </w:r>
          </w:p>
        </w:tc>
      </w:tr>
      <w:tr w:rsidR="006352F7" w:rsidRPr="006352F7" w14:paraId="6F356F58" w14:textId="77777777" w:rsidTr="00E73E47">
        <w:tc>
          <w:tcPr>
            <w:tcW w:w="1003" w:type="pct"/>
            <w:shd w:val="clear" w:color="auto" w:fill="auto"/>
          </w:tcPr>
          <w:p w14:paraId="44CEFEBD"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540F6F8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7EE38261" w14:textId="77777777" w:rsidTr="00E73E47">
        <w:tc>
          <w:tcPr>
            <w:tcW w:w="1003" w:type="pct"/>
            <w:shd w:val="clear" w:color="auto" w:fill="auto"/>
          </w:tcPr>
          <w:p w14:paraId="6FFD67B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6781F01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130434A2" w14:textId="77777777" w:rsidTr="00E73E47">
        <w:tc>
          <w:tcPr>
            <w:tcW w:w="1003" w:type="pct"/>
            <w:shd w:val="clear" w:color="auto" w:fill="auto"/>
          </w:tcPr>
          <w:p w14:paraId="790DCB0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2131EAAA"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26139660" w14:textId="77777777" w:rsidTr="00E73E47">
        <w:tc>
          <w:tcPr>
            <w:tcW w:w="1003" w:type="pct"/>
            <w:shd w:val="clear" w:color="auto" w:fill="auto"/>
          </w:tcPr>
          <w:p w14:paraId="2363D92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D9D9D9"/>
          </w:tcPr>
          <w:p w14:paraId="488EB71C" w14:textId="77777777" w:rsidR="009329A7" w:rsidRPr="006352F7" w:rsidRDefault="009329A7" w:rsidP="00E73E47">
            <w:pPr>
              <w:tabs>
                <w:tab w:val="left" w:pos="2064"/>
              </w:tabs>
              <w:suppressAutoHyphens/>
              <w:jc w:val="both"/>
              <w:rPr>
                <w:i/>
                <w:iCs/>
                <w:color w:val="A6A6A6" w:themeColor="background1" w:themeShade="A6"/>
                <w:highlight w:val="yellow"/>
                <w:lang w:val="en-GB"/>
              </w:rPr>
            </w:pPr>
            <w:r w:rsidRPr="006352F7">
              <w:rPr>
                <w:i/>
                <w:iCs/>
                <w:color w:val="A6A6A6" w:themeColor="background1" w:themeShade="A6"/>
                <w:sz w:val="20"/>
                <w:szCs w:val="20"/>
                <w:highlight w:val="yellow"/>
              </w:rPr>
              <w:t>In opinion of the zRMS the study provides useful information on RUD values derived specifically for maize and which could supersede the default RUD values indicated in EFSA (2009) for grass+cereals (with no maize included in this dataset). However, due to very limited information available, validation of the RUD by the zRMS was not possible and should be thus addressed by particular cMS at the product authorisation, if necessary.</w:t>
            </w:r>
          </w:p>
        </w:tc>
      </w:tr>
      <w:tr w:rsidR="009329A7" w:rsidRPr="006352F7" w14:paraId="659E7039" w14:textId="77777777" w:rsidTr="00E73E47">
        <w:tc>
          <w:tcPr>
            <w:tcW w:w="1003" w:type="pct"/>
            <w:shd w:val="clear" w:color="auto" w:fill="auto"/>
          </w:tcPr>
          <w:p w14:paraId="587C954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3E7690D1"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0A4433CB" w14:textId="77777777" w:rsidR="009329A7" w:rsidRPr="006352F7" w:rsidRDefault="009329A7" w:rsidP="009329A7">
      <w:pPr>
        <w:suppressAutoHyphens/>
        <w:jc w:val="both"/>
        <w:rPr>
          <w:i/>
          <w:iCs/>
          <w:strike/>
          <w:color w:val="A6A6A6" w:themeColor="background1" w:themeShade="A6"/>
          <w:highlight w:val="yellow"/>
        </w:rPr>
      </w:pPr>
    </w:p>
    <w:p w14:paraId="7583BA99" w14:textId="77777777" w:rsidR="009329A7" w:rsidRPr="006352F7" w:rsidRDefault="009329A7" w:rsidP="009329A7">
      <w:pPr>
        <w:suppressAutoHyphens/>
        <w:autoSpaceDE w:val="0"/>
        <w:autoSpaceDN w:val="0"/>
        <w:adjustRightInd w:val="0"/>
        <w:spacing w:after="120"/>
        <w:rPr>
          <w:i/>
          <w:iCs/>
          <w:color w:val="A6A6A6" w:themeColor="background1" w:themeShade="A6"/>
          <w:highlight w:val="yellow"/>
          <w:lang w:val="pl-PL" w:eastAsia="pl-PL"/>
        </w:rPr>
      </w:pPr>
      <w:r w:rsidRPr="006352F7">
        <w:rPr>
          <w:b/>
          <w:bCs/>
          <w:i/>
          <w:iCs/>
          <w:color w:val="A6A6A6" w:themeColor="background1" w:themeShade="A6"/>
          <w:highlight w:val="yellow"/>
          <w:lang w:val="pl-PL" w:eastAsia="pl-PL"/>
        </w:rPr>
        <w:t>Introduction</w:t>
      </w:r>
    </w:p>
    <w:p w14:paraId="599A8733"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In mammal risk assessment for plant protection products in the EU according to Tier 1 of the EFSA Guidance Document on Risk Assessment for birds and mammals (EFSA, 2009) small herbivorous mammals are considered to consume maize leaves at early growth stages (BBCH 10-29). However, the initial residue for maize leaves in this assessment is based upon Residue per Unit Dose (RUD) values for “grasses and cereals”. These are in turn are derived from industry field residue data on grasses and cereals, excluding any maize trials (Appendix 18, PPR Panel Scientific Opinion on the Science behind the Guidance Document on Risk Assessment for birds and mammals, 2008).</w:t>
      </w:r>
    </w:p>
    <w:p w14:paraId="1841A70A" w14:textId="77777777" w:rsidR="009329A7" w:rsidRPr="006352F7" w:rsidRDefault="009329A7" w:rsidP="009329A7">
      <w:pPr>
        <w:suppressAutoHyphens/>
        <w:jc w:val="both"/>
        <w:rPr>
          <w:i/>
          <w:iCs/>
          <w:color w:val="A6A6A6" w:themeColor="background1" w:themeShade="A6"/>
          <w:highlight w:val="yellow"/>
          <w:lang w:eastAsia="pl-PL"/>
        </w:rPr>
      </w:pPr>
      <w:r w:rsidRPr="006352F7">
        <w:rPr>
          <w:i/>
          <w:iCs/>
          <w:color w:val="A6A6A6" w:themeColor="background1" w:themeShade="A6"/>
          <w:highlight w:val="yellow"/>
          <w:lang w:eastAsia="pl-PL"/>
        </w:rPr>
        <w:t>Since maize has quite a different growth habit from grasses and small-grain cereals like wheat and barley, it is appropriate to consider residues on this crop separately in order to determine whether they are  significantly different.</w:t>
      </w:r>
    </w:p>
    <w:p w14:paraId="29B1F99C" w14:textId="77777777" w:rsidR="009329A7" w:rsidRPr="006352F7" w:rsidRDefault="009329A7" w:rsidP="009329A7">
      <w:pPr>
        <w:suppressAutoHyphens/>
        <w:jc w:val="both"/>
        <w:rPr>
          <w:i/>
          <w:iCs/>
          <w:color w:val="A6A6A6" w:themeColor="background1" w:themeShade="A6"/>
          <w:highlight w:val="yellow"/>
          <w:lang w:eastAsia="pl-PL"/>
        </w:rPr>
      </w:pPr>
    </w:p>
    <w:p w14:paraId="2BC19A62" w14:textId="77777777" w:rsidR="009329A7" w:rsidRPr="006352F7" w:rsidRDefault="009329A7" w:rsidP="009329A7">
      <w:pPr>
        <w:suppressAutoHyphens/>
        <w:autoSpaceDE w:val="0"/>
        <w:autoSpaceDN w:val="0"/>
        <w:adjustRightInd w:val="0"/>
        <w:spacing w:after="120"/>
        <w:rPr>
          <w:i/>
          <w:iCs/>
          <w:color w:val="A6A6A6" w:themeColor="background1" w:themeShade="A6"/>
          <w:highlight w:val="yellow"/>
          <w:lang w:eastAsia="pl-PL"/>
        </w:rPr>
      </w:pPr>
      <w:r w:rsidRPr="006352F7">
        <w:rPr>
          <w:b/>
          <w:bCs/>
          <w:i/>
          <w:iCs/>
          <w:color w:val="A6A6A6" w:themeColor="background1" w:themeShade="A6"/>
          <w:highlight w:val="yellow"/>
          <w:lang w:eastAsia="pl-PL"/>
        </w:rPr>
        <w:t>Methods</w:t>
      </w:r>
    </w:p>
    <w:p w14:paraId="3D4C6ABB" w14:textId="77777777" w:rsidR="009329A7" w:rsidRPr="006352F7" w:rsidRDefault="009329A7" w:rsidP="009329A7">
      <w:pPr>
        <w:suppressAutoHyphens/>
        <w:jc w:val="both"/>
        <w:rPr>
          <w:i/>
          <w:iCs/>
          <w:color w:val="A6A6A6" w:themeColor="background1" w:themeShade="A6"/>
          <w:highlight w:val="yellow"/>
          <w:lang w:eastAsia="pl-PL"/>
        </w:rPr>
      </w:pPr>
      <w:r w:rsidRPr="006352F7">
        <w:rPr>
          <w:i/>
          <w:iCs/>
          <w:color w:val="A6A6A6" w:themeColor="background1" w:themeShade="A6"/>
          <w:highlight w:val="yellow"/>
          <w:lang w:eastAsia="pl-PL"/>
        </w:rPr>
        <w:t>A large dataset of industry dietary residue trials (436 trials: 255 EU-N; 181 EU-S) has been collated which give initial (0 days after application) foliar residue values for spray applications of pesticides to maize plants in growth stage range BBCH 10-19. Since in the BBCH monograph (Meier,2001), BBCH 20-29 (principal growth stage 2) does not exist for maize, these data will cover the BBCH 10-29 range. These initial residues were converted to RUD values using the application rate. Mean and 90</w:t>
      </w:r>
      <w:r w:rsidRPr="006352F7">
        <w:rPr>
          <w:i/>
          <w:iCs/>
          <w:color w:val="A6A6A6" w:themeColor="background1" w:themeShade="A6"/>
          <w:highlight w:val="yellow"/>
          <w:vertAlign w:val="superscript"/>
          <w:lang w:eastAsia="pl-PL"/>
        </w:rPr>
        <w:t>th</w:t>
      </w:r>
      <w:r w:rsidRPr="006352F7">
        <w:rPr>
          <w:i/>
          <w:iCs/>
          <w:color w:val="A6A6A6" w:themeColor="background1" w:themeShade="A6"/>
          <w:highlight w:val="yellow"/>
          <w:lang w:eastAsia="pl-PL"/>
        </w:rPr>
        <w:t xml:space="preserve"> percentile RUD values were calculated across all European trials and subsets covering the Northern and Southern residue regions (Anon,2008), in order to check for any potential effect of region on RUD outcome.</w:t>
      </w:r>
    </w:p>
    <w:p w14:paraId="37A76C90" w14:textId="77777777" w:rsidR="009329A7" w:rsidRPr="006352F7" w:rsidRDefault="009329A7" w:rsidP="009329A7">
      <w:pPr>
        <w:suppressAutoHyphens/>
        <w:jc w:val="both"/>
        <w:rPr>
          <w:i/>
          <w:iCs/>
          <w:color w:val="A6A6A6" w:themeColor="background1" w:themeShade="A6"/>
          <w:highlight w:val="yellow"/>
          <w:lang w:eastAsia="pl-PL"/>
        </w:rPr>
      </w:pPr>
    </w:p>
    <w:p w14:paraId="2CFCA7FB" w14:textId="77777777" w:rsidR="009329A7" w:rsidRPr="006352F7" w:rsidRDefault="009329A7" w:rsidP="009329A7">
      <w:pPr>
        <w:suppressAutoHyphens/>
        <w:jc w:val="both"/>
        <w:rPr>
          <w:i/>
          <w:iCs/>
          <w:color w:val="A6A6A6" w:themeColor="background1" w:themeShade="A6"/>
          <w:highlight w:val="yellow"/>
          <w:lang w:eastAsia="pl-PL"/>
        </w:rPr>
      </w:pPr>
      <w:r w:rsidRPr="006352F7">
        <w:rPr>
          <w:i/>
          <w:iCs/>
          <w:color w:val="A6A6A6" w:themeColor="background1" w:themeShade="A6"/>
          <w:highlight w:val="yellow"/>
          <w:lang w:eastAsia="pl-PL"/>
        </w:rPr>
        <w:t>Trials have been analysed from 15 European countries: Austria, Belgium, Denmark, France, Germany, Greece, Hungary, Italy, Netherlands, Poland, Portugal, Spain, Sweden, Switzerland, UnitedKingdom</w:t>
      </w:r>
    </w:p>
    <w:p w14:paraId="73C50F96" w14:textId="77777777" w:rsidR="009329A7" w:rsidRPr="006352F7" w:rsidRDefault="009329A7" w:rsidP="009329A7">
      <w:pPr>
        <w:suppressAutoHyphens/>
        <w:autoSpaceDE w:val="0"/>
        <w:autoSpaceDN w:val="0"/>
        <w:adjustRightInd w:val="0"/>
        <w:rPr>
          <w:i/>
          <w:iCs/>
          <w:color w:val="A6A6A6" w:themeColor="background1" w:themeShade="A6"/>
          <w:highlight w:val="yellow"/>
          <w:lang w:eastAsia="pl-PL"/>
        </w:rPr>
      </w:pPr>
    </w:p>
    <w:p w14:paraId="69F3F1AA" w14:textId="77777777" w:rsidR="009329A7" w:rsidRPr="006352F7" w:rsidRDefault="009329A7" w:rsidP="009329A7">
      <w:pPr>
        <w:suppressAutoHyphens/>
        <w:autoSpaceDE w:val="0"/>
        <w:autoSpaceDN w:val="0"/>
        <w:adjustRightInd w:val="0"/>
        <w:spacing w:after="120"/>
        <w:rPr>
          <w:i/>
          <w:iCs/>
          <w:color w:val="A6A6A6" w:themeColor="background1" w:themeShade="A6"/>
          <w:highlight w:val="yellow"/>
          <w:lang w:eastAsia="pl-PL"/>
        </w:rPr>
      </w:pPr>
      <w:r w:rsidRPr="006352F7">
        <w:rPr>
          <w:b/>
          <w:bCs/>
          <w:i/>
          <w:iCs/>
          <w:color w:val="A6A6A6" w:themeColor="background1" w:themeShade="A6"/>
          <w:highlight w:val="yellow"/>
          <w:lang w:eastAsia="pl-PL"/>
        </w:rPr>
        <w:t>Results</w:t>
      </w:r>
    </w:p>
    <w:p w14:paraId="4E8AF07B"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Table  below shows mean and 90</w:t>
      </w:r>
      <w:r w:rsidRPr="006352F7">
        <w:rPr>
          <w:i/>
          <w:iCs/>
          <w:color w:val="A6A6A6" w:themeColor="background1" w:themeShade="A6"/>
          <w:highlight w:val="yellow"/>
          <w:vertAlign w:val="superscript"/>
          <w:lang w:eastAsia="pl-PL"/>
        </w:rPr>
        <w:t>th</w:t>
      </w:r>
      <w:r w:rsidRPr="006352F7">
        <w:rPr>
          <w:i/>
          <w:iCs/>
          <w:color w:val="A6A6A6" w:themeColor="background1" w:themeShade="A6"/>
          <w:highlight w:val="yellow"/>
          <w:lang w:eastAsia="pl-PL"/>
        </w:rPr>
        <w:t xml:space="preserve"> percentile RUD values for maize foliage alongside the currently used EFSA values for grasses and cereals.</w:t>
      </w:r>
    </w:p>
    <w:p w14:paraId="433883D6"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p>
    <w:p w14:paraId="6A268AD2" w14:textId="77777777" w:rsidR="009329A7" w:rsidRPr="006352F7" w:rsidRDefault="009329A7" w:rsidP="009329A7">
      <w:pPr>
        <w:suppressAutoHyphens/>
        <w:rPr>
          <w:i/>
          <w:iCs/>
          <w:noProof/>
          <w:color w:val="A6A6A6" w:themeColor="background1" w:themeShade="A6"/>
          <w:sz w:val="20"/>
          <w:szCs w:val="20"/>
          <w:highlight w:val="yellow"/>
          <w:lang w:val="en-GB"/>
        </w:rPr>
      </w:pPr>
      <w:r w:rsidRPr="006352F7">
        <w:rPr>
          <w:b/>
          <w:bCs/>
          <w:i/>
          <w:iCs/>
          <w:noProof/>
          <w:color w:val="A6A6A6" w:themeColor="background1" w:themeShade="A6"/>
          <w:sz w:val="20"/>
          <w:szCs w:val="20"/>
          <w:highlight w:val="yellow"/>
          <w:lang w:val="en-GB"/>
        </w:rPr>
        <w:lastRenderedPageBreak/>
        <w:t>Summary of measured maize foliage RUD values compared to EFSA values for grasses and cereals</w:t>
      </w:r>
    </w:p>
    <w:p w14:paraId="63A89193" w14:textId="274C1812" w:rsidR="009329A7" w:rsidRPr="006352F7" w:rsidRDefault="009329A7" w:rsidP="009329A7">
      <w:pPr>
        <w:suppressAutoHyphens/>
        <w:rPr>
          <w:i/>
          <w:iCs/>
          <w:noProof/>
          <w:color w:val="A6A6A6" w:themeColor="background1" w:themeShade="A6"/>
          <w:highlight w:val="yellow"/>
          <w:lang w:val="en-GB"/>
        </w:rPr>
      </w:pPr>
      <w:r w:rsidRPr="006352F7">
        <w:rPr>
          <w:i/>
          <w:iCs/>
          <w:noProof/>
          <w:color w:val="A6A6A6" w:themeColor="background1" w:themeShade="A6"/>
          <w:highlight w:val="yellow"/>
          <w:lang w:val="pl-PL" w:eastAsia="pl-PL"/>
        </w:rPr>
        <w:drawing>
          <wp:inline distT="0" distB="0" distL="0" distR="0" wp14:anchorId="6537236A" wp14:editId="49FA6D9E">
            <wp:extent cx="3335655" cy="1920875"/>
            <wp:effectExtent l="0" t="0" r="0" b="3175"/>
            <wp:docPr id="458356580" name="Obraz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3335655" cy="1920875"/>
                    </a:xfrm>
                    <a:prstGeom prst="rect">
                      <a:avLst/>
                    </a:prstGeom>
                    <a:noFill/>
                  </pic:spPr>
                </pic:pic>
              </a:graphicData>
            </a:graphic>
          </wp:inline>
        </w:drawing>
      </w:r>
    </w:p>
    <w:p w14:paraId="54E594D6"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p>
    <w:p w14:paraId="068BA6D2" w14:textId="77777777" w:rsidR="009329A7" w:rsidRPr="006352F7" w:rsidRDefault="009329A7" w:rsidP="009329A7">
      <w:pPr>
        <w:suppressAutoHyphens/>
        <w:jc w:val="both"/>
        <w:rPr>
          <w:i/>
          <w:iCs/>
          <w:color w:val="A6A6A6" w:themeColor="background1" w:themeShade="A6"/>
          <w:highlight w:val="yellow"/>
          <w:lang w:eastAsia="pl-PL"/>
        </w:rPr>
      </w:pPr>
      <w:r w:rsidRPr="006352F7">
        <w:rPr>
          <w:i/>
          <w:iCs/>
          <w:color w:val="A6A6A6" w:themeColor="background1" w:themeShade="A6"/>
          <w:highlight w:val="yellow"/>
          <w:lang w:eastAsia="pl-PL"/>
        </w:rPr>
        <w:t>The measured maize RUD’s were lower than the values for grasses and cereals for both 90</w:t>
      </w:r>
      <w:r w:rsidRPr="006352F7">
        <w:rPr>
          <w:i/>
          <w:iCs/>
          <w:color w:val="A6A6A6" w:themeColor="background1" w:themeShade="A6"/>
          <w:highlight w:val="yellow"/>
          <w:vertAlign w:val="superscript"/>
          <w:lang w:eastAsia="pl-PL"/>
        </w:rPr>
        <w:t>th</w:t>
      </w:r>
      <w:r w:rsidRPr="006352F7">
        <w:rPr>
          <w:i/>
          <w:iCs/>
          <w:color w:val="A6A6A6" w:themeColor="background1" w:themeShade="A6"/>
          <w:highlight w:val="yellow"/>
          <w:lang w:eastAsia="pl-PL"/>
        </w:rPr>
        <w:t xml:space="preserve"> percentile (21% lower) and mean (14% lower). It is clear that there is very little difference between the RUDs from Southern residue region and those from Northern residue region field trials, and hence it is reasonable to use the data from all European trials to set a standard RUD for European risk assessment.</w:t>
      </w:r>
    </w:p>
    <w:p w14:paraId="368B67EF" w14:textId="77777777" w:rsidR="009329A7" w:rsidRPr="006352F7" w:rsidRDefault="009329A7" w:rsidP="009329A7">
      <w:pPr>
        <w:suppressAutoHyphens/>
        <w:jc w:val="both"/>
        <w:rPr>
          <w:i/>
          <w:iCs/>
          <w:color w:val="A6A6A6" w:themeColor="background1" w:themeShade="A6"/>
          <w:highlight w:val="yellow"/>
          <w:lang w:eastAsia="pl-PL"/>
        </w:rPr>
      </w:pPr>
    </w:p>
    <w:p w14:paraId="1D1F04A8" w14:textId="77777777" w:rsidR="009329A7" w:rsidRPr="006352F7" w:rsidRDefault="009329A7" w:rsidP="009329A7">
      <w:pPr>
        <w:suppressAutoHyphens/>
        <w:spacing w:after="120"/>
        <w:jc w:val="both"/>
        <w:rPr>
          <w:b/>
          <w:i/>
          <w:iCs/>
          <w:color w:val="A6A6A6" w:themeColor="background1" w:themeShade="A6"/>
          <w:highlight w:val="yellow"/>
          <w:lang w:eastAsia="pl-PL"/>
        </w:rPr>
      </w:pPr>
      <w:r w:rsidRPr="006352F7">
        <w:rPr>
          <w:b/>
          <w:i/>
          <w:iCs/>
          <w:color w:val="A6A6A6" w:themeColor="background1" w:themeShade="A6"/>
          <w:highlight w:val="yellow"/>
          <w:lang w:eastAsia="pl-PL"/>
        </w:rPr>
        <w:t>Conclusions</w:t>
      </w:r>
    </w:p>
    <w:p w14:paraId="4A0269C9" w14:textId="77777777" w:rsidR="009329A7" w:rsidRPr="006352F7" w:rsidRDefault="009329A7" w:rsidP="00422421">
      <w:pPr>
        <w:numPr>
          <w:ilvl w:val="0"/>
          <w:numId w:val="35"/>
        </w:numPr>
        <w:suppressAutoHyphens/>
        <w:ind w:left="284" w:hanging="284"/>
        <w:jc w:val="both"/>
        <w:rPr>
          <w:bCs/>
          <w:i/>
          <w:iCs/>
          <w:color w:val="A6A6A6" w:themeColor="background1" w:themeShade="A6"/>
          <w:highlight w:val="yellow"/>
          <w:lang w:eastAsia="pl-PL"/>
        </w:rPr>
      </w:pPr>
      <w:r w:rsidRPr="006352F7">
        <w:rPr>
          <w:bCs/>
          <w:i/>
          <w:iCs/>
          <w:color w:val="A6A6A6" w:themeColor="background1" w:themeShade="A6"/>
          <w:highlight w:val="yellow"/>
          <w:lang w:eastAsia="pl-PL"/>
        </w:rPr>
        <w:t>Measured RUD values for maize in Northern and Southern European residue regions are virtually the same and hence can be combined</w:t>
      </w:r>
    </w:p>
    <w:p w14:paraId="59A12C2B" w14:textId="77777777" w:rsidR="009329A7" w:rsidRPr="006352F7" w:rsidRDefault="009329A7" w:rsidP="00422421">
      <w:pPr>
        <w:numPr>
          <w:ilvl w:val="0"/>
          <w:numId w:val="35"/>
        </w:numPr>
        <w:suppressAutoHyphens/>
        <w:ind w:left="284" w:hanging="284"/>
        <w:jc w:val="both"/>
        <w:rPr>
          <w:i/>
          <w:iCs/>
          <w:color w:val="A6A6A6" w:themeColor="background1" w:themeShade="A6"/>
          <w:highlight w:val="yellow"/>
          <w:lang w:eastAsia="pl-PL"/>
        </w:rPr>
      </w:pPr>
      <w:r w:rsidRPr="006352F7">
        <w:rPr>
          <w:bCs/>
          <w:i/>
          <w:iCs/>
          <w:color w:val="A6A6A6" w:themeColor="background1" w:themeShade="A6"/>
          <w:highlight w:val="yellow"/>
          <w:lang w:eastAsia="pl-PL"/>
        </w:rPr>
        <w:t>The measured RUD values for maize for Europe of 80.3 (90</w:t>
      </w:r>
      <w:r w:rsidRPr="006352F7">
        <w:rPr>
          <w:bCs/>
          <w:i/>
          <w:iCs/>
          <w:color w:val="A6A6A6" w:themeColor="background1" w:themeShade="A6"/>
          <w:highlight w:val="yellow"/>
          <w:vertAlign w:val="superscript"/>
          <w:lang w:eastAsia="pl-PL"/>
        </w:rPr>
        <w:t>th</w:t>
      </w:r>
      <w:r w:rsidRPr="006352F7">
        <w:rPr>
          <w:bCs/>
          <w:i/>
          <w:iCs/>
          <w:color w:val="A6A6A6" w:themeColor="background1" w:themeShade="A6"/>
          <w:highlight w:val="yellow"/>
          <w:lang w:eastAsia="pl-PL"/>
        </w:rPr>
        <w:t xml:space="preserve"> %ile) and 46.8 (mean) should be used to more accurately estimate exposure in mammal risk assessment under the EFSA Guidance for the early growth stages in maize i.e.BBCH 10-29</w:t>
      </w:r>
    </w:p>
    <w:p w14:paraId="172859E5" w14:textId="77777777" w:rsidR="009329A7" w:rsidRPr="006352F7" w:rsidRDefault="009329A7" w:rsidP="009329A7">
      <w:pPr>
        <w:suppressAutoHyphens/>
        <w:jc w:val="both"/>
        <w:rPr>
          <w:i/>
          <w:iCs/>
          <w:color w:val="A6A6A6" w:themeColor="background1" w:themeShade="A6"/>
          <w:highlight w:val="yellow"/>
          <w:lang w:eastAsia="pl-PL"/>
        </w:rPr>
      </w:pPr>
    </w:p>
    <w:p w14:paraId="020D6BBB" w14:textId="77777777" w:rsidR="009329A7" w:rsidRPr="006352F7" w:rsidRDefault="009329A7" w:rsidP="009329A7">
      <w:pPr>
        <w:suppressAutoHyphens/>
        <w:jc w:val="center"/>
        <w:rPr>
          <w:i/>
          <w:iCs/>
          <w:color w:val="A6A6A6" w:themeColor="background1" w:themeShade="A6"/>
          <w:highlight w:val="yellow"/>
        </w:rPr>
      </w:pPr>
      <w:r w:rsidRPr="006352F7">
        <w:rPr>
          <w:i/>
          <w:iCs/>
          <w:color w:val="A6A6A6" w:themeColor="background1" w:themeShade="A6"/>
          <w:highlight w:val="yellow"/>
        </w:rPr>
        <w:t>*****</w:t>
      </w:r>
    </w:p>
    <w:p w14:paraId="57EA87A0" w14:textId="77777777" w:rsidR="009329A7" w:rsidRPr="006352F7" w:rsidRDefault="009329A7" w:rsidP="009329A7">
      <w:pPr>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78D86BD1"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5B61E2C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5462BCF" w14:textId="77777777" w:rsidR="009329A7" w:rsidRPr="006352F7" w:rsidRDefault="009329A7" w:rsidP="00E73E47">
            <w:pPr>
              <w:suppressAutoHyphens/>
              <w:jc w:val="both"/>
              <w:rPr>
                <w:bCs/>
                <w:i/>
                <w:iCs/>
                <w:color w:val="A6A6A6" w:themeColor="background1" w:themeShade="A6"/>
                <w:sz w:val="20"/>
                <w:szCs w:val="20"/>
                <w:highlight w:val="yellow"/>
                <w:lang w:val="en-GB"/>
              </w:rPr>
            </w:pPr>
            <w:r w:rsidRPr="006352F7">
              <w:rPr>
                <w:rFonts w:eastAsia="Batang"/>
                <w:i/>
                <w:iCs/>
                <w:color w:val="A6A6A6" w:themeColor="background1" w:themeShade="A6"/>
                <w:sz w:val="20"/>
                <w:szCs w:val="20"/>
                <w:highlight w:val="yellow"/>
                <w:lang w:val="en-GB"/>
              </w:rPr>
              <w:t xml:space="preserve">During the commenting period </w:t>
            </w:r>
            <w:r w:rsidRPr="006352F7">
              <w:rPr>
                <w:i/>
                <w:iCs/>
                <w:color w:val="A6A6A6" w:themeColor="background1" w:themeShade="A6"/>
                <w:sz w:val="20"/>
                <w:szCs w:val="20"/>
                <w:highlight w:val="yellow"/>
                <w:lang w:val="en-GB"/>
              </w:rPr>
              <w:t xml:space="preserve">the new population modelling based on modified parameters agreed with The Netherlands has been submitted by the Applicant (Kleinmann, 2020). This new modelling was performed using the same concept as in Kleinmann (2019a), but it addressed concerns of The Netherlands </w:t>
            </w:r>
            <w:r w:rsidRPr="006352F7">
              <w:rPr>
                <w:bCs/>
                <w:i/>
                <w:iCs/>
                <w:color w:val="A6A6A6" w:themeColor="background1" w:themeShade="A6"/>
                <w:sz w:val="20"/>
                <w:szCs w:val="20"/>
                <w:highlight w:val="yellow"/>
                <w:lang w:val="en-GB"/>
              </w:rPr>
              <w:t xml:space="preserve">principally on: the implementation of toxicity dose-response curves which they suggested should be implemented as threshold levels rather than extrapolated; on the worst-case nature of the landscape assessed; and on the extremely high EMFs required to demonstrate effects. There were also a number of clarifications on the parameterisation data. </w:t>
            </w:r>
          </w:p>
          <w:p w14:paraId="000B8888" w14:textId="77777777" w:rsidR="009329A7" w:rsidRPr="006352F7" w:rsidRDefault="009329A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 xml:space="preserve">This new report was indicated as an updated Kleinmann (2019a), but due to the modified parameters it would require completely new evaluation which was not possible within the given timeframes, which could be adjusted in case the zRMS was informed about the ongoing discussion with The Netherlands or about intention to perform additional population modelling. </w:t>
            </w:r>
          </w:p>
          <w:p w14:paraId="55818533" w14:textId="77777777" w:rsidR="009329A7" w:rsidRPr="006352F7" w:rsidRDefault="009329A7" w:rsidP="00E73E47">
            <w:pPr>
              <w:keepNext/>
              <w:suppressAutoHyphens/>
              <w:contextualSpacing/>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As no such information was provided by the Applicant, at this stage the zRMS may only indicate that there is such a new modelling, which may be potentially less uncertain. Nevertheless, its acceptability and applicability must be decided at the national level, similarly as in case of Kleinmann (2019a), since in absence of the common agreement on evaluation of population modelling at the EU level and within the Central Zone, no final conclusion may be taken at the zonal level based on such data. The detailed summary of Kleinmann (2020) is provided below to aid preliminary review by the cMS.</w:t>
            </w:r>
          </w:p>
          <w:p w14:paraId="64DFCD6B" w14:textId="77777777" w:rsidR="009329A7" w:rsidRPr="006352F7" w:rsidRDefault="009329A7" w:rsidP="00E73E47">
            <w:pPr>
              <w:keepNext/>
              <w:suppressAutoHyphens/>
              <w:contextualSpacing/>
              <w:jc w:val="both"/>
              <w:rPr>
                <w:i/>
                <w:iCs/>
                <w:color w:val="A6A6A6" w:themeColor="background1" w:themeShade="A6"/>
                <w:sz w:val="20"/>
                <w:szCs w:val="20"/>
                <w:highlight w:val="yellow"/>
                <w:shd w:val="clear" w:color="auto" w:fill="D9D9D9"/>
              </w:rPr>
            </w:pPr>
          </w:p>
        </w:tc>
      </w:tr>
    </w:tbl>
    <w:p w14:paraId="21AD2AFC" w14:textId="77777777" w:rsidR="009329A7" w:rsidRPr="006352F7" w:rsidRDefault="009329A7" w:rsidP="009329A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36F8B282" w14:textId="77777777" w:rsidTr="00E73E47">
        <w:tc>
          <w:tcPr>
            <w:tcW w:w="1003" w:type="pct"/>
            <w:shd w:val="clear" w:color="auto" w:fill="auto"/>
          </w:tcPr>
          <w:p w14:paraId="0B56DB5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1E29719F"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10.1.2.2/14</w:t>
            </w:r>
          </w:p>
        </w:tc>
      </w:tr>
      <w:tr w:rsidR="006352F7" w:rsidRPr="006352F7" w14:paraId="58E0A071" w14:textId="77777777" w:rsidTr="00E73E47">
        <w:tc>
          <w:tcPr>
            <w:tcW w:w="1003" w:type="pct"/>
            <w:shd w:val="clear" w:color="auto" w:fill="auto"/>
          </w:tcPr>
          <w:p w14:paraId="7DE50595"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56141598" w14:textId="77777777" w:rsidR="009329A7" w:rsidRPr="006352F7" w:rsidRDefault="009329A7" w:rsidP="00E73E47">
            <w:pPr>
              <w:pStyle w:val="RepStandard"/>
              <w:suppressAutoHyphens/>
              <w:rPr>
                <w:i/>
                <w:iCs/>
                <w:color w:val="A6A6A6" w:themeColor="background1" w:themeShade="A6"/>
                <w:sz w:val="20"/>
                <w:szCs w:val="20"/>
                <w:highlight w:val="yellow"/>
                <w:lang w:val="x-none"/>
              </w:rPr>
            </w:pPr>
            <w:r w:rsidRPr="006352F7">
              <w:rPr>
                <w:i/>
                <w:iCs/>
                <w:color w:val="A6A6A6" w:themeColor="background1" w:themeShade="A6"/>
                <w:sz w:val="20"/>
                <w:szCs w:val="20"/>
                <w:highlight w:val="yellow"/>
              </w:rPr>
              <w:t>Kleinmann J.</w:t>
            </w:r>
            <w:r w:rsidRPr="006352F7">
              <w:rPr>
                <w:i/>
                <w:iCs/>
                <w:color w:val="A6A6A6" w:themeColor="background1" w:themeShade="A6"/>
                <w:sz w:val="20"/>
                <w:szCs w:val="20"/>
                <w:highlight w:val="yellow"/>
                <w:lang w:val="x-none"/>
              </w:rPr>
              <w:t xml:space="preserve"> (20</w:t>
            </w:r>
            <w:r w:rsidRPr="006352F7">
              <w:rPr>
                <w:i/>
                <w:iCs/>
                <w:color w:val="A6A6A6" w:themeColor="background1" w:themeShade="A6"/>
                <w:sz w:val="20"/>
                <w:szCs w:val="20"/>
                <w:highlight w:val="yellow"/>
              </w:rPr>
              <w:t>20</w:t>
            </w:r>
            <w:r w:rsidRPr="006352F7">
              <w:rPr>
                <w:i/>
                <w:iCs/>
                <w:color w:val="A6A6A6" w:themeColor="background1" w:themeShade="A6"/>
                <w:sz w:val="20"/>
                <w:szCs w:val="20"/>
                <w:highlight w:val="yellow"/>
                <w:lang w:val="x-none"/>
              </w:rPr>
              <w:t xml:space="preserve">) </w:t>
            </w:r>
            <w:r w:rsidRPr="006352F7">
              <w:rPr>
                <w:bCs/>
                <w:i/>
                <w:iCs/>
                <w:color w:val="A6A6A6" w:themeColor="background1" w:themeShade="A6"/>
                <w:sz w:val="20"/>
                <w:szCs w:val="20"/>
                <w:highlight w:val="yellow"/>
                <w:lang w:val="en-US"/>
              </w:rPr>
              <w:t>Mesotrione - Population-level risk assessment for the brown hare: use in maize</w:t>
            </w:r>
            <w:r w:rsidRPr="006352F7">
              <w:rPr>
                <w:bCs/>
                <w:i/>
                <w:iCs/>
                <w:color w:val="A6A6A6" w:themeColor="background1" w:themeShade="A6"/>
                <w:sz w:val="20"/>
                <w:szCs w:val="20"/>
                <w:highlight w:val="yellow"/>
                <w:lang w:val="x-none"/>
              </w:rPr>
              <w:t>.</w:t>
            </w:r>
            <w:r w:rsidRPr="006352F7">
              <w:rPr>
                <w:i/>
                <w:iCs/>
                <w:color w:val="A6A6A6" w:themeColor="background1" w:themeShade="A6"/>
                <w:sz w:val="20"/>
                <w:szCs w:val="20"/>
                <w:highlight w:val="yellow"/>
                <w:lang w:val="x-none"/>
              </w:rPr>
              <w:t xml:space="preserve"> Report Number </w:t>
            </w:r>
            <w:r w:rsidRPr="006352F7">
              <w:rPr>
                <w:i/>
                <w:iCs/>
                <w:color w:val="A6A6A6" w:themeColor="background1" w:themeShade="A6"/>
                <w:sz w:val="20"/>
                <w:szCs w:val="20"/>
                <w:highlight w:val="yellow"/>
                <w:lang w:val="en-US"/>
              </w:rPr>
              <w:t>18014-SYN-4</w:t>
            </w:r>
            <w:r w:rsidRPr="006352F7">
              <w:rPr>
                <w:i/>
                <w:iCs/>
                <w:color w:val="A6A6A6" w:themeColor="background1" w:themeShade="A6"/>
                <w:sz w:val="20"/>
                <w:szCs w:val="20"/>
                <w:highlight w:val="yellow"/>
                <w:lang w:val="x-none"/>
              </w:rPr>
              <w:t xml:space="preserve">. </w:t>
            </w:r>
            <w:r w:rsidRPr="006352F7">
              <w:rPr>
                <w:i/>
                <w:iCs/>
                <w:color w:val="A6A6A6" w:themeColor="background1" w:themeShade="A6"/>
                <w:sz w:val="20"/>
                <w:szCs w:val="20"/>
                <w:highlight w:val="yellow"/>
                <w:lang w:val="en-US"/>
              </w:rPr>
              <w:t>WSC Scientific GmbH, Dossenheimer Landstrasse 9/1 69121 Heidelberg Germany.</w:t>
            </w:r>
            <w:r w:rsidRPr="006352F7">
              <w:rPr>
                <w:i/>
                <w:iCs/>
                <w:color w:val="A6A6A6" w:themeColor="background1" w:themeShade="A6"/>
                <w:sz w:val="20"/>
                <w:szCs w:val="20"/>
                <w:highlight w:val="yellow"/>
                <w:lang w:val="x-none"/>
              </w:rPr>
              <w:t xml:space="preserve"> </w:t>
            </w:r>
          </w:p>
          <w:p w14:paraId="5B8D5AC8"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Syngenta File No.  VV-847099</w:t>
            </w:r>
          </w:p>
        </w:tc>
      </w:tr>
      <w:tr w:rsidR="006352F7" w:rsidRPr="006352F7" w14:paraId="50D55EAE" w14:textId="77777777" w:rsidTr="00E73E47">
        <w:tc>
          <w:tcPr>
            <w:tcW w:w="1003" w:type="pct"/>
            <w:shd w:val="clear" w:color="auto" w:fill="auto"/>
          </w:tcPr>
          <w:p w14:paraId="3C77FD92"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6247A0C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European Food Safety Authority (EFSA) 2009. Guidance Document on Risk Assessment for </w:t>
            </w:r>
            <w:r w:rsidRPr="006352F7">
              <w:rPr>
                <w:i/>
                <w:iCs/>
                <w:color w:val="A6A6A6" w:themeColor="background1" w:themeShade="A6"/>
                <w:sz w:val="20"/>
                <w:szCs w:val="20"/>
                <w:highlight w:val="yellow"/>
              </w:rPr>
              <w:lastRenderedPageBreak/>
              <w:t>Birds and Mammals on request from EFSA. EFSA J. 7: 1438.</w:t>
            </w:r>
          </w:p>
          <w:p w14:paraId="70F0E5B6" w14:textId="77777777" w:rsidR="009329A7" w:rsidRPr="006352F7" w:rsidRDefault="009329A7" w:rsidP="00E73E47">
            <w:pPr>
              <w:pStyle w:val="RepStandard"/>
              <w:suppressAutoHyphens/>
              <w:rPr>
                <w:i/>
                <w:iCs/>
                <w:color w:val="A6A6A6" w:themeColor="background1" w:themeShade="A6"/>
                <w:sz w:val="20"/>
                <w:szCs w:val="20"/>
                <w:highlight w:val="yellow"/>
              </w:rPr>
            </w:pPr>
          </w:p>
          <w:p w14:paraId="64A9600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European Food Safety Authority (EFSA) 2014. Scientific Opinion on good modelling practice in the context of mechanistic effect models for risk assessment of plant protection products. EFSA J. 12: 3589.</w:t>
            </w:r>
          </w:p>
        </w:tc>
      </w:tr>
      <w:tr w:rsidR="006352F7" w:rsidRPr="006352F7" w14:paraId="338B12E3" w14:textId="77777777" w:rsidTr="00E73E47">
        <w:tc>
          <w:tcPr>
            <w:tcW w:w="1003" w:type="pct"/>
            <w:shd w:val="clear" w:color="auto" w:fill="auto"/>
          </w:tcPr>
          <w:p w14:paraId="249E224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Deviations:</w:t>
            </w:r>
          </w:p>
        </w:tc>
        <w:tc>
          <w:tcPr>
            <w:tcW w:w="3997" w:type="pct"/>
            <w:shd w:val="clear" w:color="auto" w:fill="auto"/>
          </w:tcPr>
          <w:p w14:paraId="61953124"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029E3234" w14:textId="77777777" w:rsidTr="00E73E47">
        <w:tc>
          <w:tcPr>
            <w:tcW w:w="1003" w:type="pct"/>
            <w:shd w:val="clear" w:color="auto" w:fill="auto"/>
          </w:tcPr>
          <w:p w14:paraId="79605C03"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00B6DF39"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Not applicable</w:t>
            </w:r>
          </w:p>
        </w:tc>
      </w:tr>
      <w:tr w:rsidR="006352F7" w:rsidRPr="006352F7" w14:paraId="033F8F2B" w14:textId="77777777" w:rsidTr="00E73E47">
        <w:tc>
          <w:tcPr>
            <w:tcW w:w="1003" w:type="pct"/>
            <w:shd w:val="clear" w:color="auto" w:fill="auto"/>
          </w:tcPr>
          <w:p w14:paraId="09F8939E"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D9D9D9"/>
          </w:tcPr>
          <w:p w14:paraId="2043BF25" w14:textId="77777777" w:rsidR="009329A7" w:rsidRPr="006352F7" w:rsidRDefault="009329A7" w:rsidP="00E73E47">
            <w:pPr>
              <w:tabs>
                <w:tab w:val="left" w:pos="2064"/>
              </w:tabs>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Due to the given timeframes the zRMS was not able to evaluate the new population modelling, superseding Kleinmann (2019a). </w:t>
            </w:r>
          </w:p>
          <w:p w14:paraId="6208B61E" w14:textId="77777777" w:rsidR="009329A7" w:rsidRPr="006352F7" w:rsidRDefault="009329A7" w:rsidP="00E73E47">
            <w:pPr>
              <w:tabs>
                <w:tab w:val="left" w:pos="2064"/>
              </w:tabs>
              <w:suppressAutoHyphens/>
              <w:jc w:val="both"/>
              <w:rPr>
                <w:i/>
                <w:iCs/>
                <w:color w:val="A6A6A6" w:themeColor="background1" w:themeShade="A6"/>
                <w:highlight w:val="yellow"/>
                <w:lang w:val="en-GB"/>
              </w:rPr>
            </w:pPr>
            <w:r w:rsidRPr="006352F7">
              <w:rPr>
                <w:i/>
                <w:iCs/>
                <w:color w:val="A6A6A6" w:themeColor="background1" w:themeShade="A6"/>
                <w:sz w:val="20"/>
                <w:szCs w:val="20"/>
                <w:highlight w:val="yellow"/>
              </w:rPr>
              <w:t>Acceptability and applicability of the modelling has to be thus dealt with by particular cMS at the product authorisation.</w:t>
            </w:r>
          </w:p>
        </w:tc>
      </w:tr>
      <w:tr w:rsidR="009329A7" w:rsidRPr="006352F7" w14:paraId="68236E65" w14:textId="77777777" w:rsidTr="00E73E47">
        <w:tc>
          <w:tcPr>
            <w:tcW w:w="1003" w:type="pct"/>
            <w:shd w:val="clear" w:color="auto" w:fill="auto"/>
          </w:tcPr>
          <w:p w14:paraId="3864182C"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730028A0" w14:textId="77777777" w:rsidR="009329A7" w:rsidRPr="006352F7" w:rsidRDefault="009329A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324F04AA" w14:textId="77777777" w:rsidR="009329A7" w:rsidRPr="006352F7" w:rsidRDefault="009329A7" w:rsidP="009329A7">
      <w:pPr>
        <w:suppressAutoHyphens/>
        <w:spacing w:after="120"/>
        <w:jc w:val="both"/>
        <w:rPr>
          <w:b/>
          <w:bCs/>
          <w:i/>
          <w:iCs/>
          <w:color w:val="A6A6A6" w:themeColor="background1" w:themeShade="A6"/>
          <w:highlight w:val="yellow"/>
          <w:lang w:val="en-GB"/>
        </w:rPr>
      </w:pPr>
    </w:p>
    <w:p w14:paraId="1C72BDC9" w14:textId="2BDA4EED" w:rsidR="009329A7" w:rsidRPr="006352F7" w:rsidRDefault="009329A7" w:rsidP="009329A7">
      <w:pPr>
        <w:suppressAutoHyphens/>
        <w:spacing w:after="120"/>
        <w:jc w:val="both"/>
        <w:rPr>
          <w:b/>
          <w:bCs/>
          <w:i/>
          <w:iCs/>
          <w:color w:val="A6A6A6" w:themeColor="background1" w:themeShade="A6"/>
          <w:highlight w:val="yellow"/>
          <w:lang w:val="en-GB"/>
        </w:rPr>
      </w:pPr>
      <w:r w:rsidRPr="006352F7">
        <w:rPr>
          <w:b/>
          <w:bCs/>
          <w:i/>
          <w:iCs/>
          <w:color w:val="A6A6A6" w:themeColor="background1" w:themeShade="A6"/>
          <w:highlight w:val="yellow"/>
          <w:lang w:val="en-GB"/>
        </w:rPr>
        <w:t>Summary</w:t>
      </w:r>
    </w:p>
    <w:p w14:paraId="78E77B31"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This report details a population-level risk assessment which </w:t>
      </w:r>
      <w:r w:rsidRPr="006352F7">
        <w:rPr>
          <w:i/>
          <w:iCs/>
          <w:color w:val="A6A6A6" w:themeColor="background1" w:themeShade="A6"/>
          <w:highlight w:val="yellow"/>
          <w:lang w:val="en-GB"/>
        </w:rPr>
        <w:t>w</w:t>
      </w:r>
      <w:r w:rsidRPr="006352F7">
        <w:rPr>
          <w:i/>
          <w:iCs/>
          <w:color w:val="A6A6A6" w:themeColor="background1" w:themeShade="A6"/>
          <w:highlight w:val="yellow"/>
        </w:rPr>
        <w:t xml:space="preserve">as conducted for mesotrione applied in maize </w:t>
      </w:r>
      <w:r w:rsidRPr="006352F7">
        <w:rPr>
          <w:i/>
          <w:iCs/>
          <w:color w:val="A6A6A6" w:themeColor="background1" w:themeShade="A6"/>
          <w:highlight w:val="yellow"/>
          <w:lang w:val="en-GB"/>
        </w:rPr>
        <w:t>at</w:t>
      </w:r>
      <w:r w:rsidRPr="006352F7">
        <w:rPr>
          <w:i/>
          <w:iCs/>
          <w:color w:val="A6A6A6" w:themeColor="background1" w:themeShade="A6"/>
          <w:highlight w:val="yellow"/>
        </w:rPr>
        <w:t xml:space="preserve"> 1 x 150 g /ha, to address the chronic risk to </w:t>
      </w:r>
      <w:r w:rsidRPr="006352F7">
        <w:rPr>
          <w:i/>
          <w:iCs/>
          <w:color w:val="A6A6A6" w:themeColor="background1" w:themeShade="A6"/>
          <w:highlight w:val="yellow"/>
          <w:lang w:val="en-GB"/>
        </w:rPr>
        <w:t xml:space="preserve">populations of the </w:t>
      </w:r>
      <w:r w:rsidRPr="006352F7">
        <w:rPr>
          <w:i/>
          <w:iCs/>
          <w:color w:val="A6A6A6" w:themeColor="background1" w:themeShade="A6"/>
          <w:highlight w:val="yellow"/>
        </w:rPr>
        <w:t>brown hare (Lepus europaeus). Simulations were conducted with the population model for the brown hare implemented in the commercial software POLARIS. This population model was developed in line with a recent EFSA opinion on good modelling practice (EFSA, 2014). The model, which has recently been published (Kleinmann and Wang, 2017</w:t>
      </w:r>
      <w:r w:rsidRPr="006352F7">
        <w:rPr>
          <w:rStyle w:val="Odwoanieprzypisudolnego"/>
          <w:i/>
          <w:iCs/>
          <w:color w:val="A6A6A6" w:themeColor="background1" w:themeShade="A6"/>
          <w:highlight w:val="yellow"/>
        </w:rPr>
        <w:footnoteReference w:id="1"/>
      </w:r>
      <w:r w:rsidRPr="006352F7">
        <w:rPr>
          <w:i/>
          <w:iCs/>
          <w:color w:val="A6A6A6" w:themeColor="background1" w:themeShade="A6"/>
          <w:highlight w:val="yellow"/>
        </w:rPr>
        <w:t xml:space="preserve">), is validated and documented in detail, including parameterisation, model verification, calibration, sensitivity analysis and validation. </w:t>
      </w:r>
    </w:p>
    <w:p w14:paraId="636E0953" w14:textId="77777777" w:rsidR="009329A7" w:rsidRPr="006352F7" w:rsidRDefault="009329A7" w:rsidP="009329A7">
      <w:pPr>
        <w:suppressAutoHyphens/>
        <w:jc w:val="both"/>
        <w:rPr>
          <w:i/>
          <w:iCs/>
          <w:color w:val="A6A6A6" w:themeColor="background1" w:themeShade="A6"/>
          <w:highlight w:val="yellow"/>
        </w:rPr>
      </w:pPr>
    </w:p>
    <w:p w14:paraId="0F689F2E"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The entities of the model are the landscape and the individual hares. The landscape consists of multiple habitats, each characterised by habitat type (e.g. grassland) and amount of food resources. Individuals are characterised by the state variables: age, gender, developmental stage (lactating offspring, subadult, adult), reproductive status (breeding or non-breeding), fertility (fertile, infertile; applies to females only), pregnancy. Exposure is simulated for each individual according to its daily movement. Most processes defined in the model are updated in daily time steps for each individual. However, movement is simulated on a smaller time step, depending on the individual daily walking distance.</w:t>
      </w:r>
    </w:p>
    <w:p w14:paraId="3BAF5C03" w14:textId="77777777" w:rsidR="009329A7" w:rsidRPr="006352F7" w:rsidRDefault="009329A7" w:rsidP="009329A7">
      <w:pPr>
        <w:suppressAutoHyphens/>
        <w:jc w:val="both"/>
        <w:rPr>
          <w:i/>
          <w:iCs/>
          <w:color w:val="A6A6A6" w:themeColor="background1" w:themeShade="A6"/>
          <w:highlight w:val="yellow"/>
        </w:rPr>
      </w:pPr>
    </w:p>
    <w:p w14:paraId="5169B0B0"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Based on Kleinmann and Wang (2017), a worst-case landscape was selected for application in maize characterised by a high proportion of maize fields (30% of the landscape consisted of maize) in a mixed agricultural landscape. Since brown hare densities are low compared to other small mammals (&lt;10 hares per 100 ha) a relatively large simulation landscape (&gt;1000ha) is necessary for the evaluation in order to obtain robust population sizes. The suitability of the landscape for use in risk assessment was confirmed by applying a hypothetical ‘toxic standard’ i.e. by applying e.g. 25% mortality, 25% reduced pup production or 5% reduced body weight per day for all hares in maize fields. Results showed that this landscape was sufficiently sensitive to detect effects. Additionally, a comparison of PT values from model simulations and PT values from a field study </w:t>
      </w:r>
      <w:r w:rsidRPr="006352F7">
        <w:rPr>
          <w:i/>
          <w:iCs/>
          <w:color w:val="A6A6A6" w:themeColor="background1" w:themeShade="A6"/>
          <w:highlight w:val="yellow"/>
          <w:lang w:val="en-GB"/>
        </w:rPr>
        <w:t xml:space="preserve">(Grimm &amp; </w:t>
      </w:r>
      <w:r w:rsidRPr="006352F7">
        <w:rPr>
          <w:i/>
          <w:iCs/>
          <w:color w:val="A6A6A6" w:themeColor="background1" w:themeShade="A6"/>
          <w:highlight w:val="yellow"/>
        </w:rPr>
        <w:t>Katzschner 2019)</w:t>
      </w:r>
      <w:r w:rsidRPr="006352F7">
        <w:rPr>
          <w:i/>
          <w:iCs/>
          <w:color w:val="A6A6A6" w:themeColor="background1" w:themeShade="A6"/>
          <w:highlight w:val="yellow"/>
          <w:lang w:val="en-GB"/>
        </w:rPr>
        <w:t xml:space="preserve"> </w:t>
      </w:r>
      <w:r w:rsidRPr="006352F7">
        <w:rPr>
          <w:i/>
          <w:iCs/>
          <w:color w:val="A6A6A6" w:themeColor="background1" w:themeShade="A6"/>
          <w:highlight w:val="yellow"/>
        </w:rPr>
        <w:t>demonstrated that the simulations produced realistic, but slightly worst-case PT</w:t>
      </w:r>
      <w:r w:rsidRPr="006352F7">
        <w:rPr>
          <w:i/>
          <w:iCs/>
          <w:color w:val="A6A6A6" w:themeColor="background1" w:themeShade="A6"/>
          <w:highlight w:val="yellow"/>
          <w:lang w:val="en-GB"/>
        </w:rPr>
        <w:t xml:space="preserve"> values</w:t>
      </w:r>
      <w:r w:rsidRPr="006352F7">
        <w:rPr>
          <w:i/>
          <w:iCs/>
          <w:color w:val="A6A6A6" w:themeColor="background1" w:themeShade="A6"/>
          <w:highlight w:val="yellow"/>
        </w:rPr>
        <w:t>.</w:t>
      </w:r>
    </w:p>
    <w:p w14:paraId="5EAC225B" w14:textId="77777777" w:rsidR="009329A7" w:rsidRPr="006352F7" w:rsidRDefault="009329A7" w:rsidP="009329A7">
      <w:pPr>
        <w:suppressAutoHyphens/>
        <w:jc w:val="both"/>
        <w:rPr>
          <w:i/>
          <w:iCs/>
          <w:color w:val="A6A6A6" w:themeColor="background1" w:themeShade="A6"/>
          <w:highlight w:val="yellow"/>
        </w:rPr>
      </w:pPr>
    </w:p>
    <w:p w14:paraId="0CAEF5C6"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The parameterisation of adverse effects due to application of mesotrione was based on the findings from a multi-generation study in rat (Milburn, 1997). For the simulations the endpoints decreased body weight, reduced litter size and reduced pup survival were considered. Since this study covered only a limited range of doses, a threshold value has been implemented in order to be conservative: thus 100% effect has been assumed for any dose higher than the tested doses. </w:t>
      </w:r>
    </w:p>
    <w:p w14:paraId="2F1751F2" w14:textId="77777777" w:rsidR="009329A7" w:rsidRPr="006352F7" w:rsidRDefault="009329A7" w:rsidP="009329A7">
      <w:pPr>
        <w:suppressAutoHyphens/>
        <w:jc w:val="both"/>
        <w:rPr>
          <w:i/>
          <w:iCs/>
          <w:color w:val="A6A6A6" w:themeColor="background1" w:themeShade="A6"/>
          <w:highlight w:val="yellow"/>
        </w:rPr>
      </w:pPr>
    </w:p>
    <w:p w14:paraId="2CAF806A"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Exposure of each hare was calculated using the default value from the EFSA Bird and Mammal Guidance (2009), including the default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value of 10 days for ground vegetation including maize (conservative as the measured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values were 0.8-2.05 days for maize and dicots, respectively). Simulations were run for </w:t>
      </w:r>
      <w:r w:rsidRPr="006352F7">
        <w:rPr>
          <w:i/>
          <w:iCs/>
          <w:color w:val="A6A6A6" w:themeColor="background1" w:themeShade="A6"/>
          <w:highlight w:val="yellow"/>
          <w:lang w:val="en-GB"/>
        </w:rPr>
        <w:lastRenderedPageBreak/>
        <w:t xml:space="preserve">20 years during which applications were simulated annually for 10 years in years 6 to 15. Population level effects were assessed based on a comparison of the exposed population density to the untreated control density at the end of each of the 10 years with treatment. </w:t>
      </w:r>
    </w:p>
    <w:p w14:paraId="63DE31A1" w14:textId="77777777" w:rsidR="009329A7" w:rsidRPr="006352F7" w:rsidRDefault="009329A7" w:rsidP="009329A7">
      <w:pPr>
        <w:suppressAutoHyphens/>
        <w:jc w:val="both"/>
        <w:rPr>
          <w:i/>
          <w:iCs/>
          <w:color w:val="A6A6A6" w:themeColor="background1" w:themeShade="A6"/>
          <w:highlight w:val="yellow"/>
          <w:lang w:val="en-GB"/>
        </w:rPr>
      </w:pPr>
    </w:p>
    <w:p w14:paraId="5E22E67F"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 xml:space="preserve">Simulations with the population model showed that for an </w:t>
      </w:r>
      <w:r w:rsidRPr="006352F7">
        <w:rPr>
          <w:b/>
          <w:i/>
          <w:iCs/>
          <w:color w:val="A6A6A6" w:themeColor="background1" w:themeShade="A6"/>
          <w:highlight w:val="yellow"/>
          <w:lang w:val="en-GB"/>
        </w:rPr>
        <w:t>E</w:t>
      </w:r>
      <w:r w:rsidRPr="006352F7">
        <w:rPr>
          <w:i/>
          <w:iCs/>
          <w:color w:val="A6A6A6" w:themeColor="background1" w:themeShade="A6"/>
          <w:highlight w:val="yellow"/>
          <w:lang w:val="en-GB"/>
        </w:rPr>
        <w:t xml:space="preserve">xposure </w:t>
      </w:r>
      <w:r w:rsidRPr="006352F7">
        <w:rPr>
          <w:b/>
          <w:i/>
          <w:iCs/>
          <w:color w:val="A6A6A6" w:themeColor="background1" w:themeShade="A6"/>
          <w:highlight w:val="yellow"/>
          <w:lang w:val="en-GB"/>
        </w:rPr>
        <w:t>M</w:t>
      </w:r>
      <w:r w:rsidRPr="006352F7">
        <w:rPr>
          <w:i/>
          <w:iCs/>
          <w:color w:val="A6A6A6" w:themeColor="background1" w:themeShade="A6"/>
          <w:highlight w:val="yellow"/>
          <w:lang w:val="en-GB"/>
        </w:rPr>
        <w:t xml:space="preserve">ultiplication </w:t>
      </w:r>
      <w:r w:rsidRPr="006352F7">
        <w:rPr>
          <w:b/>
          <w:i/>
          <w:iCs/>
          <w:color w:val="A6A6A6" w:themeColor="background1" w:themeShade="A6"/>
          <w:highlight w:val="yellow"/>
          <w:lang w:val="en-GB"/>
        </w:rPr>
        <w:t>F</w:t>
      </w:r>
      <w:r w:rsidRPr="006352F7">
        <w:rPr>
          <w:i/>
          <w:iCs/>
          <w:color w:val="A6A6A6" w:themeColor="background1" w:themeShade="A6"/>
          <w:highlight w:val="yellow"/>
          <w:lang w:val="en-GB"/>
        </w:rPr>
        <w:t xml:space="preserve">actor (EMF) up to 5x the maximum intended application rate of mesotrione of 150 g/ha, no effects (above the limit of detection of 5%) were observed. </w:t>
      </w:r>
    </w:p>
    <w:p w14:paraId="7BF17D62" w14:textId="77777777" w:rsidR="009329A7" w:rsidRPr="006352F7" w:rsidRDefault="009329A7" w:rsidP="009329A7">
      <w:pPr>
        <w:suppressAutoHyphens/>
        <w:jc w:val="both"/>
        <w:rPr>
          <w:i/>
          <w:iCs/>
          <w:color w:val="A6A6A6" w:themeColor="background1" w:themeShade="A6"/>
          <w:highlight w:val="yellow"/>
          <w:lang w:val="en-GB"/>
        </w:rPr>
      </w:pPr>
    </w:p>
    <w:p w14:paraId="7A642457"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The results from this risk assessment can be considered worst case for the following reasons: First, in the two-generation study by Milburn (1996), animals were continuously exposed over several months (&gt; 28 weeks) while exposure in the field is much shorter because residues decline quickly and the application window for the proposed uses is very short. Second, dissipation was simulated using the default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from EFSA (2009) which is much longer than the measured substance-specific values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 2.05 d). Third, a landscape with a high proportion of maize fields (30%) was considered; the worst-case character of this landscape had previously been confirmed. Fourth, a closed population with no immigration was considered in modelling, hence there was no possibility of recovery by immigration. </w:t>
      </w:r>
    </w:p>
    <w:p w14:paraId="6ED314AA" w14:textId="77777777" w:rsidR="009329A7" w:rsidRPr="006352F7" w:rsidRDefault="009329A7" w:rsidP="009329A7">
      <w:pPr>
        <w:suppressAutoHyphens/>
        <w:jc w:val="both"/>
        <w:rPr>
          <w:i/>
          <w:iCs/>
          <w:color w:val="A6A6A6" w:themeColor="background1" w:themeShade="A6"/>
          <w:highlight w:val="yellow"/>
          <w:lang w:val="en-GB"/>
        </w:rPr>
      </w:pPr>
    </w:p>
    <w:p w14:paraId="32CCAFBA"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Based in the highest EMF at which no effects were detected and the described conservative assumptions regarding exposure and effect simulation, the risk assessment includes a quantifiable margin of safety of &gt;20.9. Based on these results no unacceptable effects are expected for real populations at the maximum intended application rate under worst-case field conditions, and hence an acceptable risk can be concluded. Results are summarized in the table below.</w:t>
      </w:r>
    </w:p>
    <w:p w14:paraId="717E30AF" w14:textId="77777777" w:rsidR="009329A7" w:rsidRPr="006352F7" w:rsidRDefault="009329A7" w:rsidP="009329A7">
      <w:pPr>
        <w:suppressAutoHyphens/>
        <w:jc w:val="both"/>
        <w:rPr>
          <w:i/>
          <w:iCs/>
          <w:color w:val="A6A6A6" w:themeColor="background1" w:themeShade="A6"/>
          <w:highlight w:val="yellow"/>
          <w:lang w:val="en-GB"/>
        </w:rPr>
      </w:pPr>
    </w:p>
    <w:p w14:paraId="111E99AC" w14:textId="77777777" w:rsidR="009329A7" w:rsidRPr="006352F7" w:rsidRDefault="009329A7" w:rsidP="009329A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Summary of results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4"/>
        <w:gridCol w:w="4101"/>
      </w:tblGrid>
      <w:tr w:rsidR="006352F7" w:rsidRPr="006352F7" w14:paraId="1E57A8E5" w14:textId="77777777" w:rsidTr="00E73E47">
        <w:tc>
          <w:tcPr>
            <w:tcW w:w="2806" w:type="pct"/>
            <w:shd w:val="clear" w:color="auto" w:fill="auto"/>
          </w:tcPr>
          <w:p w14:paraId="5DFA04C5" w14:textId="77777777" w:rsidR="009329A7" w:rsidRPr="006352F7" w:rsidRDefault="009329A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Endpoint</w:t>
            </w:r>
          </w:p>
        </w:tc>
        <w:tc>
          <w:tcPr>
            <w:tcW w:w="2194" w:type="pct"/>
            <w:shd w:val="clear" w:color="auto" w:fill="auto"/>
          </w:tcPr>
          <w:p w14:paraId="5B95D6A0" w14:textId="77777777" w:rsidR="009329A7" w:rsidRPr="006352F7" w:rsidRDefault="009329A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Comment</w:t>
            </w:r>
          </w:p>
        </w:tc>
      </w:tr>
      <w:tr w:rsidR="006352F7" w:rsidRPr="006352F7" w14:paraId="2BB8EB79" w14:textId="77777777" w:rsidTr="00E73E47">
        <w:tc>
          <w:tcPr>
            <w:tcW w:w="2806" w:type="pct"/>
            <w:shd w:val="clear" w:color="auto" w:fill="auto"/>
          </w:tcPr>
          <w:p w14:paraId="23F71AD5" w14:textId="77777777" w:rsidR="009329A7" w:rsidRPr="006352F7" w:rsidRDefault="009329A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xml:space="preserve">No detectable effects (effects &lt;5%) found at up to 5x the maximal intended application rate (EMF </w:t>
            </w:r>
            <w:r w:rsidRPr="006352F7">
              <w:rPr>
                <w:rFonts w:hint="eastAsia"/>
                <w:i/>
                <w:iCs/>
                <w:color w:val="A6A6A6" w:themeColor="background1" w:themeShade="A6"/>
                <w:sz w:val="18"/>
                <w:szCs w:val="18"/>
                <w:highlight w:val="yellow"/>
                <w:lang w:val="en-GB"/>
              </w:rPr>
              <w:t>≤</w:t>
            </w:r>
            <w:r w:rsidRPr="006352F7">
              <w:rPr>
                <w:i/>
                <w:iCs/>
                <w:color w:val="A6A6A6" w:themeColor="background1" w:themeShade="A6"/>
                <w:sz w:val="18"/>
                <w:szCs w:val="18"/>
                <w:highlight w:val="yellow"/>
                <w:lang w:val="en-GB"/>
              </w:rPr>
              <w:t xml:space="preserve"> 5)</w:t>
            </w:r>
          </w:p>
        </w:tc>
        <w:tc>
          <w:tcPr>
            <w:tcW w:w="2194" w:type="pct"/>
            <w:shd w:val="clear" w:color="auto" w:fill="auto"/>
          </w:tcPr>
          <w:p w14:paraId="59CD1559" w14:textId="77777777" w:rsidR="009329A7" w:rsidRPr="006352F7" w:rsidRDefault="009329A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This margin of safety can be compared to the assessment factor of five in the deterministic assessment (i.e. the margin of safety is 5)</w:t>
            </w:r>
          </w:p>
        </w:tc>
      </w:tr>
      <w:tr w:rsidR="009329A7" w:rsidRPr="006352F7" w14:paraId="516E8422" w14:textId="77777777" w:rsidTr="00E73E47">
        <w:tc>
          <w:tcPr>
            <w:tcW w:w="2806" w:type="pct"/>
            <w:shd w:val="clear" w:color="auto" w:fill="auto"/>
          </w:tcPr>
          <w:p w14:paraId="702E4943" w14:textId="77777777" w:rsidR="009329A7" w:rsidRPr="006352F7" w:rsidRDefault="009329A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xml:space="preserve">Quantifiable margin of safety is &gt;20.9x derived as follows: </w:t>
            </w:r>
          </w:p>
          <w:p w14:paraId="3ABD740B" w14:textId="77777777" w:rsidR="009329A7" w:rsidRPr="006352F7" w:rsidRDefault="009329A7" w:rsidP="00422421">
            <w:pPr>
              <w:numPr>
                <w:ilvl w:val="0"/>
                <w:numId w:val="28"/>
              </w:num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xml:space="preserve">Use of default instead of measured residue decline in the 21d TWA DDD: &gt;3.8 </w:t>
            </w:r>
          </w:p>
          <w:p w14:paraId="1119A8A2" w14:textId="77777777" w:rsidR="009329A7" w:rsidRPr="006352F7" w:rsidRDefault="009329A7" w:rsidP="00422421">
            <w:pPr>
              <w:numPr>
                <w:ilvl w:val="0"/>
                <w:numId w:val="28"/>
              </w:num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Maximum EMF without an effect: 5 x</w:t>
            </w:r>
          </w:p>
          <w:p w14:paraId="20671224" w14:textId="77777777" w:rsidR="009329A7" w:rsidRPr="006352F7" w:rsidRDefault="009329A7" w:rsidP="00422421">
            <w:pPr>
              <w:numPr>
                <w:ilvl w:val="0"/>
                <w:numId w:val="28"/>
              </w:num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Use of default monocot RUD (54.2) instead of the realistic measured geomean RUD=48 in maize: &gt;1.1 (if a mixed diet of monocots and dicots would be assumed, there would be an additional margin of safety of up to 1.89)</w:t>
            </w:r>
          </w:p>
          <w:p w14:paraId="2D2FA6E7" w14:textId="77777777" w:rsidR="009329A7" w:rsidRPr="006352F7" w:rsidRDefault="009329A7" w:rsidP="00E73E47">
            <w:pPr>
              <w:suppressAutoHyphens/>
              <w:rPr>
                <w:i/>
                <w:iCs/>
                <w:color w:val="A6A6A6" w:themeColor="background1" w:themeShade="A6"/>
                <w:sz w:val="18"/>
                <w:szCs w:val="18"/>
                <w:highlight w:val="yellow"/>
                <w:lang w:val="en-GB"/>
              </w:rPr>
            </w:pPr>
          </w:p>
        </w:tc>
        <w:tc>
          <w:tcPr>
            <w:tcW w:w="2194" w:type="pct"/>
            <w:shd w:val="clear" w:color="auto" w:fill="auto"/>
          </w:tcPr>
          <w:p w14:paraId="1822ABC2" w14:textId="77777777" w:rsidR="009329A7" w:rsidRPr="006352F7" w:rsidRDefault="009329A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xml:space="preserve">Estimated from the conservatism in the inputs to the modelling, principally driven by using default rather than measured values for residue levels and residue declines. Calculated based on quantified worst-case assumptions and the EMF of 5 </w:t>
            </w:r>
          </w:p>
          <w:p w14:paraId="05240207" w14:textId="77777777" w:rsidR="009329A7" w:rsidRPr="006352F7" w:rsidRDefault="009329A7" w:rsidP="00E73E47">
            <w:pPr>
              <w:suppressAutoHyphens/>
              <w:rPr>
                <w:i/>
                <w:iCs/>
                <w:color w:val="A6A6A6" w:themeColor="background1" w:themeShade="A6"/>
                <w:sz w:val="18"/>
                <w:szCs w:val="18"/>
                <w:highlight w:val="yellow"/>
                <w:lang w:val="en-GB"/>
              </w:rPr>
            </w:pPr>
          </w:p>
        </w:tc>
      </w:tr>
    </w:tbl>
    <w:p w14:paraId="17CFF208" w14:textId="77777777" w:rsidR="009329A7" w:rsidRPr="006352F7" w:rsidRDefault="009329A7" w:rsidP="009329A7">
      <w:pPr>
        <w:suppressAutoHyphens/>
        <w:jc w:val="both"/>
        <w:rPr>
          <w:i/>
          <w:iCs/>
          <w:color w:val="A6A6A6" w:themeColor="background1" w:themeShade="A6"/>
          <w:highlight w:val="yellow"/>
          <w:lang w:val="en-GB"/>
        </w:rPr>
      </w:pPr>
    </w:p>
    <w:p w14:paraId="1F84E30B"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 xml:space="preserve">To demonstrate that the effect model could detect effects if the exposure was high enough, EMFs were increased stepwise until population level effects were visible. Small first population level effects (up to 6.26% reduction of population density) started to be detected at an EMF of 1000x the maximum intended application rate. The predicted population-level effects on an annual basis could be considered to be surprisingly low considering the high exposure. However, all relevant effects affected reproductive success (pup survival and litter size reduction). These effects result in a decreased population density directly after application. However, at the end of the year the population has already recovered to a large extent. This occurs because of the very short exposure window compared to the entire reproductive season. </w:t>
      </w:r>
    </w:p>
    <w:p w14:paraId="4806D112" w14:textId="77777777" w:rsidR="009329A7" w:rsidRPr="006352F7" w:rsidRDefault="009329A7" w:rsidP="009329A7">
      <w:pPr>
        <w:suppressAutoHyphens/>
        <w:jc w:val="both"/>
        <w:rPr>
          <w:i/>
          <w:iCs/>
          <w:color w:val="A6A6A6" w:themeColor="background1" w:themeShade="A6"/>
          <w:highlight w:val="yellow"/>
          <w:lang w:val="en-GB"/>
        </w:rPr>
      </w:pPr>
    </w:p>
    <w:p w14:paraId="488F8298"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To evaluate the sensitivity of the outcome of this risk assessment to changes in model parameter values and the considered exposure and toxicity scenario, further simulations were run with different parameterisations for the most relevant parameters, and unrealistically worst-case exposure and toxicity scenarios. These simulations indicated a low sensitivity of the outcome of this risk assessment to parameter variations. Regarding the different exposure and toxicity scenarios, simulations resulted in similar population level effects. Hence, results of this risk assessment may be considered robust regarding the considered variations.</w:t>
      </w:r>
    </w:p>
    <w:p w14:paraId="4491E001" w14:textId="77777777" w:rsidR="009329A7" w:rsidRPr="006352F7" w:rsidRDefault="009329A7" w:rsidP="009329A7">
      <w:pPr>
        <w:suppressAutoHyphens/>
        <w:jc w:val="both"/>
        <w:rPr>
          <w:i/>
          <w:iCs/>
          <w:color w:val="A6A6A6" w:themeColor="background1" w:themeShade="A6"/>
          <w:highlight w:val="yellow"/>
          <w:lang w:val="en-GB"/>
        </w:rPr>
      </w:pPr>
    </w:p>
    <w:p w14:paraId="2B4B5796" w14:textId="77777777" w:rsidR="009329A7" w:rsidRPr="006352F7" w:rsidRDefault="009329A7" w:rsidP="009329A7">
      <w:pPr>
        <w:suppressAutoHyphens/>
        <w:jc w:val="both"/>
        <w:rPr>
          <w:bCs/>
          <w:i/>
          <w:iCs/>
          <w:color w:val="A6A6A6" w:themeColor="background1" w:themeShade="A6"/>
          <w:highlight w:val="yellow"/>
          <w:lang w:val="en-GB"/>
        </w:rPr>
      </w:pPr>
      <w:bookmarkStart w:id="848" w:name="_Hlk15986354"/>
      <w:r w:rsidRPr="006352F7">
        <w:rPr>
          <w:bCs/>
          <w:i/>
          <w:iCs/>
          <w:color w:val="A6A6A6" w:themeColor="background1" w:themeShade="A6"/>
          <w:highlight w:val="yellow"/>
          <w:lang w:val="en-GB"/>
        </w:rPr>
        <w:t>Overall it can be concluded that no unacceptable risk to brown hare populations is expected following application of mesotrione at 150 g a.s./ha in maize.</w:t>
      </w:r>
    </w:p>
    <w:bookmarkEnd w:id="848"/>
    <w:p w14:paraId="046BEB70" w14:textId="77777777" w:rsidR="009329A7" w:rsidRPr="006352F7" w:rsidRDefault="009329A7" w:rsidP="009329A7">
      <w:pPr>
        <w:suppressAutoHyphens/>
        <w:jc w:val="both"/>
        <w:rPr>
          <w:i/>
          <w:iCs/>
          <w:color w:val="A6A6A6" w:themeColor="background1" w:themeShade="A6"/>
          <w:highlight w:val="yellow"/>
        </w:rPr>
      </w:pPr>
    </w:p>
    <w:p w14:paraId="3B33E847" w14:textId="77777777" w:rsidR="009329A7" w:rsidRPr="006352F7" w:rsidRDefault="009329A7" w:rsidP="009329A7">
      <w:pPr>
        <w:suppressAutoHyphens/>
        <w:spacing w:after="120"/>
        <w:jc w:val="both"/>
        <w:rPr>
          <w:b/>
          <w:i/>
          <w:iCs/>
          <w:color w:val="A6A6A6" w:themeColor="background1" w:themeShade="A6"/>
          <w:highlight w:val="yellow"/>
          <w:lang w:val="en-GB"/>
        </w:rPr>
      </w:pPr>
      <w:r w:rsidRPr="006352F7">
        <w:rPr>
          <w:b/>
          <w:i/>
          <w:iCs/>
          <w:color w:val="A6A6A6" w:themeColor="background1" w:themeShade="A6"/>
          <w:highlight w:val="yellow"/>
          <w:lang w:val="en-GB"/>
        </w:rPr>
        <w:t>Materials and methods</w:t>
      </w:r>
    </w:p>
    <w:p w14:paraId="5162B54C" w14:textId="77777777" w:rsidR="009329A7" w:rsidRPr="006352F7" w:rsidRDefault="009329A7" w:rsidP="009329A7">
      <w:pPr>
        <w:suppressAutoHyphens/>
        <w:spacing w:after="120"/>
        <w:jc w:val="both"/>
        <w:rPr>
          <w:bCs/>
          <w:i/>
          <w:iCs/>
          <w:color w:val="A6A6A6" w:themeColor="background1" w:themeShade="A6"/>
          <w:highlight w:val="yellow"/>
          <w:lang w:val="en-GB"/>
        </w:rPr>
      </w:pPr>
      <w:r w:rsidRPr="006352F7">
        <w:rPr>
          <w:bCs/>
          <w:i/>
          <w:iCs/>
          <w:color w:val="A6A6A6" w:themeColor="background1" w:themeShade="A6"/>
          <w:highlight w:val="yellow"/>
          <w:lang w:val="en-GB"/>
        </w:rPr>
        <w:t>Population model</w:t>
      </w:r>
    </w:p>
    <w:p w14:paraId="52D205B7"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Simulations were conducted with the population model for the brown hare (Lepus europaeus) implemented in the commercial software POLARIS (software version 3.1, brown hare model version 1.0, WSC Scientific GmbH). This model has recently been published (Kleinmann and Wang, 2017)</w:t>
      </w:r>
      <w:r w:rsidRPr="006352F7">
        <w:rPr>
          <w:i/>
          <w:iCs/>
          <w:color w:val="A6A6A6" w:themeColor="background1" w:themeShade="A6"/>
          <w:highlight w:val="yellow"/>
          <w:lang w:val="en-GB"/>
        </w:rPr>
        <w:t xml:space="preserve"> </w:t>
      </w:r>
      <w:r w:rsidRPr="006352F7">
        <w:rPr>
          <w:i/>
          <w:iCs/>
          <w:color w:val="A6A6A6" w:themeColor="background1" w:themeShade="A6"/>
          <w:highlight w:val="yellow"/>
        </w:rPr>
        <w:t>and is described in Kleinmann and Wang (2019</w:t>
      </w:r>
      <w:r w:rsidRPr="006352F7">
        <w:rPr>
          <w:rStyle w:val="Odwoanieprzypisudolnego"/>
          <w:i/>
          <w:iCs/>
          <w:color w:val="A6A6A6" w:themeColor="background1" w:themeShade="A6"/>
          <w:highlight w:val="yellow"/>
        </w:rPr>
        <w:footnoteReference w:id="2"/>
      </w:r>
      <w:r w:rsidRPr="006352F7">
        <w:rPr>
          <w:i/>
          <w:iCs/>
          <w:color w:val="A6A6A6" w:themeColor="background1" w:themeShade="A6"/>
          <w:highlight w:val="yellow"/>
        </w:rPr>
        <w:t>) following the ODD (Overview, Design concepts, and Details) protocol</w:t>
      </w:r>
      <w:r w:rsidRPr="006352F7">
        <w:rPr>
          <w:i/>
          <w:iCs/>
          <w:color w:val="A6A6A6" w:themeColor="background1" w:themeShade="A6"/>
          <w:highlight w:val="yellow"/>
          <w:lang w:val="en-GB"/>
        </w:rPr>
        <w:t>,</w:t>
      </w:r>
      <w:r w:rsidRPr="006352F7">
        <w:rPr>
          <w:i/>
          <w:iCs/>
          <w:color w:val="A6A6A6" w:themeColor="background1" w:themeShade="A6"/>
          <w:highlight w:val="yellow"/>
        </w:rPr>
        <w:t xml:space="preserve"> together with a </w:t>
      </w:r>
      <w:r w:rsidRPr="006352F7">
        <w:rPr>
          <w:i/>
          <w:iCs/>
          <w:color w:val="A6A6A6" w:themeColor="background1" w:themeShade="A6"/>
          <w:highlight w:val="yellow"/>
          <w:lang w:val="en-GB"/>
        </w:rPr>
        <w:t xml:space="preserve">detailed </w:t>
      </w:r>
      <w:r w:rsidRPr="006352F7">
        <w:rPr>
          <w:i/>
          <w:iCs/>
          <w:color w:val="A6A6A6" w:themeColor="background1" w:themeShade="A6"/>
          <w:highlight w:val="yellow"/>
        </w:rPr>
        <w:t xml:space="preserve">description on the calibration, validation and sensitivity analyses. </w:t>
      </w:r>
    </w:p>
    <w:p w14:paraId="5E3226E7"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The entities of the model are the landscape and the individuals. The model is a spatially explicit two-dimensional landscape with fields and other habitats included. For each habitat, food resources and vegetation cover is simulated for a given calendar date (food resources are only considered to simulate realistic home range sizes). Individuals are characterised by the state variables: age, gender, developmental stage (lactating offspring, subadult, adult), reproductive status (breeding or non-breeding), fertility (fertile, infertile; applies to females only), pregnancy, and the home range occupied.</w:t>
      </w:r>
    </w:p>
    <w:p w14:paraId="450B5B90"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lang w:val="en-GB"/>
        </w:rPr>
        <w:t>The main processes defined in the model are updated in daily time steps for each individual: survival, update developmental stage, update of reproductive state (fertility, giving birth), update home range (</w:t>
      </w:r>
      <w:r w:rsidRPr="006352F7">
        <w:rPr>
          <w:i/>
          <w:iCs/>
          <w:color w:val="A6A6A6" w:themeColor="background1" w:themeShade="A6"/>
          <w:highlight w:val="yellow"/>
        </w:rPr>
        <w:t>ranges result from the daily movement of individuals</w:t>
      </w:r>
      <w:r w:rsidRPr="006352F7">
        <w:rPr>
          <w:i/>
          <w:iCs/>
          <w:color w:val="A6A6A6" w:themeColor="background1" w:themeShade="A6"/>
          <w:highlight w:val="yellow"/>
          <w:lang w:val="en-GB"/>
        </w:rPr>
        <w:t xml:space="preserve">), disperse (if no home range), mating. It was assumed that if a female encountered a male and mated, that the mating was successful i.e. it always led to a pregnancy. This is acknowledged to be unlikely to be realistic for a variety of reasons. </w:t>
      </w:r>
      <w:r w:rsidRPr="006352F7">
        <w:rPr>
          <w:i/>
          <w:iCs/>
          <w:color w:val="A6A6A6" w:themeColor="background1" w:themeShade="A6"/>
          <w:highlight w:val="yellow"/>
        </w:rPr>
        <w:t>The ‘diestrous period’ used in the modelling includes all sources of potential infertility including unsuccessful matings, rather than just strictly a post-partum infertile diestrous period. This parameter was calibrated in order to produce the realistic numbers of litters per female and per season that are available in published literature sources.</w:t>
      </w:r>
    </w:p>
    <w:p w14:paraId="5FC46F83" w14:textId="77777777" w:rsidR="009329A7" w:rsidRPr="006352F7" w:rsidRDefault="009329A7" w:rsidP="009329A7">
      <w:pPr>
        <w:suppressAutoHyphens/>
        <w:jc w:val="both"/>
        <w:rPr>
          <w:i/>
          <w:iCs/>
          <w:color w:val="A6A6A6" w:themeColor="background1" w:themeShade="A6"/>
          <w:highlight w:val="yellow"/>
          <w:lang w:val="en-GB"/>
        </w:rPr>
      </w:pPr>
    </w:p>
    <w:p w14:paraId="0DF6EA61"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Toxicity parameterisation</w:t>
      </w:r>
    </w:p>
    <w:p w14:paraId="548A5365" w14:textId="77777777" w:rsidR="009329A7" w:rsidRPr="006352F7" w:rsidRDefault="009329A7" w:rsidP="009329A7">
      <w:pPr>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 xml:space="preserve">In parametrisation of the model three toxicity studies evaluated at the EU level were originally considered: </w:t>
      </w:r>
    </w:p>
    <w:p w14:paraId="59AE2075" w14:textId="77777777" w:rsidR="009329A7" w:rsidRPr="006352F7" w:rsidRDefault="009329A7" w:rsidP="00422421">
      <w:pPr>
        <w:keepNext/>
        <w:numPr>
          <w:ilvl w:val="0"/>
          <w:numId w:val="36"/>
        </w:numPr>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28-day dynamic exposure study in rat by Lees, 2000.</w:t>
      </w:r>
    </w:p>
    <w:p w14:paraId="08200F62" w14:textId="77777777" w:rsidR="009329A7" w:rsidRPr="006352F7" w:rsidRDefault="009329A7" w:rsidP="00422421">
      <w:pPr>
        <w:keepNext/>
        <w:numPr>
          <w:ilvl w:val="0"/>
          <w:numId w:val="36"/>
        </w:numPr>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Acute oral toxicity study with rat by Robinson, 1984.</w:t>
      </w:r>
    </w:p>
    <w:p w14:paraId="50FAE523" w14:textId="77777777" w:rsidR="009329A7" w:rsidRPr="006352F7" w:rsidRDefault="009329A7" w:rsidP="00422421">
      <w:pPr>
        <w:keepNext/>
        <w:numPr>
          <w:ilvl w:val="0"/>
          <w:numId w:val="36"/>
        </w:numPr>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Multigenerational study with rat by Milburn, 1997 (from this study the NOAEL of 0.3 mg a.s./kg bw/d was derived and used in the risk assessment). From this study crucial parameters related to the bodyweight reduction, litter size reduction and reduced pup survival were considered.</w:t>
      </w:r>
    </w:p>
    <w:p w14:paraId="443554F1" w14:textId="77777777" w:rsidR="009329A7" w:rsidRPr="006352F7" w:rsidRDefault="009329A7" w:rsidP="009329A7">
      <w:pPr>
        <w:keepNext/>
        <w:suppressAutoHyphens/>
        <w:contextualSpacing/>
        <w:jc w:val="both"/>
        <w:rPr>
          <w:i/>
          <w:iCs/>
          <w:color w:val="A6A6A6" w:themeColor="background1" w:themeShade="A6"/>
          <w:highlight w:val="yellow"/>
        </w:rPr>
      </w:pPr>
    </w:p>
    <w:p w14:paraId="4D088A9A"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rPr>
        <w:t>However since studies 1 and 2 relate to acute effects at levels which far exceed the levels potentially causing chronic effects and well beyond the threshold values implemented, these studies were not included in the modelling.</w:t>
      </w:r>
    </w:p>
    <w:p w14:paraId="5BBA02BF" w14:textId="77777777" w:rsidR="009329A7" w:rsidRPr="006352F7" w:rsidRDefault="009329A7" w:rsidP="009329A7">
      <w:pPr>
        <w:keepNext/>
        <w:suppressAutoHyphens/>
        <w:contextualSpacing/>
        <w:jc w:val="both"/>
        <w:rPr>
          <w:i/>
          <w:iCs/>
          <w:color w:val="A6A6A6" w:themeColor="background1" w:themeShade="A6"/>
          <w:highlight w:val="yellow"/>
        </w:rPr>
      </w:pPr>
    </w:p>
    <w:p w14:paraId="0A083A33"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 xml:space="preserve">For this risk assessment, only effects which affect individual survival or reproduction are considered relevant, since only such effects may influence the population development. Other effects such as histological changes are not considered relevant for the purpose of this risk assessment as it is not clear how these changes, if at all, translate to individual effects. Changes of feed consumption or body weight changes are also unlikely to be relevant for the current risk assessment as if such effects had indirectly affected individual survival or reproduction, then such effects would already be covered. However, as a worst-case, effects on body-weight were also considered in the modelling, together with reduced litter size and reduced pup survival. </w:t>
      </w:r>
    </w:p>
    <w:p w14:paraId="78AD5DB6"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 xml:space="preserve">In all cases the data used to estimate the dose response curve does not cover very high dose ranges (above c. 290 mg a.s./kg bw/d). Hence the upper part of the dose response remains uncertain. To address this </w:t>
      </w:r>
      <w:r w:rsidRPr="006352F7">
        <w:rPr>
          <w:i/>
          <w:iCs/>
          <w:color w:val="A6A6A6" w:themeColor="background1" w:themeShade="A6"/>
          <w:highlight w:val="yellow"/>
          <w:lang w:val="en-GB"/>
        </w:rPr>
        <w:lastRenderedPageBreak/>
        <w:t xml:space="preserve">uncertainty, a conservative threshold level was implemented such that for any dose above the highest tested dose, 100% effect occurs. </w:t>
      </w:r>
    </w:p>
    <w:p w14:paraId="2DF10F3F"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13E2AEBE"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lang w:val="en-GB"/>
        </w:rPr>
        <w:t>While for most effect endpoints 100% effect would represent a worst-possible case, this is impractical regarding modelling the effects on body weight since a 100% body weight reduction would result in a body weight of zero grams. Therefore, for the purposes of modelling it has been (unrealistically) assumed that the body weight of individuals exposed to a higher dose than the highest tested dose, is reduced to the birth weight. This reduction to birth weight has no impact on reproductive performance as such effects are simulated separately. The alternative would be to assume death of the individual concerned when the threshold is exceeded, however this would be extremely conservative since mortalities were not recorded at the highest tested dose in the reproduction study, the LD50 is &gt;5000mg a.s./kg (EU endpoint). A reduction of body weight to birth weight is therefore considered an unrealistically strong effect for adults that clearly represents a worst-case threshold that enables modelling to be carried out.</w:t>
      </w:r>
    </w:p>
    <w:p w14:paraId="7A56741B" w14:textId="77777777" w:rsidR="009329A7" w:rsidRPr="006352F7" w:rsidRDefault="009329A7" w:rsidP="009329A7">
      <w:pPr>
        <w:keepNext/>
        <w:suppressAutoHyphens/>
        <w:contextualSpacing/>
        <w:jc w:val="both"/>
        <w:rPr>
          <w:i/>
          <w:iCs/>
          <w:color w:val="A6A6A6" w:themeColor="background1" w:themeShade="A6"/>
          <w:highlight w:val="yellow"/>
        </w:rPr>
      </w:pPr>
    </w:p>
    <w:p w14:paraId="61B11BC7" w14:textId="0EC5ECF6"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lang w:val="en-GB"/>
        </w:rPr>
        <w:t>D</w:t>
      </w:r>
      <w:r w:rsidRPr="006352F7">
        <w:rPr>
          <w:i/>
          <w:iCs/>
          <w:color w:val="A6A6A6" w:themeColor="background1" w:themeShade="A6"/>
          <w:highlight w:val="yellow"/>
        </w:rPr>
        <w:t>ose-response curve</w:t>
      </w:r>
      <w:r w:rsidRPr="006352F7">
        <w:rPr>
          <w:i/>
          <w:iCs/>
          <w:color w:val="A6A6A6" w:themeColor="background1" w:themeShade="A6"/>
          <w:highlight w:val="yellow"/>
          <w:lang w:val="en-GB"/>
        </w:rPr>
        <w:t>s</w:t>
      </w:r>
      <w:r w:rsidRPr="006352F7">
        <w:rPr>
          <w:i/>
          <w:iCs/>
          <w:color w:val="A6A6A6" w:themeColor="background1" w:themeShade="A6"/>
          <w:highlight w:val="yellow"/>
        </w:rPr>
        <w:t xml:space="preserve"> </w:t>
      </w:r>
      <w:r w:rsidRPr="006352F7">
        <w:rPr>
          <w:i/>
          <w:iCs/>
          <w:color w:val="A6A6A6" w:themeColor="background1" w:themeShade="A6"/>
          <w:highlight w:val="yellow"/>
          <w:lang w:val="en-GB"/>
        </w:rPr>
        <w:t>are</w:t>
      </w:r>
      <w:r w:rsidRPr="006352F7">
        <w:rPr>
          <w:i/>
          <w:iCs/>
          <w:color w:val="A6A6A6" w:themeColor="background1" w:themeShade="A6"/>
          <w:highlight w:val="yellow"/>
        </w:rPr>
        <w:t xml:space="preserve"> illustrated </w:t>
      </w:r>
      <w:r w:rsidRPr="006352F7">
        <w:rPr>
          <w:i/>
          <w:iCs/>
          <w:color w:val="A6A6A6" w:themeColor="background1" w:themeShade="A6"/>
          <w:highlight w:val="yellow"/>
          <w:lang w:val="en-GB"/>
        </w:rPr>
        <w:t>below</w:t>
      </w:r>
      <w:r w:rsidRPr="006352F7">
        <w:rPr>
          <w:i/>
          <w:iCs/>
          <w:color w:val="A6A6A6" w:themeColor="background1" w:themeShade="A6"/>
          <w:highlight w:val="yellow"/>
        </w:rPr>
        <w:t>:</w:t>
      </w:r>
    </w:p>
    <w:p w14:paraId="628397C1" w14:textId="77777777" w:rsidR="009329A7" w:rsidRPr="006352F7" w:rsidRDefault="009329A7" w:rsidP="009329A7">
      <w:pPr>
        <w:suppressAutoHyphens/>
        <w:jc w:val="both"/>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8"/>
        <w:gridCol w:w="2947"/>
        <w:gridCol w:w="3230"/>
      </w:tblGrid>
      <w:tr w:rsidR="006352F7" w:rsidRPr="006352F7" w14:paraId="7D7AC247" w14:textId="77777777" w:rsidTr="00E73E47">
        <w:tc>
          <w:tcPr>
            <w:tcW w:w="1712" w:type="pct"/>
            <w:shd w:val="clear" w:color="auto" w:fill="auto"/>
          </w:tcPr>
          <w:p w14:paraId="6D61A79E" w14:textId="77777777" w:rsidR="009329A7" w:rsidRPr="006352F7" w:rsidRDefault="009329A7" w:rsidP="00E73E47">
            <w:pPr>
              <w:suppressAutoHyphens/>
              <w:jc w:val="center"/>
              <w:rPr>
                <w:b/>
                <w:bCs/>
                <w:i/>
                <w:iCs/>
                <w:color w:val="A6A6A6" w:themeColor="background1" w:themeShade="A6"/>
                <w:sz w:val="18"/>
                <w:szCs w:val="18"/>
                <w:highlight w:val="yellow"/>
                <w:lang w:val="en-GB"/>
              </w:rPr>
            </w:pPr>
            <w:r w:rsidRPr="006352F7">
              <w:rPr>
                <w:b/>
                <w:bCs/>
                <w:i/>
                <w:iCs/>
                <w:color w:val="A6A6A6" w:themeColor="background1" w:themeShade="A6"/>
                <w:sz w:val="18"/>
                <w:szCs w:val="18"/>
                <w:highlight w:val="yellow"/>
                <w:lang w:val="en-GB"/>
              </w:rPr>
              <w:t>Adult body weight</w:t>
            </w:r>
          </w:p>
        </w:tc>
        <w:tc>
          <w:tcPr>
            <w:tcW w:w="1612" w:type="pct"/>
            <w:shd w:val="clear" w:color="auto" w:fill="auto"/>
          </w:tcPr>
          <w:p w14:paraId="566856CD" w14:textId="77777777" w:rsidR="009329A7" w:rsidRPr="006352F7" w:rsidRDefault="009329A7" w:rsidP="00E73E47">
            <w:pPr>
              <w:keepNext/>
              <w:suppressAutoHyphens/>
              <w:jc w:val="center"/>
              <w:rPr>
                <w:b/>
                <w:bCs/>
                <w:i/>
                <w:iCs/>
                <w:color w:val="A6A6A6" w:themeColor="background1" w:themeShade="A6"/>
                <w:sz w:val="18"/>
                <w:szCs w:val="18"/>
                <w:highlight w:val="yellow"/>
                <w:lang w:val="en-GB"/>
              </w:rPr>
            </w:pPr>
            <w:r w:rsidRPr="006352F7">
              <w:rPr>
                <w:b/>
                <w:bCs/>
                <w:i/>
                <w:iCs/>
                <w:color w:val="A6A6A6" w:themeColor="background1" w:themeShade="A6"/>
                <w:sz w:val="18"/>
                <w:szCs w:val="18"/>
                <w:highlight w:val="yellow"/>
                <w:lang w:val="en-GB"/>
              </w:rPr>
              <w:t>Litter size</w:t>
            </w:r>
          </w:p>
        </w:tc>
        <w:tc>
          <w:tcPr>
            <w:tcW w:w="1677" w:type="pct"/>
            <w:shd w:val="clear" w:color="auto" w:fill="auto"/>
          </w:tcPr>
          <w:p w14:paraId="7BD6E0CB" w14:textId="77777777" w:rsidR="009329A7" w:rsidRPr="006352F7" w:rsidRDefault="009329A7" w:rsidP="00E73E47">
            <w:pPr>
              <w:suppressAutoHyphens/>
              <w:jc w:val="center"/>
              <w:rPr>
                <w:b/>
                <w:bCs/>
                <w:i/>
                <w:iCs/>
                <w:color w:val="A6A6A6" w:themeColor="background1" w:themeShade="A6"/>
                <w:sz w:val="18"/>
                <w:szCs w:val="18"/>
                <w:highlight w:val="yellow"/>
                <w:lang w:val="en-GB"/>
              </w:rPr>
            </w:pPr>
            <w:r w:rsidRPr="006352F7">
              <w:rPr>
                <w:b/>
                <w:bCs/>
                <w:i/>
                <w:iCs/>
                <w:color w:val="A6A6A6" w:themeColor="background1" w:themeShade="A6"/>
                <w:sz w:val="18"/>
                <w:szCs w:val="18"/>
                <w:highlight w:val="yellow"/>
                <w:lang w:val="en-GB"/>
              </w:rPr>
              <w:t>Pup survival</w:t>
            </w:r>
          </w:p>
        </w:tc>
      </w:tr>
      <w:tr w:rsidR="006352F7" w:rsidRPr="006352F7" w14:paraId="575618C7" w14:textId="77777777" w:rsidTr="00E73E47">
        <w:tc>
          <w:tcPr>
            <w:tcW w:w="1712" w:type="pct"/>
            <w:shd w:val="clear" w:color="auto" w:fill="auto"/>
          </w:tcPr>
          <w:p w14:paraId="697C2BC8" w14:textId="0C869BC5" w:rsidR="009329A7" w:rsidRPr="006352F7" w:rsidRDefault="009329A7" w:rsidP="00E73E47">
            <w:pPr>
              <w:suppressAutoHyphens/>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251890C6" wp14:editId="2B45AEF3">
                  <wp:extent cx="1661795" cy="1661795"/>
                  <wp:effectExtent l="0" t="0" r="0" b="0"/>
                  <wp:docPr id="115755194"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661795" cy="1661795"/>
                          </a:xfrm>
                          <a:prstGeom prst="rect">
                            <a:avLst/>
                          </a:prstGeom>
                          <a:noFill/>
                          <a:ln>
                            <a:noFill/>
                          </a:ln>
                        </pic:spPr>
                      </pic:pic>
                    </a:graphicData>
                  </a:graphic>
                </wp:inline>
              </w:drawing>
            </w:r>
          </w:p>
        </w:tc>
        <w:tc>
          <w:tcPr>
            <w:tcW w:w="1612" w:type="pct"/>
            <w:shd w:val="clear" w:color="auto" w:fill="auto"/>
          </w:tcPr>
          <w:p w14:paraId="5BA87996" w14:textId="13FCD386" w:rsidR="009329A7" w:rsidRPr="006352F7" w:rsidRDefault="009329A7" w:rsidP="00E73E47">
            <w:pPr>
              <w:suppressAutoHyphens/>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3A76BE8B" wp14:editId="171211E8">
                  <wp:extent cx="1637665" cy="1375410"/>
                  <wp:effectExtent l="0" t="0" r="635" b="0"/>
                  <wp:docPr id="773099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6"/>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37665" cy="1375410"/>
                          </a:xfrm>
                          <a:prstGeom prst="rect">
                            <a:avLst/>
                          </a:prstGeom>
                          <a:noFill/>
                          <a:ln>
                            <a:noFill/>
                          </a:ln>
                        </pic:spPr>
                      </pic:pic>
                    </a:graphicData>
                  </a:graphic>
                </wp:inline>
              </w:drawing>
            </w:r>
          </w:p>
        </w:tc>
        <w:tc>
          <w:tcPr>
            <w:tcW w:w="1677" w:type="pct"/>
            <w:shd w:val="clear" w:color="auto" w:fill="auto"/>
          </w:tcPr>
          <w:p w14:paraId="694D58D7" w14:textId="69170338" w:rsidR="009329A7" w:rsidRPr="006352F7" w:rsidRDefault="009329A7" w:rsidP="00E73E47">
            <w:pPr>
              <w:suppressAutoHyphens/>
              <w:rPr>
                <w:i/>
                <w:iCs/>
                <w:color w:val="A6A6A6" w:themeColor="background1" w:themeShade="A6"/>
                <w:highlight w:val="yellow"/>
              </w:rPr>
            </w:pPr>
            <w:r w:rsidRPr="006352F7">
              <w:rPr>
                <w:i/>
                <w:iCs/>
                <w:noProof/>
                <w:color w:val="A6A6A6" w:themeColor="background1" w:themeShade="A6"/>
                <w:highlight w:val="yellow"/>
                <w:lang w:val="pl-PL" w:eastAsia="pl-PL"/>
              </w:rPr>
              <w:drawing>
                <wp:inline distT="0" distB="0" distL="0" distR="0" wp14:anchorId="7878A053" wp14:editId="4F980C06">
                  <wp:extent cx="1757045" cy="1550670"/>
                  <wp:effectExtent l="0" t="0" r="0" b="0"/>
                  <wp:docPr id="474047858"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757045" cy="1550670"/>
                          </a:xfrm>
                          <a:prstGeom prst="rect">
                            <a:avLst/>
                          </a:prstGeom>
                          <a:noFill/>
                          <a:ln>
                            <a:noFill/>
                          </a:ln>
                        </pic:spPr>
                      </pic:pic>
                    </a:graphicData>
                  </a:graphic>
                </wp:inline>
              </w:drawing>
            </w:r>
          </w:p>
        </w:tc>
      </w:tr>
      <w:tr w:rsidR="006352F7" w:rsidRPr="006352F7" w14:paraId="13395E55" w14:textId="77777777" w:rsidTr="00E73E47">
        <w:tc>
          <w:tcPr>
            <w:tcW w:w="1712" w:type="pct"/>
            <w:shd w:val="clear" w:color="auto" w:fill="auto"/>
          </w:tcPr>
          <w:p w14:paraId="1D0180FB" w14:textId="77777777" w:rsidR="009329A7" w:rsidRPr="006352F7" w:rsidRDefault="009329A7" w:rsidP="00E73E47">
            <w:pPr>
              <w:suppressAutoHyphens/>
              <w:rPr>
                <w:i/>
                <w:iCs/>
                <w:noProof/>
                <w:color w:val="A6A6A6" w:themeColor="background1" w:themeShade="A6"/>
                <w:sz w:val="18"/>
                <w:szCs w:val="18"/>
                <w:highlight w:val="yellow"/>
                <w:lang w:val="de-DE"/>
              </w:rPr>
            </w:pPr>
            <w:r w:rsidRPr="006352F7">
              <w:rPr>
                <w:i/>
                <w:iCs/>
                <w:noProof/>
                <w:color w:val="A6A6A6" w:themeColor="background1" w:themeShade="A6"/>
                <w:sz w:val="18"/>
                <w:szCs w:val="18"/>
                <w:highlight w:val="yellow"/>
                <w:lang w:val="de-DE"/>
              </w:rPr>
              <w:t xml:space="preserve">Curve used: </w:t>
            </w:r>
          </w:p>
        </w:tc>
        <w:tc>
          <w:tcPr>
            <w:tcW w:w="1612" w:type="pct"/>
            <w:shd w:val="clear" w:color="auto" w:fill="auto"/>
          </w:tcPr>
          <w:p w14:paraId="5DBDEC3B" w14:textId="77777777" w:rsidR="009329A7" w:rsidRPr="006352F7" w:rsidRDefault="009329A7" w:rsidP="00E73E47">
            <w:pPr>
              <w:suppressAutoHyphens/>
              <w:rPr>
                <w:i/>
                <w:iCs/>
                <w:noProof/>
                <w:color w:val="A6A6A6" w:themeColor="background1" w:themeShade="A6"/>
                <w:sz w:val="18"/>
                <w:szCs w:val="18"/>
                <w:highlight w:val="yellow"/>
              </w:rPr>
            </w:pPr>
          </w:p>
        </w:tc>
        <w:tc>
          <w:tcPr>
            <w:tcW w:w="1677" w:type="pct"/>
            <w:shd w:val="clear" w:color="auto" w:fill="auto"/>
          </w:tcPr>
          <w:p w14:paraId="5A1C8579" w14:textId="77777777" w:rsidR="009329A7" w:rsidRPr="006352F7" w:rsidRDefault="009329A7" w:rsidP="00E73E47">
            <w:pPr>
              <w:suppressAutoHyphens/>
              <w:rPr>
                <w:i/>
                <w:iCs/>
                <w:noProof/>
                <w:color w:val="A6A6A6" w:themeColor="background1" w:themeShade="A6"/>
                <w:sz w:val="18"/>
                <w:szCs w:val="18"/>
                <w:highlight w:val="yellow"/>
              </w:rPr>
            </w:pPr>
          </w:p>
        </w:tc>
      </w:tr>
      <w:tr w:rsidR="006352F7" w:rsidRPr="006352F7" w14:paraId="5F5A607D" w14:textId="77777777" w:rsidTr="00E73E47">
        <w:tc>
          <w:tcPr>
            <w:tcW w:w="1712" w:type="pct"/>
            <w:shd w:val="clear" w:color="auto" w:fill="auto"/>
          </w:tcPr>
          <w:p w14:paraId="1AE4A186" w14:textId="6113771E" w:rsidR="009329A7" w:rsidRPr="006352F7" w:rsidRDefault="009329A7" w:rsidP="00E73E47">
            <w:pPr>
              <w:keepNext/>
              <w:keepLines/>
              <w:suppressAutoHyphens/>
              <w:jc w:val="center"/>
              <w:rPr>
                <w:i/>
                <w:iCs/>
                <w:color w:val="A6A6A6" w:themeColor="background1" w:themeShade="A6"/>
                <w:sz w:val="18"/>
                <w:szCs w:val="18"/>
                <w:highlight w:val="yellow"/>
              </w:rPr>
            </w:pPr>
            <m:oMathPara>
              <m:oMath>
                <m:r>
                  <w:rPr>
                    <w:rFonts w:ascii="Cambria Math" w:hAnsi="Cambria Math"/>
                    <w:color w:val="A6A6A6" w:themeColor="background1" w:themeShade="A6"/>
                    <w:highlight w:val="yellow"/>
                  </w:rPr>
                  <m:t xml:space="preserve">Body weight rel. to control </m:t>
                </m:r>
                <m:d>
                  <m:dPr>
                    <m:begChr m:val="["/>
                    <m:endChr m:val="]"/>
                    <m:ctrlPr>
                      <w:rPr>
                        <w:rFonts w:ascii="Cambria Math" w:hAnsi="Cambria Math"/>
                        <w:i/>
                        <w:iCs/>
                        <w:color w:val="A6A6A6" w:themeColor="background1" w:themeShade="A6"/>
                        <w:highlight w:val="yellow"/>
                      </w:rPr>
                    </m:ctrlPr>
                  </m:dPr>
                  <m:e>
                    <m:r>
                      <w:rPr>
                        <w:rFonts w:ascii="Cambria Math" w:hAnsi="Cambria Math"/>
                        <w:color w:val="A6A6A6" w:themeColor="background1" w:themeShade="A6"/>
                        <w:highlight w:val="yellow"/>
                      </w:rPr>
                      <m:t>0..1</m:t>
                    </m:r>
                  </m:e>
                </m:d>
                <m:r>
                  <w:rPr>
                    <w:rFonts w:ascii="Cambria Math" w:hAnsi="Cambria Math"/>
                    <w:color w:val="A6A6A6" w:themeColor="background1" w:themeShade="A6"/>
                    <w:highlight w:val="yellow"/>
                  </w:rPr>
                  <m:t>=a∙</m:t>
                </m:r>
                <m:d>
                  <m:dPr>
                    <m:begChr m:val="["/>
                    <m:endChr m:val="]"/>
                    <m:ctrlPr>
                      <w:rPr>
                        <w:rFonts w:ascii="Cambria Math" w:hAnsi="Cambria Math"/>
                        <w:i/>
                        <w:iCs/>
                        <w:color w:val="A6A6A6" w:themeColor="background1" w:themeShade="A6"/>
                        <w:highlight w:val="yellow"/>
                      </w:rPr>
                    </m:ctrlPr>
                  </m:dPr>
                  <m:e>
                    <m:d>
                      <m:dPr>
                        <m:ctrlPr>
                          <w:rPr>
                            <w:rFonts w:ascii="Cambria Math" w:hAnsi="Cambria Math"/>
                            <w:i/>
                            <w:iCs/>
                            <w:color w:val="A6A6A6" w:themeColor="background1" w:themeShade="A6"/>
                            <w:highlight w:val="yellow"/>
                          </w:rPr>
                        </m:ctrlPr>
                      </m:dPr>
                      <m:e>
                        <m:r>
                          <w:rPr>
                            <w:rFonts w:ascii="Cambria Math" w:hAnsi="Cambria Math"/>
                            <w:color w:val="A6A6A6" w:themeColor="background1" w:themeShade="A6"/>
                            <w:highlight w:val="yellow"/>
                          </w:rPr>
                          <m:t>c-</m:t>
                        </m:r>
                        <m:d>
                          <m:dPr>
                            <m:ctrlPr>
                              <w:rPr>
                                <w:rFonts w:ascii="Cambria Math" w:hAnsi="Cambria Math"/>
                                <w:i/>
                                <w:iCs/>
                                <w:color w:val="A6A6A6" w:themeColor="background1" w:themeShade="A6"/>
                                <w:highlight w:val="yellow"/>
                              </w:rPr>
                            </m:ctrlPr>
                          </m:dPr>
                          <m:e>
                            <m:r>
                              <w:rPr>
                                <w:rFonts w:ascii="Cambria Math" w:hAnsi="Cambria Math"/>
                                <w:color w:val="A6A6A6" w:themeColor="background1" w:themeShade="A6"/>
                                <w:highlight w:val="yellow"/>
                              </w:rPr>
                              <m:t>c-1</m:t>
                            </m:r>
                          </m:e>
                        </m:d>
                      </m:e>
                    </m:d>
                    <m:r>
                      <w:rPr>
                        <w:rFonts w:ascii="Cambria Math" w:hAnsi="Cambria Math"/>
                        <w:color w:val="A6A6A6" w:themeColor="background1" w:themeShade="A6"/>
                        <w:highlight w:val="yellow"/>
                      </w:rPr>
                      <m:t>∙</m:t>
                    </m:r>
                    <m:sSup>
                      <m:sSupPr>
                        <m:ctrlPr>
                          <w:rPr>
                            <w:rFonts w:ascii="Cambria Math" w:hAnsi="Cambria Math"/>
                            <w:i/>
                            <w:iCs/>
                            <w:color w:val="A6A6A6" w:themeColor="background1" w:themeShade="A6"/>
                            <w:highlight w:val="yellow"/>
                          </w:rPr>
                        </m:ctrlPr>
                      </m:sSupPr>
                      <m:e>
                        <m:r>
                          <w:rPr>
                            <w:rFonts w:ascii="Cambria Math" w:hAnsi="Cambria Math"/>
                            <w:color w:val="A6A6A6" w:themeColor="background1" w:themeShade="A6"/>
                            <w:highlight w:val="yellow"/>
                          </w:rPr>
                          <m:t>e</m:t>
                        </m:r>
                      </m:e>
                      <m:sup>
                        <m:r>
                          <w:rPr>
                            <w:rFonts w:ascii="Cambria Math" w:hAnsi="Cambria Math"/>
                            <w:color w:val="A6A6A6" w:themeColor="background1" w:themeShade="A6"/>
                            <w:highlight w:val="yellow"/>
                          </w:rPr>
                          <m:t>-b∙</m:t>
                        </m:r>
                        <m:sSup>
                          <m:sSupPr>
                            <m:ctrlPr>
                              <w:rPr>
                                <w:rFonts w:ascii="Cambria Math" w:hAnsi="Cambria Math"/>
                                <w:i/>
                                <w:iCs/>
                                <w:color w:val="A6A6A6" w:themeColor="background1" w:themeShade="A6"/>
                                <w:highlight w:val="yellow"/>
                              </w:rPr>
                            </m:ctrlPr>
                          </m:sSupPr>
                          <m:e>
                            <m:r>
                              <w:rPr>
                                <w:rFonts w:ascii="Cambria Math" w:hAnsi="Cambria Math"/>
                                <w:color w:val="A6A6A6" w:themeColor="background1" w:themeShade="A6"/>
                                <w:highlight w:val="yellow"/>
                              </w:rPr>
                              <m:t>dose</m:t>
                            </m:r>
                          </m:e>
                          <m:sup>
                            <m:r>
                              <w:rPr>
                                <w:rFonts w:ascii="Cambria Math" w:hAnsi="Cambria Math"/>
                                <w:color w:val="A6A6A6" w:themeColor="background1" w:themeShade="A6"/>
                                <w:highlight w:val="yellow"/>
                              </w:rPr>
                              <m:t>d</m:t>
                            </m:r>
                          </m:sup>
                        </m:sSup>
                      </m:sup>
                    </m:sSup>
                  </m:e>
                </m:d>
              </m:oMath>
            </m:oMathPara>
          </w:p>
          <w:p w14:paraId="50153F76" w14:textId="77777777" w:rsidR="009329A7" w:rsidRPr="006352F7" w:rsidRDefault="009329A7" w:rsidP="00E73E47">
            <w:pPr>
              <w:keepNext/>
              <w:keepLines/>
              <w:suppressAutoHyphens/>
              <w:rPr>
                <w:i/>
                <w:iCs/>
                <w:color w:val="A6A6A6" w:themeColor="background1" w:themeShade="A6"/>
                <w:sz w:val="16"/>
                <w:szCs w:val="16"/>
                <w:highlight w:val="yellow"/>
              </w:rPr>
            </w:pPr>
            <w:r w:rsidRPr="006352F7">
              <w:rPr>
                <w:i/>
                <w:iCs/>
                <w:color w:val="A6A6A6" w:themeColor="background1" w:themeShade="A6"/>
                <w:sz w:val="16"/>
                <w:szCs w:val="16"/>
                <w:highlight w:val="yellow"/>
              </w:rPr>
              <w:t>with:</w:t>
            </w:r>
          </w:p>
          <w:p w14:paraId="5A306B08" w14:textId="77777777" w:rsidR="009329A7" w:rsidRPr="006352F7" w:rsidRDefault="009329A7" w:rsidP="00E73E47">
            <w:pPr>
              <w:keepNext/>
              <w:keepLines/>
              <w:suppressAutoHyphens/>
              <w:rPr>
                <w:i/>
                <w:iCs/>
                <w:color w:val="A6A6A6" w:themeColor="background1" w:themeShade="A6"/>
                <w:sz w:val="16"/>
                <w:szCs w:val="16"/>
                <w:highlight w:val="yellow"/>
              </w:rPr>
            </w:pPr>
            <w:r w:rsidRPr="006352F7">
              <w:rPr>
                <w:i/>
                <w:iCs/>
                <w:color w:val="A6A6A6" w:themeColor="background1" w:themeShade="A6"/>
                <w:sz w:val="16"/>
                <w:szCs w:val="16"/>
                <w:highlight w:val="yellow"/>
              </w:rPr>
              <w:t>a:</w:t>
            </w:r>
            <w:r w:rsidRPr="006352F7">
              <w:rPr>
                <w:i/>
                <w:iCs/>
                <w:color w:val="A6A6A6" w:themeColor="background1" w:themeShade="A6"/>
                <w:sz w:val="16"/>
                <w:szCs w:val="16"/>
                <w:highlight w:val="yellow"/>
                <w:lang w:val="en-GB"/>
              </w:rPr>
              <w:t xml:space="preserve"> </w:t>
            </w:r>
            <w:r w:rsidRPr="006352F7">
              <w:rPr>
                <w:i/>
                <w:iCs/>
                <w:color w:val="A6A6A6" w:themeColor="background1" w:themeShade="A6"/>
                <w:sz w:val="16"/>
                <w:szCs w:val="16"/>
                <w:highlight w:val="yellow"/>
              </w:rPr>
              <w:t>top of the dose-response curve</w:t>
            </w:r>
          </w:p>
          <w:p w14:paraId="0E86F198" w14:textId="77777777" w:rsidR="009329A7" w:rsidRPr="006352F7" w:rsidRDefault="009329A7" w:rsidP="00E73E47">
            <w:pPr>
              <w:keepNext/>
              <w:keepLines/>
              <w:suppressAutoHyphens/>
              <w:rPr>
                <w:i/>
                <w:iCs/>
                <w:color w:val="A6A6A6" w:themeColor="background1" w:themeShade="A6"/>
                <w:sz w:val="16"/>
                <w:szCs w:val="16"/>
                <w:highlight w:val="yellow"/>
              </w:rPr>
            </w:pPr>
            <w:r w:rsidRPr="006352F7">
              <w:rPr>
                <w:i/>
                <w:iCs/>
                <w:color w:val="A6A6A6" w:themeColor="background1" w:themeShade="A6"/>
                <w:sz w:val="16"/>
                <w:szCs w:val="16"/>
                <w:highlight w:val="yellow"/>
              </w:rPr>
              <w:t>b:</w:t>
            </w:r>
            <w:r w:rsidRPr="006352F7">
              <w:rPr>
                <w:i/>
                <w:iCs/>
                <w:color w:val="A6A6A6" w:themeColor="background1" w:themeShade="A6"/>
                <w:sz w:val="16"/>
                <w:szCs w:val="16"/>
                <w:highlight w:val="yellow"/>
                <w:lang w:val="en-GB"/>
              </w:rPr>
              <w:t xml:space="preserve"> </w:t>
            </w:r>
            <w:r w:rsidRPr="006352F7">
              <w:rPr>
                <w:i/>
                <w:iCs/>
                <w:color w:val="A6A6A6" w:themeColor="background1" w:themeShade="A6"/>
                <w:sz w:val="16"/>
                <w:szCs w:val="16"/>
                <w:highlight w:val="yellow"/>
              </w:rPr>
              <w:t>slope parameter</w:t>
            </w:r>
          </w:p>
          <w:p w14:paraId="69EF05F8" w14:textId="77777777" w:rsidR="009329A7" w:rsidRPr="006352F7" w:rsidRDefault="009329A7" w:rsidP="00E73E47">
            <w:pPr>
              <w:keepNext/>
              <w:keepLines/>
              <w:suppressAutoHyphens/>
              <w:rPr>
                <w:i/>
                <w:iCs/>
                <w:color w:val="A6A6A6" w:themeColor="background1" w:themeShade="A6"/>
                <w:sz w:val="16"/>
                <w:szCs w:val="16"/>
                <w:highlight w:val="yellow"/>
              </w:rPr>
            </w:pPr>
            <w:r w:rsidRPr="006352F7">
              <w:rPr>
                <w:i/>
                <w:iCs/>
                <w:color w:val="A6A6A6" w:themeColor="background1" w:themeShade="A6"/>
                <w:sz w:val="16"/>
                <w:szCs w:val="16"/>
                <w:highlight w:val="yellow"/>
              </w:rPr>
              <w:t>c:</w:t>
            </w:r>
            <w:r w:rsidRPr="006352F7">
              <w:rPr>
                <w:i/>
                <w:iCs/>
                <w:color w:val="A6A6A6" w:themeColor="background1" w:themeShade="A6"/>
                <w:sz w:val="16"/>
                <w:szCs w:val="16"/>
                <w:highlight w:val="yellow"/>
                <w:lang w:val="en-GB"/>
              </w:rPr>
              <w:t xml:space="preserve"> </w:t>
            </w:r>
            <w:r w:rsidRPr="006352F7">
              <w:rPr>
                <w:i/>
                <w:iCs/>
                <w:color w:val="A6A6A6" w:themeColor="background1" w:themeShade="A6"/>
                <w:sz w:val="16"/>
                <w:szCs w:val="16"/>
                <w:highlight w:val="yellow"/>
              </w:rPr>
              <w:t>bottom of the dose-response curve</w:t>
            </w:r>
          </w:p>
          <w:p w14:paraId="11C4EC50" w14:textId="77777777" w:rsidR="009329A7" w:rsidRPr="006352F7" w:rsidRDefault="009329A7" w:rsidP="00E73E47">
            <w:pPr>
              <w:keepNext/>
              <w:keepLines/>
              <w:suppressAutoHyphens/>
              <w:rPr>
                <w:i/>
                <w:iCs/>
                <w:color w:val="A6A6A6" w:themeColor="background1" w:themeShade="A6"/>
                <w:sz w:val="16"/>
                <w:szCs w:val="16"/>
                <w:highlight w:val="yellow"/>
              </w:rPr>
            </w:pPr>
            <w:r w:rsidRPr="006352F7">
              <w:rPr>
                <w:i/>
                <w:iCs/>
                <w:color w:val="A6A6A6" w:themeColor="background1" w:themeShade="A6"/>
                <w:sz w:val="16"/>
                <w:szCs w:val="16"/>
                <w:highlight w:val="yellow"/>
              </w:rPr>
              <w:t>d:</w:t>
            </w:r>
            <w:r w:rsidRPr="006352F7">
              <w:rPr>
                <w:i/>
                <w:iCs/>
                <w:color w:val="A6A6A6" w:themeColor="background1" w:themeShade="A6"/>
                <w:sz w:val="16"/>
                <w:szCs w:val="16"/>
                <w:highlight w:val="yellow"/>
                <w:lang w:val="en-GB"/>
              </w:rPr>
              <w:t xml:space="preserve"> </w:t>
            </w:r>
            <w:r w:rsidRPr="006352F7">
              <w:rPr>
                <w:i/>
                <w:iCs/>
                <w:color w:val="A6A6A6" w:themeColor="background1" w:themeShade="A6"/>
                <w:sz w:val="16"/>
                <w:szCs w:val="16"/>
                <w:highlight w:val="yellow"/>
              </w:rPr>
              <w:t>form parameter</w:t>
            </w:r>
          </w:p>
          <w:p w14:paraId="4AAA7E25" w14:textId="77777777" w:rsidR="009329A7" w:rsidRPr="006352F7" w:rsidRDefault="009329A7" w:rsidP="00E73E47">
            <w:pPr>
              <w:suppressAutoHyphens/>
              <w:rPr>
                <w:i/>
                <w:iCs/>
                <w:noProof/>
                <w:color w:val="A6A6A6" w:themeColor="background1" w:themeShade="A6"/>
                <w:highlight w:val="yellow"/>
                <w:lang w:val="de-DE"/>
              </w:rPr>
            </w:pPr>
          </w:p>
        </w:tc>
        <w:tc>
          <w:tcPr>
            <w:tcW w:w="1612" w:type="pct"/>
            <w:shd w:val="clear" w:color="auto" w:fill="auto"/>
          </w:tcPr>
          <w:p w14:paraId="09B63D6B" w14:textId="40CA8588" w:rsidR="009329A7" w:rsidRPr="006352F7" w:rsidRDefault="009329A7" w:rsidP="00E73E47">
            <w:pPr>
              <w:suppressAutoHyphens/>
              <w:rPr>
                <w:i/>
                <w:iCs/>
                <w:color w:val="A6A6A6" w:themeColor="background1" w:themeShade="A6"/>
                <w:sz w:val="16"/>
                <w:szCs w:val="16"/>
                <w:highlight w:val="yellow"/>
                <w:lang w:val="en-GB"/>
              </w:rPr>
            </w:pPr>
            <m:oMathPara>
              <m:oMath>
                <m:r>
                  <w:rPr>
                    <w:rFonts w:ascii="Cambria Math" w:eastAsia="SimSun" w:hAnsi="Cambria Math"/>
                    <w:color w:val="A6A6A6" w:themeColor="background1" w:themeShade="A6"/>
                    <w:highlight w:val="yellow"/>
                    <w:lang w:val="en-GB" w:eastAsia="zh-CN"/>
                  </w:rPr>
                  <m:t xml:space="preserve">Litter size rel. to control </m:t>
                </m:r>
                <m:d>
                  <m:dPr>
                    <m:begChr m:val="["/>
                    <m:endChr m:val="]"/>
                    <m:ctrlPr>
                      <w:rPr>
                        <w:rFonts w:ascii="Cambria Math" w:eastAsia="SimSun" w:hAnsi="Cambria Math"/>
                        <w:i/>
                        <w:iCs/>
                        <w:color w:val="A6A6A6" w:themeColor="background1" w:themeShade="A6"/>
                        <w:highlight w:val="yellow"/>
                        <w:lang w:val="en-GB" w:eastAsia="zh-CN"/>
                      </w:rPr>
                    </m:ctrlPr>
                  </m:dPr>
                  <m:e>
                    <m:r>
                      <w:rPr>
                        <w:rFonts w:ascii="Cambria Math" w:eastAsia="SimSun" w:hAnsi="Cambria Math"/>
                        <w:color w:val="A6A6A6" w:themeColor="background1" w:themeShade="A6"/>
                        <w:highlight w:val="yellow"/>
                        <w:lang w:val="en-GB" w:eastAsia="zh-CN"/>
                      </w:rPr>
                      <m:t>0..1</m:t>
                    </m:r>
                  </m:e>
                </m:d>
                <m:r>
                  <w:rPr>
                    <w:rFonts w:ascii="Cambria Math" w:eastAsia="SimSun" w:hAnsi="Cambria Math"/>
                    <w:color w:val="A6A6A6" w:themeColor="background1" w:themeShade="A6"/>
                    <w:highlight w:val="yellow"/>
                    <w:lang w:val="en-GB" w:eastAsia="zh-CN"/>
                  </w:rPr>
                  <m:t>=</m:t>
                </m:r>
                <m:sSup>
                  <m:sSupPr>
                    <m:ctrlPr>
                      <w:rPr>
                        <w:rFonts w:ascii="Cambria Math" w:eastAsia="SimSun" w:hAnsi="Cambria Math"/>
                        <w:i/>
                        <w:iCs/>
                        <w:color w:val="A6A6A6" w:themeColor="background1" w:themeShade="A6"/>
                        <w:highlight w:val="yellow"/>
                        <w:lang w:val="en-GB" w:eastAsia="zh-CN"/>
                      </w:rPr>
                    </m:ctrlPr>
                  </m:sSupPr>
                  <m:e>
                    <m:r>
                      <w:rPr>
                        <w:rFonts w:ascii="Cambria Math" w:eastAsia="SimSun" w:hAnsi="Cambria Math"/>
                        <w:color w:val="A6A6A6" w:themeColor="background1" w:themeShade="A6"/>
                        <w:highlight w:val="yellow"/>
                        <w:lang w:val="en-GB" w:eastAsia="zh-CN"/>
                      </w:rPr>
                      <m:t>a∙e</m:t>
                    </m:r>
                  </m:e>
                  <m:sup>
                    <m:r>
                      <w:rPr>
                        <w:rFonts w:ascii="Cambria Math" w:eastAsia="SimSun" w:hAnsi="Cambria Math"/>
                        <w:color w:val="A6A6A6" w:themeColor="background1" w:themeShade="A6"/>
                        <w:highlight w:val="yellow"/>
                        <w:lang w:val="en-GB" w:eastAsia="zh-CN"/>
                      </w:rPr>
                      <m:t>-b∙</m:t>
                    </m:r>
                    <m:sSup>
                      <m:sSupPr>
                        <m:ctrlPr>
                          <w:rPr>
                            <w:rFonts w:ascii="Cambria Math" w:eastAsia="SimSun" w:hAnsi="Cambria Math"/>
                            <w:i/>
                            <w:iCs/>
                            <w:color w:val="A6A6A6" w:themeColor="background1" w:themeShade="A6"/>
                            <w:highlight w:val="yellow"/>
                            <w:lang w:val="en-GB" w:eastAsia="zh-CN"/>
                          </w:rPr>
                        </m:ctrlPr>
                      </m:sSupPr>
                      <m:e>
                        <m:r>
                          <w:rPr>
                            <w:rFonts w:ascii="Cambria Math" w:eastAsia="SimSun" w:hAnsi="Cambria Math"/>
                            <w:color w:val="A6A6A6" w:themeColor="background1" w:themeShade="A6"/>
                            <w:highlight w:val="yellow"/>
                            <w:lang w:val="en-GB" w:eastAsia="zh-CN"/>
                          </w:rPr>
                          <m:t>dose</m:t>
                        </m:r>
                      </m:e>
                      <m:sup>
                        <m:r>
                          <w:rPr>
                            <w:rFonts w:ascii="Cambria Math" w:eastAsia="SimSun" w:hAnsi="Cambria Math"/>
                            <w:color w:val="A6A6A6" w:themeColor="background1" w:themeShade="A6"/>
                            <w:highlight w:val="yellow"/>
                            <w:lang w:val="en-GB" w:eastAsia="zh-CN"/>
                          </w:rPr>
                          <m:t>d</m:t>
                        </m:r>
                      </m:sup>
                    </m:sSup>
                  </m:sup>
                </m:sSup>
              </m:oMath>
            </m:oMathPara>
          </w:p>
          <w:p w14:paraId="2F5EDB88"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with:</w:t>
            </w:r>
          </w:p>
          <w:p w14:paraId="6518C9F2"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a: top of the dose-response curve</w:t>
            </w:r>
          </w:p>
          <w:p w14:paraId="03082514"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b: slope parameter</w:t>
            </w:r>
          </w:p>
          <w:p w14:paraId="6A8333C6"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d: form parameter</w:t>
            </w:r>
          </w:p>
          <w:p w14:paraId="46662606" w14:textId="77777777" w:rsidR="009329A7" w:rsidRPr="006352F7" w:rsidRDefault="009329A7" w:rsidP="00E73E47">
            <w:pPr>
              <w:suppressAutoHyphens/>
              <w:rPr>
                <w:i/>
                <w:iCs/>
                <w:color w:val="A6A6A6" w:themeColor="background1" w:themeShade="A6"/>
                <w:highlight w:val="yellow"/>
              </w:rPr>
            </w:pPr>
          </w:p>
        </w:tc>
        <w:tc>
          <w:tcPr>
            <w:tcW w:w="1677" w:type="pct"/>
            <w:shd w:val="clear" w:color="auto" w:fill="auto"/>
          </w:tcPr>
          <w:p w14:paraId="57CD7EA8" w14:textId="05EC9BAC" w:rsidR="009329A7" w:rsidRPr="006352F7" w:rsidRDefault="009329A7" w:rsidP="00E73E47">
            <w:pPr>
              <w:suppressAutoHyphens/>
              <w:rPr>
                <w:i/>
                <w:iCs/>
                <w:color w:val="A6A6A6" w:themeColor="background1" w:themeShade="A6"/>
                <w:sz w:val="16"/>
                <w:szCs w:val="16"/>
                <w:highlight w:val="yellow"/>
                <w:lang w:val="en-GB"/>
              </w:rPr>
            </w:pPr>
            <m:oMathPara>
              <m:oMath>
                <m:r>
                  <w:rPr>
                    <w:rFonts w:ascii="Cambria Math" w:eastAsia="SimSun" w:hAnsi="Cambria Math"/>
                    <w:color w:val="A6A6A6" w:themeColor="background1" w:themeShade="A6"/>
                    <w:highlight w:val="yellow"/>
                    <w:lang w:val="en-GB" w:eastAsia="zh-CN"/>
                  </w:rPr>
                  <m:t xml:space="preserve">Pup  survival rel. to control </m:t>
                </m:r>
                <m:d>
                  <m:dPr>
                    <m:begChr m:val="["/>
                    <m:endChr m:val="]"/>
                    <m:ctrlPr>
                      <w:rPr>
                        <w:rFonts w:ascii="Cambria Math" w:eastAsia="SimSun" w:hAnsi="Cambria Math"/>
                        <w:i/>
                        <w:iCs/>
                        <w:color w:val="A6A6A6" w:themeColor="background1" w:themeShade="A6"/>
                        <w:highlight w:val="yellow"/>
                        <w:lang w:val="en-GB" w:eastAsia="zh-CN"/>
                      </w:rPr>
                    </m:ctrlPr>
                  </m:dPr>
                  <m:e>
                    <m:r>
                      <w:rPr>
                        <w:rFonts w:ascii="Cambria Math" w:eastAsia="SimSun" w:hAnsi="Cambria Math"/>
                        <w:color w:val="A6A6A6" w:themeColor="background1" w:themeShade="A6"/>
                        <w:highlight w:val="yellow"/>
                        <w:lang w:val="en-GB" w:eastAsia="zh-CN"/>
                      </w:rPr>
                      <m:t>0..1</m:t>
                    </m:r>
                  </m:e>
                </m:d>
                <m:r>
                  <w:rPr>
                    <w:rFonts w:ascii="Cambria Math" w:eastAsia="SimSun" w:hAnsi="Cambria Math"/>
                    <w:color w:val="A6A6A6" w:themeColor="background1" w:themeShade="A6"/>
                    <w:highlight w:val="yellow"/>
                    <w:lang w:val="en-GB" w:eastAsia="zh-CN"/>
                  </w:rPr>
                  <m:t>=a∙</m:t>
                </m:r>
                <m:d>
                  <m:dPr>
                    <m:begChr m:val="["/>
                    <m:endChr m:val="]"/>
                    <m:ctrlPr>
                      <w:rPr>
                        <w:rFonts w:ascii="Cambria Math" w:eastAsia="SimSun" w:hAnsi="Cambria Math"/>
                        <w:i/>
                        <w:iCs/>
                        <w:color w:val="A6A6A6" w:themeColor="background1" w:themeShade="A6"/>
                        <w:highlight w:val="yellow"/>
                        <w:lang w:val="en-GB" w:eastAsia="zh-CN"/>
                      </w:rPr>
                    </m:ctrlPr>
                  </m:dPr>
                  <m:e>
                    <m:r>
                      <w:rPr>
                        <w:rFonts w:ascii="Cambria Math" w:eastAsia="SimSun" w:hAnsi="Cambria Math"/>
                        <w:color w:val="A6A6A6" w:themeColor="background1" w:themeShade="A6"/>
                        <w:highlight w:val="yellow"/>
                        <w:lang w:val="en-GB" w:eastAsia="zh-CN"/>
                      </w:rPr>
                      <m:t>1-</m:t>
                    </m:r>
                    <m:f>
                      <m:fPr>
                        <m:ctrlPr>
                          <w:rPr>
                            <w:rFonts w:ascii="Cambria Math" w:eastAsia="SimSun" w:hAnsi="Cambria Math"/>
                            <w:i/>
                            <w:iCs/>
                            <w:color w:val="A6A6A6" w:themeColor="background1" w:themeShade="A6"/>
                            <w:highlight w:val="yellow"/>
                            <w:lang w:val="en-GB" w:eastAsia="zh-CN"/>
                          </w:rPr>
                        </m:ctrlPr>
                      </m:fPr>
                      <m:num>
                        <m:sSup>
                          <m:sSupPr>
                            <m:ctrlPr>
                              <w:rPr>
                                <w:rFonts w:ascii="Cambria Math" w:eastAsia="SimSun" w:hAnsi="Cambria Math"/>
                                <w:i/>
                                <w:iCs/>
                                <w:color w:val="A6A6A6" w:themeColor="background1" w:themeShade="A6"/>
                                <w:highlight w:val="yellow"/>
                                <w:lang w:val="en-GB" w:eastAsia="zh-CN"/>
                              </w:rPr>
                            </m:ctrlPr>
                          </m:sSupPr>
                          <m:e>
                            <m:r>
                              <w:rPr>
                                <w:rFonts w:ascii="Cambria Math" w:eastAsia="SimSun" w:hAnsi="Cambria Math"/>
                                <w:color w:val="A6A6A6" w:themeColor="background1" w:themeShade="A6"/>
                                <w:highlight w:val="yellow"/>
                                <w:lang w:val="en-GB" w:eastAsia="zh-CN"/>
                              </w:rPr>
                              <m:t>dose</m:t>
                            </m:r>
                          </m:e>
                          <m:sup>
                            <m:r>
                              <w:rPr>
                                <w:rFonts w:ascii="Cambria Math" w:eastAsia="SimSun" w:hAnsi="Cambria Math"/>
                                <w:color w:val="A6A6A6" w:themeColor="background1" w:themeShade="A6"/>
                                <w:highlight w:val="yellow"/>
                                <w:lang w:val="en-GB" w:eastAsia="zh-CN"/>
                              </w:rPr>
                              <m:t>d</m:t>
                            </m:r>
                          </m:sup>
                        </m:sSup>
                      </m:num>
                      <m:den>
                        <m:sSup>
                          <m:sSupPr>
                            <m:ctrlPr>
                              <w:rPr>
                                <w:rFonts w:ascii="Cambria Math" w:eastAsia="SimSun" w:hAnsi="Cambria Math"/>
                                <w:i/>
                                <w:iCs/>
                                <w:color w:val="A6A6A6" w:themeColor="background1" w:themeShade="A6"/>
                                <w:highlight w:val="yellow"/>
                                <w:lang w:val="en-GB" w:eastAsia="zh-CN"/>
                              </w:rPr>
                            </m:ctrlPr>
                          </m:sSupPr>
                          <m:e>
                            <m:r>
                              <w:rPr>
                                <w:rFonts w:ascii="Cambria Math" w:eastAsia="SimSun" w:hAnsi="Cambria Math"/>
                                <w:color w:val="A6A6A6" w:themeColor="background1" w:themeShade="A6"/>
                                <w:highlight w:val="yellow"/>
                                <w:lang w:val="en-GB" w:eastAsia="zh-CN"/>
                              </w:rPr>
                              <m:t>b</m:t>
                            </m:r>
                          </m:e>
                          <m:sup>
                            <m:r>
                              <w:rPr>
                                <w:rFonts w:ascii="Cambria Math" w:eastAsia="SimSun" w:hAnsi="Cambria Math"/>
                                <w:color w:val="A6A6A6" w:themeColor="background1" w:themeShade="A6"/>
                                <w:highlight w:val="yellow"/>
                                <w:lang w:val="en-GB" w:eastAsia="zh-CN"/>
                              </w:rPr>
                              <m:t>d</m:t>
                            </m:r>
                          </m:sup>
                        </m:sSup>
                        <m:sSup>
                          <m:sSupPr>
                            <m:ctrlPr>
                              <w:rPr>
                                <w:rFonts w:ascii="Cambria Math" w:eastAsia="SimSun" w:hAnsi="Cambria Math"/>
                                <w:i/>
                                <w:iCs/>
                                <w:color w:val="A6A6A6" w:themeColor="background1" w:themeShade="A6"/>
                                <w:highlight w:val="yellow"/>
                                <w:lang w:val="en-GB" w:eastAsia="zh-CN"/>
                              </w:rPr>
                            </m:ctrlPr>
                          </m:sSupPr>
                          <m:e>
                            <m:r>
                              <w:rPr>
                                <w:rFonts w:ascii="Cambria Math" w:eastAsia="SimSun" w:hAnsi="Cambria Math"/>
                                <w:color w:val="A6A6A6" w:themeColor="background1" w:themeShade="A6"/>
                                <w:highlight w:val="yellow"/>
                                <w:lang w:val="en-GB" w:eastAsia="zh-CN"/>
                              </w:rPr>
                              <m:t>+dose</m:t>
                            </m:r>
                          </m:e>
                          <m:sup>
                            <m:r>
                              <w:rPr>
                                <w:rFonts w:ascii="Cambria Math" w:eastAsia="SimSun" w:hAnsi="Cambria Math"/>
                                <w:color w:val="A6A6A6" w:themeColor="background1" w:themeShade="A6"/>
                                <w:highlight w:val="yellow"/>
                                <w:lang w:val="en-GB" w:eastAsia="zh-CN"/>
                              </w:rPr>
                              <m:t>d</m:t>
                            </m:r>
                          </m:sup>
                        </m:sSup>
                      </m:den>
                    </m:f>
                  </m:e>
                </m:d>
              </m:oMath>
            </m:oMathPara>
          </w:p>
          <w:p w14:paraId="0180E201"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with:</w:t>
            </w:r>
          </w:p>
          <w:p w14:paraId="486AF437"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a: top of the dose-response curve</w:t>
            </w:r>
          </w:p>
          <w:p w14:paraId="4A27B022"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b: EC</w:t>
            </w:r>
            <w:r w:rsidRPr="006352F7">
              <w:rPr>
                <w:i/>
                <w:iCs/>
                <w:color w:val="A6A6A6" w:themeColor="background1" w:themeShade="A6"/>
                <w:sz w:val="16"/>
                <w:szCs w:val="16"/>
                <w:highlight w:val="yellow"/>
                <w:vertAlign w:val="subscript"/>
                <w:lang w:val="en-GB"/>
              </w:rPr>
              <w:t>50</w:t>
            </w:r>
          </w:p>
          <w:p w14:paraId="6F9CD899" w14:textId="77777777" w:rsidR="009329A7" w:rsidRPr="006352F7" w:rsidRDefault="009329A7" w:rsidP="00E73E47">
            <w:pPr>
              <w:suppressAutoHyphens/>
              <w:rPr>
                <w:i/>
                <w:iCs/>
                <w:color w:val="A6A6A6" w:themeColor="background1" w:themeShade="A6"/>
                <w:sz w:val="16"/>
                <w:szCs w:val="16"/>
                <w:highlight w:val="yellow"/>
                <w:lang w:val="en-GB"/>
              </w:rPr>
            </w:pPr>
            <w:r w:rsidRPr="006352F7">
              <w:rPr>
                <w:i/>
                <w:iCs/>
                <w:color w:val="A6A6A6" w:themeColor="background1" w:themeShade="A6"/>
                <w:sz w:val="16"/>
                <w:szCs w:val="16"/>
                <w:highlight w:val="yellow"/>
                <w:lang w:val="en-GB"/>
              </w:rPr>
              <w:t>d: form parameter</w:t>
            </w:r>
          </w:p>
          <w:p w14:paraId="6F2E5406" w14:textId="77777777" w:rsidR="009329A7" w:rsidRPr="006352F7" w:rsidRDefault="009329A7" w:rsidP="00E73E47">
            <w:pPr>
              <w:suppressAutoHyphens/>
              <w:rPr>
                <w:i/>
                <w:iCs/>
                <w:color w:val="A6A6A6" w:themeColor="background1" w:themeShade="A6"/>
                <w:sz w:val="16"/>
                <w:szCs w:val="16"/>
                <w:highlight w:val="yellow"/>
              </w:rPr>
            </w:pPr>
          </w:p>
        </w:tc>
      </w:tr>
      <w:tr w:rsidR="006352F7" w:rsidRPr="006352F7" w14:paraId="612EB41F" w14:textId="77777777" w:rsidTr="00E73E47">
        <w:tc>
          <w:tcPr>
            <w:tcW w:w="5000" w:type="pct"/>
            <w:gridSpan w:val="3"/>
            <w:shd w:val="clear" w:color="auto" w:fill="auto"/>
          </w:tcPr>
          <w:p w14:paraId="2934946C" w14:textId="77777777" w:rsidR="009329A7" w:rsidRPr="006352F7" w:rsidRDefault="009329A7" w:rsidP="00E73E47">
            <w:pPr>
              <w:suppressAutoHyphens/>
              <w:rPr>
                <w:i/>
                <w:iCs/>
                <w:color w:val="A6A6A6" w:themeColor="background1" w:themeShade="A6"/>
                <w:highlight w:val="yellow"/>
              </w:rPr>
            </w:pPr>
            <w:r w:rsidRPr="006352F7">
              <w:rPr>
                <w:i/>
                <w:iCs/>
                <w:color w:val="A6A6A6" w:themeColor="background1" w:themeShade="A6"/>
                <w:sz w:val="18"/>
                <w:szCs w:val="18"/>
                <w:highlight w:val="yellow"/>
                <w:lang w:val="en-GB"/>
              </w:rPr>
              <w:t xml:space="preserve">Dose response curve fit: </w:t>
            </w:r>
          </w:p>
        </w:tc>
      </w:tr>
      <w:tr w:rsidR="006352F7" w:rsidRPr="006352F7" w14:paraId="7BD13259" w14:textId="77777777" w:rsidTr="00E73E47">
        <w:tc>
          <w:tcPr>
            <w:tcW w:w="1712" w:type="pct"/>
            <w:shd w:val="clear" w:color="auto" w:fill="auto"/>
          </w:tcPr>
          <w:tbl>
            <w:tblPr>
              <w:tblW w:w="2689" w:type="dxa"/>
              <w:tblInd w:w="108"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519"/>
              <w:gridCol w:w="1170"/>
            </w:tblGrid>
            <w:tr w:rsidR="006352F7" w:rsidRPr="006352F7" w14:paraId="6CB2C173" w14:textId="77777777" w:rsidTr="00E73E47">
              <w:trPr>
                <w:trHeight w:val="271"/>
              </w:trPr>
              <w:tc>
                <w:tcPr>
                  <w:tcW w:w="1519" w:type="dxa"/>
                  <w:shd w:val="clear" w:color="auto" w:fill="auto"/>
                  <w:vAlign w:val="center"/>
                </w:tcPr>
                <w:p w14:paraId="57C0EEA3"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p>
              </w:tc>
              <w:tc>
                <w:tcPr>
                  <w:tcW w:w="1170" w:type="dxa"/>
                  <w:shd w:val="clear" w:color="auto" w:fill="auto"/>
                  <w:vAlign w:val="center"/>
                </w:tcPr>
                <w:p w14:paraId="1F8FDA34"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b/>
                      <w:bCs/>
                      <w:i/>
                      <w:iCs/>
                      <w:color w:val="A6A6A6" w:themeColor="background1" w:themeShade="A6"/>
                      <w:sz w:val="16"/>
                      <w:szCs w:val="16"/>
                      <w:highlight w:val="yellow"/>
                    </w:rPr>
                    <w:t>Exponential 5</w:t>
                  </w:r>
                </w:p>
              </w:tc>
            </w:tr>
            <w:tr w:rsidR="006352F7" w:rsidRPr="006352F7" w14:paraId="44EB4B68" w14:textId="77777777" w:rsidTr="00E73E47">
              <w:trPr>
                <w:trHeight w:val="271"/>
              </w:trPr>
              <w:tc>
                <w:tcPr>
                  <w:tcW w:w="1519" w:type="dxa"/>
                  <w:shd w:val="clear" w:color="auto" w:fill="auto"/>
                  <w:vAlign w:val="center"/>
                </w:tcPr>
                <w:p w14:paraId="20B43A56"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Fitted parameters:</w:t>
                  </w:r>
                </w:p>
              </w:tc>
              <w:tc>
                <w:tcPr>
                  <w:tcW w:w="1170" w:type="dxa"/>
                  <w:shd w:val="clear" w:color="auto" w:fill="auto"/>
                  <w:vAlign w:val="center"/>
                </w:tcPr>
                <w:p w14:paraId="3D2EBBE6"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3</w:t>
                  </w:r>
                </w:p>
              </w:tc>
            </w:tr>
            <w:tr w:rsidR="006352F7" w:rsidRPr="006352F7" w14:paraId="2D257362" w14:textId="77777777" w:rsidTr="00E73E47">
              <w:trPr>
                <w:trHeight w:val="158"/>
              </w:trPr>
              <w:tc>
                <w:tcPr>
                  <w:tcW w:w="1519" w:type="dxa"/>
                  <w:shd w:val="clear" w:color="auto" w:fill="auto"/>
                  <w:vAlign w:val="center"/>
                </w:tcPr>
                <w:p w14:paraId="11B8C15B"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AIC</w:t>
                  </w:r>
                </w:p>
              </w:tc>
              <w:tc>
                <w:tcPr>
                  <w:tcW w:w="1170" w:type="dxa"/>
                  <w:shd w:val="clear" w:color="auto" w:fill="auto"/>
                  <w:vAlign w:val="center"/>
                </w:tcPr>
                <w:p w14:paraId="77DE7B19"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-31.99</w:t>
                  </w:r>
                </w:p>
              </w:tc>
            </w:tr>
            <w:tr w:rsidR="006352F7" w:rsidRPr="006352F7" w14:paraId="16C822B5" w14:textId="77777777" w:rsidTr="00E73E47">
              <w:trPr>
                <w:trHeight w:val="158"/>
              </w:trPr>
              <w:tc>
                <w:tcPr>
                  <w:tcW w:w="1519" w:type="dxa"/>
                  <w:shd w:val="clear" w:color="auto" w:fill="auto"/>
                  <w:vAlign w:val="center"/>
                </w:tcPr>
                <w:p w14:paraId="10C82F7A"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R²</w:t>
                  </w:r>
                </w:p>
              </w:tc>
              <w:tc>
                <w:tcPr>
                  <w:tcW w:w="1170" w:type="dxa"/>
                  <w:shd w:val="clear" w:color="auto" w:fill="auto"/>
                  <w:vAlign w:val="center"/>
                </w:tcPr>
                <w:p w14:paraId="6AD209A0"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0.93</w:t>
                  </w:r>
                </w:p>
              </w:tc>
            </w:tr>
          </w:tbl>
          <w:p w14:paraId="16E83CAB" w14:textId="77777777" w:rsidR="009329A7" w:rsidRPr="006352F7" w:rsidRDefault="009329A7" w:rsidP="00E73E47">
            <w:pPr>
              <w:suppressAutoHyphens/>
              <w:rPr>
                <w:i/>
                <w:iCs/>
                <w:noProof/>
                <w:color w:val="A6A6A6" w:themeColor="background1" w:themeShade="A6"/>
                <w:highlight w:val="yellow"/>
                <w:lang w:val="de-DE"/>
              </w:rPr>
            </w:pPr>
          </w:p>
        </w:tc>
        <w:tc>
          <w:tcPr>
            <w:tcW w:w="1612" w:type="pct"/>
            <w:shd w:val="clear" w:color="auto" w:fill="auto"/>
          </w:tcPr>
          <w:tbl>
            <w:tblPr>
              <w:tblW w:w="2564" w:type="dxa"/>
              <w:tblInd w:w="11"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442"/>
              <w:gridCol w:w="1122"/>
            </w:tblGrid>
            <w:tr w:rsidR="006352F7" w:rsidRPr="006352F7" w14:paraId="5F15BF85" w14:textId="77777777" w:rsidTr="00E73E47">
              <w:tc>
                <w:tcPr>
                  <w:tcW w:w="1442" w:type="dxa"/>
                  <w:shd w:val="clear" w:color="auto" w:fill="auto"/>
                  <w:vAlign w:val="center"/>
                </w:tcPr>
                <w:p w14:paraId="666C2776" w14:textId="77777777" w:rsidR="009329A7" w:rsidRPr="006352F7" w:rsidRDefault="009329A7" w:rsidP="00E73E47">
                  <w:pPr>
                    <w:keepNext/>
                    <w:keepLines/>
                    <w:suppressAutoHyphens/>
                    <w:spacing w:before="40" w:after="40"/>
                    <w:jc w:val="center"/>
                    <w:rPr>
                      <w:i/>
                      <w:iCs/>
                      <w:color w:val="A6A6A6" w:themeColor="background1" w:themeShade="A6"/>
                      <w:sz w:val="16"/>
                      <w:szCs w:val="16"/>
                      <w:highlight w:val="yellow"/>
                    </w:rPr>
                  </w:pPr>
                </w:p>
              </w:tc>
              <w:tc>
                <w:tcPr>
                  <w:tcW w:w="1122" w:type="dxa"/>
                  <w:shd w:val="clear" w:color="auto" w:fill="auto"/>
                  <w:vAlign w:val="center"/>
                </w:tcPr>
                <w:p w14:paraId="5E32D4AC" w14:textId="77777777" w:rsidR="009329A7" w:rsidRPr="006352F7" w:rsidRDefault="009329A7" w:rsidP="00E73E47">
                  <w:pPr>
                    <w:keepNext/>
                    <w:keepLines/>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Exponential 3</w:t>
                  </w:r>
                </w:p>
              </w:tc>
            </w:tr>
            <w:tr w:rsidR="006352F7" w:rsidRPr="006352F7" w14:paraId="1B9902D4" w14:textId="77777777" w:rsidTr="00E73E47">
              <w:tc>
                <w:tcPr>
                  <w:tcW w:w="1442" w:type="dxa"/>
                  <w:shd w:val="clear" w:color="auto" w:fill="auto"/>
                  <w:vAlign w:val="center"/>
                </w:tcPr>
                <w:p w14:paraId="606146E1" w14:textId="77777777" w:rsidR="009329A7" w:rsidRPr="006352F7" w:rsidRDefault="009329A7" w:rsidP="00E73E47">
                  <w:pPr>
                    <w:keepNext/>
                    <w:keepLines/>
                    <w:suppressAutoHyphens/>
                    <w:spacing w:before="40" w:after="40"/>
                    <w:jc w:val="center"/>
                    <w:rPr>
                      <w:i/>
                      <w:iCs/>
                      <w:color w:val="A6A6A6" w:themeColor="background1" w:themeShade="A6"/>
                      <w:sz w:val="16"/>
                      <w:szCs w:val="16"/>
                      <w:highlight w:val="yellow"/>
                      <w:lang w:val="en-GB"/>
                    </w:rPr>
                  </w:pPr>
                  <w:r w:rsidRPr="006352F7">
                    <w:rPr>
                      <w:i/>
                      <w:iCs/>
                      <w:color w:val="A6A6A6" w:themeColor="background1" w:themeShade="A6"/>
                      <w:sz w:val="16"/>
                      <w:szCs w:val="16"/>
                      <w:highlight w:val="yellow"/>
                    </w:rPr>
                    <w:t>Fitted parameters</w:t>
                  </w:r>
                  <w:r w:rsidRPr="006352F7">
                    <w:rPr>
                      <w:i/>
                      <w:iCs/>
                      <w:color w:val="A6A6A6" w:themeColor="background1" w:themeShade="A6"/>
                      <w:sz w:val="16"/>
                      <w:szCs w:val="16"/>
                      <w:highlight w:val="yellow"/>
                      <w:lang w:val="en-GB"/>
                    </w:rPr>
                    <w:t>:</w:t>
                  </w:r>
                </w:p>
              </w:tc>
              <w:tc>
                <w:tcPr>
                  <w:tcW w:w="1122" w:type="dxa"/>
                  <w:shd w:val="clear" w:color="auto" w:fill="auto"/>
                  <w:vAlign w:val="center"/>
                </w:tcPr>
                <w:p w14:paraId="0EE8FF5B" w14:textId="77777777" w:rsidR="009329A7" w:rsidRPr="006352F7" w:rsidRDefault="009329A7" w:rsidP="00E73E47">
                  <w:pPr>
                    <w:keepNext/>
                    <w:keepLines/>
                    <w:suppressAutoHyphens/>
                    <w:spacing w:before="40" w:after="40"/>
                    <w:jc w:val="center"/>
                    <w:rPr>
                      <w:bCs/>
                      <w:i/>
                      <w:iCs/>
                      <w:color w:val="A6A6A6" w:themeColor="background1" w:themeShade="A6"/>
                      <w:sz w:val="16"/>
                      <w:szCs w:val="16"/>
                      <w:highlight w:val="yellow"/>
                    </w:rPr>
                  </w:pPr>
                  <w:r w:rsidRPr="006352F7">
                    <w:rPr>
                      <w:bCs/>
                      <w:i/>
                      <w:iCs/>
                      <w:color w:val="A6A6A6" w:themeColor="background1" w:themeShade="A6"/>
                      <w:sz w:val="16"/>
                      <w:szCs w:val="16"/>
                      <w:highlight w:val="yellow"/>
                    </w:rPr>
                    <w:t>2</w:t>
                  </w:r>
                </w:p>
              </w:tc>
            </w:tr>
            <w:tr w:rsidR="006352F7" w:rsidRPr="006352F7" w14:paraId="13FEFC6C" w14:textId="77777777" w:rsidTr="00E73E47">
              <w:tc>
                <w:tcPr>
                  <w:tcW w:w="1442" w:type="dxa"/>
                  <w:shd w:val="clear" w:color="auto" w:fill="auto"/>
                  <w:vAlign w:val="center"/>
                </w:tcPr>
                <w:p w14:paraId="580E3E67" w14:textId="77777777" w:rsidR="009329A7" w:rsidRPr="006352F7" w:rsidRDefault="009329A7" w:rsidP="00E73E47">
                  <w:pPr>
                    <w:keepNext/>
                    <w:keepLines/>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AIC</w:t>
                  </w:r>
                </w:p>
              </w:tc>
              <w:tc>
                <w:tcPr>
                  <w:tcW w:w="1122" w:type="dxa"/>
                  <w:shd w:val="clear" w:color="auto" w:fill="auto"/>
                </w:tcPr>
                <w:p w14:paraId="357CE8E2" w14:textId="77777777" w:rsidR="009329A7" w:rsidRPr="006352F7" w:rsidRDefault="009329A7" w:rsidP="00E73E47">
                  <w:pPr>
                    <w:keepNext/>
                    <w:keepLines/>
                    <w:suppressAutoHyphens/>
                    <w:spacing w:before="40" w:after="40"/>
                    <w:jc w:val="center"/>
                    <w:rPr>
                      <w:bCs/>
                      <w:i/>
                      <w:iCs/>
                      <w:color w:val="A6A6A6" w:themeColor="background1" w:themeShade="A6"/>
                      <w:sz w:val="16"/>
                      <w:szCs w:val="16"/>
                      <w:highlight w:val="yellow"/>
                    </w:rPr>
                  </w:pPr>
                  <w:r w:rsidRPr="006352F7">
                    <w:rPr>
                      <w:bCs/>
                      <w:i/>
                      <w:iCs/>
                      <w:color w:val="A6A6A6" w:themeColor="background1" w:themeShade="A6"/>
                      <w:sz w:val="16"/>
                      <w:szCs w:val="16"/>
                      <w:highlight w:val="yellow"/>
                    </w:rPr>
                    <w:t>-18.98</w:t>
                  </w:r>
                </w:p>
              </w:tc>
            </w:tr>
            <w:tr w:rsidR="006352F7" w:rsidRPr="006352F7" w14:paraId="16BCC9C8" w14:textId="77777777" w:rsidTr="00E73E47">
              <w:tc>
                <w:tcPr>
                  <w:tcW w:w="1442" w:type="dxa"/>
                  <w:shd w:val="clear" w:color="auto" w:fill="auto"/>
                  <w:vAlign w:val="center"/>
                </w:tcPr>
                <w:p w14:paraId="3826784D" w14:textId="77777777" w:rsidR="009329A7" w:rsidRPr="006352F7" w:rsidRDefault="009329A7" w:rsidP="00E73E47">
                  <w:pPr>
                    <w:keepNext/>
                    <w:keepLines/>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R²</w:t>
                  </w:r>
                </w:p>
              </w:tc>
              <w:tc>
                <w:tcPr>
                  <w:tcW w:w="1122" w:type="dxa"/>
                  <w:shd w:val="clear" w:color="auto" w:fill="auto"/>
                </w:tcPr>
                <w:p w14:paraId="36E1FD3C" w14:textId="77777777" w:rsidR="009329A7" w:rsidRPr="006352F7" w:rsidRDefault="009329A7" w:rsidP="00E73E47">
                  <w:pPr>
                    <w:keepNext/>
                    <w:keepLines/>
                    <w:suppressAutoHyphens/>
                    <w:spacing w:before="40" w:after="40"/>
                    <w:jc w:val="center"/>
                    <w:rPr>
                      <w:bCs/>
                      <w:i/>
                      <w:iCs/>
                      <w:color w:val="A6A6A6" w:themeColor="background1" w:themeShade="A6"/>
                      <w:sz w:val="16"/>
                      <w:szCs w:val="16"/>
                      <w:highlight w:val="yellow"/>
                    </w:rPr>
                  </w:pPr>
                  <w:r w:rsidRPr="006352F7">
                    <w:rPr>
                      <w:bCs/>
                      <w:i/>
                      <w:iCs/>
                      <w:color w:val="A6A6A6" w:themeColor="background1" w:themeShade="A6"/>
                      <w:sz w:val="16"/>
                      <w:szCs w:val="16"/>
                      <w:highlight w:val="yellow"/>
                    </w:rPr>
                    <w:t>0.88</w:t>
                  </w:r>
                </w:p>
              </w:tc>
            </w:tr>
          </w:tbl>
          <w:p w14:paraId="6395AF1B" w14:textId="77777777" w:rsidR="009329A7" w:rsidRPr="006352F7" w:rsidRDefault="009329A7" w:rsidP="00E73E47">
            <w:pPr>
              <w:suppressAutoHyphens/>
              <w:rPr>
                <w:i/>
                <w:iCs/>
                <w:color w:val="A6A6A6" w:themeColor="background1" w:themeShade="A6"/>
                <w:highlight w:val="yellow"/>
              </w:rPr>
            </w:pPr>
          </w:p>
        </w:tc>
        <w:tc>
          <w:tcPr>
            <w:tcW w:w="1677" w:type="pct"/>
            <w:shd w:val="clear" w:color="auto" w:fill="auto"/>
          </w:tcPr>
          <w:tbl>
            <w:tblPr>
              <w:tblW w:w="4313" w:type="pct"/>
              <w:tblInd w:w="108"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641"/>
              <w:gridCol w:w="933"/>
            </w:tblGrid>
            <w:tr w:rsidR="006352F7" w:rsidRPr="006352F7" w14:paraId="7875CBCA" w14:textId="77777777" w:rsidTr="00E73E47">
              <w:trPr>
                <w:trHeight w:val="282"/>
              </w:trPr>
              <w:tc>
                <w:tcPr>
                  <w:tcW w:w="1408" w:type="dxa"/>
                  <w:shd w:val="clear" w:color="auto" w:fill="auto"/>
                  <w:vAlign w:val="center"/>
                </w:tcPr>
                <w:p w14:paraId="006B9A85"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p>
              </w:tc>
              <w:tc>
                <w:tcPr>
                  <w:tcW w:w="800" w:type="dxa"/>
                  <w:shd w:val="clear" w:color="auto" w:fill="auto"/>
                  <w:vAlign w:val="center"/>
                </w:tcPr>
                <w:p w14:paraId="3B138F86" w14:textId="77777777" w:rsidR="009329A7" w:rsidRPr="006352F7" w:rsidRDefault="009329A7" w:rsidP="00E73E47">
                  <w:pPr>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Hill 3</w:t>
                  </w:r>
                </w:p>
              </w:tc>
            </w:tr>
            <w:tr w:rsidR="006352F7" w:rsidRPr="006352F7" w14:paraId="10EED98A" w14:textId="77777777" w:rsidTr="00E73E47">
              <w:trPr>
                <w:trHeight w:val="282"/>
              </w:trPr>
              <w:tc>
                <w:tcPr>
                  <w:tcW w:w="1408" w:type="dxa"/>
                  <w:shd w:val="clear" w:color="auto" w:fill="auto"/>
                  <w:vAlign w:val="center"/>
                </w:tcPr>
                <w:p w14:paraId="5A17EDF5"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Fitted parameters:</w:t>
                  </w:r>
                </w:p>
              </w:tc>
              <w:tc>
                <w:tcPr>
                  <w:tcW w:w="800" w:type="dxa"/>
                  <w:shd w:val="clear" w:color="auto" w:fill="auto"/>
                  <w:vAlign w:val="center"/>
                </w:tcPr>
                <w:p w14:paraId="6310A74B" w14:textId="77777777" w:rsidR="009329A7" w:rsidRPr="006352F7" w:rsidRDefault="009329A7" w:rsidP="00E73E47">
                  <w:pPr>
                    <w:suppressAutoHyphens/>
                    <w:spacing w:before="40" w:after="40"/>
                    <w:jc w:val="center"/>
                    <w:rPr>
                      <w:bCs/>
                      <w:i/>
                      <w:iCs/>
                      <w:color w:val="A6A6A6" w:themeColor="background1" w:themeShade="A6"/>
                      <w:sz w:val="16"/>
                      <w:szCs w:val="16"/>
                      <w:highlight w:val="yellow"/>
                    </w:rPr>
                  </w:pPr>
                  <w:r w:rsidRPr="006352F7">
                    <w:rPr>
                      <w:bCs/>
                      <w:i/>
                      <w:iCs/>
                      <w:color w:val="A6A6A6" w:themeColor="background1" w:themeShade="A6"/>
                      <w:sz w:val="16"/>
                      <w:szCs w:val="16"/>
                      <w:highlight w:val="yellow"/>
                    </w:rPr>
                    <w:t>2</w:t>
                  </w:r>
                </w:p>
              </w:tc>
            </w:tr>
            <w:tr w:rsidR="006352F7" w:rsidRPr="006352F7" w14:paraId="3AE8457F" w14:textId="77777777" w:rsidTr="00E73E47">
              <w:trPr>
                <w:trHeight w:val="274"/>
              </w:trPr>
              <w:tc>
                <w:tcPr>
                  <w:tcW w:w="1408" w:type="dxa"/>
                  <w:shd w:val="clear" w:color="auto" w:fill="auto"/>
                  <w:vAlign w:val="center"/>
                </w:tcPr>
                <w:p w14:paraId="361C4F30"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AIC</w:t>
                  </w:r>
                </w:p>
              </w:tc>
              <w:tc>
                <w:tcPr>
                  <w:tcW w:w="800" w:type="dxa"/>
                  <w:shd w:val="clear" w:color="auto" w:fill="auto"/>
                </w:tcPr>
                <w:p w14:paraId="7716A5EC" w14:textId="77777777" w:rsidR="009329A7" w:rsidRPr="006352F7" w:rsidRDefault="009329A7" w:rsidP="00E73E47">
                  <w:pPr>
                    <w:suppressAutoHyphens/>
                    <w:spacing w:before="40" w:after="40"/>
                    <w:jc w:val="center"/>
                    <w:rPr>
                      <w:bCs/>
                      <w:i/>
                      <w:iCs/>
                      <w:color w:val="A6A6A6" w:themeColor="background1" w:themeShade="A6"/>
                      <w:sz w:val="16"/>
                      <w:szCs w:val="16"/>
                      <w:highlight w:val="yellow"/>
                    </w:rPr>
                  </w:pPr>
                  <w:r w:rsidRPr="006352F7">
                    <w:rPr>
                      <w:bCs/>
                      <w:i/>
                      <w:iCs/>
                      <w:color w:val="A6A6A6" w:themeColor="background1" w:themeShade="A6"/>
                      <w:sz w:val="16"/>
                      <w:szCs w:val="16"/>
                      <w:highlight w:val="yellow"/>
                    </w:rPr>
                    <w:t>-19.93</w:t>
                  </w:r>
                </w:p>
              </w:tc>
            </w:tr>
            <w:tr w:rsidR="006352F7" w:rsidRPr="006352F7" w14:paraId="18E936A2" w14:textId="77777777" w:rsidTr="00E73E47">
              <w:trPr>
                <w:trHeight w:val="172"/>
              </w:trPr>
              <w:tc>
                <w:tcPr>
                  <w:tcW w:w="1408" w:type="dxa"/>
                  <w:shd w:val="clear" w:color="auto" w:fill="auto"/>
                  <w:vAlign w:val="center"/>
                </w:tcPr>
                <w:p w14:paraId="7BBEEF3A"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R²</w:t>
                  </w:r>
                </w:p>
              </w:tc>
              <w:tc>
                <w:tcPr>
                  <w:tcW w:w="800" w:type="dxa"/>
                  <w:shd w:val="clear" w:color="auto" w:fill="auto"/>
                </w:tcPr>
                <w:p w14:paraId="66EC78F5" w14:textId="77777777" w:rsidR="009329A7" w:rsidRPr="006352F7" w:rsidRDefault="009329A7" w:rsidP="00E73E47">
                  <w:pPr>
                    <w:suppressAutoHyphens/>
                    <w:spacing w:before="40" w:after="40"/>
                    <w:jc w:val="center"/>
                    <w:rPr>
                      <w:bCs/>
                      <w:i/>
                      <w:iCs/>
                      <w:color w:val="A6A6A6" w:themeColor="background1" w:themeShade="A6"/>
                      <w:sz w:val="16"/>
                      <w:szCs w:val="16"/>
                      <w:highlight w:val="yellow"/>
                    </w:rPr>
                  </w:pPr>
                  <w:r w:rsidRPr="006352F7">
                    <w:rPr>
                      <w:bCs/>
                      <w:i/>
                      <w:iCs/>
                      <w:color w:val="A6A6A6" w:themeColor="background1" w:themeShade="A6"/>
                      <w:sz w:val="16"/>
                      <w:szCs w:val="16"/>
                      <w:highlight w:val="yellow"/>
                    </w:rPr>
                    <w:t>0.96</w:t>
                  </w:r>
                </w:p>
              </w:tc>
            </w:tr>
          </w:tbl>
          <w:p w14:paraId="45E1A058" w14:textId="77777777" w:rsidR="009329A7" w:rsidRPr="006352F7" w:rsidRDefault="009329A7" w:rsidP="00E73E47">
            <w:pPr>
              <w:suppressAutoHyphens/>
              <w:rPr>
                <w:i/>
                <w:iCs/>
                <w:color w:val="A6A6A6" w:themeColor="background1" w:themeShade="A6"/>
                <w:highlight w:val="yellow"/>
              </w:rPr>
            </w:pPr>
          </w:p>
        </w:tc>
      </w:tr>
      <w:tr w:rsidR="006352F7" w:rsidRPr="006352F7" w14:paraId="50B85AF0" w14:textId="77777777" w:rsidTr="00E73E47">
        <w:tc>
          <w:tcPr>
            <w:tcW w:w="5000" w:type="pct"/>
            <w:gridSpan w:val="3"/>
            <w:shd w:val="clear" w:color="auto" w:fill="auto"/>
          </w:tcPr>
          <w:p w14:paraId="23856D21" w14:textId="77777777" w:rsidR="009329A7" w:rsidRPr="006352F7" w:rsidRDefault="009329A7" w:rsidP="00E73E4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lang w:val="en-GB"/>
              </w:rPr>
              <w:t xml:space="preserve">Parameters used: </w:t>
            </w:r>
          </w:p>
        </w:tc>
      </w:tr>
      <w:tr w:rsidR="006352F7" w:rsidRPr="006352F7" w14:paraId="7E84AA36" w14:textId="77777777" w:rsidTr="00E73E47">
        <w:tc>
          <w:tcPr>
            <w:tcW w:w="1712" w:type="pct"/>
            <w:shd w:val="clear" w:color="auto" w:fill="auto"/>
          </w:tcPr>
          <w:tbl>
            <w:tblPr>
              <w:tblW w:w="2633" w:type="dxa"/>
              <w:tblInd w:w="108"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910"/>
              <w:gridCol w:w="1723"/>
            </w:tblGrid>
            <w:tr w:rsidR="006352F7" w:rsidRPr="006352F7" w14:paraId="4FEF78FA" w14:textId="77777777" w:rsidTr="00E73E47">
              <w:trPr>
                <w:trHeight w:val="375"/>
              </w:trPr>
              <w:tc>
                <w:tcPr>
                  <w:tcW w:w="882" w:type="dxa"/>
                  <w:shd w:val="clear" w:color="auto" w:fill="auto"/>
                  <w:vAlign w:val="center"/>
                </w:tcPr>
                <w:p w14:paraId="4B857BC2" w14:textId="77777777" w:rsidR="009329A7" w:rsidRPr="006352F7" w:rsidRDefault="009329A7" w:rsidP="00E73E47">
                  <w:pPr>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Parameter</w:t>
                  </w:r>
                </w:p>
              </w:tc>
              <w:tc>
                <w:tcPr>
                  <w:tcW w:w="1751" w:type="dxa"/>
                  <w:shd w:val="clear" w:color="auto" w:fill="auto"/>
                  <w:vAlign w:val="center"/>
                </w:tcPr>
                <w:p w14:paraId="5AE9A1C2" w14:textId="77777777" w:rsidR="009329A7" w:rsidRPr="006352F7" w:rsidRDefault="009329A7" w:rsidP="00E73E47">
                  <w:pPr>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Value (95% confidence interval)</w:t>
                  </w:r>
                </w:p>
              </w:tc>
            </w:tr>
            <w:tr w:rsidR="006352F7" w:rsidRPr="006352F7" w14:paraId="3B320C90" w14:textId="77777777" w:rsidTr="00E73E47">
              <w:trPr>
                <w:trHeight w:val="219"/>
              </w:trPr>
              <w:tc>
                <w:tcPr>
                  <w:tcW w:w="882" w:type="dxa"/>
                  <w:shd w:val="clear" w:color="auto" w:fill="auto"/>
                  <w:vAlign w:val="center"/>
                </w:tcPr>
                <w:p w14:paraId="3100DF12"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a (top) [0..1]:</w:t>
                  </w:r>
                </w:p>
              </w:tc>
              <w:tc>
                <w:tcPr>
                  <w:tcW w:w="1751" w:type="dxa"/>
                  <w:shd w:val="clear" w:color="auto" w:fill="auto"/>
                  <w:vAlign w:val="center"/>
                </w:tcPr>
                <w:p w14:paraId="097A7DA0" w14:textId="77777777" w:rsidR="009329A7" w:rsidRPr="006352F7" w:rsidRDefault="009329A7" w:rsidP="00E73E47">
                  <w:pPr>
                    <w:suppressAutoHyphens/>
                    <w:spacing w:before="40" w:after="40"/>
                    <w:ind w:left="-123"/>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1.000 (natural limit)</w:t>
                  </w:r>
                </w:p>
              </w:tc>
            </w:tr>
            <w:tr w:rsidR="006352F7" w:rsidRPr="006352F7" w14:paraId="3ECC0170" w14:textId="77777777" w:rsidTr="00E73E47">
              <w:trPr>
                <w:trHeight w:val="219"/>
              </w:trPr>
              <w:tc>
                <w:tcPr>
                  <w:tcW w:w="882" w:type="dxa"/>
                  <w:shd w:val="clear" w:color="auto" w:fill="auto"/>
                  <w:vAlign w:val="center"/>
                </w:tcPr>
                <w:p w14:paraId="0A18B4F3"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b:</w:t>
                  </w:r>
                </w:p>
              </w:tc>
              <w:tc>
                <w:tcPr>
                  <w:tcW w:w="1751" w:type="dxa"/>
                  <w:shd w:val="clear" w:color="auto" w:fill="auto"/>
                  <w:vAlign w:val="center"/>
                </w:tcPr>
                <w:p w14:paraId="70E29070"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0.618 (0.232 – 1.568)</w:t>
                  </w:r>
                </w:p>
              </w:tc>
            </w:tr>
            <w:tr w:rsidR="006352F7" w:rsidRPr="006352F7" w14:paraId="0BC69C5F" w14:textId="77777777" w:rsidTr="00E73E47">
              <w:trPr>
                <w:trHeight w:val="219"/>
              </w:trPr>
              <w:tc>
                <w:tcPr>
                  <w:tcW w:w="882" w:type="dxa"/>
                  <w:shd w:val="clear" w:color="auto" w:fill="auto"/>
                  <w:vAlign w:val="center"/>
                </w:tcPr>
                <w:p w14:paraId="335FFD21" w14:textId="77777777" w:rsidR="009329A7" w:rsidRPr="006352F7" w:rsidRDefault="009329A7" w:rsidP="00E73E47">
                  <w:pPr>
                    <w:suppressAutoHyphens/>
                    <w:spacing w:before="40" w:after="40"/>
                    <w:jc w:val="center"/>
                    <w:rPr>
                      <w:i/>
                      <w:iCs/>
                      <w:color w:val="A6A6A6" w:themeColor="background1" w:themeShade="A6"/>
                      <w:sz w:val="16"/>
                      <w:szCs w:val="16"/>
                      <w:highlight w:val="yellow"/>
                      <w:lang w:val="de-DE"/>
                    </w:rPr>
                  </w:pPr>
                  <w:r w:rsidRPr="006352F7">
                    <w:rPr>
                      <w:i/>
                      <w:iCs/>
                      <w:color w:val="A6A6A6" w:themeColor="background1" w:themeShade="A6"/>
                      <w:sz w:val="16"/>
                      <w:szCs w:val="16"/>
                      <w:highlight w:val="yellow"/>
                      <w:lang w:val="de-DE"/>
                    </w:rPr>
                    <w:t>c:</w:t>
                  </w:r>
                </w:p>
              </w:tc>
              <w:tc>
                <w:tcPr>
                  <w:tcW w:w="1751" w:type="dxa"/>
                  <w:shd w:val="clear" w:color="auto" w:fill="auto"/>
                  <w:vAlign w:val="center"/>
                </w:tcPr>
                <w:p w14:paraId="047EB3DB"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0.908 (0.877 – 0.940)</w:t>
                  </w:r>
                </w:p>
              </w:tc>
            </w:tr>
            <w:tr w:rsidR="006352F7" w:rsidRPr="006352F7" w14:paraId="54DC4BFA" w14:textId="77777777" w:rsidTr="00E73E47">
              <w:trPr>
                <w:trHeight w:val="219"/>
              </w:trPr>
              <w:tc>
                <w:tcPr>
                  <w:tcW w:w="882" w:type="dxa"/>
                  <w:shd w:val="clear" w:color="auto" w:fill="auto"/>
                  <w:vAlign w:val="center"/>
                </w:tcPr>
                <w:p w14:paraId="5D69AABF" w14:textId="77777777" w:rsidR="009329A7" w:rsidRPr="006352F7" w:rsidRDefault="009329A7" w:rsidP="00E73E47">
                  <w:pPr>
                    <w:suppressAutoHyphens/>
                    <w:spacing w:before="40" w:after="40"/>
                    <w:jc w:val="center"/>
                    <w:rPr>
                      <w:i/>
                      <w:iCs/>
                      <w:color w:val="A6A6A6" w:themeColor="background1" w:themeShade="A6"/>
                      <w:sz w:val="16"/>
                      <w:szCs w:val="16"/>
                      <w:highlight w:val="yellow"/>
                      <w:lang w:val="de-DE"/>
                    </w:rPr>
                  </w:pPr>
                  <w:r w:rsidRPr="006352F7">
                    <w:rPr>
                      <w:i/>
                      <w:iCs/>
                      <w:color w:val="A6A6A6" w:themeColor="background1" w:themeShade="A6"/>
                      <w:sz w:val="16"/>
                      <w:szCs w:val="16"/>
                      <w:highlight w:val="yellow"/>
                      <w:lang w:val="de-DE"/>
                    </w:rPr>
                    <w:t>d:</w:t>
                  </w:r>
                </w:p>
              </w:tc>
              <w:tc>
                <w:tcPr>
                  <w:tcW w:w="1751" w:type="dxa"/>
                  <w:shd w:val="clear" w:color="auto" w:fill="auto"/>
                  <w:vAlign w:val="center"/>
                </w:tcPr>
                <w:p w14:paraId="39C8511B"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0.409 (0.077 – 3.924)</w:t>
                  </w:r>
                </w:p>
              </w:tc>
            </w:tr>
          </w:tbl>
          <w:p w14:paraId="225BA77D"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p>
        </w:tc>
        <w:tc>
          <w:tcPr>
            <w:tcW w:w="1612" w:type="pct"/>
            <w:shd w:val="clear" w:color="auto" w:fill="auto"/>
          </w:tcPr>
          <w:tbl>
            <w:tblPr>
              <w:tblW w:w="2619"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910"/>
              <w:gridCol w:w="1709"/>
            </w:tblGrid>
            <w:tr w:rsidR="006352F7" w:rsidRPr="006352F7" w14:paraId="7749B261" w14:textId="77777777" w:rsidTr="00E73E47">
              <w:tc>
                <w:tcPr>
                  <w:tcW w:w="895" w:type="dxa"/>
                  <w:shd w:val="clear" w:color="auto" w:fill="auto"/>
                  <w:vAlign w:val="center"/>
                </w:tcPr>
                <w:p w14:paraId="31352EF1" w14:textId="77777777" w:rsidR="009329A7" w:rsidRPr="006352F7" w:rsidRDefault="009329A7" w:rsidP="00E73E47">
                  <w:pPr>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Parameter</w:t>
                  </w:r>
                </w:p>
              </w:tc>
              <w:tc>
                <w:tcPr>
                  <w:tcW w:w="1724" w:type="dxa"/>
                  <w:shd w:val="clear" w:color="auto" w:fill="auto"/>
                  <w:vAlign w:val="center"/>
                </w:tcPr>
                <w:p w14:paraId="6056A6CB" w14:textId="77777777" w:rsidR="009329A7" w:rsidRPr="006352F7" w:rsidRDefault="009329A7" w:rsidP="00E73E47">
                  <w:pPr>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Value (95% confidence interval)</w:t>
                  </w:r>
                </w:p>
              </w:tc>
            </w:tr>
            <w:tr w:rsidR="006352F7" w:rsidRPr="006352F7" w14:paraId="1E13F0BD" w14:textId="77777777" w:rsidTr="00E73E47">
              <w:tc>
                <w:tcPr>
                  <w:tcW w:w="895" w:type="dxa"/>
                  <w:shd w:val="clear" w:color="auto" w:fill="auto"/>
                  <w:vAlign w:val="center"/>
                </w:tcPr>
                <w:p w14:paraId="614D1E02"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a [0..1]:</w:t>
                  </w:r>
                </w:p>
              </w:tc>
              <w:tc>
                <w:tcPr>
                  <w:tcW w:w="1724" w:type="dxa"/>
                  <w:shd w:val="clear" w:color="auto" w:fill="auto"/>
                  <w:vAlign w:val="center"/>
                </w:tcPr>
                <w:p w14:paraId="66852CC8" w14:textId="77777777" w:rsidR="009329A7" w:rsidRPr="006352F7" w:rsidRDefault="009329A7" w:rsidP="00E73E47">
                  <w:pPr>
                    <w:suppressAutoHyphens/>
                    <w:spacing w:before="40" w:after="40"/>
                    <w:ind w:left="-123"/>
                    <w:jc w:val="center"/>
                    <w:rPr>
                      <w:i/>
                      <w:iCs/>
                      <w:color w:val="A6A6A6" w:themeColor="background1" w:themeShade="A6"/>
                      <w:sz w:val="16"/>
                      <w:szCs w:val="16"/>
                      <w:highlight w:val="yellow"/>
                    </w:rPr>
                  </w:pPr>
                  <w:r w:rsidRPr="006352F7">
                    <w:rPr>
                      <w:rFonts w:cs="Arial"/>
                      <w:i/>
                      <w:iCs/>
                      <w:color w:val="A6A6A6" w:themeColor="background1" w:themeShade="A6"/>
                      <w:sz w:val="16"/>
                      <w:szCs w:val="16"/>
                      <w:highlight w:val="yellow"/>
                    </w:rPr>
                    <w:t>1.000 (natural limit)</w:t>
                  </w:r>
                </w:p>
              </w:tc>
            </w:tr>
            <w:tr w:rsidR="006352F7" w:rsidRPr="006352F7" w14:paraId="6FCBA8E4" w14:textId="77777777" w:rsidTr="00E73E47">
              <w:tc>
                <w:tcPr>
                  <w:tcW w:w="895" w:type="dxa"/>
                  <w:shd w:val="clear" w:color="auto" w:fill="auto"/>
                  <w:vAlign w:val="center"/>
                </w:tcPr>
                <w:p w14:paraId="7E0754B4"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b:</w:t>
                  </w:r>
                </w:p>
              </w:tc>
              <w:tc>
                <w:tcPr>
                  <w:tcW w:w="1724" w:type="dxa"/>
                  <w:shd w:val="clear" w:color="auto" w:fill="auto"/>
                  <w:vAlign w:val="center"/>
                </w:tcPr>
                <w:p w14:paraId="7A49799E"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rFonts w:cs="Arial"/>
                      <w:i/>
                      <w:iCs/>
                      <w:color w:val="A6A6A6" w:themeColor="background1" w:themeShade="A6"/>
                      <w:sz w:val="16"/>
                      <w:szCs w:val="16"/>
                      <w:highlight w:val="yellow"/>
                    </w:rPr>
                    <w:t>0.181 (0.093 – 0.282)</w:t>
                  </w:r>
                </w:p>
              </w:tc>
            </w:tr>
            <w:tr w:rsidR="006352F7" w:rsidRPr="006352F7" w14:paraId="5C71537A" w14:textId="77777777" w:rsidTr="00E73E47">
              <w:tc>
                <w:tcPr>
                  <w:tcW w:w="895" w:type="dxa"/>
                  <w:shd w:val="clear" w:color="auto" w:fill="auto"/>
                  <w:vAlign w:val="center"/>
                </w:tcPr>
                <w:p w14:paraId="731B34D3" w14:textId="77777777" w:rsidR="009329A7" w:rsidRPr="006352F7" w:rsidRDefault="009329A7" w:rsidP="00E73E47">
                  <w:pPr>
                    <w:suppressAutoHyphens/>
                    <w:spacing w:before="40" w:after="40"/>
                    <w:jc w:val="center"/>
                    <w:rPr>
                      <w:i/>
                      <w:iCs/>
                      <w:color w:val="A6A6A6" w:themeColor="background1" w:themeShade="A6"/>
                      <w:sz w:val="16"/>
                      <w:szCs w:val="16"/>
                      <w:highlight w:val="yellow"/>
                      <w:lang w:val="de-DE"/>
                    </w:rPr>
                  </w:pPr>
                  <w:r w:rsidRPr="006352F7">
                    <w:rPr>
                      <w:i/>
                      <w:iCs/>
                      <w:color w:val="A6A6A6" w:themeColor="background1" w:themeShade="A6"/>
                      <w:sz w:val="16"/>
                      <w:szCs w:val="16"/>
                      <w:highlight w:val="yellow"/>
                      <w:lang w:val="de-DE"/>
                    </w:rPr>
                    <w:t>d:</w:t>
                  </w:r>
                </w:p>
              </w:tc>
              <w:tc>
                <w:tcPr>
                  <w:tcW w:w="1724" w:type="dxa"/>
                  <w:shd w:val="clear" w:color="auto" w:fill="auto"/>
                  <w:vAlign w:val="center"/>
                </w:tcPr>
                <w:p w14:paraId="75C6888C"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rFonts w:cs="Arial"/>
                      <w:i/>
                      <w:iCs/>
                      <w:color w:val="A6A6A6" w:themeColor="background1" w:themeShade="A6"/>
                      <w:sz w:val="16"/>
                      <w:szCs w:val="16"/>
                      <w:highlight w:val="yellow"/>
                    </w:rPr>
                    <w:t>0.130 (0.000 – 0.239)</w:t>
                  </w:r>
                </w:p>
              </w:tc>
            </w:tr>
          </w:tbl>
          <w:p w14:paraId="029C4977" w14:textId="77777777" w:rsidR="009329A7" w:rsidRPr="006352F7" w:rsidRDefault="009329A7" w:rsidP="00E73E47">
            <w:pPr>
              <w:suppressAutoHyphens/>
              <w:rPr>
                <w:i/>
                <w:iCs/>
                <w:color w:val="A6A6A6" w:themeColor="background1" w:themeShade="A6"/>
                <w:highlight w:val="yellow"/>
              </w:rPr>
            </w:pPr>
          </w:p>
        </w:tc>
        <w:tc>
          <w:tcPr>
            <w:tcW w:w="1677" w:type="pct"/>
            <w:shd w:val="clear" w:color="auto" w:fill="auto"/>
          </w:tcPr>
          <w:tbl>
            <w:tblPr>
              <w:tblW w:w="2552" w:type="dxa"/>
              <w:tblInd w:w="108"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910"/>
              <w:gridCol w:w="1642"/>
            </w:tblGrid>
            <w:tr w:rsidR="006352F7" w:rsidRPr="006352F7" w14:paraId="425F0937" w14:textId="77777777" w:rsidTr="00E73E47">
              <w:tc>
                <w:tcPr>
                  <w:tcW w:w="880" w:type="dxa"/>
                  <w:shd w:val="clear" w:color="auto" w:fill="auto"/>
                  <w:vAlign w:val="center"/>
                </w:tcPr>
                <w:p w14:paraId="40BAFB0D" w14:textId="77777777" w:rsidR="009329A7" w:rsidRPr="006352F7" w:rsidRDefault="009329A7" w:rsidP="00E73E47">
                  <w:pPr>
                    <w:suppressAutoHyphens/>
                    <w:spacing w:before="40" w:after="40"/>
                    <w:jc w:val="center"/>
                    <w:rPr>
                      <w:b/>
                      <w:i/>
                      <w:iCs/>
                      <w:color w:val="A6A6A6" w:themeColor="background1" w:themeShade="A6"/>
                      <w:sz w:val="16"/>
                      <w:szCs w:val="16"/>
                      <w:highlight w:val="yellow"/>
                    </w:rPr>
                  </w:pPr>
                  <w:r w:rsidRPr="006352F7">
                    <w:rPr>
                      <w:b/>
                      <w:i/>
                      <w:iCs/>
                      <w:color w:val="A6A6A6" w:themeColor="background1" w:themeShade="A6"/>
                      <w:sz w:val="16"/>
                      <w:szCs w:val="16"/>
                      <w:highlight w:val="yellow"/>
                    </w:rPr>
                    <w:t>Parameter</w:t>
                  </w:r>
                </w:p>
              </w:tc>
              <w:tc>
                <w:tcPr>
                  <w:tcW w:w="1672" w:type="dxa"/>
                  <w:shd w:val="clear" w:color="auto" w:fill="auto"/>
                  <w:vAlign w:val="center"/>
                </w:tcPr>
                <w:p w14:paraId="603DEAA1" w14:textId="77777777" w:rsidR="009329A7" w:rsidRPr="006352F7" w:rsidRDefault="009329A7" w:rsidP="00E73E47">
                  <w:pPr>
                    <w:suppressAutoHyphens/>
                    <w:spacing w:before="40" w:after="40"/>
                    <w:jc w:val="center"/>
                    <w:rPr>
                      <w:b/>
                      <w:i/>
                      <w:iCs/>
                      <w:color w:val="A6A6A6" w:themeColor="background1" w:themeShade="A6"/>
                      <w:sz w:val="16"/>
                      <w:szCs w:val="16"/>
                      <w:highlight w:val="yellow"/>
                      <w:lang w:val="en-GB"/>
                    </w:rPr>
                  </w:pPr>
                  <w:r w:rsidRPr="006352F7">
                    <w:rPr>
                      <w:b/>
                      <w:i/>
                      <w:iCs/>
                      <w:color w:val="A6A6A6" w:themeColor="background1" w:themeShade="A6"/>
                      <w:sz w:val="16"/>
                      <w:szCs w:val="16"/>
                      <w:highlight w:val="yellow"/>
                    </w:rPr>
                    <w:t>Value</w:t>
                  </w:r>
                  <w:r w:rsidRPr="006352F7">
                    <w:rPr>
                      <w:b/>
                      <w:i/>
                      <w:iCs/>
                      <w:color w:val="A6A6A6" w:themeColor="background1" w:themeShade="A6"/>
                      <w:sz w:val="16"/>
                      <w:szCs w:val="16"/>
                      <w:highlight w:val="yellow"/>
                      <w:lang w:val="en-GB"/>
                    </w:rPr>
                    <w:t xml:space="preserve"> </w:t>
                  </w:r>
                  <w:r w:rsidRPr="006352F7">
                    <w:rPr>
                      <w:b/>
                      <w:i/>
                      <w:iCs/>
                      <w:color w:val="A6A6A6" w:themeColor="background1" w:themeShade="A6"/>
                      <w:sz w:val="16"/>
                      <w:szCs w:val="16"/>
                      <w:highlight w:val="yellow"/>
                    </w:rPr>
                    <w:t>(95% confidence interval)</w:t>
                  </w:r>
                </w:p>
              </w:tc>
            </w:tr>
            <w:tr w:rsidR="006352F7" w:rsidRPr="006352F7" w14:paraId="77ABAC1D" w14:textId="77777777" w:rsidTr="00E73E47">
              <w:tc>
                <w:tcPr>
                  <w:tcW w:w="880" w:type="dxa"/>
                  <w:shd w:val="clear" w:color="auto" w:fill="auto"/>
                  <w:vAlign w:val="center"/>
                </w:tcPr>
                <w:p w14:paraId="52F15DF1"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a [0..1]:</w:t>
                  </w:r>
                </w:p>
              </w:tc>
              <w:tc>
                <w:tcPr>
                  <w:tcW w:w="1672" w:type="dxa"/>
                  <w:shd w:val="clear" w:color="auto" w:fill="auto"/>
                  <w:vAlign w:val="center"/>
                </w:tcPr>
                <w:p w14:paraId="10ADD406" w14:textId="77777777" w:rsidR="009329A7" w:rsidRPr="006352F7" w:rsidRDefault="009329A7" w:rsidP="00E73E47">
                  <w:pPr>
                    <w:suppressAutoHyphens/>
                    <w:spacing w:before="40" w:after="40"/>
                    <w:ind w:left="-123"/>
                    <w:jc w:val="center"/>
                    <w:rPr>
                      <w:i/>
                      <w:iCs/>
                      <w:color w:val="A6A6A6" w:themeColor="background1" w:themeShade="A6"/>
                      <w:sz w:val="16"/>
                      <w:szCs w:val="16"/>
                      <w:highlight w:val="yellow"/>
                    </w:rPr>
                  </w:pPr>
                  <w:r w:rsidRPr="006352F7">
                    <w:rPr>
                      <w:rFonts w:cs="Arial"/>
                      <w:i/>
                      <w:iCs/>
                      <w:color w:val="A6A6A6" w:themeColor="background1" w:themeShade="A6"/>
                      <w:sz w:val="16"/>
                      <w:szCs w:val="16"/>
                      <w:highlight w:val="yellow"/>
                    </w:rPr>
                    <w:t>1.000 (natural limit)</w:t>
                  </w:r>
                </w:p>
              </w:tc>
            </w:tr>
            <w:tr w:rsidR="006352F7" w:rsidRPr="006352F7" w14:paraId="0DB5E6E4" w14:textId="77777777" w:rsidTr="00E73E47">
              <w:tc>
                <w:tcPr>
                  <w:tcW w:w="880" w:type="dxa"/>
                  <w:shd w:val="clear" w:color="auto" w:fill="auto"/>
                  <w:vAlign w:val="center"/>
                </w:tcPr>
                <w:p w14:paraId="0FF6CEBF"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i/>
                      <w:iCs/>
                      <w:color w:val="A6A6A6" w:themeColor="background1" w:themeShade="A6"/>
                      <w:sz w:val="16"/>
                      <w:szCs w:val="16"/>
                      <w:highlight w:val="yellow"/>
                    </w:rPr>
                    <w:t>b:</w:t>
                  </w:r>
                </w:p>
              </w:tc>
              <w:tc>
                <w:tcPr>
                  <w:tcW w:w="1672" w:type="dxa"/>
                  <w:shd w:val="clear" w:color="auto" w:fill="auto"/>
                  <w:vAlign w:val="center"/>
                </w:tcPr>
                <w:p w14:paraId="0A6632C2"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rFonts w:cs="Arial"/>
                      <w:i/>
                      <w:iCs/>
                      <w:color w:val="A6A6A6" w:themeColor="background1" w:themeShade="A6"/>
                      <w:sz w:val="16"/>
                      <w:szCs w:val="16"/>
                      <w:highlight w:val="yellow"/>
                    </w:rPr>
                    <w:t>648.9 (233.</w:t>
                  </w:r>
                  <w:r w:rsidRPr="006352F7">
                    <w:rPr>
                      <w:rFonts w:cs="Arial"/>
                      <w:i/>
                      <w:iCs/>
                      <w:color w:val="A6A6A6" w:themeColor="background1" w:themeShade="A6"/>
                      <w:sz w:val="16"/>
                      <w:szCs w:val="16"/>
                      <w:highlight w:val="yellow"/>
                      <w:lang w:val="en-GB"/>
                    </w:rPr>
                    <w:t>7</w:t>
                  </w:r>
                  <w:r w:rsidRPr="006352F7">
                    <w:rPr>
                      <w:rFonts w:cs="Arial"/>
                      <w:i/>
                      <w:iCs/>
                      <w:color w:val="A6A6A6" w:themeColor="background1" w:themeShade="A6"/>
                      <w:sz w:val="16"/>
                      <w:szCs w:val="16"/>
                      <w:highlight w:val="yellow"/>
                    </w:rPr>
                    <w:t>–2171.2)</w:t>
                  </w:r>
                </w:p>
              </w:tc>
            </w:tr>
            <w:tr w:rsidR="006352F7" w:rsidRPr="006352F7" w14:paraId="653BA2D4" w14:textId="77777777" w:rsidTr="00E73E47">
              <w:tc>
                <w:tcPr>
                  <w:tcW w:w="880" w:type="dxa"/>
                  <w:shd w:val="clear" w:color="auto" w:fill="auto"/>
                  <w:vAlign w:val="center"/>
                </w:tcPr>
                <w:p w14:paraId="166764F7" w14:textId="77777777" w:rsidR="009329A7" w:rsidRPr="006352F7" w:rsidRDefault="009329A7" w:rsidP="00E73E47">
                  <w:pPr>
                    <w:suppressAutoHyphens/>
                    <w:spacing w:before="40" w:after="40"/>
                    <w:jc w:val="center"/>
                    <w:rPr>
                      <w:i/>
                      <w:iCs/>
                      <w:color w:val="A6A6A6" w:themeColor="background1" w:themeShade="A6"/>
                      <w:sz w:val="16"/>
                      <w:szCs w:val="16"/>
                      <w:highlight w:val="yellow"/>
                      <w:lang w:val="de-DE"/>
                    </w:rPr>
                  </w:pPr>
                  <w:r w:rsidRPr="006352F7">
                    <w:rPr>
                      <w:i/>
                      <w:iCs/>
                      <w:color w:val="A6A6A6" w:themeColor="background1" w:themeShade="A6"/>
                      <w:sz w:val="16"/>
                      <w:szCs w:val="16"/>
                      <w:highlight w:val="yellow"/>
                      <w:lang w:val="de-DE"/>
                    </w:rPr>
                    <w:t>d:</w:t>
                  </w:r>
                </w:p>
              </w:tc>
              <w:tc>
                <w:tcPr>
                  <w:tcW w:w="1672" w:type="dxa"/>
                  <w:shd w:val="clear" w:color="auto" w:fill="auto"/>
                  <w:vAlign w:val="center"/>
                </w:tcPr>
                <w:p w14:paraId="17990AAF" w14:textId="77777777" w:rsidR="009329A7" w:rsidRPr="006352F7" w:rsidRDefault="009329A7" w:rsidP="00E73E47">
                  <w:pPr>
                    <w:suppressAutoHyphens/>
                    <w:spacing w:before="40" w:after="40"/>
                    <w:jc w:val="center"/>
                    <w:rPr>
                      <w:i/>
                      <w:iCs/>
                      <w:color w:val="A6A6A6" w:themeColor="background1" w:themeShade="A6"/>
                      <w:sz w:val="16"/>
                      <w:szCs w:val="16"/>
                      <w:highlight w:val="yellow"/>
                    </w:rPr>
                  </w:pPr>
                  <w:r w:rsidRPr="006352F7">
                    <w:rPr>
                      <w:rFonts w:cs="Arial"/>
                      <w:i/>
                      <w:iCs/>
                      <w:color w:val="A6A6A6" w:themeColor="background1" w:themeShade="A6"/>
                      <w:sz w:val="16"/>
                      <w:szCs w:val="16"/>
                      <w:highlight w:val="yellow"/>
                    </w:rPr>
                    <w:t>0.646 (0.356 – 2.197)</w:t>
                  </w:r>
                </w:p>
              </w:tc>
            </w:tr>
          </w:tbl>
          <w:p w14:paraId="3BE29541" w14:textId="77777777" w:rsidR="009329A7" w:rsidRPr="006352F7" w:rsidRDefault="009329A7" w:rsidP="00E73E47">
            <w:pPr>
              <w:suppressAutoHyphens/>
              <w:rPr>
                <w:i/>
                <w:iCs/>
                <w:color w:val="A6A6A6" w:themeColor="background1" w:themeShade="A6"/>
                <w:highlight w:val="yellow"/>
              </w:rPr>
            </w:pPr>
          </w:p>
        </w:tc>
      </w:tr>
    </w:tbl>
    <w:p w14:paraId="4282E462" w14:textId="77777777" w:rsidR="009329A7" w:rsidRPr="006352F7" w:rsidRDefault="009329A7" w:rsidP="009329A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rPr>
        <w:t>D</w:t>
      </w:r>
      <w:r w:rsidRPr="006352F7">
        <w:rPr>
          <w:i/>
          <w:iCs/>
          <w:color w:val="A6A6A6" w:themeColor="background1" w:themeShade="A6"/>
          <w:sz w:val="18"/>
          <w:szCs w:val="18"/>
          <w:highlight w:val="yellow"/>
          <w:lang w:val="en-GB"/>
        </w:rPr>
        <w:t>ata from Milburn, 1997; the first circle always indicates the control group</w:t>
      </w:r>
    </w:p>
    <w:p w14:paraId="32806CBA" w14:textId="77777777" w:rsidR="009329A7" w:rsidRPr="006352F7" w:rsidRDefault="009329A7" w:rsidP="009329A7">
      <w:pPr>
        <w:suppressAutoHyphens/>
        <w:rPr>
          <w:i/>
          <w:iCs/>
          <w:color w:val="A6A6A6" w:themeColor="background1" w:themeShade="A6"/>
          <w:highlight w:val="yellow"/>
          <w:lang w:val="en-GB"/>
        </w:rPr>
      </w:pPr>
    </w:p>
    <w:p w14:paraId="03D7EF58" w14:textId="77777777" w:rsidR="009329A7" w:rsidRPr="006352F7" w:rsidRDefault="009329A7" w:rsidP="009329A7">
      <w:pPr>
        <w:keepNext/>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Exposure    </w:t>
      </w:r>
    </w:p>
    <w:p w14:paraId="0E05B94C"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 xml:space="preserve">The exposure was calculated with consideration of the application rate of 1x150, 2x150 and 5x150 g a.s./ha. Higher rates of 10 x, 20 x 100 x and 1000 x 150g/ha were considered in establishing the EMF that would </w:t>
      </w:r>
      <w:r w:rsidRPr="006352F7">
        <w:rPr>
          <w:i/>
          <w:iCs/>
          <w:color w:val="A6A6A6" w:themeColor="background1" w:themeShade="A6"/>
          <w:highlight w:val="yellow"/>
          <w:lang w:val="en-GB"/>
        </w:rPr>
        <w:lastRenderedPageBreak/>
        <w:t>demonstrate effects. Default values as indicated in EFSA (2009) were used for FIR/bw, RUD and foliar DT</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Deposition factor of 1 was considered. A default 21 day time weighted average (moving time window) was used. </w:t>
      </w:r>
    </w:p>
    <w:p w14:paraId="0CA2402D" w14:textId="77777777" w:rsidR="009329A7" w:rsidRPr="006352F7" w:rsidRDefault="009329A7" w:rsidP="009329A7">
      <w:pPr>
        <w:suppressAutoHyphens/>
        <w:rPr>
          <w:i/>
          <w:iCs/>
          <w:color w:val="A6A6A6" w:themeColor="background1" w:themeShade="A6"/>
          <w:highlight w:val="yellow"/>
          <w:lang w:val="en-GB"/>
        </w:rPr>
      </w:pPr>
    </w:p>
    <w:p w14:paraId="4784AE3A"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The application dates were determined using the AppDate tool with consideration of the groundwater scenarios.</w:t>
      </w:r>
    </w:p>
    <w:p w14:paraId="481CC388" w14:textId="77777777" w:rsidR="009329A7" w:rsidRPr="006352F7" w:rsidRDefault="009329A7" w:rsidP="009329A7">
      <w:pPr>
        <w:keepNext/>
        <w:suppressAutoHyphens/>
        <w:contextualSpacing/>
        <w:jc w:val="both"/>
        <w:rPr>
          <w:b/>
          <w:i/>
          <w:iCs/>
          <w:color w:val="A6A6A6" w:themeColor="background1" w:themeShade="A6"/>
          <w:sz w:val="20"/>
          <w:szCs w:val="20"/>
          <w:highlight w:val="yellow"/>
          <w:lang w:val="en-GB"/>
        </w:rPr>
      </w:pPr>
    </w:p>
    <w:p w14:paraId="128617CB" w14:textId="77777777" w:rsidR="009329A7" w:rsidRPr="006352F7" w:rsidRDefault="009329A7" w:rsidP="009329A7">
      <w:pPr>
        <w:keepNext/>
        <w:suppressAutoHyphens/>
        <w:contextualSpacing/>
        <w:jc w:val="both"/>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Application dates for maize for the FOCUS scenarios from the central zone according to AppDate version 3.06.</w:t>
      </w:r>
    </w:p>
    <w:tbl>
      <w:tblPr>
        <w:tblW w:w="5000" w:type="pct"/>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3159"/>
        <w:gridCol w:w="3163"/>
        <w:gridCol w:w="3003"/>
      </w:tblGrid>
      <w:tr w:rsidR="006352F7" w:rsidRPr="006352F7" w14:paraId="6AFECE6F" w14:textId="77777777" w:rsidTr="00E73E47">
        <w:tc>
          <w:tcPr>
            <w:tcW w:w="1694" w:type="pct"/>
            <w:shd w:val="clear" w:color="auto" w:fill="auto"/>
            <w:vAlign w:val="center"/>
          </w:tcPr>
          <w:p w14:paraId="3D4B82FD" w14:textId="77777777" w:rsidR="009329A7" w:rsidRPr="006352F7" w:rsidRDefault="009329A7" w:rsidP="00E73E47">
            <w:pPr>
              <w:keepNext/>
              <w:suppressAutoHyphens/>
              <w:contextualSpacing/>
              <w:jc w:val="both"/>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BBCH</w:t>
            </w:r>
          </w:p>
        </w:tc>
        <w:tc>
          <w:tcPr>
            <w:tcW w:w="1696" w:type="pct"/>
            <w:shd w:val="clear" w:color="auto" w:fill="auto"/>
            <w:vAlign w:val="center"/>
          </w:tcPr>
          <w:p w14:paraId="14ECFF40" w14:textId="77777777" w:rsidR="009329A7" w:rsidRPr="006352F7" w:rsidRDefault="009329A7" w:rsidP="00E73E47">
            <w:pPr>
              <w:keepNext/>
              <w:suppressAutoHyphens/>
              <w:contextualSpacing/>
              <w:jc w:val="both"/>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FOCUS Scenario</w:t>
            </w:r>
          </w:p>
        </w:tc>
        <w:tc>
          <w:tcPr>
            <w:tcW w:w="1611" w:type="pct"/>
            <w:shd w:val="clear" w:color="auto" w:fill="auto"/>
            <w:vAlign w:val="center"/>
          </w:tcPr>
          <w:p w14:paraId="6308FDD5" w14:textId="77777777" w:rsidR="009329A7" w:rsidRPr="006352F7" w:rsidRDefault="009329A7" w:rsidP="00E73E47">
            <w:pPr>
              <w:keepNext/>
              <w:suppressAutoHyphens/>
              <w:contextualSpacing/>
              <w:jc w:val="both"/>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Maize</w:t>
            </w:r>
          </w:p>
        </w:tc>
      </w:tr>
      <w:tr w:rsidR="006352F7" w:rsidRPr="006352F7" w14:paraId="3782D316" w14:textId="77777777" w:rsidTr="00E73E47">
        <w:tc>
          <w:tcPr>
            <w:tcW w:w="1694" w:type="pct"/>
            <w:vMerge w:val="restart"/>
            <w:shd w:val="clear" w:color="auto" w:fill="auto"/>
            <w:vAlign w:val="center"/>
          </w:tcPr>
          <w:p w14:paraId="4C427468"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12</w:t>
            </w:r>
          </w:p>
        </w:tc>
        <w:tc>
          <w:tcPr>
            <w:tcW w:w="1696" w:type="pct"/>
            <w:shd w:val="clear" w:color="auto" w:fill="auto"/>
            <w:vAlign w:val="center"/>
          </w:tcPr>
          <w:p w14:paraId="2C788BD4"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Hamburg</w:t>
            </w:r>
          </w:p>
        </w:tc>
        <w:tc>
          <w:tcPr>
            <w:tcW w:w="1611" w:type="pct"/>
            <w:shd w:val="clear" w:color="auto" w:fill="auto"/>
            <w:vAlign w:val="center"/>
          </w:tcPr>
          <w:p w14:paraId="279919E3"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12.05.</w:t>
            </w:r>
          </w:p>
        </w:tc>
      </w:tr>
      <w:tr w:rsidR="006352F7" w:rsidRPr="006352F7" w14:paraId="60B792DC" w14:textId="77777777" w:rsidTr="00E73E47">
        <w:tc>
          <w:tcPr>
            <w:tcW w:w="1694" w:type="pct"/>
            <w:vMerge/>
            <w:shd w:val="clear" w:color="auto" w:fill="auto"/>
            <w:vAlign w:val="center"/>
          </w:tcPr>
          <w:p w14:paraId="30E8C09F"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p>
        </w:tc>
        <w:tc>
          <w:tcPr>
            <w:tcW w:w="1696" w:type="pct"/>
            <w:shd w:val="clear" w:color="auto" w:fill="auto"/>
            <w:vAlign w:val="center"/>
          </w:tcPr>
          <w:p w14:paraId="6C324E21"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Kremsmunster</w:t>
            </w:r>
          </w:p>
        </w:tc>
        <w:tc>
          <w:tcPr>
            <w:tcW w:w="1611" w:type="pct"/>
            <w:shd w:val="clear" w:color="auto" w:fill="auto"/>
            <w:vAlign w:val="center"/>
          </w:tcPr>
          <w:p w14:paraId="60EC34EF"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12.05.</w:t>
            </w:r>
          </w:p>
        </w:tc>
      </w:tr>
      <w:tr w:rsidR="006352F7" w:rsidRPr="006352F7" w14:paraId="7E082A05" w14:textId="77777777" w:rsidTr="00E73E47">
        <w:tc>
          <w:tcPr>
            <w:tcW w:w="1694" w:type="pct"/>
            <w:vMerge/>
            <w:shd w:val="clear" w:color="auto" w:fill="auto"/>
            <w:vAlign w:val="center"/>
          </w:tcPr>
          <w:p w14:paraId="7D89DA2F"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p>
        </w:tc>
        <w:tc>
          <w:tcPr>
            <w:tcW w:w="1696" w:type="pct"/>
            <w:shd w:val="clear" w:color="auto" w:fill="auto"/>
            <w:vAlign w:val="center"/>
          </w:tcPr>
          <w:p w14:paraId="2C843C3B"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Okehampton</w:t>
            </w:r>
          </w:p>
        </w:tc>
        <w:tc>
          <w:tcPr>
            <w:tcW w:w="1611" w:type="pct"/>
            <w:shd w:val="clear" w:color="auto" w:fill="auto"/>
            <w:vAlign w:val="center"/>
          </w:tcPr>
          <w:p w14:paraId="68076059"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29.05.</w:t>
            </w:r>
          </w:p>
        </w:tc>
      </w:tr>
      <w:tr w:rsidR="006352F7" w:rsidRPr="006352F7" w14:paraId="5BF3DED0" w14:textId="77777777" w:rsidTr="00E73E47">
        <w:tc>
          <w:tcPr>
            <w:tcW w:w="1694" w:type="pct"/>
            <w:vMerge w:val="restart"/>
            <w:shd w:val="clear" w:color="auto" w:fill="auto"/>
            <w:vAlign w:val="center"/>
          </w:tcPr>
          <w:p w14:paraId="1A40ED0B"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18</w:t>
            </w:r>
          </w:p>
        </w:tc>
        <w:tc>
          <w:tcPr>
            <w:tcW w:w="1696" w:type="pct"/>
            <w:shd w:val="clear" w:color="auto" w:fill="auto"/>
            <w:vAlign w:val="center"/>
          </w:tcPr>
          <w:p w14:paraId="47D26FC6"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Hamburg</w:t>
            </w:r>
          </w:p>
        </w:tc>
        <w:tc>
          <w:tcPr>
            <w:tcW w:w="1611" w:type="pct"/>
            <w:shd w:val="clear" w:color="auto" w:fill="auto"/>
            <w:vAlign w:val="center"/>
          </w:tcPr>
          <w:p w14:paraId="6F16E248"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29.05.</w:t>
            </w:r>
          </w:p>
        </w:tc>
      </w:tr>
      <w:tr w:rsidR="006352F7" w:rsidRPr="006352F7" w14:paraId="45A0D0B4" w14:textId="77777777" w:rsidTr="00E73E47">
        <w:tc>
          <w:tcPr>
            <w:tcW w:w="1694" w:type="pct"/>
            <w:vMerge/>
            <w:shd w:val="clear" w:color="auto" w:fill="auto"/>
            <w:vAlign w:val="center"/>
          </w:tcPr>
          <w:p w14:paraId="35B7B8BD"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p>
        </w:tc>
        <w:tc>
          <w:tcPr>
            <w:tcW w:w="1696" w:type="pct"/>
            <w:shd w:val="clear" w:color="auto" w:fill="auto"/>
            <w:vAlign w:val="center"/>
          </w:tcPr>
          <w:p w14:paraId="64370911"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Kremsmunster</w:t>
            </w:r>
          </w:p>
        </w:tc>
        <w:tc>
          <w:tcPr>
            <w:tcW w:w="1611" w:type="pct"/>
            <w:shd w:val="clear" w:color="auto" w:fill="auto"/>
            <w:vAlign w:val="center"/>
          </w:tcPr>
          <w:p w14:paraId="2E63CC49"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29.05.</w:t>
            </w:r>
          </w:p>
        </w:tc>
      </w:tr>
      <w:tr w:rsidR="009329A7" w:rsidRPr="006352F7" w14:paraId="534C423E" w14:textId="77777777" w:rsidTr="00E73E47">
        <w:tc>
          <w:tcPr>
            <w:tcW w:w="1694" w:type="pct"/>
            <w:vMerge/>
            <w:shd w:val="clear" w:color="auto" w:fill="auto"/>
            <w:vAlign w:val="center"/>
          </w:tcPr>
          <w:p w14:paraId="45736E78"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p>
        </w:tc>
        <w:tc>
          <w:tcPr>
            <w:tcW w:w="1696" w:type="pct"/>
            <w:shd w:val="clear" w:color="auto" w:fill="auto"/>
            <w:vAlign w:val="center"/>
          </w:tcPr>
          <w:p w14:paraId="7861CCB4"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Okehampton</w:t>
            </w:r>
          </w:p>
        </w:tc>
        <w:tc>
          <w:tcPr>
            <w:tcW w:w="1611" w:type="pct"/>
            <w:shd w:val="clear" w:color="auto" w:fill="auto"/>
            <w:vAlign w:val="center"/>
          </w:tcPr>
          <w:p w14:paraId="5AF710CC" w14:textId="77777777" w:rsidR="009329A7" w:rsidRPr="006352F7" w:rsidRDefault="009329A7" w:rsidP="00E73E47">
            <w:pPr>
              <w:keepNext/>
              <w:suppressAutoHyphens/>
              <w:contextualSpacing/>
              <w:jc w:val="both"/>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08.06.</w:t>
            </w:r>
          </w:p>
        </w:tc>
      </w:tr>
    </w:tbl>
    <w:p w14:paraId="2F962016" w14:textId="77777777" w:rsidR="009329A7" w:rsidRPr="006352F7" w:rsidRDefault="009329A7" w:rsidP="009329A7">
      <w:pPr>
        <w:suppressAutoHyphens/>
        <w:rPr>
          <w:i/>
          <w:iCs/>
          <w:color w:val="A6A6A6" w:themeColor="background1" w:themeShade="A6"/>
          <w:highlight w:val="yellow"/>
          <w:lang w:val="en-GB"/>
        </w:rPr>
      </w:pPr>
    </w:p>
    <w:p w14:paraId="2D59C47C"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Hence varying application dates between the 12</w:t>
      </w:r>
      <w:r w:rsidRPr="006352F7">
        <w:rPr>
          <w:i/>
          <w:iCs/>
          <w:color w:val="A6A6A6" w:themeColor="background1" w:themeShade="A6"/>
          <w:highlight w:val="yellow"/>
          <w:vertAlign w:val="superscript"/>
          <w:lang w:val="en-GB"/>
        </w:rPr>
        <w:t>th</w:t>
      </w:r>
      <w:r w:rsidRPr="006352F7">
        <w:rPr>
          <w:i/>
          <w:iCs/>
          <w:color w:val="A6A6A6" w:themeColor="background1" w:themeShade="A6"/>
          <w:highlight w:val="yellow"/>
          <w:lang w:val="en-GB"/>
        </w:rPr>
        <w:t xml:space="preserve"> May and the 08</w:t>
      </w:r>
      <w:r w:rsidRPr="006352F7">
        <w:rPr>
          <w:i/>
          <w:iCs/>
          <w:color w:val="A6A6A6" w:themeColor="background1" w:themeShade="A6"/>
          <w:highlight w:val="yellow"/>
          <w:vertAlign w:val="superscript"/>
          <w:lang w:val="en-GB"/>
        </w:rPr>
        <w:t>th</w:t>
      </w:r>
      <w:r w:rsidRPr="006352F7">
        <w:rPr>
          <w:i/>
          <w:iCs/>
          <w:color w:val="A6A6A6" w:themeColor="background1" w:themeShade="A6"/>
          <w:highlight w:val="yellow"/>
          <w:lang w:val="en-GB"/>
        </w:rPr>
        <w:t xml:space="preserve"> June may be considered. However, to simulate a worst-case application period for exposure to hares (rather than a worst-case for exposure to groundwater, which is the raison d’etre for the FOCUS scenarios), the attractiveness of maize for brown hares also needs to be considered. Since brown hares start to avoid crops above a vegetation height of 20-25 cm for feeding, in order to address a worst-case, maize plants should not be higher than 20 cm when applications are simulated. For higher vegetation heights, PT values for brown hares would decrease, which reduces the individual and population level risk. The figure below illustrates the seasonal vegetation height in maize fields and the part of the application period in which maize fields are an attractive habitat for hares. </w:t>
      </w:r>
    </w:p>
    <w:p w14:paraId="67D39060"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3A56B015" w14:textId="4AD7691F" w:rsidR="009329A7" w:rsidRPr="006352F7" w:rsidRDefault="009329A7" w:rsidP="009329A7">
      <w:pPr>
        <w:keepNext/>
        <w:suppressAutoHyphens/>
        <w:contextualSpacing/>
        <w:jc w:val="both"/>
        <w:rPr>
          <w:i/>
          <w:iCs/>
          <w:color w:val="A6A6A6" w:themeColor="background1" w:themeShade="A6"/>
          <w:sz w:val="20"/>
          <w:szCs w:val="20"/>
          <w:highlight w:val="yellow"/>
          <w:lang w:val="en-GB"/>
        </w:rPr>
      </w:pPr>
      <w:r w:rsidRPr="006352F7">
        <w:rPr>
          <w:i/>
          <w:iCs/>
          <w:noProof/>
          <w:color w:val="A6A6A6" w:themeColor="background1" w:themeShade="A6"/>
          <w:sz w:val="20"/>
          <w:szCs w:val="20"/>
          <w:highlight w:val="yellow"/>
          <w:lang w:val="pl-PL" w:eastAsia="pl-PL"/>
        </w:rPr>
        <w:drawing>
          <wp:inline distT="0" distB="0" distL="0" distR="0" wp14:anchorId="55B3ED47" wp14:editId="67B2A100">
            <wp:extent cx="4055110" cy="2433320"/>
            <wp:effectExtent l="0" t="0" r="2540" b="5080"/>
            <wp:docPr id="1059670297"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55110" cy="2433320"/>
                    </a:xfrm>
                    <a:prstGeom prst="rect">
                      <a:avLst/>
                    </a:prstGeom>
                    <a:noFill/>
                    <a:ln>
                      <a:noFill/>
                    </a:ln>
                  </pic:spPr>
                </pic:pic>
              </a:graphicData>
            </a:graphic>
          </wp:inline>
        </w:drawing>
      </w:r>
    </w:p>
    <w:p w14:paraId="2AADDD1D" w14:textId="77777777" w:rsidR="009329A7" w:rsidRPr="006352F7" w:rsidRDefault="009329A7" w:rsidP="009329A7">
      <w:pPr>
        <w:keepNext/>
        <w:suppressAutoHyphens/>
        <w:contextualSpacing/>
        <w:jc w:val="both"/>
        <w:rPr>
          <w:b/>
          <w:bCs/>
          <w:i/>
          <w:iCs/>
          <w:color w:val="A6A6A6" w:themeColor="background1" w:themeShade="A6"/>
          <w:sz w:val="20"/>
          <w:szCs w:val="20"/>
          <w:highlight w:val="yellow"/>
        </w:rPr>
      </w:pPr>
      <w:r w:rsidRPr="006352F7">
        <w:rPr>
          <w:b/>
          <w:bCs/>
          <w:i/>
          <w:iCs/>
          <w:color w:val="A6A6A6" w:themeColor="background1" w:themeShade="A6"/>
          <w:sz w:val="20"/>
          <w:szCs w:val="20"/>
          <w:highlight w:val="yellow"/>
        </w:rPr>
        <w:t>Seasonal vegetation height of maize plants as simulated in the present risk assessment. The part of the application period in which maize fields are attractive for brown hares is marked in green, the part of the application period in which maize fields are not attractive is marked in red</w:t>
      </w:r>
    </w:p>
    <w:p w14:paraId="6B085FF3" w14:textId="77777777" w:rsidR="009329A7" w:rsidRPr="006352F7" w:rsidRDefault="009329A7" w:rsidP="009329A7">
      <w:pPr>
        <w:keepNext/>
        <w:suppressAutoHyphens/>
        <w:contextualSpacing/>
        <w:jc w:val="both"/>
        <w:rPr>
          <w:b/>
          <w:bCs/>
          <w:i/>
          <w:iCs/>
          <w:color w:val="A6A6A6" w:themeColor="background1" w:themeShade="A6"/>
          <w:sz w:val="20"/>
          <w:szCs w:val="20"/>
          <w:highlight w:val="yellow"/>
        </w:rPr>
      </w:pPr>
    </w:p>
    <w:p w14:paraId="3B55D2E1"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Thus maize fields start to become unattractive for brown hares on the 24</w:t>
      </w:r>
      <w:r w:rsidRPr="006352F7">
        <w:rPr>
          <w:i/>
          <w:iCs/>
          <w:color w:val="A6A6A6" w:themeColor="background1" w:themeShade="A6"/>
          <w:highlight w:val="yellow"/>
          <w:vertAlign w:val="superscript"/>
          <w:lang w:val="en-GB"/>
        </w:rPr>
        <w:t>th</w:t>
      </w:r>
      <w:r w:rsidRPr="006352F7">
        <w:rPr>
          <w:i/>
          <w:iCs/>
          <w:color w:val="A6A6A6" w:themeColor="background1" w:themeShade="A6"/>
          <w:highlight w:val="yellow"/>
          <w:lang w:val="en-GB"/>
        </w:rPr>
        <w:t xml:space="preserve"> of May. To simulate applications only during a worst-case period, a reduced application window was assumed to cover the range of possible </w:t>
      </w:r>
      <w:r w:rsidRPr="006352F7">
        <w:rPr>
          <w:i/>
          <w:iCs/>
          <w:color w:val="A6A6A6" w:themeColor="background1" w:themeShade="A6"/>
          <w:highlight w:val="yellow"/>
          <w:lang w:val="en-GB"/>
        </w:rPr>
        <w:lastRenderedPageBreak/>
        <w:t>application dates in which maize fields are attractive for hares. This approach is worst case as the simulated application window was shortened from BBCH 12 to 18, to BBCH 12 to 16.</w:t>
      </w:r>
    </w:p>
    <w:p w14:paraId="6687E744"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p w14:paraId="06BFFA44" w14:textId="77777777" w:rsidR="009329A7" w:rsidRPr="006352F7" w:rsidRDefault="009329A7" w:rsidP="009329A7">
      <w:pPr>
        <w:keepNext/>
        <w:keepLines/>
        <w:suppressAutoHyphens/>
        <w:spacing w:after="120"/>
        <w:jc w:val="both"/>
        <w:rPr>
          <w:i/>
          <w:iCs/>
          <w:color w:val="A6A6A6" w:themeColor="background1" w:themeShade="A6"/>
          <w:highlight w:val="yellow"/>
        </w:rPr>
      </w:pPr>
      <w:bookmarkStart w:id="849" w:name="_Toc490486285"/>
      <w:bookmarkStart w:id="850" w:name="_Toc37071827"/>
      <w:r w:rsidRPr="006352F7">
        <w:rPr>
          <w:i/>
          <w:iCs/>
          <w:color w:val="A6A6A6" w:themeColor="background1" w:themeShade="A6"/>
          <w:highlight w:val="yellow"/>
        </w:rPr>
        <w:t>Calculation of Effects</w:t>
      </w:r>
      <w:bookmarkEnd w:id="849"/>
      <w:bookmarkEnd w:id="850"/>
    </w:p>
    <w:p w14:paraId="0DF0BF06" w14:textId="77777777" w:rsidR="009329A7" w:rsidRPr="006352F7" w:rsidRDefault="009329A7" w:rsidP="009329A7">
      <w:pPr>
        <w:keepNext/>
        <w:keepLines/>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Body weight reductions were calculated using the 21d TWA exposure and the dose-response curve calculated on the basis of results of the study by Milburn (1997). Body weight reductions alone may have no influence on population density or structure. However, as described above, individuals with a body weight of 2884g or less on 31</w:t>
      </w:r>
      <w:r w:rsidRPr="006352F7">
        <w:rPr>
          <w:i/>
          <w:iCs/>
          <w:color w:val="A6A6A6" w:themeColor="background1" w:themeShade="A6"/>
          <w:highlight w:val="yellow"/>
          <w:vertAlign w:val="superscript"/>
          <w:lang w:eastAsia="pl-PL"/>
        </w:rPr>
        <w:t>st</w:t>
      </w:r>
      <w:r w:rsidRPr="006352F7">
        <w:rPr>
          <w:i/>
          <w:iCs/>
          <w:color w:val="A6A6A6" w:themeColor="background1" w:themeShade="A6"/>
          <w:highlight w:val="yellow"/>
          <w:lang w:eastAsia="pl-PL"/>
        </w:rPr>
        <w:t xml:space="preserve"> of October may not survive winter. Therefore, in all simulations these animals were assumed to die immediately. This natural threshold could also include unexposed young individuals which were not old enough to have a body weight above this threshold. </w:t>
      </w:r>
    </w:p>
    <w:p w14:paraId="67DD051F" w14:textId="77777777" w:rsidR="009329A7" w:rsidRPr="006352F7" w:rsidRDefault="009329A7" w:rsidP="009329A7">
      <w:pPr>
        <w:keepNext/>
        <w:suppressAutoHyphens/>
        <w:contextualSpacing/>
        <w:jc w:val="both"/>
        <w:rPr>
          <w:i/>
          <w:iCs/>
          <w:color w:val="A6A6A6" w:themeColor="background1" w:themeShade="A6"/>
          <w:highlight w:val="yellow"/>
          <w:lang w:eastAsia="pl-PL"/>
        </w:rPr>
      </w:pPr>
      <w:r w:rsidRPr="006352F7">
        <w:rPr>
          <w:i/>
          <w:iCs/>
          <w:color w:val="A6A6A6" w:themeColor="background1" w:themeShade="A6"/>
          <w:highlight w:val="yellow"/>
          <w:lang w:eastAsia="pl-PL"/>
        </w:rPr>
        <w:t>The reduction of litter size was simulated at the time of birth. This was done by calculating the 21 d TWA concentration for each individual hare using the default EFSA (2009) values. Then, based on this concentration and on the respective dose response curves derived on the basis of results of the study by Milburn (1997), the proportion was calculated by which litter size is reduced. Regarding the increased pup mortality, this effect was also simulated as a reduced litter size at birth. Hence, when birth was simulated, litter size was reduced twice: (1) according to the dose-response of the effect reduction of litter size; and (2) according to the dose-response of the effect increased pup mortality (based on Milburn, 1997). This means, increased pup mortality was assumed to occur at birth for simplicity. This assumption had no influence on the model results, since brown hares do not stop reproduction during lactation.</w:t>
      </w:r>
    </w:p>
    <w:p w14:paraId="251A5C17" w14:textId="77777777" w:rsidR="009329A7" w:rsidRPr="006352F7" w:rsidRDefault="009329A7" w:rsidP="009329A7">
      <w:pPr>
        <w:keepNext/>
        <w:suppressAutoHyphens/>
        <w:contextualSpacing/>
        <w:jc w:val="both"/>
        <w:rPr>
          <w:b/>
          <w:i/>
          <w:iCs/>
          <w:color w:val="A6A6A6" w:themeColor="background1" w:themeShade="A6"/>
          <w:highlight w:val="yellow"/>
        </w:rPr>
      </w:pPr>
    </w:p>
    <w:p w14:paraId="7F4BB26C" w14:textId="77777777" w:rsidR="009329A7" w:rsidRPr="006352F7" w:rsidRDefault="009329A7" w:rsidP="009329A7">
      <w:pPr>
        <w:keepNext/>
        <w:suppressAutoHyphens/>
        <w:spacing w:after="120"/>
        <w:jc w:val="both"/>
        <w:rPr>
          <w:i/>
          <w:iCs/>
          <w:color w:val="A6A6A6" w:themeColor="background1" w:themeShade="A6"/>
          <w:highlight w:val="yellow"/>
        </w:rPr>
      </w:pPr>
      <w:r w:rsidRPr="006352F7">
        <w:rPr>
          <w:i/>
          <w:iCs/>
          <w:color w:val="A6A6A6" w:themeColor="background1" w:themeShade="A6"/>
          <w:highlight w:val="yellow"/>
        </w:rPr>
        <w:t>Landscape scenario</w:t>
      </w:r>
    </w:p>
    <w:p w14:paraId="1608D1CC" w14:textId="77777777" w:rsidR="009329A7" w:rsidRPr="006352F7" w:rsidRDefault="009329A7" w:rsidP="009329A7">
      <w:pPr>
        <w:suppressAutoHyphens/>
        <w:autoSpaceDE w:val="0"/>
        <w:autoSpaceDN w:val="0"/>
        <w:adjustRightInd w:val="0"/>
        <w:jc w:val="both"/>
        <w:rPr>
          <w:i/>
          <w:iCs/>
          <w:color w:val="A6A6A6" w:themeColor="background1" w:themeShade="A6"/>
          <w:highlight w:val="yellow"/>
          <w:lang w:eastAsia="pl-PL"/>
        </w:rPr>
      </w:pPr>
      <w:r w:rsidRPr="006352F7">
        <w:rPr>
          <w:i/>
          <w:iCs/>
          <w:color w:val="A6A6A6" w:themeColor="background1" w:themeShade="A6"/>
          <w:highlight w:val="yellow"/>
          <w:lang w:eastAsia="pl-PL"/>
        </w:rPr>
        <w:t xml:space="preserve">The worst-case character of various landscapes for population level risk assessments of brown hares has previously been evaluated in Kleinmann and Wang (2017). In this publication it has been found that PT values of brown hares in maize are higher when the treated habitat is distributed equally over the entire landscape (compared to a landscape with clusters of treated habitat). The worst landscape in Kleinmann and Wang (2017), resulting in the highest PT values, was a landscape from Lincolnshire (UK), in which hares spent a large proportion of their time foraging in fields since they were surrounded by suitable off-crop habitat in which they could rest. This landscape has been adapted for a risk assessment in maize. </w:t>
      </w:r>
    </w:p>
    <w:p w14:paraId="6B653CA0" w14:textId="77777777" w:rsidR="009329A7" w:rsidRPr="006352F7" w:rsidRDefault="009329A7" w:rsidP="009329A7">
      <w:pPr>
        <w:suppressAutoHyphens/>
        <w:rPr>
          <w:i/>
          <w:iCs/>
          <w:color w:val="A6A6A6" w:themeColor="background1" w:themeShade="A6"/>
          <w:highlight w:val="yellow"/>
        </w:rPr>
      </w:pPr>
      <w:r w:rsidRPr="006352F7">
        <w:rPr>
          <w:i/>
          <w:iCs/>
          <w:color w:val="A6A6A6" w:themeColor="background1" w:themeShade="A6"/>
          <w:highlight w:val="yellow"/>
          <w:lang w:eastAsia="pl-PL"/>
        </w:rPr>
        <w:t>For the risk assessment it was assumed conservatively that 30% of the landscape area is composed of maize. Other habitats were winter wheat, winter, barley, woodland, pastures, oilseed rape, field margins, hedgerows and roads (see figure below).</w:t>
      </w:r>
      <w:r w:rsidRPr="006352F7">
        <w:rPr>
          <w:i/>
          <w:iCs/>
          <w:color w:val="A6A6A6" w:themeColor="background1" w:themeShade="A6"/>
          <w:highlight w:val="yellow"/>
          <w:lang w:val="en-GB" w:eastAsia="pl-PL"/>
        </w:rPr>
        <w:t xml:space="preserve"> </w:t>
      </w:r>
      <w:r w:rsidRPr="006352F7">
        <w:rPr>
          <w:i/>
          <w:iCs/>
          <w:color w:val="A6A6A6" w:themeColor="background1" w:themeShade="A6"/>
          <w:highlight w:val="yellow"/>
        </w:rPr>
        <w:t>All habitats have been parameterised using measured data.</w:t>
      </w:r>
    </w:p>
    <w:p w14:paraId="25D3A4D6" w14:textId="77777777" w:rsidR="009329A7" w:rsidRPr="006352F7" w:rsidRDefault="009329A7" w:rsidP="009329A7">
      <w:pPr>
        <w:keepNext/>
        <w:suppressAutoHyphens/>
        <w:contextualSpacing/>
        <w:jc w:val="both"/>
        <w:rPr>
          <w:i/>
          <w:iCs/>
          <w:color w:val="A6A6A6" w:themeColor="background1" w:themeShade="A6"/>
          <w:sz w:val="20"/>
          <w:szCs w:val="20"/>
          <w:highlight w:val="yellow"/>
          <w:lang w:eastAsia="pl-PL"/>
        </w:rPr>
      </w:pPr>
    </w:p>
    <w:p w14:paraId="43676FFF" w14:textId="18586545" w:rsidR="009329A7" w:rsidRPr="006352F7" w:rsidRDefault="009329A7" w:rsidP="009329A7">
      <w:pPr>
        <w:keepNext/>
        <w:suppressAutoHyphens/>
        <w:contextualSpacing/>
        <w:jc w:val="both"/>
        <w:rPr>
          <w:i/>
          <w:iCs/>
          <w:color w:val="A6A6A6" w:themeColor="background1" w:themeShade="A6"/>
          <w:sz w:val="20"/>
          <w:szCs w:val="20"/>
          <w:highlight w:val="yellow"/>
        </w:rPr>
      </w:pPr>
      <w:r w:rsidRPr="006352F7">
        <w:rPr>
          <w:i/>
          <w:iCs/>
          <w:noProof/>
          <w:color w:val="A6A6A6" w:themeColor="background1" w:themeShade="A6"/>
          <w:sz w:val="20"/>
          <w:szCs w:val="20"/>
          <w:highlight w:val="yellow"/>
          <w:lang w:val="pl-PL" w:eastAsia="pl-PL"/>
        </w:rPr>
        <w:drawing>
          <wp:inline distT="0" distB="0" distL="0" distR="0" wp14:anchorId="72A298CD" wp14:editId="2827C25E">
            <wp:extent cx="4413250" cy="3729355"/>
            <wp:effectExtent l="0" t="0" r="6350" b="4445"/>
            <wp:docPr id="1283360434"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13250" cy="3729355"/>
                    </a:xfrm>
                    <a:prstGeom prst="rect">
                      <a:avLst/>
                    </a:prstGeom>
                    <a:noFill/>
                    <a:ln>
                      <a:noFill/>
                    </a:ln>
                  </pic:spPr>
                </pic:pic>
              </a:graphicData>
            </a:graphic>
          </wp:inline>
        </w:drawing>
      </w:r>
    </w:p>
    <w:p w14:paraId="724063B3"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p w14:paraId="2B3DB09B"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 xml:space="preserve">For validation of the PT values derived by the model, results of the study by Grimm &amp; Katzschner (2019, KCP 10.1.2.2/07) were used. It is, however, noted that due to the small size of locations in Germany, only part of the study performed in Hungary was taken into account with only 2 out of 3 test sites. </w:t>
      </w:r>
      <w:r w:rsidRPr="006352F7">
        <w:rPr>
          <w:i/>
          <w:iCs/>
          <w:color w:val="A6A6A6" w:themeColor="background1" w:themeShade="A6"/>
          <w:highlight w:val="yellow"/>
        </w:rPr>
        <w:t xml:space="preserve">The locations in Germany were rather small (&lt;200 ha) which was not sufficient to simulate stable hare populations and therefore these landscapes could not be used for validation. However, the landscapes Szany and Bösarkany in Hungary were large enough for analysis. </w:t>
      </w:r>
      <w:r w:rsidRPr="006352F7">
        <w:rPr>
          <w:i/>
          <w:iCs/>
          <w:color w:val="A6A6A6" w:themeColor="background1" w:themeShade="A6"/>
          <w:highlight w:val="yellow"/>
          <w:lang w:val="en-GB"/>
        </w:rPr>
        <w:t xml:space="preserve"> It is noted by the zRMS that part of the study performed in Germany resulted with higher 90</w:t>
      </w:r>
      <w:r w:rsidRPr="006352F7">
        <w:rPr>
          <w:i/>
          <w:iCs/>
          <w:color w:val="A6A6A6" w:themeColor="background1" w:themeShade="A6"/>
          <w:highlight w:val="yellow"/>
          <w:vertAlign w:val="superscript"/>
          <w:lang w:val="en-GB"/>
        </w:rPr>
        <w:t>th</w:t>
      </w:r>
      <w:r w:rsidRPr="006352F7">
        <w:rPr>
          <w:i/>
          <w:iCs/>
          <w:color w:val="A6A6A6" w:themeColor="background1" w:themeShade="A6"/>
          <w:highlight w:val="yellow"/>
          <w:lang w:val="en-GB"/>
        </w:rPr>
        <w:t xml:space="preserve"> percentile PT comparing to part performed in Hungary and for this reason it is questioned if consideration of only two sites from Hungary was sufficient for proper validation of the model. Nevertheless, PT values simulated by the model were above 0.9 for about 30% of all hares, which clearly represents worst case as in the study by  Grimm &amp; Katzschner (2019) only one of all monitored hares had PT &gt;0.9 and one had PT of 0.89 (both in Germany). For remaining hares the PT values ranged from 0.02 to 0.63. </w:t>
      </w:r>
    </w:p>
    <w:p w14:paraId="78ACF768"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1E9C4D77" w14:textId="77777777" w:rsidR="009329A7" w:rsidRPr="006352F7" w:rsidRDefault="009329A7" w:rsidP="009329A7">
      <w:pPr>
        <w:keepNext/>
        <w:suppressAutoHyphens/>
        <w:spacing w:after="120"/>
        <w:jc w:val="both"/>
        <w:rPr>
          <w:i/>
          <w:iCs/>
          <w:color w:val="A6A6A6" w:themeColor="background1" w:themeShade="A6"/>
          <w:highlight w:val="yellow"/>
        </w:rPr>
      </w:pPr>
      <w:r w:rsidRPr="006352F7">
        <w:rPr>
          <w:i/>
          <w:iCs/>
          <w:color w:val="A6A6A6" w:themeColor="background1" w:themeShade="A6"/>
          <w:highlight w:val="yellow"/>
        </w:rPr>
        <w:t>Selection of a worst-case landscape for the risk assessment</w:t>
      </w:r>
    </w:p>
    <w:p w14:paraId="6D548B4B"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rPr>
        <w:t>To evaluate the worst-case character of the landscape considered for the present risk assessment (‘Lincolnshire’), the mean daily dose and mean effect resulting from the following considered landscapes were compared: Lincolnshire; Szany and Bösarkany. For this comparison, simulated PT values of adult hares during the application period were used to calculate individual daily doses and individual daily effects in all three landscapes. Daily doses were calculated including the simulated individual PT value in maize and the individual body-weight. It has been shown that the effect on litter size is predominantly driving the risk assessment (please see details in the full study report), so only this effect was calculated. This approach allowed a comparison of the distribution of daily doses and effect strengths resulting from the different landscapes. The landscape with the highest mean daily dose and the strongest mean effect was considered worst-case in the context of the present risk assessment.</w:t>
      </w:r>
    </w:p>
    <w:p w14:paraId="5F70BDDF" w14:textId="77777777" w:rsidR="009329A7" w:rsidRPr="006352F7" w:rsidRDefault="009329A7" w:rsidP="009329A7">
      <w:pPr>
        <w:keepNext/>
        <w:suppressAutoHyphens/>
        <w:spacing w:after="120"/>
        <w:jc w:val="both"/>
        <w:rPr>
          <w:i/>
          <w:iCs/>
          <w:color w:val="A6A6A6" w:themeColor="background1" w:themeShade="A6"/>
          <w:highlight w:val="yellow"/>
        </w:rPr>
      </w:pPr>
      <w:r w:rsidRPr="006352F7">
        <w:rPr>
          <w:i/>
          <w:iCs/>
          <w:color w:val="A6A6A6" w:themeColor="background1" w:themeShade="A6"/>
          <w:highlight w:val="yellow"/>
        </w:rPr>
        <w:t>Simulations</w:t>
      </w:r>
    </w:p>
    <w:p w14:paraId="0330F725"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rPr>
        <w:t>Simulations were performed over a period of 20 years. Applications were considered to take place from year 6 to year 15. This approach ensures that populations stabilise during the first five years and potentially allows populations to stabilise again for five years after the last application.</w:t>
      </w:r>
      <w:r w:rsidRPr="006352F7">
        <w:rPr>
          <w:i/>
          <w:iCs/>
          <w:color w:val="A6A6A6" w:themeColor="background1" w:themeShade="A6"/>
          <w:highlight w:val="yellow"/>
          <w:lang w:val="en-GB"/>
        </w:rPr>
        <w:t xml:space="preserve"> The number of simulations was based on a parametric power analysis (conducted in R), with the aim to be able to reveal effects of 5% </w:t>
      </w:r>
      <w:r w:rsidRPr="006352F7">
        <w:rPr>
          <w:i/>
          <w:iCs/>
          <w:color w:val="A6A6A6" w:themeColor="background1" w:themeShade="A6"/>
          <w:highlight w:val="yellow"/>
          <w:lang w:val="en-GB"/>
        </w:rPr>
        <w:lastRenderedPageBreak/>
        <w:t>magnitude with a confidence of 95%. For this analysis, the typical variation of population density after one year was measured based on 50 one-year simulations. Notably, the 5% threshold refers to the desired statistical power or limit of detection only. This does not mean that an effect size of 5% is biologically relevant. Effects in the range of the limit of detection are considered negligible. This assumption is considered worst-case since natural fluctuations of population density of hares are usually much larger. For the 1500 ha landscape, the mean density over the whole landscape (4.9 N/100 ha) had a standard deviation (coefficient of variation) of 9% of the mean (delta = 0.554). The power analysis revealed that for detecting effects of 5% with a confidence of 95%, 85.7 simulations are necessary. Therefore, 90 simulations were conducted in the present risk assessment. As a simulation endpoint, population density on 31</w:t>
      </w:r>
      <w:r w:rsidRPr="006352F7">
        <w:rPr>
          <w:i/>
          <w:iCs/>
          <w:color w:val="A6A6A6" w:themeColor="background1" w:themeShade="A6"/>
          <w:highlight w:val="yellow"/>
          <w:vertAlign w:val="superscript"/>
          <w:lang w:val="en-GB"/>
        </w:rPr>
        <w:t>st</w:t>
      </w:r>
      <w:r w:rsidRPr="006352F7">
        <w:rPr>
          <w:i/>
          <w:iCs/>
          <w:color w:val="A6A6A6" w:themeColor="background1" w:themeShade="A6"/>
          <w:highlight w:val="yellow"/>
          <w:lang w:val="en-GB"/>
        </w:rPr>
        <w:t xml:space="preserve"> December was used to compare control populations and treatment populations.</w:t>
      </w:r>
    </w:p>
    <w:p w14:paraId="088605D6" w14:textId="77777777" w:rsidR="009329A7" w:rsidRPr="006352F7" w:rsidRDefault="009329A7" w:rsidP="009329A7">
      <w:pPr>
        <w:suppressAutoHyphens/>
        <w:jc w:val="both"/>
        <w:rPr>
          <w:i/>
          <w:iCs/>
          <w:color w:val="A6A6A6" w:themeColor="background1" w:themeShade="A6"/>
          <w:highlight w:val="yellow"/>
          <w:lang w:val="en-GB"/>
        </w:rPr>
      </w:pPr>
    </w:p>
    <w:p w14:paraId="189A897C"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Sensitivity of the risk assessment to variations of model parameters</w:t>
      </w:r>
    </w:p>
    <w:p w14:paraId="7B9920FE"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Additional simulations were run to address potential uncertainty regarding the most relevant model parameters which have the strongest influence on the simulated population density and how uncertain and variable these parameters are. The parameters density dependent mortality, litter size and the breeding season end of females were found to be the most relevant ones. Further parameters were considered relevant in the sensitivity analysis (e.g. gestation length), but the uncertainty of these parameters was considered low, since e.g. gestation length can easily be measured in laboratory and field studies with a high level of certainty. Other parameters were not relevant for population density but e.g. only for home range size (e.g. step size). </w:t>
      </w:r>
    </w:p>
    <w:p w14:paraId="3C93A1C1" w14:textId="77777777" w:rsidR="009329A7" w:rsidRPr="006352F7" w:rsidRDefault="009329A7" w:rsidP="009329A7">
      <w:pPr>
        <w:suppressAutoHyphens/>
        <w:jc w:val="both"/>
        <w:rPr>
          <w:i/>
          <w:iCs/>
          <w:color w:val="A6A6A6" w:themeColor="background1" w:themeShade="A6"/>
          <w:highlight w:val="yellow"/>
        </w:rPr>
      </w:pPr>
    </w:p>
    <w:p w14:paraId="06B13385"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To evaluate if the results of the present risk assessment depend on the exact values of sensitive and less certain parameters, risk assessment simulations were repeated (EMF of 5x and 10x the maximum intended application rate) with:</w:t>
      </w:r>
    </w:p>
    <w:p w14:paraId="571236F4" w14:textId="77777777" w:rsidR="009329A7" w:rsidRPr="006352F7" w:rsidRDefault="009329A7" w:rsidP="00422421">
      <w:pPr>
        <w:numPr>
          <w:ilvl w:val="0"/>
          <w:numId w:val="37"/>
        </w:numPr>
        <w:suppressAutoHyphens/>
        <w:jc w:val="both"/>
        <w:rPr>
          <w:i/>
          <w:iCs/>
          <w:color w:val="A6A6A6" w:themeColor="background1" w:themeShade="A6"/>
          <w:highlight w:val="yellow"/>
        </w:rPr>
      </w:pPr>
      <w:r w:rsidRPr="006352F7">
        <w:rPr>
          <w:i/>
          <w:iCs/>
          <w:color w:val="A6A6A6" w:themeColor="background1" w:themeShade="A6"/>
          <w:highlight w:val="yellow"/>
        </w:rPr>
        <w:t>30% lower and 30% higher litter size,</w:t>
      </w:r>
    </w:p>
    <w:p w14:paraId="70D30CF9" w14:textId="77777777" w:rsidR="009329A7" w:rsidRPr="006352F7" w:rsidRDefault="009329A7" w:rsidP="00422421">
      <w:pPr>
        <w:numPr>
          <w:ilvl w:val="0"/>
          <w:numId w:val="37"/>
        </w:numPr>
        <w:suppressAutoHyphens/>
        <w:jc w:val="both"/>
        <w:rPr>
          <w:i/>
          <w:iCs/>
          <w:color w:val="A6A6A6" w:themeColor="background1" w:themeShade="A6"/>
          <w:highlight w:val="yellow"/>
        </w:rPr>
      </w:pPr>
      <w:r w:rsidRPr="006352F7">
        <w:rPr>
          <w:i/>
          <w:iCs/>
          <w:color w:val="A6A6A6" w:themeColor="background1" w:themeShade="A6"/>
          <w:highlight w:val="yellow"/>
        </w:rPr>
        <w:t>30% lower and 30% higher density dependent mortality</w:t>
      </w:r>
    </w:p>
    <w:p w14:paraId="6BA5A098" w14:textId="77777777" w:rsidR="009329A7" w:rsidRPr="006352F7" w:rsidRDefault="009329A7" w:rsidP="00422421">
      <w:pPr>
        <w:numPr>
          <w:ilvl w:val="0"/>
          <w:numId w:val="37"/>
        </w:numPr>
        <w:suppressAutoHyphens/>
        <w:jc w:val="both"/>
        <w:rPr>
          <w:i/>
          <w:iCs/>
          <w:color w:val="A6A6A6" w:themeColor="background1" w:themeShade="A6"/>
          <w:highlight w:val="yellow"/>
        </w:rPr>
      </w:pPr>
      <w:r w:rsidRPr="006352F7">
        <w:rPr>
          <w:i/>
          <w:iCs/>
          <w:color w:val="A6A6A6" w:themeColor="background1" w:themeShade="A6"/>
          <w:highlight w:val="yellow"/>
        </w:rPr>
        <w:t xml:space="preserve">30% earlier and 30% later female breeding season end. </w:t>
      </w:r>
    </w:p>
    <w:p w14:paraId="4C0ED60A" w14:textId="77777777" w:rsidR="009329A7" w:rsidRPr="006352F7" w:rsidRDefault="009329A7" w:rsidP="009329A7">
      <w:pPr>
        <w:suppressAutoHyphens/>
        <w:jc w:val="both"/>
        <w:rPr>
          <w:i/>
          <w:iCs/>
          <w:color w:val="A6A6A6" w:themeColor="background1" w:themeShade="A6"/>
          <w:highlight w:val="yellow"/>
        </w:rPr>
      </w:pPr>
    </w:p>
    <w:p w14:paraId="703609FB"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A range of ±30% has been chosen since such differences in the parameterisations are large enough to show whether a parameter has an influence on the outcome of the risk assessment but does not result in biologically completely unrealistic values. In this way the sensitivity of the outcome of the risk assessment to variations of the most important parameter values could be demonstrated. For these six scenarios, 90 iterations were conducted.</w:t>
      </w:r>
    </w:p>
    <w:p w14:paraId="6429E5E8" w14:textId="77777777" w:rsidR="009329A7" w:rsidRPr="006352F7" w:rsidRDefault="009329A7" w:rsidP="009329A7">
      <w:pPr>
        <w:suppressAutoHyphens/>
        <w:jc w:val="both"/>
        <w:rPr>
          <w:i/>
          <w:iCs/>
          <w:color w:val="A6A6A6" w:themeColor="background1" w:themeShade="A6"/>
          <w:highlight w:val="yellow"/>
        </w:rPr>
      </w:pPr>
    </w:p>
    <w:p w14:paraId="3665DBB6" w14:textId="77777777" w:rsidR="009329A7" w:rsidRPr="006352F7" w:rsidRDefault="009329A7" w:rsidP="009329A7">
      <w:pPr>
        <w:suppressAutoHyphens/>
        <w:spacing w:after="120"/>
        <w:jc w:val="both"/>
        <w:rPr>
          <w:i/>
          <w:iCs/>
          <w:color w:val="A6A6A6" w:themeColor="background1" w:themeShade="A6"/>
          <w:highlight w:val="yellow"/>
        </w:rPr>
      </w:pPr>
      <w:r w:rsidRPr="006352F7">
        <w:rPr>
          <w:i/>
          <w:iCs/>
          <w:color w:val="A6A6A6" w:themeColor="background1" w:themeShade="A6"/>
          <w:highlight w:val="yellow"/>
        </w:rPr>
        <w:t>Changes of the landscape or application scenario needed to trigger strong population-level effects</w:t>
      </w:r>
    </w:p>
    <w:p w14:paraId="7CAA9434"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To assess how the landscape composition or application scenario would need to be changed to produce considerable population-level effects, additional simulations were run. This helps to understand whether a population could potentially reach a point at which small changes of the landscape, or of the application scenario, may at some point trigger very strong population level effects. For the risk assessment, simulated exposure and toxicity scenarios have been based on realistic worst-case assumptions. These were:</w:t>
      </w:r>
    </w:p>
    <w:p w14:paraId="37048CD9"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A landscape covered by 30% of maize fields</w:t>
      </w:r>
    </w:p>
    <w:p w14:paraId="449C2158"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Assuming threshold toxicities, i.e. 100% effect if the highest dose for which measured data was available is surpassed</w:t>
      </w:r>
    </w:p>
    <w:p w14:paraId="34B815DF" w14:textId="77777777" w:rsidR="009329A7" w:rsidRPr="006352F7" w:rsidRDefault="009329A7" w:rsidP="00422421">
      <w:pPr>
        <w:numPr>
          <w:ilvl w:val="0"/>
          <w:numId w:val="38"/>
        </w:numPr>
        <w:suppressAutoHyphens/>
        <w:jc w:val="both"/>
        <w:rPr>
          <w:i/>
          <w:iCs/>
          <w:color w:val="A6A6A6" w:themeColor="background1" w:themeShade="A6"/>
          <w:highlight w:val="yellow"/>
        </w:rPr>
      </w:pPr>
      <w:r w:rsidRPr="006352F7">
        <w:rPr>
          <w:i/>
          <w:iCs/>
          <w:color w:val="A6A6A6" w:themeColor="background1" w:themeShade="A6"/>
          <w:highlight w:val="yellow"/>
        </w:rPr>
        <w:t>Single application during a worst-case application period</w:t>
      </w:r>
    </w:p>
    <w:p w14:paraId="152BCAE1" w14:textId="77777777" w:rsidR="009329A7" w:rsidRPr="006352F7" w:rsidRDefault="009329A7" w:rsidP="00422421">
      <w:pPr>
        <w:numPr>
          <w:ilvl w:val="0"/>
          <w:numId w:val="38"/>
        </w:numPr>
        <w:suppressAutoHyphens/>
        <w:jc w:val="both"/>
        <w:rPr>
          <w:i/>
          <w:iCs/>
          <w:color w:val="A6A6A6" w:themeColor="background1" w:themeShade="A6"/>
          <w:highlight w:val="yellow"/>
        </w:rPr>
      </w:pPr>
      <w:r w:rsidRPr="006352F7">
        <w:rPr>
          <w:i/>
          <w:iCs/>
          <w:color w:val="A6A6A6" w:themeColor="background1" w:themeShade="A6"/>
          <w:highlight w:val="yellow"/>
        </w:rPr>
        <w:t>Use of the default worst-case DT</w:t>
      </w:r>
      <w:r w:rsidRPr="006352F7">
        <w:rPr>
          <w:i/>
          <w:iCs/>
          <w:color w:val="A6A6A6" w:themeColor="background1" w:themeShade="A6"/>
          <w:highlight w:val="yellow"/>
          <w:vertAlign w:val="subscript"/>
        </w:rPr>
        <w:t>50</w:t>
      </w:r>
      <w:r w:rsidRPr="006352F7">
        <w:rPr>
          <w:i/>
          <w:iCs/>
          <w:color w:val="A6A6A6" w:themeColor="background1" w:themeShade="A6"/>
          <w:highlight w:val="yellow"/>
          <w:vertAlign w:val="superscript"/>
        </w:rPr>
        <w:t xml:space="preserve"> </w:t>
      </w:r>
      <w:r w:rsidRPr="006352F7">
        <w:rPr>
          <w:i/>
          <w:iCs/>
          <w:color w:val="A6A6A6" w:themeColor="background1" w:themeShade="A6"/>
          <w:highlight w:val="yellow"/>
        </w:rPr>
        <w:t>from EFSA (2009), although measured DT</w:t>
      </w:r>
      <w:r w:rsidRPr="006352F7">
        <w:rPr>
          <w:i/>
          <w:iCs/>
          <w:color w:val="A6A6A6" w:themeColor="background1" w:themeShade="A6"/>
          <w:highlight w:val="yellow"/>
          <w:vertAlign w:val="subscript"/>
        </w:rPr>
        <w:t>50</w:t>
      </w:r>
      <w:r w:rsidRPr="006352F7">
        <w:rPr>
          <w:i/>
          <w:iCs/>
          <w:color w:val="A6A6A6" w:themeColor="background1" w:themeShade="A6"/>
          <w:highlight w:val="yellow"/>
        </w:rPr>
        <w:t>s are lower</w:t>
      </w:r>
    </w:p>
    <w:p w14:paraId="4C12DC6D" w14:textId="77777777" w:rsidR="009329A7" w:rsidRPr="006352F7" w:rsidRDefault="009329A7" w:rsidP="00422421">
      <w:pPr>
        <w:numPr>
          <w:ilvl w:val="0"/>
          <w:numId w:val="38"/>
        </w:numPr>
        <w:suppressAutoHyphens/>
        <w:jc w:val="both"/>
        <w:rPr>
          <w:i/>
          <w:iCs/>
          <w:color w:val="A6A6A6" w:themeColor="background1" w:themeShade="A6"/>
          <w:highlight w:val="yellow"/>
        </w:rPr>
      </w:pPr>
      <w:r w:rsidRPr="006352F7">
        <w:rPr>
          <w:i/>
          <w:iCs/>
          <w:color w:val="A6A6A6" w:themeColor="background1" w:themeShade="A6"/>
          <w:highlight w:val="yellow"/>
        </w:rPr>
        <w:t>Use of the default worst-case RUD from EFSA (2009), although a lower RUD has been measured</w:t>
      </w:r>
    </w:p>
    <w:p w14:paraId="0A9F0E67"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rPr>
        <w:lastRenderedPageBreak/>
        <w:t>To evaluate if the results of the present risk assessment may change if assumptions of this risk assessment were different (just like tipping points), simulations with the following changes were additionally run:</w:t>
      </w:r>
    </w:p>
    <w:p w14:paraId="12F83FDD" w14:textId="77777777" w:rsidR="009329A7" w:rsidRPr="006352F7" w:rsidRDefault="009329A7" w:rsidP="00422421">
      <w:pPr>
        <w:keepNext/>
        <w:numPr>
          <w:ilvl w:val="0"/>
          <w:numId w:val="29"/>
        </w:numPr>
        <w:suppressAutoHyphens/>
        <w:contextualSpacing/>
        <w:jc w:val="both"/>
        <w:rPr>
          <w:i/>
          <w:iCs/>
          <w:color w:val="A6A6A6" w:themeColor="background1" w:themeShade="A6"/>
          <w:highlight w:val="yellow"/>
        </w:rPr>
      </w:pPr>
      <w:r w:rsidRPr="006352F7">
        <w:rPr>
          <w:i/>
          <w:iCs/>
          <w:color w:val="A6A6A6" w:themeColor="background1" w:themeShade="A6"/>
          <w:highlight w:val="yellow"/>
        </w:rPr>
        <w:t>All agricultural fields in the landscape were covered by maize fields</w:t>
      </w:r>
    </w:p>
    <w:p w14:paraId="58B6CED6" w14:textId="77777777" w:rsidR="009329A7" w:rsidRPr="006352F7" w:rsidRDefault="009329A7" w:rsidP="00422421">
      <w:pPr>
        <w:keepNext/>
        <w:numPr>
          <w:ilvl w:val="0"/>
          <w:numId w:val="29"/>
        </w:numPr>
        <w:suppressAutoHyphens/>
        <w:contextualSpacing/>
        <w:jc w:val="both"/>
        <w:rPr>
          <w:i/>
          <w:iCs/>
          <w:color w:val="A6A6A6" w:themeColor="background1" w:themeShade="A6"/>
          <w:highlight w:val="yellow"/>
        </w:rPr>
      </w:pPr>
      <w:r w:rsidRPr="006352F7">
        <w:rPr>
          <w:i/>
          <w:iCs/>
          <w:color w:val="A6A6A6" w:themeColor="background1" w:themeShade="A6"/>
          <w:highlight w:val="yellow"/>
        </w:rPr>
        <w:t>Two applications at the maximum proposed rate were conducted with an interval of seven days in the worst-case application period</w:t>
      </w:r>
    </w:p>
    <w:p w14:paraId="7829C181" w14:textId="77777777" w:rsidR="009329A7" w:rsidRPr="006352F7" w:rsidRDefault="009329A7" w:rsidP="00422421">
      <w:pPr>
        <w:keepNext/>
        <w:numPr>
          <w:ilvl w:val="0"/>
          <w:numId w:val="29"/>
        </w:numPr>
        <w:suppressAutoHyphens/>
        <w:contextualSpacing/>
        <w:jc w:val="both"/>
        <w:rPr>
          <w:i/>
          <w:iCs/>
          <w:color w:val="A6A6A6" w:themeColor="background1" w:themeShade="A6"/>
          <w:highlight w:val="yellow"/>
        </w:rPr>
      </w:pPr>
      <w:r w:rsidRPr="006352F7">
        <w:rPr>
          <w:i/>
          <w:iCs/>
          <w:color w:val="A6A6A6" w:themeColor="background1" w:themeShade="A6"/>
          <w:highlight w:val="yellow"/>
        </w:rPr>
        <w:t>The threshold dose above which 100% effects are assumed was 50% of the dose measured in laboratory study</w:t>
      </w:r>
    </w:p>
    <w:p w14:paraId="74F162ED" w14:textId="77777777" w:rsidR="009329A7" w:rsidRPr="006352F7" w:rsidRDefault="009329A7" w:rsidP="009329A7">
      <w:pPr>
        <w:keepNext/>
        <w:suppressAutoHyphens/>
        <w:contextualSpacing/>
        <w:jc w:val="both"/>
        <w:rPr>
          <w:i/>
          <w:iCs/>
          <w:color w:val="A6A6A6" w:themeColor="background1" w:themeShade="A6"/>
          <w:highlight w:val="yellow"/>
        </w:rPr>
      </w:pPr>
    </w:p>
    <w:p w14:paraId="6B6D220B"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rPr>
        <w:t>For these scenarios, again simulations with increasing EMFs (1 to 10x the maximum intended application rate) were conducted and 90 iterations were run. These additional simulations are expected to produce strong population level effects.</w:t>
      </w:r>
    </w:p>
    <w:p w14:paraId="54BFFB41"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6416BECF" w14:textId="77777777" w:rsidR="009329A7" w:rsidRPr="006352F7" w:rsidRDefault="009329A7" w:rsidP="009329A7">
      <w:pPr>
        <w:keepNext/>
        <w:suppressAutoHyphens/>
        <w:spacing w:after="120"/>
        <w:jc w:val="both"/>
        <w:rPr>
          <w:b/>
          <w:bCs/>
          <w:i/>
          <w:iCs/>
          <w:color w:val="A6A6A6" w:themeColor="background1" w:themeShade="A6"/>
          <w:highlight w:val="yellow"/>
          <w:lang w:val="en-GB"/>
        </w:rPr>
      </w:pPr>
      <w:r w:rsidRPr="006352F7">
        <w:rPr>
          <w:b/>
          <w:bCs/>
          <w:i/>
          <w:iCs/>
          <w:color w:val="A6A6A6" w:themeColor="background1" w:themeShade="A6"/>
          <w:highlight w:val="yellow"/>
          <w:lang w:val="en-GB"/>
        </w:rPr>
        <w:t>Results</w:t>
      </w:r>
    </w:p>
    <w:p w14:paraId="57A2EF01" w14:textId="77777777" w:rsidR="009329A7" w:rsidRPr="006352F7" w:rsidRDefault="009329A7" w:rsidP="009329A7">
      <w:pPr>
        <w:keepNext/>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Selection of worst-case landscapes and validation of maize PT values</w:t>
      </w:r>
    </w:p>
    <w:p w14:paraId="20B7D11B"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rPr>
        <w:t>The measured PT values could be sampled from the simulated distribution of PT values. Since the simulated PT-values were also worst-case compared to the measured PT values, the simulation model provides a worst-case result for the exposure of brown hares in a landscape.</w:t>
      </w:r>
    </w:p>
    <w:p w14:paraId="46DDC72F"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rPr>
        <w:t xml:space="preserve">To investigate the worst-case character of the risk assessment landscape, the distribution of simulated PT values were compared for all three landscapes (Szany, Bösarkany, and Lincolnshire). </w:t>
      </w:r>
      <w:r w:rsidRPr="006352F7">
        <w:rPr>
          <w:i/>
          <w:iCs/>
          <w:color w:val="A6A6A6" w:themeColor="background1" w:themeShade="A6"/>
          <w:highlight w:val="yellow"/>
          <w:lang w:val="en-GB"/>
        </w:rPr>
        <w:t xml:space="preserve">In the Lincolnshire landscape, about 30% of all hares have a PT larger than 0.9. This value is by far the largest of all investigated landscapes, which suggests this may be worst-case. However this landscape also had the most PT&lt;0.1 and there is clearly a range of PT distributions in the different landscapes, and it remains unclear which landscape will be overall worst-case. </w:t>
      </w:r>
      <w:r w:rsidRPr="006352F7">
        <w:rPr>
          <w:i/>
          <w:iCs/>
          <w:color w:val="A6A6A6" w:themeColor="background1" w:themeShade="A6"/>
          <w:highlight w:val="yellow"/>
        </w:rPr>
        <w:t xml:space="preserve">To confirm the worst-case character of the risk assessment landscape (Lincolnshire), all individual PT values of adult hares during the application period were used to calculate individual doses for mesotrione. These distributions of simulated doses were compared for all three landscapes (Szany, Bösarkany, and Lincolnshire). Additionally for each calculated individual dose, the corresponding effect has been calculated to compare mean effects for all landscapes. Since the effect on litter size following mesotrione exposure was found to be the dominant effect driving the risk assessment, only this effect has been calculated. </w:t>
      </w:r>
      <w:r w:rsidRPr="006352F7">
        <w:rPr>
          <w:i/>
          <w:iCs/>
          <w:color w:val="A6A6A6" w:themeColor="background1" w:themeShade="A6"/>
          <w:highlight w:val="yellow"/>
          <w:lang w:val="en-GB"/>
        </w:rPr>
        <w:t>In the risk assessment landscape (Lincolnshire), the mean daily dietary dose and the mean effect on litter size was higher than in the two other landscapes (Szany and Bösarkany). This indicates that the Lincolnshire landscape is a worst-case landscape in the context of this risk assessment. Additionally, the fraction of hares with the highest DDDs was highest in the Lincolnshire landscape; and the fraction of hares with the lowest DDDs was lowest again in the Lincolnshire landscape compared to the other landscapes. It can therefore be concluded that the landscape ‘Lincolnshire’ used for the risk assessment represents a worst-case in the context of the present risk assessment.</w:t>
      </w:r>
    </w:p>
    <w:p w14:paraId="452F2FC3"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3E4835F0" w14:textId="77777777" w:rsidR="009329A7" w:rsidRPr="006352F7" w:rsidRDefault="009329A7" w:rsidP="009329A7">
      <w:pPr>
        <w:keepNext/>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 xml:space="preserve">‘Toxic reference’ </w:t>
      </w:r>
    </w:p>
    <w:p w14:paraId="734A19D1" w14:textId="77777777" w:rsidR="009329A7" w:rsidRPr="006352F7" w:rsidRDefault="009329A7" w:rsidP="009329A7">
      <w:pPr>
        <w:keepNext/>
        <w:suppressAutoHyphens/>
        <w:contextualSpacing/>
        <w:jc w:val="both"/>
        <w:rPr>
          <w:i/>
          <w:iCs/>
          <w:color w:val="A6A6A6" w:themeColor="background1" w:themeShade="A6"/>
          <w:highlight w:val="yellow"/>
        </w:rPr>
      </w:pPr>
      <w:r w:rsidRPr="006352F7">
        <w:rPr>
          <w:i/>
          <w:iCs/>
          <w:color w:val="A6A6A6" w:themeColor="background1" w:themeShade="A6"/>
          <w:highlight w:val="yellow"/>
          <w:lang w:val="en-GB"/>
        </w:rPr>
        <w:t xml:space="preserve">In order to demonstrate that the model is able to detect effects, additional 90 simulations for 20-years were performed for a toxic reference substance with assumption of 25% mortality and 25% reduced litter size for 21 days. </w:t>
      </w:r>
      <w:r w:rsidRPr="006352F7">
        <w:rPr>
          <w:i/>
          <w:iCs/>
          <w:color w:val="A6A6A6" w:themeColor="background1" w:themeShade="A6"/>
          <w:highlight w:val="yellow"/>
        </w:rPr>
        <w:t xml:space="preserve">Effects were applied in the entire landscape (all habitats). Additionally, the body weight of all individuals in maize fields was reduced by 5% per day for 21 d starting at 1st of October. This corresponds to an overall weight reduction of about 65%. Clear effects at the population level could be observed. As an </w:t>
      </w:r>
      <w:r w:rsidRPr="006352F7">
        <w:rPr>
          <w:i/>
          <w:iCs/>
          <w:color w:val="A6A6A6" w:themeColor="background1" w:themeShade="A6"/>
          <w:highlight w:val="yellow"/>
        </w:rPr>
        <w:lastRenderedPageBreak/>
        <w:t>example the graph presenting population density over 20 years assuming 5% bodyweight reduction for individual in maize for 21 days is presented below:</w:t>
      </w:r>
    </w:p>
    <w:p w14:paraId="7CCD5AC3" w14:textId="77777777" w:rsidR="009329A7" w:rsidRPr="006352F7" w:rsidRDefault="009329A7" w:rsidP="009329A7">
      <w:pPr>
        <w:keepNext/>
        <w:suppressAutoHyphens/>
        <w:contextualSpacing/>
        <w:jc w:val="both"/>
        <w:rPr>
          <w:i/>
          <w:iCs/>
          <w:color w:val="A6A6A6" w:themeColor="background1" w:themeShade="A6"/>
          <w:highlight w:val="yellow"/>
        </w:rPr>
      </w:pPr>
    </w:p>
    <w:p w14:paraId="6D1FE425" w14:textId="7F271824" w:rsidR="009329A7" w:rsidRPr="006352F7" w:rsidRDefault="009329A7" w:rsidP="009329A7">
      <w:pPr>
        <w:keepNext/>
        <w:suppressAutoHyphens/>
        <w:contextualSpacing/>
        <w:jc w:val="both"/>
        <w:rPr>
          <w:i/>
          <w:iCs/>
          <w:color w:val="A6A6A6" w:themeColor="background1" w:themeShade="A6"/>
          <w:sz w:val="20"/>
          <w:szCs w:val="20"/>
          <w:highlight w:val="yellow"/>
          <w:lang w:val="en-GB"/>
        </w:rPr>
      </w:pPr>
      <w:r w:rsidRPr="006352F7">
        <w:rPr>
          <w:i/>
          <w:iCs/>
          <w:noProof/>
          <w:color w:val="A6A6A6" w:themeColor="background1" w:themeShade="A6"/>
          <w:sz w:val="20"/>
          <w:szCs w:val="20"/>
          <w:highlight w:val="yellow"/>
          <w:lang w:val="pl-PL" w:eastAsia="pl-PL"/>
        </w:rPr>
        <w:drawing>
          <wp:inline distT="0" distB="0" distL="0" distR="0" wp14:anchorId="62CCF2C5" wp14:editId="371015F5">
            <wp:extent cx="3975735" cy="4309745"/>
            <wp:effectExtent l="0" t="0" r="5715" b="0"/>
            <wp:docPr id="380351304"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75735" cy="4309745"/>
                    </a:xfrm>
                    <a:prstGeom prst="rect">
                      <a:avLst/>
                    </a:prstGeom>
                    <a:noFill/>
                    <a:ln>
                      <a:noFill/>
                    </a:ln>
                  </pic:spPr>
                </pic:pic>
              </a:graphicData>
            </a:graphic>
          </wp:inline>
        </w:drawing>
      </w:r>
    </w:p>
    <w:p w14:paraId="7B8062A3"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p w14:paraId="07550985"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r w:rsidRPr="006352F7">
        <w:rPr>
          <w:bCs/>
          <w:i/>
          <w:iCs/>
          <w:color w:val="A6A6A6" w:themeColor="background1" w:themeShade="A6"/>
          <w:sz w:val="20"/>
          <w:szCs w:val="20"/>
          <w:highlight w:val="yellow"/>
        </w:rPr>
        <w:t>Maximal and minimal differences of densities of treatment vs. control simulations at the end of the year (31</w:t>
      </w:r>
      <w:r w:rsidRPr="006352F7">
        <w:rPr>
          <w:bCs/>
          <w:i/>
          <w:iCs/>
          <w:color w:val="A6A6A6" w:themeColor="background1" w:themeShade="A6"/>
          <w:sz w:val="20"/>
          <w:szCs w:val="20"/>
          <w:highlight w:val="yellow"/>
          <w:vertAlign w:val="superscript"/>
        </w:rPr>
        <w:t>st</w:t>
      </w:r>
      <w:r w:rsidRPr="006352F7">
        <w:rPr>
          <w:bCs/>
          <w:i/>
          <w:iCs/>
          <w:color w:val="A6A6A6" w:themeColor="background1" w:themeShade="A6"/>
          <w:sz w:val="20"/>
          <w:szCs w:val="20"/>
          <w:highlight w:val="yellow"/>
        </w:rPr>
        <w:t xml:space="preserve"> Dec) for years in which the toxic reference was applied are presented in the table below.</w:t>
      </w:r>
    </w:p>
    <w:p w14:paraId="645AE1FF"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p w14:paraId="0D9CD3B3" w14:textId="6472FF93" w:rsidR="009329A7" w:rsidRPr="006352F7" w:rsidRDefault="009329A7" w:rsidP="009329A7">
      <w:pPr>
        <w:keepNext/>
        <w:suppressAutoHyphens/>
        <w:contextualSpacing/>
        <w:jc w:val="both"/>
        <w:rPr>
          <w:i/>
          <w:iCs/>
          <w:color w:val="A6A6A6" w:themeColor="background1" w:themeShade="A6"/>
          <w:sz w:val="20"/>
          <w:szCs w:val="20"/>
          <w:highlight w:val="yellow"/>
          <w:lang w:val="en-GB"/>
        </w:rPr>
      </w:pPr>
      <w:r w:rsidRPr="006352F7">
        <w:rPr>
          <w:i/>
          <w:iCs/>
          <w:noProof/>
          <w:color w:val="A6A6A6" w:themeColor="background1" w:themeShade="A6"/>
          <w:sz w:val="20"/>
          <w:szCs w:val="20"/>
          <w:highlight w:val="yellow"/>
          <w:lang w:val="pl-PL" w:eastAsia="pl-PL"/>
        </w:rPr>
        <w:drawing>
          <wp:inline distT="0" distB="0" distL="0" distR="0" wp14:anchorId="6B8A6AF9" wp14:editId="5B4AED00">
            <wp:extent cx="4142740" cy="1542415"/>
            <wp:effectExtent l="0" t="0" r="0" b="635"/>
            <wp:docPr id="11910038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42740" cy="1542415"/>
                    </a:xfrm>
                    <a:prstGeom prst="rect">
                      <a:avLst/>
                    </a:prstGeom>
                    <a:noFill/>
                    <a:ln>
                      <a:noFill/>
                    </a:ln>
                  </pic:spPr>
                </pic:pic>
              </a:graphicData>
            </a:graphic>
          </wp:inline>
        </w:drawing>
      </w:r>
    </w:p>
    <w:p w14:paraId="54722842"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p w14:paraId="3A7F4897" w14:textId="77777777" w:rsidR="009329A7" w:rsidRPr="006352F7" w:rsidRDefault="009329A7" w:rsidP="009329A7">
      <w:pPr>
        <w:keepNext/>
        <w:suppressAutoHyphens/>
        <w:spacing w:after="120"/>
        <w:jc w:val="both"/>
        <w:rPr>
          <w:i/>
          <w:iCs/>
          <w:color w:val="A6A6A6" w:themeColor="background1" w:themeShade="A6"/>
          <w:highlight w:val="yellow"/>
          <w:lang w:val="en-GB"/>
        </w:rPr>
      </w:pPr>
      <w:r w:rsidRPr="006352F7">
        <w:rPr>
          <w:i/>
          <w:iCs/>
          <w:color w:val="A6A6A6" w:themeColor="background1" w:themeShade="A6"/>
          <w:highlight w:val="yellow"/>
          <w:lang w:val="en-GB"/>
        </w:rPr>
        <w:t>Results obtained for simulations performed for mesotrione</w:t>
      </w:r>
    </w:p>
    <w:p w14:paraId="40108FD0"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The population densities over 20 years assuming 1x, 2x and 5x the maximum intended application rate of Callisto are copied from the modelling report below. Dashed lines indicate standard deviations.</w:t>
      </w:r>
    </w:p>
    <w:p w14:paraId="5669F8ED"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3A7F782F" w14:textId="77777777" w:rsidR="009329A7" w:rsidRPr="006352F7" w:rsidRDefault="009329A7" w:rsidP="009329A7">
      <w:pPr>
        <w:keepNext/>
        <w:suppressAutoHyphens/>
        <w:contextualSpacing/>
        <w:rPr>
          <w:b/>
          <w:bCs/>
          <w:i/>
          <w:iCs/>
          <w:color w:val="A6A6A6" w:themeColor="background1" w:themeShade="A6"/>
          <w:highlight w:val="yellow"/>
        </w:rPr>
      </w:pPr>
      <w:r w:rsidRPr="006352F7">
        <w:rPr>
          <w:b/>
          <w:bCs/>
          <w:i/>
          <w:iCs/>
          <w:color w:val="A6A6A6" w:themeColor="background1" w:themeShade="A6"/>
          <w:highlight w:val="yellow"/>
        </w:rPr>
        <w:br w:type="page"/>
      </w:r>
      <w:r w:rsidRPr="006352F7">
        <w:rPr>
          <w:b/>
          <w:bCs/>
          <w:i/>
          <w:iCs/>
          <w:color w:val="A6A6A6" w:themeColor="background1" w:themeShade="A6"/>
          <w:highlight w:val="yellow"/>
        </w:rPr>
        <w:lastRenderedPageBreak/>
        <w:t xml:space="preserve">Population density over 20 years assuming 1x 150g/ha </w:t>
      </w:r>
    </w:p>
    <w:p w14:paraId="473285FB" w14:textId="77777777" w:rsidR="009329A7" w:rsidRPr="006352F7" w:rsidRDefault="009329A7" w:rsidP="009329A7">
      <w:pPr>
        <w:keepNext/>
        <w:suppressAutoHyphens/>
        <w:contextualSpacing/>
        <w:jc w:val="both"/>
        <w:rPr>
          <w:b/>
          <w:bCs/>
          <w:i/>
          <w:iCs/>
          <w:color w:val="A6A6A6" w:themeColor="background1" w:themeShade="A6"/>
          <w:highlight w:val="yellow"/>
        </w:rPr>
      </w:pPr>
      <w:r w:rsidRPr="006352F7">
        <w:rPr>
          <w:b/>
          <w:bCs/>
          <w:i/>
          <w:iCs/>
          <w:color w:val="A6A6A6" w:themeColor="background1" w:themeShade="A6"/>
          <w:highlight w:val="yellow"/>
        </w:rPr>
        <w:br/>
        <w:t>Top: Control (black) and treatment simulations (red). Dashed lines indicate standard deviations. Bottom: Difference of density in treatment compared to the control:</w:t>
      </w:r>
    </w:p>
    <w:p w14:paraId="784ABF07" w14:textId="77777777" w:rsidR="009329A7" w:rsidRPr="006352F7" w:rsidRDefault="009329A7" w:rsidP="009329A7">
      <w:pPr>
        <w:keepNext/>
        <w:suppressAutoHyphens/>
        <w:contextualSpacing/>
        <w:jc w:val="both"/>
        <w:rPr>
          <w:b/>
          <w:bCs/>
          <w:i/>
          <w:iCs/>
          <w:color w:val="A6A6A6" w:themeColor="background1" w:themeShade="A6"/>
          <w:highlight w:val="yellow"/>
        </w:rPr>
      </w:pPr>
    </w:p>
    <w:p w14:paraId="668F6F5E" w14:textId="5701E912" w:rsidR="009329A7" w:rsidRPr="006352F7" w:rsidRDefault="009329A7" w:rsidP="009329A7">
      <w:pPr>
        <w:suppressAutoHyphens/>
        <w:contextualSpacing/>
        <w:jc w:val="both"/>
        <w:rPr>
          <w:b/>
          <w:bCs/>
          <w:i/>
          <w:iCs/>
          <w:color w:val="A6A6A6" w:themeColor="background1" w:themeShade="A6"/>
          <w:sz w:val="20"/>
          <w:szCs w:val="20"/>
          <w:highlight w:val="yellow"/>
        </w:rPr>
      </w:pPr>
      <w:r w:rsidRPr="006352F7">
        <w:rPr>
          <w:b/>
          <w:bCs/>
          <w:i/>
          <w:iCs/>
          <w:noProof/>
          <w:color w:val="A6A6A6" w:themeColor="background1" w:themeShade="A6"/>
          <w:sz w:val="20"/>
          <w:szCs w:val="20"/>
          <w:highlight w:val="yellow"/>
          <w:lang w:val="pl-PL" w:eastAsia="pl-PL"/>
        </w:rPr>
        <w:drawing>
          <wp:inline distT="0" distB="0" distL="0" distR="0" wp14:anchorId="3836B284" wp14:editId="3585545B">
            <wp:extent cx="5271770" cy="5764530"/>
            <wp:effectExtent l="0" t="0" r="5080" b="7620"/>
            <wp:docPr id="536781463"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71770" cy="5764530"/>
                    </a:xfrm>
                    <a:prstGeom prst="rect">
                      <a:avLst/>
                    </a:prstGeom>
                    <a:noFill/>
                    <a:ln>
                      <a:noFill/>
                    </a:ln>
                  </pic:spPr>
                </pic:pic>
              </a:graphicData>
            </a:graphic>
          </wp:inline>
        </w:drawing>
      </w:r>
    </w:p>
    <w:p w14:paraId="27B064DB" w14:textId="77777777" w:rsidR="009329A7" w:rsidRPr="006352F7" w:rsidRDefault="009329A7" w:rsidP="009329A7">
      <w:pPr>
        <w:keepNext/>
        <w:keepLines/>
        <w:suppressAutoHyphens/>
        <w:contextualSpacing/>
        <w:rPr>
          <w:b/>
          <w:bCs/>
          <w:i/>
          <w:iCs/>
          <w:color w:val="A6A6A6" w:themeColor="background1" w:themeShade="A6"/>
          <w:sz w:val="20"/>
          <w:szCs w:val="20"/>
          <w:highlight w:val="yellow"/>
        </w:rPr>
      </w:pPr>
      <w:r w:rsidRPr="006352F7">
        <w:rPr>
          <w:b/>
          <w:bCs/>
          <w:i/>
          <w:iCs/>
          <w:color w:val="A6A6A6" w:themeColor="background1" w:themeShade="A6"/>
          <w:sz w:val="20"/>
          <w:szCs w:val="20"/>
          <w:highlight w:val="yellow"/>
        </w:rPr>
        <w:lastRenderedPageBreak/>
        <w:t xml:space="preserve">Population density over 20 years assuming 2x 150g/ha: </w:t>
      </w:r>
      <w:r w:rsidRPr="006352F7">
        <w:rPr>
          <w:b/>
          <w:bCs/>
          <w:i/>
          <w:iCs/>
          <w:color w:val="A6A6A6" w:themeColor="background1" w:themeShade="A6"/>
          <w:sz w:val="20"/>
          <w:szCs w:val="20"/>
          <w:highlight w:val="yellow"/>
        </w:rPr>
        <w:br/>
      </w:r>
    </w:p>
    <w:p w14:paraId="3519FB21" w14:textId="59CBE819" w:rsidR="009329A7" w:rsidRPr="006352F7" w:rsidRDefault="009329A7" w:rsidP="009329A7">
      <w:pPr>
        <w:keepNext/>
        <w:keepLines/>
        <w:suppressAutoHyphens/>
        <w:contextualSpacing/>
        <w:jc w:val="both"/>
        <w:rPr>
          <w:b/>
          <w:bCs/>
          <w:i/>
          <w:iCs/>
          <w:color w:val="A6A6A6" w:themeColor="background1" w:themeShade="A6"/>
          <w:sz w:val="20"/>
          <w:szCs w:val="20"/>
          <w:highlight w:val="yellow"/>
        </w:rPr>
      </w:pPr>
      <w:r w:rsidRPr="006352F7">
        <w:rPr>
          <w:b/>
          <w:bCs/>
          <w:i/>
          <w:iCs/>
          <w:noProof/>
          <w:color w:val="A6A6A6" w:themeColor="background1" w:themeShade="A6"/>
          <w:sz w:val="20"/>
          <w:szCs w:val="20"/>
          <w:highlight w:val="yellow"/>
          <w:lang w:val="pl-PL" w:eastAsia="pl-PL"/>
        </w:rPr>
        <w:drawing>
          <wp:inline distT="0" distB="0" distL="0" distR="0" wp14:anchorId="256B46B3" wp14:editId="2DB026C4">
            <wp:extent cx="5279390" cy="5725160"/>
            <wp:effectExtent l="0" t="0" r="0" b="8890"/>
            <wp:docPr id="106674419"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79390" cy="5725160"/>
                    </a:xfrm>
                    <a:prstGeom prst="rect">
                      <a:avLst/>
                    </a:prstGeom>
                    <a:noFill/>
                    <a:ln>
                      <a:noFill/>
                    </a:ln>
                  </pic:spPr>
                </pic:pic>
              </a:graphicData>
            </a:graphic>
          </wp:inline>
        </w:drawing>
      </w:r>
    </w:p>
    <w:p w14:paraId="40C3E519" w14:textId="77777777" w:rsidR="009329A7" w:rsidRPr="006352F7" w:rsidRDefault="009329A7" w:rsidP="009329A7">
      <w:pPr>
        <w:keepNext/>
        <w:keepLines/>
        <w:suppressAutoHyphens/>
        <w:contextualSpacing/>
        <w:jc w:val="both"/>
        <w:rPr>
          <w:b/>
          <w:bCs/>
          <w:i/>
          <w:iCs/>
          <w:color w:val="A6A6A6" w:themeColor="background1" w:themeShade="A6"/>
          <w:sz w:val="20"/>
          <w:szCs w:val="20"/>
          <w:highlight w:val="yellow"/>
        </w:rPr>
      </w:pPr>
    </w:p>
    <w:p w14:paraId="3638CE31" w14:textId="77777777" w:rsidR="009329A7" w:rsidRPr="006352F7" w:rsidRDefault="009329A7" w:rsidP="009329A7">
      <w:pPr>
        <w:keepNext/>
        <w:suppressAutoHyphens/>
        <w:contextualSpacing/>
        <w:jc w:val="both"/>
        <w:rPr>
          <w:b/>
          <w:bCs/>
          <w:i/>
          <w:iCs/>
          <w:color w:val="A6A6A6" w:themeColor="background1" w:themeShade="A6"/>
          <w:sz w:val="20"/>
          <w:szCs w:val="20"/>
          <w:highlight w:val="yellow"/>
        </w:rPr>
      </w:pPr>
    </w:p>
    <w:p w14:paraId="3C4B0D09" w14:textId="18D50055" w:rsidR="009329A7" w:rsidRPr="006352F7" w:rsidRDefault="009329A7" w:rsidP="009329A7">
      <w:pPr>
        <w:keepNext/>
        <w:suppressAutoHyphens/>
        <w:contextualSpacing/>
        <w:rPr>
          <w:b/>
          <w:bCs/>
          <w:i/>
          <w:iCs/>
          <w:color w:val="A6A6A6" w:themeColor="background1" w:themeShade="A6"/>
          <w:sz w:val="20"/>
          <w:szCs w:val="20"/>
          <w:highlight w:val="yellow"/>
        </w:rPr>
      </w:pPr>
      <w:r w:rsidRPr="006352F7">
        <w:rPr>
          <w:b/>
          <w:bCs/>
          <w:i/>
          <w:iCs/>
          <w:color w:val="A6A6A6" w:themeColor="background1" w:themeShade="A6"/>
          <w:sz w:val="20"/>
          <w:szCs w:val="20"/>
          <w:highlight w:val="yellow"/>
        </w:rPr>
        <w:lastRenderedPageBreak/>
        <w:t xml:space="preserve">Population density over 20 years assuming 5x 150g/ha: </w:t>
      </w:r>
      <w:r w:rsidRPr="006352F7">
        <w:rPr>
          <w:b/>
          <w:bCs/>
          <w:i/>
          <w:iCs/>
          <w:color w:val="A6A6A6" w:themeColor="background1" w:themeShade="A6"/>
          <w:sz w:val="20"/>
          <w:szCs w:val="20"/>
          <w:highlight w:val="yellow"/>
        </w:rPr>
        <w:br/>
      </w:r>
      <w:r w:rsidRPr="006352F7">
        <w:rPr>
          <w:b/>
          <w:bCs/>
          <w:i/>
          <w:iCs/>
          <w:noProof/>
          <w:color w:val="A6A6A6" w:themeColor="background1" w:themeShade="A6"/>
          <w:sz w:val="20"/>
          <w:szCs w:val="20"/>
          <w:highlight w:val="yellow"/>
          <w:lang w:val="pl-PL" w:eastAsia="pl-PL"/>
        </w:rPr>
        <w:drawing>
          <wp:inline distT="0" distB="0" distL="0" distR="0" wp14:anchorId="1F840537" wp14:editId="2A6C53BB">
            <wp:extent cx="5279390" cy="5892165"/>
            <wp:effectExtent l="0" t="0" r="0" b="0"/>
            <wp:docPr id="1666733752"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279390" cy="5892165"/>
                    </a:xfrm>
                    <a:prstGeom prst="rect">
                      <a:avLst/>
                    </a:prstGeom>
                    <a:noFill/>
                    <a:ln>
                      <a:noFill/>
                    </a:ln>
                  </pic:spPr>
                </pic:pic>
              </a:graphicData>
            </a:graphic>
          </wp:inline>
        </w:drawing>
      </w:r>
    </w:p>
    <w:p w14:paraId="263FE6F1" w14:textId="77777777" w:rsidR="009329A7" w:rsidRPr="006352F7" w:rsidRDefault="009329A7" w:rsidP="009329A7">
      <w:pPr>
        <w:keepNext/>
        <w:suppressAutoHyphens/>
        <w:contextualSpacing/>
        <w:jc w:val="both"/>
        <w:rPr>
          <w:b/>
          <w:bCs/>
          <w:i/>
          <w:iCs/>
          <w:color w:val="A6A6A6" w:themeColor="background1" w:themeShade="A6"/>
          <w:sz w:val="20"/>
          <w:szCs w:val="20"/>
          <w:highlight w:val="yellow"/>
          <w:lang w:val="en-GB"/>
        </w:rPr>
      </w:pPr>
    </w:p>
    <w:p w14:paraId="7C8B68C4"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bCs/>
          <w:i/>
          <w:iCs/>
          <w:color w:val="A6A6A6" w:themeColor="background1" w:themeShade="A6"/>
          <w:highlight w:val="yellow"/>
        </w:rPr>
        <w:t>Maximal and minimal differences of densities of treatment vs. control simulations at the end of the year (31</w:t>
      </w:r>
      <w:r w:rsidRPr="006352F7">
        <w:rPr>
          <w:bCs/>
          <w:i/>
          <w:iCs/>
          <w:color w:val="A6A6A6" w:themeColor="background1" w:themeShade="A6"/>
          <w:highlight w:val="yellow"/>
          <w:vertAlign w:val="superscript"/>
        </w:rPr>
        <w:t>st</w:t>
      </w:r>
      <w:r w:rsidRPr="006352F7">
        <w:rPr>
          <w:bCs/>
          <w:i/>
          <w:iCs/>
          <w:color w:val="A6A6A6" w:themeColor="background1" w:themeShade="A6"/>
          <w:highlight w:val="yellow"/>
        </w:rPr>
        <w:t xml:space="preserve"> Dec) for years in which the </w:t>
      </w:r>
      <w:r w:rsidRPr="006352F7">
        <w:rPr>
          <w:bCs/>
          <w:i/>
          <w:iCs/>
          <w:color w:val="A6A6A6" w:themeColor="background1" w:themeShade="A6"/>
          <w:highlight w:val="yellow"/>
          <w:lang w:val="en-GB"/>
        </w:rPr>
        <w:t xml:space="preserve">mesotrione </w:t>
      </w:r>
      <w:r w:rsidRPr="006352F7">
        <w:rPr>
          <w:bCs/>
          <w:i/>
          <w:iCs/>
          <w:color w:val="A6A6A6" w:themeColor="background1" w:themeShade="A6"/>
          <w:highlight w:val="yellow"/>
        </w:rPr>
        <w:t>was applied are presented in the table below.</w:t>
      </w:r>
    </w:p>
    <w:p w14:paraId="0B3F1068"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tbl>
      <w:tblPr>
        <w:tblW w:w="5000" w:type="pct"/>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128"/>
        <w:gridCol w:w="2710"/>
        <w:gridCol w:w="2809"/>
        <w:gridCol w:w="2678"/>
      </w:tblGrid>
      <w:tr w:rsidR="006352F7" w:rsidRPr="006352F7" w14:paraId="05D473E2" w14:textId="77777777" w:rsidTr="00E73E47">
        <w:tc>
          <w:tcPr>
            <w:tcW w:w="605" w:type="pct"/>
            <w:shd w:val="clear" w:color="auto" w:fill="auto"/>
            <w:vAlign w:val="center"/>
          </w:tcPr>
          <w:p w14:paraId="0D651A2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p>
        </w:tc>
        <w:tc>
          <w:tcPr>
            <w:tcW w:w="1453" w:type="pct"/>
            <w:shd w:val="clear" w:color="auto" w:fill="auto"/>
            <w:vAlign w:val="center"/>
          </w:tcPr>
          <w:p w14:paraId="7AA94918"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Max. difference to control</w:t>
            </w:r>
          </w:p>
        </w:tc>
        <w:tc>
          <w:tcPr>
            <w:tcW w:w="1506" w:type="pct"/>
            <w:shd w:val="clear" w:color="auto" w:fill="auto"/>
            <w:vAlign w:val="center"/>
          </w:tcPr>
          <w:p w14:paraId="4B661262"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 xml:space="preserve">Min. difference to control </w:t>
            </w:r>
            <w:r w:rsidRPr="006352F7">
              <w:rPr>
                <w:rFonts w:cs="Arial"/>
                <w:b/>
                <w:i/>
                <w:iCs/>
                <w:color w:val="A6A6A6" w:themeColor="background1" w:themeShade="A6"/>
                <w:sz w:val="18"/>
                <w:szCs w:val="18"/>
                <w:highlight w:val="yellow"/>
                <w:vertAlign w:val="superscript"/>
              </w:rPr>
              <w:t>1</w:t>
            </w:r>
          </w:p>
        </w:tc>
        <w:tc>
          <w:tcPr>
            <w:tcW w:w="1436" w:type="pct"/>
            <w:shd w:val="clear" w:color="auto" w:fill="auto"/>
            <w:vAlign w:val="center"/>
          </w:tcPr>
          <w:p w14:paraId="25DC0C66"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Recovery after years</w:t>
            </w:r>
          </w:p>
        </w:tc>
      </w:tr>
      <w:tr w:rsidR="006352F7" w:rsidRPr="006352F7" w14:paraId="22332FC4" w14:textId="77777777" w:rsidTr="00E73E47">
        <w:tc>
          <w:tcPr>
            <w:tcW w:w="605" w:type="pct"/>
            <w:shd w:val="clear" w:color="auto" w:fill="auto"/>
            <w:vAlign w:val="center"/>
          </w:tcPr>
          <w:p w14:paraId="426E5BE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1x AR</w:t>
            </w:r>
          </w:p>
        </w:tc>
        <w:tc>
          <w:tcPr>
            <w:tcW w:w="1453" w:type="pct"/>
            <w:shd w:val="clear" w:color="auto" w:fill="auto"/>
            <w:vAlign w:val="center"/>
          </w:tcPr>
          <w:p w14:paraId="1EC771C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-1.18</w:t>
            </w:r>
          </w:p>
        </w:tc>
        <w:tc>
          <w:tcPr>
            <w:tcW w:w="1506" w:type="pct"/>
            <w:shd w:val="clear" w:color="auto" w:fill="auto"/>
            <w:vAlign w:val="center"/>
          </w:tcPr>
          <w:p w14:paraId="6463904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1.66</w:t>
            </w:r>
          </w:p>
        </w:tc>
        <w:tc>
          <w:tcPr>
            <w:tcW w:w="1436" w:type="pct"/>
            <w:shd w:val="clear" w:color="auto" w:fill="auto"/>
            <w:vAlign w:val="center"/>
          </w:tcPr>
          <w:p w14:paraId="5AA25F6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 (no effect)</w:t>
            </w:r>
          </w:p>
        </w:tc>
      </w:tr>
      <w:tr w:rsidR="006352F7" w:rsidRPr="006352F7" w14:paraId="7DBA99DB" w14:textId="77777777" w:rsidTr="00E73E47">
        <w:tc>
          <w:tcPr>
            <w:tcW w:w="605" w:type="pct"/>
            <w:shd w:val="clear" w:color="auto" w:fill="auto"/>
            <w:vAlign w:val="center"/>
          </w:tcPr>
          <w:p w14:paraId="20BC25E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2x AR</w:t>
            </w:r>
          </w:p>
        </w:tc>
        <w:tc>
          <w:tcPr>
            <w:tcW w:w="1453" w:type="pct"/>
            <w:shd w:val="clear" w:color="auto" w:fill="auto"/>
            <w:vAlign w:val="center"/>
          </w:tcPr>
          <w:p w14:paraId="6D06F57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-2.67</w:t>
            </w:r>
          </w:p>
        </w:tc>
        <w:tc>
          <w:tcPr>
            <w:tcW w:w="1506" w:type="pct"/>
            <w:shd w:val="clear" w:color="auto" w:fill="auto"/>
            <w:vAlign w:val="center"/>
          </w:tcPr>
          <w:p w14:paraId="3F04D62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1.27</w:t>
            </w:r>
          </w:p>
        </w:tc>
        <w:tc>
          <w:tcPr>
            <w:tcW w:w="1436" w:type="pct"/>
            <w:shd w:val="clear" w:color="auto" w:fill="auto"/>
            <w:vAlign w:val="center"/>
          </w:tcPr>
          <w:p w14:paraId="3798D89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 (no effect)</w:t>
            </w:r>
          </w:p>
        </w:tc>
      </w:tr>
      <w:tr w:rsidR="006352F7" w:rsidRPr="006352F7" w14:paraId="5C7C2A28" w14:textId="77777777" w:rsidTr="00E73E47">
        <w:tc>
          <w:tcPr>
            <w:tcW w:w="605" w:type="pct"/>
            <w:shd w:val="clear" w:color="auto" w:fill="auto"/>
            <w:vAlign w:val="center"/>
          </w:tcPr>
          <w:p w14:paraId="7AAD67C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5x AR</w:t>
            </w:r>
          </w:p>
        </w:tc>
        <w:tc>
          <w:tcPr>
            <w:tcW w:w="1453" w:type="pct"/>
            <w:shd w:val="clear" w:color="auto" w:fill="auto"/>
            <w:vAlign w:val="center"/>
          </w:tcPr>
          <w:p w14:paraId="697456C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-2.47</w:t>
            </w:r>
          </w:p>
        </w:tc>
        <w:tc>
          <w:tcPr>
            <w:tcW w:w="1506" w:type="pct"/>
            <w:shd w:val="clear" w:color="auto" w:fill="auto"/>
            <w:vAlign w:val="center"/>
          </w:tcPr>
          <w:p w14:paraId="2F31DD6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1.82</w:t>
            </w:r>
          </w:p>
        </w:tc>
        <w:tc>
          <w:tcPr>
            <w:tcW w:w="1436" w:type="pct"/>
            <w:shd w:val="clear" w:color="auto" w:fill="auto"/>
            <w:vAlign w:val="center"/>
          </w:tcPr>
          <w:p w14:paraId="2707420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 (no effect)</w:t>
            </w:r>
          </w:p>
        </w:tc>
      </w:tr>
    </w:tbl>
    <w:p w14:paraId="226A1BCC" w14:textId="77777777" w:rsidR="009329A7" w:rsidRPr="006352F7" w:rsidRDefault="009329A7" w:rsidP="009329A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vertAlign w:val="superscript"/>
        </w:rPr>
        <w:t>1</w:t>
      </w:r>
      <w:r w:rsidRPr="006352F7">
        <w:rPr>
          <w:i/>
          <w:iCs/>
          <w:color w:val="A6A6A6" w:themeColor="background1" w:themeShade="A6"/>
          <w:sz w:val="18"/>
          <w:szCs w:val="18"/>
          <w:highlight w:val="yellow"/>
        </w:rPr>
        <w:t xml:space="preserve"> </w:t>
      </w:r>
      <w:r w:rsidRPr="006352F7">
        <w:rPr>
          <w:rFonts w:cs="Arial"/>
          <w:i/>
          <w:iCs/>
          <w:color w:val="A6A6A6" w:themeColor="background1" w:themeShade="A6"/>
          <w:sz w:val="18"/>
          <w:szCs w:val="18"/>
          <w:highlight w:val="yellow"/>
        </w:rPr>
        <w:t>Values &gt;0 indicate that density in the treatment was higher than in the control.</w:t>
      </w:r>
    </w:p>
    <w:p w14:paraId="5BB91DBA" w14:textId="77777777" w:rsidR="009329A7" w:rsidRPr="006352F7" w:rsidRDefault="009329A7" w:rsidP="009329A7">
      <w:pPr>
        <w:keepNext/>
        <w:suppressAutoHyphens/>
        <w:contextualSpacing/>
        <w:jc w:val="both"/>
        <w:rPr>
          <w:i/>
          <w:iCs/>
          <w:color w:val="A6A6A6" w:themeColor="background1" w:themeShade="A6"/>
          <w:sz w:val="20"/>
          <w:szCs w:val="20"/>
          <w:highlight w:val="yellow"/>
          <w:lang w:val="en-GB"/>
        </w:rPr>
      </w:pPr>
    </w:p>
    <w:p w14:paraId="67B64062" w14:textId="77777777" w:rsidR="009329A7" w:rsidRPr="006352F7" w:rsidRDefault="009329A7" w:rsidP="009329A7">
      <w:pPr>
        <w:keepNext/>
        <w:suppressAutoHyphens/>
        <w:contextualSpacing/>
        <w:jc w:val="both"/>
        <w:rPr>
          <w:i/>
          <w:iCs/>
          <w:color w:val="A6A6A6" w:themeColor="background1" w:themeShade="A6"/>
          <w:highlight w:val="yellow"/>
          <w:lang w:val="en-GB"/>
        </w:rPr>
      </w:pPr>
      <w:r w:rsidRPr="006352F7">
        <w:rPr>
          <w:i/>
          <w:iCs/>
          <w:color w:val="A6A6A6" w:themeColor="background1" w:themeShade="A6"/>
          <w:highlight w:val="yellow"/>
          <w:lang w:val="en-GB"/>
        </w:rPr>
        <w:t>Overall, performed population modelling demonstrates that application of Callisto at 150 g a.s./ha (or even 5 times this rate) is not expected to have adverse effects to the brown hare at the population level.</w:t>
      </w:r>
    </w:p>
    <w:p w14:paraId="55D0EB4F" w14:textId="77777777" w:rsidR="009329A7" w:rsidRPr="006352F7" w:rsidRDefault="009329A7" w:rsidP="009329A7">
      <w:pPr>
        <w:keepNext/>
        <w:suppressAutoHyphens/>
        <w:contextualSpacing/>
        <w:jc w:val="both"/>
        <w:rPr>
          <w:i/>
          <w:iCs/>
          <w:color w:val="A6A6A6" w:themeColor="background1" w:themeShade="A6"/>
          <w:highlight w:val="yellow"/>
          <w:lang w:val="en-GB"/>
        </w:rPr>
      </w:pPr>
    </w:p>
    <w:p w14:paraId="4AE00B44" w14:textId="77777777" w:rsidR="009329A7" w:rsidRPr="006352F7" w:rsidRDefault="009329A7" w:rsidP="009329A7">
      <w:pPr>
        <w:keepNext/>
        <w:suppressAutoHyphens/>
        <w:spacing w:after="120"/>
        <w:jc w:val="both"/>
        <w:rPr>
          <w:i/>
          <w:iCs/>
          <w:color w:val="A6A6A6" w:themeColor="background1" w:themeShade="A6"/>
          <w:highlight w:val="yellow"/>
          <w:lang w:val="en-GB"/>
        </w:rPr>
      </w:pPr>
      <w:bookmarkStart w:id="851" w:name="_Ref23941765"/>
      <w:bookmarkStart w:id="852" w:name="_Toc37071837"/>
      <w:r w:rsidRPr="006352F7">
        <w:rPr>
          <w:i/>
          <w:iCs/>
          <w:color w:val="A6A6A6" w:themeColor="background1" w:themeShade="A6"/>
          <w:highlight w:val="yellow"/>
          <w:lang w:val="en-GB"/>
        </w:rPr>
        <w:t>EMF needed to cause population level effects</w:t>
      </w:r>
      <w:bookmarkEnd w:id="851"/>
      <w:bookmarkEnd w:id="852"/>
    </w:p>
    <w:p w14:paraId="101D1A2E" w14:textId="77777777" w:rsidR="009329A7" w:rsidRPr="006352F7" w:rsidRDefault="009329A7" w:rsidP="009329A7">
      <w:pPr>
        <w:suppressAutoHyphens/>
        <w:jc w:val="both"/>
        <w:rPr>
          <w:i/>
          <w:iCs/>
          <w:color w:val="A6A6A6" w:themeColor="background1" w:themeShade="A6"/>
          <w:highlight w:val="yellow"/>
          <w:lang w:eastAsia="en-GB"/>
        </w:rPr>
      </w:pPr>
      <w:r w:rsidRPr="006352F7">
        <w:rPr>
          <w:i/>
          <w:iCs/>
          <w:color w:val="A6A6A6" w:themeColor="background1" w:themeShade="A6"/>
          <w:highlight w:val="yellow"/>
        </w:rPr>
        <w:t xml:space="preserve">Since no population level effects from application of mesotrione could be found in the present risk assessment even when considering an EMF of 5, EMFs were further increased until population level effects </w:t>
      </w:r>
      <w:r w:rsidRPr="006352F7">
        <w:rPr>
          <w:i/>
          <w:iCs/>
          <w:color w:val="A6A6A6" w:themeColor="background1" w:themeShade="A6"/>
          <w:highlight w:val="yellow"/>
        </w:rPr>
        <w:lastRenderedPageBreak/>
        <w:t xml:space="preserve">could be detected. This has been done to show that the population model could detect population level effects after application of mesotrione, if exposure were high enough to cause effects. Results of these simulations are summarized </w:t>
      </w:r>
      <w:r w:rsidRPr="006352F7">
        <w:rPr>
          <w:i/>
          <w:iCs/>
          <w:color w:val="A6A6A6" w:themeColor="background1" w:themeShade="A6"/>
          <w:highlight w:val="yellow"/>
          <w:lang w:val="en-GB"/>
        </w:rPr>
        <w:t>below</w:t>
      </w:r>
      <w:r w:rsidRPr="006352F7">
        <w:rPr>
          <w:i/>
          <w:iCs/>
          <w:color w:val="A6A6A6" w:themeColor="background1" w:themeShade="A6"/>
          <w:highlight w:val="yellow"/>
          <w:lang w:eastAsia="en-GB"/>
        </w:rPr>
        <w:t>.</w:t>
      </w:r>
    </w:p>
    <w:p w14:paraId="47820E75" w14:textId="77777777" w:rsidR="009329A7" w:rsidRPr="006352F7" w:rsidRDefault="009329A7" w:rsidP="009329A7">
      <w:pPr>
        <w:suppressAutoHyphens/>
        <w:jc w:val="both"/>
        <w:rPr>
          <w:i/>
          <w:iCs/>
          <w:color w:val="A6A6A6" w:themeColor="background1" w:themeShade="A6"/>
          <w:highlight w:val="yellow"/>
          <w:lang w:eastAsia="en-GB"/>
        </w:rPr>
      </w:pPr>
    </w:p>
    <w:p w14:paraId="63717DBC" w14:textId="77777777" w:rsidR="009329A7" w:rsidRPr="006352F7" w:rsidRDefault="009329A7" w:rsidP="009329A7">
      <w:pPr>
        <w:pStyle w:val="Legenda"/>
        <w:keepNext/>
        <w:keepLines/>
        <w:suppressAutoHyphens/>
        <w:jc w:val="both"/>
        <w:rPr>
          <w:bCs w:val="0"/>
          <w:i/>
          <w:iCs/>
          <w:color w:val="A6A6A6" w:themeColor="background1" w:themeShade="A6"/>
          <w:highlight w:val="yellow"/>
        </w:rPr>
      </w:pPr>
      <w:bookmarkStart w:id="853" w:name="_Toc17876755"/>
      <w:r w:rsidRPr="006352F7">
        <w:rPr>
          <w:bCs w:val="0"/>
          <w:i/>
          <w:iCs/>
          <w:color w:val="A6A6A6" w:themeColor="background1" w:themeShade="A6"/>
          <w:highlight w:val="yellow"/>
        </w:rPr>
        <w:t>Maximum and minimum differences of population density in treatment vs. control simulations at the end of the year (31st Dec) for years in which application occurred.</w:t>
      </w:r>
      <w:bookmarkEnd w:id="853"/>
      <w:r w:rsidRPr="006352F7">
        <w:rPr>
          <w:bCs w:val="0"/>
          <w:i/>
          <w:iCs/>
          <w:color w:val="A6A6A6" w:themeColor="background1" w:themeShade="A6"/>
          <w:highlight w:val="yellow"/>
        </w:rPr>
        <w:t xml:space="preserve"> The limit of detection is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4"/>
        <w:gridCol w:w="2587"/>
        <w:gridCol w:w="2587"/>
        <w:gridCol w:w="2587"/>
      </w:tblGrid>
      <w:tr w:rsidR="006352F7" w:rsidRPr="006352F7" w14:paraId="425BCFBD" w14:textId="77777777" w:rsidTr="00E73E47">
        <w:tc>
          <w:tcPr>
            <w:tcW w:w="847" w:type="pct"/>
            <w:vAlign w:val="center"/>
          </w:tcPr>
          <w:p w14:paraId="13F1905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p>
        </w:tc>
        <w:tc>
          <w:tcPr>
            <w:tcW w:w="1384" w:type="pct"/>
            <w:vAlign w:val="center"/>
            <w:hideMark/>
          </w:tcPr>
          <w:p w14:paraId="353ACA19"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Max. difference to control</w:t>
            </w:r>
          </w:p>
        </w:tc>
        <w:tc>
          <w:tcPr>
            <w:tcW w:w="1384" w:type="pct"/>
            <w:vAlign w:val="center"/>
            <w:hideMark/>
          </w:tcPr>
          <w:p w14:paraId="2B67E3EB"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 xml:space="preserve">Min. difference to control </w:t>
            </w:r>
            <w:r w:rsidRPr="006352F7">
              <w:rPr>
                <w:rFonts w:cs="Arial"/>
                <w:b/>
                <w:i/>
                <w:iCs/>
                <w:color w:val="A6A6A6" w:themeColor="background1" w:themeShade="A6"/>
                <w:sz w:val="18"/>
                <w:szCs w:val="18"/>
                <w:highlight w:val="yellow"/>
                <w:vertAlign w:val="superscript"/>
              </w:rPr>
              <w:t>1</w:t>
            </w:r>
          </w:p>
        </w:tc>
        <w:tc>
          <w:tcPr>
            <w:tcW w:w="1384" w:type="pct"/>
            <w:vAlign w:val="center"/>
            <w:hideMark/>
          </w:tcPr>
          <w:p w14:paraId="4B9F891C"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Recovery after years</w:t>
            </w:r>
          </w:p>
        </w:tc>
      </w:tr>
      <w:tr w:rsidR="006352F7" w:rsidRPr="006352F7" w14:paraId="3E1A375F" w14:textId="77777777" w:rsidTr="00E73E47">
        <w:tc>
          <w:tcPr>
            <w:tcW w:w="847" w:type="pct"/>
            <w:vAlign w:val="center"/>
            <w:hideMark/>
          </w:tcPr>
          <w:p w14:paraId="573D53F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10x AR</w:t>
            </w:r>
          </w:p>
        </w:tc>
        <w:tc>
          <w:tcPr>
            <w:tcW w:w="1384" w:type="pct"/>
            <w:shd w:val="clear" w:color="auto" w:fill="auto"/>
            <w:vAlign w:val="center"/>
          </w:tcPr>
          <w:p w14:paraId="66CAD71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-2.02</w:t>
            </w:r>
          </w:p>
        </w:tc>
        <w:tc>
          <w:tcPr>
            <w:tcW w:w="1384" w:type="pct"/>
            <w:shd w:val="clear" w:color="auto" w:fill="auto"/>
            <w:vAlign w:val="center"/>
          </w:tcPr>
          <w:p w14:paraId="0EAA553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1.60</w:t>
            </w:r>
          </w:p>
        </w:tc>
        <w:tc>
          <w:tcPr>
            <w:tcW w:w="1384" w:type="pct"/>
            <w:shd w:val="clear" w:color="auto" w:fill="auto"/>
            <w:vAlign w:val="center"/>
          </w:tcPr>
          <w:p w14:paraId="3793D9E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 (no effect)</w:t>
            </w:r>
          </w:p>
        </w:tc>
      </w:tr>
      <w:tr w:rsidR="006352F7" w:rsidRPr="006352F7" w14:paraId="6010F4F6" w14:textId="77777777" w:rsidTr="00E73E47">
        <w:tc>
          <w:tcPr>
            <w:tcW w:w="847" w:type="pct"/>
            <w:vAlign w:val="center"/>
            <w:hideMark/>
          </w:tcPr>
          <w:p w14:paraId="0ECB1EE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20x AR</w:t>
            </w:r>
          </w:p>
        </w:tc>
        <w:tc>
          <w:tcPr>
            <w:tcW w:w="1384" w:type="pct"/>
            <w:shd w:val="clear" w:color="auto" w:fill="auto"/>
            <w:vAlign w:val="center"/>
          </w:tcPr>
          <w:p w14:paraId="216DC3F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-3.44</w:t>
            </w:r>
          </w:p>
        </w:tc>
        <w:tc>
          <w:tcPr>
            <w:tcW w:w="1384" w:type="pct"/>
            <w:shd w:val="clear" w:color="auto" w:fill="auto"/>
            <w:vAlign w:val="center"/>
          </w:tcPr>
          <w:p w14:paraId="0B037CC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0.48</w:t>
            </w:r>
          </w:p>
        </w:tc>
        <w:tc>
          <w:tcPr>
            <w:tcW w:w="1384" w:type="pct"/>
            <w:shd w:val="clear" w:color="auto" w:fill="auto"/>
            <w:vAlign w:val="center"/>
          </w:tcPr>
          <w:p w14:paraId="1FD5971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 (no effect)</w:t>
            </w:r>
          </w:p>
        </w:tc>
      </w:tr>
      <w:tr w:rsidR="006352F7" w:rsidRPr="006352F7" w14:paraId="2058CFAC" w14:textId="77777777" w:rsidTr="00E73E47">
        <w:tc>
          <w:tcPr>
            <w:tcW w:w="847" w:type="pct"/>
            <w:vAlign w:val="center"/>
          </w:tcPr>
          <w:p w14:paraId="05926B6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100x AR</w:t>
            </w:r>
          </w:p>
        </w:tc>
        <w:tc>
          <w:tcPr>
            <w:tcW w:w="1384" w:type="pct"/>
            <w:shd w:val="clear" w:color="auto" w:fill="auto"/>
            <w:vAlign w:val="center"/>
          </w:tcPr>
          <w:p w14:paraId="5D2EB5F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-4.27</w:t>
            </w:r>
          </w:p>
        </w:tc>
        <w:tc>
          <w:tcPr>
            <w:tcW w:w="1384" w:type="pct"/>
            <w:shd w:val="clear" w:color="auto" w:fill="auto"/>
            <w:vAlign w:val="center"/>
          </w:tcPr>
          <w:p w14:paraId="6408A2D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0.29</w:t>
            </w:r>
          </w:p>
        </w:tc>
        <w:tc>
          <w:tcPr>
            <w:tcW w:w="1384" w:type="pct"/>
            <w:shd w:val="clear" w:color="auto" w:fill="auto"/>
            <w:vAlign w:val="center"/>
          </w:tcPr>
          <w:p w14:paraId="3A5D176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 (no effect)</w:t>
            </w:r>
          </w:p>
        </w:tc>
      </w:tr>
      <w:tr w:rsidR="006352F7" w:rsidRPr="006352F7" w14:paraId="2E37DC3F" w14:textId="77777777" w:rsidTr="00E73E47">
        <w:tc>
          <w:tcPr>
            <w:tcW w:w="847" w:type="pct"/>
            <w:vAlign w:val="center"/>
          </w:tcPr>
          <w:p w14:paraId="0A23C4D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1000x AR</w:t>
            </w:r>
          </w:p>
        </w:tc>
        <w:tc>
          <w:tcPr>
            <w:tcW w:w="1384" w:type="pct"/>
            <w:shd w:val="clear" w:color="auto" w:fill="auto"/>
            <w:vAlign w:val="center"/>
          </w:tcPr>
          <w:p w14:paraId="194421C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-6.26</w:t>
            </w:r>
          </w:p>
        </w:tc>
        <w:tc>
          <w:tcPr>
            <w:tcW w:w="1384" w:type="pct"/>
            <w:shd w:val="clear" w:color="auto" w:fill="auto"/>
            <w:vAlign w:val="center"/>
          </w:tcPr>
          <w:p w14:paraId="65D0EB2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-2.31</w:t>
            </w:r>
          </w:p>
        </w:tc>
        <w:tc>
          <w:tcPr>
            <w:tcW w:w="1384" w:type="pct"/>
            <w:shd w:val="clear" w:color="auto" w:fill="auto"/>
            <w:vAlign w:val="center"/>
          </w:tcPr>
          <w:p w14:paraId="1AD9BD1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w:t>
            </w:r>
          </w:p>
        </w:tc>
      </w:tr>
    </w:tbl>
    <w:p w14:paraId="30091BE7" w14:textId="77777777" w:rsidR="009329A7" w:rsidRPr="006352F7" w:rsidRDefault="009329A7" w:rsidP="009329A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vertAlign w:val="superscript"/>
        </w:rPr>
        <w:t>1</w:t>
      </w:r>
      <w:r w:rsidRPr="006352F7">
        <w:rPr>
          <w:i/>
          <w:iCs/>
          <w:color w:val="A6A6A6" w:themeColor="background1" w:themeShade="A6"/>
          <w:sz w:val="18"/>
          <w:szCs w:val="18"/>
          <w:highlight w:val="yellow"/>
        </w:rPr>
        <w:t xml:space="preserve"> </w:t>
      </w:r>
      <w:r w:rsidRPr="006352F7">
        <w:rPr>
          <w:rFonts w:cs="Arial"/>
          <w:i/>
          <w:iCs/>
          <w:color w:val="A6A6A6" w:themeColor="background1" w:themeShade="A6"/>
          <w:sz w:val="18"/>
          <w:szCs w:val="18"/>
          <w:highlight w:val="yellow"/>
        </w:rPr>
        <w:t>Values &gt;0 indicate that density in the treatment was higher than in the control</w:t>
      </w:r>
    </w:p>
    <w:p w14:paraId="68803D8A" w14:textId="77777777" w:rsidR="009329A7" w:rsidRPr="006352F7" w:rsidRDefault="009329A7" w:rsidP="009329A7">
      <w:pPr>
        <w:suppressAutoHyphens/>
        <w:rPr>
          <w:i/>
          <w:iCs/>
          <w:color w:val="A6A6A6" w:themeColor="background1" w:themeShade="A6"/>
          <w:sz w:val="18"/>
          <w:szCs w:val="18"/>
          <w:highlight w:val="yellow"/>
          <w:lang w:eastAsia="en-GB"/>
        </w:rPr>
      </w:pPr>
    </w:p>
    <w:p w14:paraId="1AC5C20F" w14:textId="77777777" w:rsidR="009329A7" w:rsidRPr="006352F7" w:rsidRDefault="009329A7" w:rsidP="009329A7">
      <w:pPr>
        <w:suppressAutoHyphens/>
        <w:spacing w:after="120"/>
        <w:jc w:val="both"/>
        <w:rPr>
          <w:i/>
          <w:iCs/>
          <w:color w:val="A6A6A6" w:themeColor="background1" w:themeShade="A6"/>
          <w:highlight w:val="yellow"/>
          <w:lang w:val="en-GB" w:eastAsia="en-GB"/>
        </w:rPr>
      </w:pPr>
      <w:r w:rsidRPr="006352F7">
        <w:rPr>
          <w:i/>
          <w:iCs/>
          <w:color w:val="A6A6A6" w:themeColor="background1" w:themeShade="A6"/>
          <w:highlight w:val="yellow"/>
          <w:lang w:eastAsia="en-GB"/>
        </w:rPr>
        <w:t>These simulations resulted in a maximum difference between treatment and control populations of -6.26%</w:t>
      </w:r>
      <w:r w:rsidRPr="006352F7">
        <w:rPr>
          <w:i/>
          <w:iCs/>
          <w:color w:val="A6A6A6" w:themeColor="background1" w:themeShade="A6"/>
          <w:highlight w:val="yellow"/>
          <w:lang w:val="en-GB" w:eastAsia="en-GB"/>
        </w:rPr>
        <w:t xml:space="preserve"> for 1000 x 150g/ha which would be considered ‘significant’ as they are higher than the limit of detection. Consistent but not significant effects can be seen at rates above 20 x 150g/ha during the application years.   </w:t>
      </w:r>
    </w:p>
    <w:p w14:paraId="2FB274A5" w14:textId="14FAA2BC" w:rsidR="009329A7" w:rsidRPr="006352F7" w:rsidRDefault="009329A7" w:rsidP="009329A7">
      <w:pPr>
        <w:suppressAutoHyphens/>
        <w:spacing w:after="120"/>
        <w:jc w:val="both"/>
        <w:rPr>
          <w:i/>
          <w:iCs/>
          <w:color w:val="A6A6A6" w:themeColor="background1" w:themeShade="A6"/>
          <w:highlight w:val="yellow"/>
          <w:lang w:val="en-GB" w:eastAsia="en-GB"/>
        </w:rPr>
      </w:pPr>
      <w:r w:rsidRPr="006352F7">
        <w:rPr>
          <w:i/>
          <w:iCs/>
          <w:noProof/>
          <w:color w:val="A6A6A6" w:themeColor="background1" w:themeShade="A6"/>
          <w:highlight w:val="yellow"/>
          <w:lang w:val="pl-PL" w:eastAsia="pl-PL"/>
        </w:rPr>
        <w:lastRenderedPageBreak/>
        <w:drawing>
          <wp:inline distT="0" distB="0" distL="0" distR="0" wp14:anchorId="26C8CDB3" wp14:editId="2A40DA12">
            <wp:extent cx="5271770" cy="6186170"/>
            <wp:effectExtent l="0" t="0" r="5080" b="5080"/>
            <wp:docPr id="84672032"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71770" cy="6186170"/>
                    </a:xfrm>
                    <a:prstGeom prst="rect">
                      <a:avLst/>
                    </a:prstGeom>
                    <a:noFill/>
                    <a:ln>
                      <a:noFill/>
                    </a:ln>
                  </pic:spPr>
                </pic:pic>
              </a:graphicData>
            </a:graphic>
          </wp:inline>
        </w:drawing>
      </w:r>
    </w:p>
    <w:p w14:paraId="6C31A472" w14:textId="45316A1F" w:rsidR="009329A7" w:rsidRPr="006352F7" w:rsidRDefault="009329A7" w:rsidP="009329A7">
      <w:pPr>
        <w:suppressAutoHyphens/>
        <w:spacing w:after="120"/>
        <w:jc w:val="both"/>
        <w:rPr>
          <w:i/>
          <w:iCs/>
          <w:color w:val="A6A6A6" w:themeColor="background1" w:themeShade="A6"/>
          <w:highlight w:val="yellow"/>
          <w:lang w:val="en-GB" w:eastAsia="en-GB"/>
        </w:rPr>
      </w:pPr>
      <w:r w:rsidRPr="006352F7">
        <w:rPr>
          <w:i/>
          <w:iCs/>
          <w:noProof/>
          <w:color w:val="A6A6A6" w:themeColor="background1" w:themeShade="A6"/>
          <w:highlight w:val="yellow"/>
          <w:lang w:val="pl-PL" w:eastAsia="pl-PL"/>
        </w:rPr>
        <w:lastRenderedPageBreak/>
        <w:drawing>
          <wp:inline distT="0" distB="0" distL="0" distR="0" wp14:anchorId="008800C8" wp14:editId="5D02883D">
            <wp:extent cx="5271770" cy="6496050"/>
            <wp:effectExtent l="0" t="0" r="5080" b="0"/>
            <wp:docPr id="1249219133"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71770" cy="6496050"/>
                    </a:xfrm>
                    <a:prstGeom prst="rect">
                      <a:avLst/>
                    </a:prstGeom>
                    <a:noFill/>
                    <a:ln>
                      <a:noFill/>
                    </a:ln>
                  </pic:spPr>
                </pic:pic>
              </a:graphicData>
            </a:graphic>
          </wp:inline>
        </w:drawing>
      </w:r>
    </w:p>
    <w:p w14:paraId="477EA6B2" w14:textId="2EB71A97" w:rsidR="009329A7" w:rsidRPr="006352F7" w:rsidRDefault="009329A7" w:rsidP="009329A7">
      <w:pPr>
        <w:suppressAutoHyphens/>
        <w:spacing w:after="120"/>
        <w:jc w:val="both"/>
        <w:rPr>
          <w:i/>
          <w:iCs/>
          <w:color w:val="A6A6A6" w:themeColor="background1" w:themeShade="A6"/>
          <w:highlight w:val="yellow"/>
          <w:lang w:val="en-GB" w:eastAsia="en-GB"/>
        </w:rPr>
      </w:pPr>
      <w:r w:rsidRPr="006352F7">
        <w:rPr>
          <w:i/>
          <w:iCs/>
          <w:noProof/>
          <w:color w:val="A6A6A6" w:themeColor="background1" w:themeShade="A6"/>
          <w:highlight w:val="yellow"/>
          <w:lang w:val="pl-PL" w:eastAsia="pl-PL"/>
        </w:rPr>
        <w:lastRenderedPageBreak/>
        <w:drawing>
          <wp:inline distT="0" distB="0" distL="0" distR="0" wp14:anchorId="7C92A755" wp14:editId="1960B972">
            <wp:extent cx="5271770" cy="6186170"/>
            <wp:effectExtent l="0" t="0" r="5080" b="5080"/>
            <wp:docPr id="605442206"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271770" cy="6186170"/>
                    </a:xfrm>
                    <a:prstGeom prst="rect">
                      <a:avLst/>
                    </a:prstGeom>
                    <a:noFill/>
                    <a:ln>
                      <a:noFill/>
                    </a:ln>
                  </pic:spPr>
                </pic:pic>
              </a:graphicData>
            </a:graphic>
          </wp:inline>
        </w:drawing>
      </w:r>
    </w:p>
    <w:p w14:paraId="60CDC91D" w14:textId="54803A70" w:rsidR="009329A7" w:rsidRPr="006352F7" w:rsidRDefault="009329A7" w:rsidP="009329A7">
      <w:pPr>
        <w:suppressAutoHyphens/>
        <w:spacing w:after="120"/>
        <w:jc w:val="both"/>
        <w:rPr>
          <w:i/>
          <w:iCs/>
          <w:color w:val="A6A6A6" w:themeColor="background1" w:themeShade="A6"/>
          <w:highlight w:val="yellow"/>
          <w:lang w:val="en-GB" w:eastAsia="en-GB"/>
        </w:rPr>
      </w:pPr>
      <w:r w:rsidRPr="006352F7">
        <w:rPr>
          <w:i/>
          <w:iCs/>
          <w:noProof/>
          <w:color w:val="A6A6A6" w:themeColor="background1" w:themeShade="A6"/>
          <w:highlight w:val="yellow"/>
          <w:lang w:val="pl-PL" w:eastAsia="pl-PL"/>
        </w:rPr>
        <w:lastRenderedPageBreak/>
        <w:drawing>
          <wp:inline distT="0" distB="0" distL="0" distR="0" wp14:anchorId="212A6E4E" wp14:editId="5D6DB331">
            <wp:extent cx="5271770" cy="6257925"/>
            <wp:effectExtent l="0" t="0" r="5080" b="9525"/>
            <wp:docPr id="2021455836"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271770" cy="6257925"/>
                    </a:xfrm>
                    <a:prstGeom prst="rect">
                      <a:avLst/>
                    </a:prstGeom>
                    <a:noFill/>
                    <a:ln>
                      <a:noFill/>
                    </a:ln>
                  </pic:spPr>
                </pic:pic>
              </a:graphicData>
            </a:graphic>
          </wp:inline>
        </w:drawing>
      </w:r>
    </w:p>
    <w:p w14:paraId="51A93E31" w14:textId="77777777" w:rsidR="009329A7" w:rsidRPr="006352F7" w:rsidRDefault="009329A7" w:rsidP="009329A7">
      <w:pPr>
        <w:suppressAutoHyphens/>
        <w:jc w:val="both"/>
        <w:rPr>
          <w:i/>
          <w:iCs/>
          <w:color w:val="A6A6A6" w:themeColor="background1" w:themeShade="A6"/>
          <w:highlight w:val="yellow"/>
          <w:lang w:val="en-GB" w:eastAsia="en-GB"/>
        </w:rPr>
      </w:pPr>
    </w:p>
    <w:p w14:paraId="64C3C3C7" w14:textId="77777777" w:rsidR="009329A7" w:rsidRPr="006352F7" w:rsidRDefault="009329A7" w:rsidP="009329A7">
      <w:pPr>
        <w:suppressAutoHyphens/>
        <w:spacing w:after="120"/>
        <w:jc w:val="both"/>
        <w:rPr>
          <w:i/>
          <w:iCs/>
          <w:color w:val="A6A6A6" w:themeColor="background1" w:themeShade="A6"/>
          <w:highlight w:val="yellow"/>
          <w:lang w:val="en-GB" w:eastAsia="en-GB"/>
        </w:rPr>
      </w:pPr>
      <w:r w:rsidRPr="006352F7">
        <w:rPr>
          <w:i/>
          <w:iCs/>
          <w:color w:val="A6A6A6" w:themeColor="background1" w:themeShade="A6"/>
          <w:highlight w:val="yellow"/>
          <w:lang w:val="en-GB" w:eastAsia="en-GB"/>
        </w:rPr>
        <w:t xml:space="preserve">The population densities in the treatments were significantly lower after applications started (year 6) and EMFs follow a dose-response indicating that population-level effects could be reliably detected at these higher EMFs. However these differences were still small and below 10. The reasons why a high EMF is necessary to result in marked population level effects can be explained as: </w:t>
      </w:r>
    </w:p>
    <w:p w14:paraId="453A8B4D" w14:textId="77777777" w:rsidR="009329A7" w:rsidRPr="006352F7" w:rsidRDefault="009329A7" w:rsidP="00422421">
      <w:pPr>
        <w:numPr>
          <w:ilvl w:val="0"/>
          <w:numId w:val="30"/>
        </w:numPr>
        <w:suppressAutoHyphens/>
        <w:spacing w:after="120"/>
        <w:ind w:left="284" w:hanging="284"/>
        <w:jc w:val="both"/>
        <w:rPr>
          <w:i/>
          <w:iCs/>
          <w:color w:val="A6A6A6" w:themeColor="background1" w:themeShade="A6"/>
          <w:highlight w:val="yellow"/>
          <w:lang w:val="en-GB" w:eastAsia="en-GB"/>
        </w:rPr>
      </w:pPr>
      <w:r w:rsidRPr="006352F7">
        <w:rPr>
          <w:i/>
          <w:iCs/>
          <w:color w:val="A6A6A6" w:themeColor="background1" w:themeShade="A6"/>
          <w:highlight w:val="yellow"/>
          <w:lang w:val="en-GB" w:eastAsia="en-GB"/>
        </w:rPr>
        <w:t xml:space="preserve">Effects on adult body weight: because of the long period between application of mesotrione (May/June) and the date at which the mortality because of a low winter bodyweight is evaluated (end of October), individuals have time to recover from body weight effects. Therefore, body weight effects are not relevant at the population level if applications are early in the year. However, body weight effects can have a strong impact on the population level if applications are closer to winter, as seen for the ‘toxic reference’. </w:t>
      </w:r>
    </w:p>
    <w:p w14:paraId="71FED2ED" w14:textId="77777777" w:rsidR="009329A7" w:rsidRPr="006352F7" w:rsidRDefault="009329A7" w:rsidP="00422421">
      <w:pPr>
        <w:numPr>
          <w:ilvl w:val="0"/>
          <w:numId w:val="30"/>
        </w:numPr>
        <w:suppressAutoHyphens/>
        <w:spacing w:after="120"/>
        <w:ind w:left="284" w:hanging="284"/>
        <w:jc w:val="both"/>
        <w:rPr>
          <w:i/>
          <w:iCs/>
          <w:color w:val="A6A6A6" w:themeColor="background1" w:themeShade="A6"/>
          <w:highlight w:val="yellow"/>
          <w:lang w:val="en-GB" w:eastAsia="en-GB"/>
        </w:rPr>
      </w:pPr>
      <w:r w:rsidRPr="006352F7">
        <w:rPr>
          <w:i/>
          <w:iCs/>
          <w:color w:val="A6A6A6" w:themeColor="background1" w:themeShade="A6"/>
          <w:highlight w:val="yellow"/>
          <w:lang w:val="en-GB" w:eastAsia="en-GB"/>
        </w:rPr>
        <w:t xml:space="preserve">Effects on reproduction (litter size, pup survival): it has been shown that almost exclusively the effect on litter size is relevant. This effect results in a complete inhibition of reproduction if the threshold dose is surpassed. The threshold dose which results in 100% effect on litter size can be reached at an EMF </w:t>
      </w:r>
      <w:r w:rsidRPr="006352F7">
        <w:rPr>
          <w:i/>
          <w:iCs/>
          <w:color w:val="A6A6A6" w:themeColor="background1" w:themeShade="A6"/>
          <w:highlight w:val="yellow"/>
          <w:lang w:val="en-GB" w:eastAsia="en-GB"/>
        </w:rPr>
        <w:lastRenderedPageBreak/>
        <w:t xml:space="preserve">of 217.3 if individuals feed entirely in treated habitats (PT=1). Individuals with a lower PT correspondingly need higher EMF values until the threshold dose is reached. This describes the increase of the population level effect with increasing EMF and means that increasing EMF values above an EMF of 218 does not result in stronger individual effects, but in more individuals with maximum effects. If this maximum possible effect (complete cessation of reproduction) is not strong enough to cause very strong population level effects (e.g. extinction of populations), a further increase of the EMF cannot further increase the magnitude of effects. </w:t>
      </w:r>
    </w:p>
    <w:p w14:paraId="57EEB2A6" w14:textId="77777777" w:rsidR="009329A7" w:rsidRPr="006352F7" w:rsidRDefault="009329A7" w:rsidP="00422421">
      <w:pPr>
        <w:numPr>
          <w:ilvl w:val="0"/>
          <w:numId w:val="30"/>
        </w:numPr>
        <w:suppressAutoHyphens/>
        <w:ind w:left="284" w:hanging="284"/>
        <w:jc w:val="both"/>
        <w:rPr>
          <w:i/>
          <w:iCs/>
          <w:color w:val="A6A6A6" w:themeColor="background1" w:themeShade="A6"/>
          <w:highlight w:val="yellow"/>
          <w:lang w:val="en-GB" w:eastAsia="en-GB"/>
        </w:rPr>
      </w:pPr>
      <w:r w:rsidRPr="006352F7">
        <w:rPr>
          <w:i/>
          <w:iCs/>
          <w:color w:val="A6A6A6" w:themeColor="background1" w:themeShade="A6"/>
          <w:highlight w:val="yellow"/>
          <w:lang w:val="en-GB" w:eastAsia="en-GB"/>
        </w:rPr>
        <w:t xml:space="preserve">Breeding season: The breeding season for the European brown hare lasts from January to September. Thus when considering an exposure period of 21days, less than 10% of the total breeding season is affected (3 weeks out of 8 months). Additionally, more than half of the reproductive period is already over when applications are simulated in May. Hence, the influence of a 21d period in which reproduction may be reduced is limited. </w:t>
      </w:r>
    </w:p>
    <w:p w14:paraId="7B488183" w14:textId="77777777" w:rsidR="009329A7" w:rsidRPr="006352F7" w:rsidRDefault="009329A7" w:rsidP="009329A7">
      <w:pPr>
        <w:suppressAutoHyphens/>
        <w:jc w:val="both"/>
        <w:rPr>
          <w:i/>
          <w:iCs/>
          <w:color w:val="A6A6A6" w:themeColor="background1" w:themeShade="A6"/>
          <w:highlight w:val="yellow"/>
          <w:lang w:val="en-GB" w:eastAsia="en-GB"/>
        </w:rPr>
      </w:pPr>
    </w:p>
    <w:p w14:paraId="279D7E6B" w14:textId="77777777" w:rsidR="009329A7" w:rsidRPr="006352F7" w:rsidRDefault="009329A7" w:rsidP="009329A7">
      <w:pPr>
        <w:suppressAutoHyphens/>
        <w:jc w:val="both"/>
        <w:rPr>
          <w:rFonts w:eastAsia="Batang"/>
          <w:i/>
          <w:iCs/>
          <w:color w:val="A6A6A6" w:themeColor="background1" w:themeShade="A6"/>
          <w:highlight w:val="yellow"/>
          <w:lang w:val="en-GB"/>
        </w:rPr>
      </w:pPr>
      <w:r w:rsidRPr="006352F7">
        <w:rPr>
          <w:i/>
          <w:iCs/>
          <w:color w:val="A6A6A6" w:themeColor="background1" w:themeShade="A6"/>
          <w:highlight w:val="yellow"/>
          <w:lang w:val="en-GB" w:eastAsia="en-GB"/>
        </w:rPr>
        <w:t>For these reasons, the results of the present population level risk assessment can be considered to represent a realistic worst-case of the situation for brown hare populations</w:t>
      </w:r>
    </w:p>
    <w:p w14:paraId="6007A436" w14:textId="77777777" w:rsidR="009329A7" w:rsidRPr="006352F7" w:rsidRDefault="009329A7" w:rsidP="009329A7">
      <w:pPr>
        <w:suppressAutoHyphens/>
        <w:jc w:val="both"/>
        <w:rPr>
          <w:rFonts w:eastAsia="Batang"/>
          <w:i/>
          <w:iCs/>
          <w:color w:val="A6A6A6" w:themeColor="background1" w:themeShade="A6"/>
          <w:highlight w:val="yellow"/>
          <w:lang w:val="en-GB"/>
        </w:rPr>
      </w:pPr>
    </w:p>
    <w:p w14:paraId="2033A78D" w14:textId="77777777" w:rsidR="009329A7" w:rsidRPr="006352F7" w:rsidRDefault="009329A7" w:rsidP="009329A7">
      <w:pPr>
        <w:keepNext/>
        <w:suppressAutoHyphens/>
        <w:spacing w:after="120"/>
        <w:jc w:val="both"/>
        <w:rPr>
          <w:i/>
          <w:iCs/>
          <w:color w:val="A6A6A6" w:themeColor="background1" w:themeShade="A6"/>
          <w:highlight w:val="yellow"/>
          <w:lang w:val="en-GB"/>
        </w:rPr>
      </w:pPr>
      <w:bookmarkStart w:id="854" w:name="_Toc37071838"/>
      <w:r w:rsidRPr="006352F7">
        <w:rPr>
          <w:i/>
          <w:iCs/>
          <w:color w:val="A6A6A6" w:themeColor="background1" w:themeShade="A6"/>
          <w:highlight w:val="yellow"/>
          <w:lang w:val="en-GB"/>
        </w:rPr>
        <w:t>Sensitivity of the outcome of the risk assessment to changes of the most relevant model parameters</w:t>
      </w:r>
      <w:bookmarkEnd w:id="854"/>
    </w:p>
    <w:p w14:paraId="78AF9054"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Additional simulations were run to address potential uncertainty regarding the most relevant model parameters. Simulations were conducted assuming 5x and 10x the maximum intended application rate for different parameterisations of the most relevant model parameters. </w:t>
      </w:r>
    </w:p>
    <w:p w14:paraId="0240EAFE" w14:textId="77777777" w:rsidR="009329A7" w:rsidRPr="006352F7" w:rsidRDefault="009329A7" w:rsidP="009329A7">
      <w:pPr>
        <w:suppressAutoHyphens/>
        <w:jc w:val="both"/>
        <w:rPr>
          <w:i/>
          <w:iCs/>
          <w:color w:val="A6A6A6" w:themeColor="background1" w:themeShade="A6"/>
          <w:highlight w:val="yellow"/>
        </w:rPr>
      </w:pPr>
    </w:p>
    <w:p w14:paraId="0F83CB26" w14:textId="77777777" w:rsidR="009329A7" w:rsidRPr="006352F7" w:rsidRDefault="009329A7" w:rsidP="009329A7">
      <w:pPr>
        <w:pStyle w:val="Legenda"/>
        <w:keepNext/>
        <w:keepLines/>
        <w:suppressAutoHyphens/>
        <w:jc w:val="both"/>
        <w:rPr>
          <w:bCs w:val="0"/>
          <w:i/>
          <w:iCs/>
          <w:color w:val="A6A6A6" w:themeColor="background1" w:themeShade="A6"/>
          <w:highlight w:val="yellow"/>
        </w:rPr>
      </w:pPr>
      <w:r w:rsidRPr="006352F7">
        <w:rPr>
          <w:bCs w:val="0"/>
          <w:i/>
          <w:iCs/>
          <w:color w:val="A6A6A6" w:themeColor="background1" w:themeShade="A6"/>
          <w:highlight w:val="yellow"/>
        </w:rPr>
        <w:t>Maximum and minimum differences of population density in treatment vs. control simulations at the end of the year (31st Dec) for years in which application occurred. An EMF of 5 was used. Effects were below or very close to the limit of detection of 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1086"/>
        <w:gridCol w:w="2099"/>
        <w:gridCol w:w="1940"/>
        <w:gridCol w:w="2256"/>
      </w:tblGrid>
      <w:tr w:rsidR="006352F7" w:rsidRPr="006352F7" w14:paraId="0DD5A967" w14:textId="77777777" w:rsidTr="00E73E47">
        <w:tc>
          <w:tcPr>
            <w:tcW w:w="1051" w:type="pct"/>
            <w:shd w:val="clear" w:color="auto" w:fill="auto"/>
            <w:vAlign w:val="center"/>
          </w:tcPr>
          <w:p w14:paraId="4E151F1D"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Parameter</w:t>
            </w:r>
          </w:p>
        </w:tc>
        <w:tc>
          <w:tcPr>
            <w:tcW w:w="581" w:type="pct"/>
            <w:shd w:val="clear" w:color="auto" w:fill="auto"/>
            <w:vAlign w:val="center"/>
          </w:tcPr>
          <w:p w14:paraId="1B576FC2"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Variation</w:t>
            </w:r>
          </w:p>
        </w:tc>
        <w:tc>
          <w:tcPr>
            <w:tcW w:w="1123" w:type="pct"/>
            <w:shd w:val="clear" w:color="auto" w:fill="auto"/>
            <w:vAlign w:val="center"/>
          </w:tcPr>
          <w:p w14:paraId="04671F40"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Max. difference to control</w:t>
            </w:r>
          </w:p>
        </w:tc>
        <w:tc>
          <w:tcPr>
            <w:tcW w:w="1038" w:type="pct"/>
            <w:shd w:val="clear" w:color="auto" w:fill="auto"/>
            <w:vAlign w:val="center"/>
          </w:tcPr>
          <w:p w14:paraId="03268F74"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Min. difference to control </w:t>
            </w:r>
            <w:r w:rsidRPr="006352F7">
              <w:rPr>
                <w:b/>
                <w:i/>
                <w:iCs/>
                <w:color w:val="A6A6A6" w:themeColor="background1" w:themeShade="A6"/>
                <w:sz w:val="18"/>
                <w:szCs w:val="18"/>
                <w:highlight w:val="yellow"/>
                <w:vertAlign w:val="superscript"/>
              </w:rPr>
              <w:t>1</w:t>
            </w:r>
          </w:p>
        </w:tc>
        <w:tc>
          <w:tcPr>
            <w:tcW w:w="1207" w:type="pct"/>
            <w:shd w:val="clear" w:color="auto" w:fill="auto"/>
            <w:vAlign w:val="center"/>
          </w:tcPr>
          <w:p w14:paraId="795A0744"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Recovery after years</w:t>
            </w:r>
          </w:p>
        </w:tc>
      </w:tr>
      <w:tr w:rsidR="006352F7" w:rsidRPr="006352F7" w14:paraId="07E9FAF0" w14:textId="77777777" w:rsidTr="00E73E47">
        <w:tc>
          <w:tcPr>
            <w:tcW w:w="1051" w:type="pct"/>
            <w:vMerge w:val="restart"/>
            <w:shd w:val="clear" w:color="auto" w:fill="auto"/>
          </w:tcPr>
          <w:p w14:paraId="58D09BF9"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Litter size</w:t>
            </w:r>
          </w:p>
        </w:tc>
        <w:tc>
          <w:tcPr>
            <w:tcW w:w="581" w:type="pct"/>
            <w:shd w:val="clear" w:color="auto" w:fill="auto"/>
            <w:vAlign w:val="center"/>
          </w:tcPr>
          <w:p w14:paraId="55FC8B34"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-30% </w:t>
            </w:r>
          </w:p>
        </w:tc>
        <w:tc>
          <w:tcPr>
            <w:tcW w:w="1123" w:type="pct"/>
            <w:shd w:val="clear" w:color="auto" w:fill="auto"/>
            <w:vAlign w:val="center"/>
          </w:tcPr>
          <w:p w14:paraId="54752B5F"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-4.55</w:t>
            </w:r>
          </w:p>
        </w:tc>
        <w:tc>
          <w:tcPr>
            <w:tcW w:w="1038" w:type="pct"/>
            <w:shd w:val="clear" w:color="auto" w:fill="auto"/>
            <w:vAlign w:val="center"/>
          </w:tcPr>
          <w:p w14:paraId="2E0DC16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0.17</w:t>
            </w:r>
          </w:p>
        </w:tc>
        <w:tc>
          <w:tcPr>
            <w:tcW w:w="1207" w:type="pct"/>
            <w:shd w:val="clear" w:color="auto" w:fill="auto"/>
            <w:vAlign w:val="center"/>
          </w:tcPr>
          <w:p w14:paraId="60C1DA8B"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3A64477A" w14:textId="77777777" w:rsidTr="00E73E47">
        <w:tc>
          <w:tcPr>
            <w:tcW w:w="1051" w:type="pct"/>
            <w:vMerge/>
            <w:shd w:val="clear" w:color="auto" w:fill="auto"/>
          </w:tcPr>
          <w:p w14:paraId="364C8701"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p>
        </w:tc>
        <w:tc>
          <w:tcPr>
            <w:tcW w:w="581" w:type="pct"/>
            <w:shd w:val="clear" w:color="auto" w:fill="auto"/>
            <w:vAlign w:val="center"/>
          </w:tcPr>
          <w:p w14:paraId="30E40595"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+30% </w:t>
            </w:r>
          </w:p>
        </w:tc>
        <w:tc>
          <w:tcPr>
            <w:tcW w:w="1123" w:type="pct"/>
            <w:shd w:val="clear" w:color="auto" w:fill="auto"/>
            <w:vAlign w:val="center"/>
          </w:tcPr>
          <w:p w14:paraId="36B70543"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-2.83</w:t>
            </w:r>
          </w:p>
        </w:tc>
        <w:tc>
          <w:tcPr>
            <w:tcW w:w="1038" w:type="pct"/>
            <w:shd w:val="clear" w:color="auto" w:fill="auto"/>
            <w:vAlign w:val="center"/>
          </w:tcPr>
          <w:p w14:paraId="2651B6E7"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-0.04</w:t>
            </w:r>
          </w:p>
        </w:tc>
        <w:tc>
          <w:tcPr>
            <w:tcW w:w="1207" w:type="pct"/>
            <w:shd w:val="clear" w:color="auto" w:fill="auto"/>
            <w:vAlign w:val="center"/>
          </w:tcPr>
          <w:p w14:paraId="27E29469"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25E99599" w14:textId="77777777" w:rsidTr="00E73E47">
        <w:tc>
          <w:tcPr>
            <w:tcW w:w="1051" w:type="pct"/>
            <w:vMerge w:val="restart"/>
            <w:shd w:val="clear" w:color="auto" w:fill="auto"/>
          </w:tcPr>
          <w:p w14:paraId="3416EA2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Density dependent mortality</w:t>
            </w:r>
          </w:p>
        </w:tc>
        <w:tc>
          <w:tcPr>
            <w:tcW w:w="581" w:type="pct"/>
            <w:shd w:val="clear" w:color="auto" w:fill="auto"/>
            <w:vAlign w:val="center"/>
          </w:tcPr>
          <w:p w14:paraId="6E2214BD"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-30% </w:t>
            </w:r>
          </w:p>
        </w:tc>
        <w:tc>
          <w:tcPr>
            <w:tcW w:w="1123" w:type="pct"/>
            <w:shd w:val="clear" w:color="auto" w:fill="auto"/>
            <w:vAlign w:val="center"/>
          </w:tcPr>
          <w:p w14:paraId="2C827B71"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-2.63</w:t>
            </w:r>
          </w:p>
        </w:tc>
        <w:tc>
          <w:tcPr>
            <w:tcW w:w="1038" w:type="pct"/>
            <w:shd w:val="clear" w:color="auto" w:fill="auto"/>
            <w:vAlign w:val="center"/>
          </w:tcPr>
          <w:p w14:paraId="24C65D5E"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0.29</w:t>
            </w:r>
          </w:p>
        </w:tc>
        <w:tc>
          <w:tcPr>
            <w:tcW w:w="1207" w:type="pct"/>
            <w:shd w:val="clear" w:color="auto" w:fill="auto"/>
            <w:vAlign w:val="center"/>
          </w:tcPr>
          <w:p w14:paraId="68F8A547"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1DD5A642" w14:textId="77777777" w:rsidTr="00E73E47">
        <w:tc>
          <w:tcPr>
            <w:tcW w:w="1051" w:type="pct"/>
            <w:vMerge/>
            <w:shd w:val="clear" w:color="auto" w:fill="auto"/>
          </w:tcPr>
          <w:p w14:paraId="0D1CCB47"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p>
        </w:tc>
        <w:tc>
          <w:tcPr>
            <w:tcW w:w="581" w:type="pct"/>
            <w:shd w:val="clear" w:color="auto" w:fill="auto"/>
            <w:vAlign w:val="center"/>
          </w:tcPr>
          <w:p w14:paraId="24AF1B37"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123" w:type="pct"/>
            <w:shd w:val="clear" w:color="auto" w:fill="auto"/>
            <w:vAlign w:val="center"/>
          </w:tcPr>
          <w:p w14:paraId="6CB3DE33"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-3.37</w:t>
            </w:r>
          </w:p>
        </w:tc>
        <w:tc>
          <w:tcPr>
            <w:tcW w:w="1038" w:type="pct"/>
            <w:shd w:val="clear" w:color="auto" w:fill="auto"/>
            <w:vAlign w:val="center"/>
          </w:tcPr>
          <w:p w14:paraId="4B6046D5"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0.35</w:t>
            </w:r>
          </w:p>
        </w:tc>
        <w:tc>
          <w:tcPr>
            <w:tcW w:w="1207" w:type="pct"/>
            <w:shd w:val="clear" w:color="auto" w:fill="auto"/>
            <w:vAlign w:val="center"/>
          </w:tcPr>
          <w:p w14:paraId="478A4068"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0CE14B36" w14:textId="77777777" w:rsidTr="00E73E47">
        <w:tc>
          <w:tcPr>
            <w:tcW w:w="1051" w:type="pct"/>
            <w:vMerge w:val="restart"/>
            <w:shd w:val="clear" w:color="auto" w:fill="auto"/>
          </w:tcPr>
          <w:p w14:paraId="2857E89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Female breeding season end</w:t>
            </w:r>
          </w:p>
        </w:tc>
        <w:tc>
          <w:tcPr>
            <w:tcW w:w="581" w:type="pct"/>
            <w:shd w:val="clear" w:color="auto" w:fill="auto"/>
            <w:vAlign w:val="center"/>
          </w:tcPr>
          <w:p w14:paraId="4F831F61"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123" w:type="pct"/>
            <w:shd w:val="clear" w:color="auto" w:fill="auto"/>
            <w:vAlign w:val="center"/>
          </w:tcPr>
          <w:p w14:paraId="7457B85B"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-2.54</w:t>
            </w:r>
          </w:p>
        </w:tc>
        <w:tc>
          <w:tcPr>
            <w:tcW w:w="1038" w:type="pct"/>
            <w:shd w:val="clear" w:color="auto" w:fill="auto"/>
            <w:vAlign w:val="center"/>
          </w:tcPr>
          <w:p w14:paraId="64487F61"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-0.22</w:t>
            </w:r>
          </w:p>
        </w:tc>
        <w:tc>
          <w:tcPr>
            <w:tcW w:w="1207" w:type="pct"/>
            <w:shd w:val="clear" w:color="auto" w:fill="auto"/>
            <w:vAlign w:val="center"/>
          </w:tcPr>
          <w:p w14:paraId="4C4BA40C"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5F46F42D" w14:textId="77777777" w:rsidTr="00E73E47">
        <w:tc>
          <w:tcPr>
            <w:tcW w:w="1051" w:type="pct"/>
            <w:vMerge/>
            <w:shd w:val="clear" w:color="auto" w:fill="auto"/>
          </w:tcPr>
          <w:p w14:paraId="3A0F0AD8"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p>
        </w:tc>
        <w:tc>
          <w:tcPr>
            <w:tcW w:w="581" w:type="pct"/>
            <w:shd w:val="clear" w:color="auto" w:fill="auto"/>
            <w:vAlign w:val="center"/>
          </w:tcPr>
          <w:p w14:paraId="6E1FCB18"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123" w:type="pct"/>
            <w:shd w:val="clear" w:color="auto" w:fill="auto"/>
            <w:vAlign w:val="center"/>
          </w:tcPr>
          <w:p w14:paraId="54BF54A0"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-1.06</w:t>
            </w:r>
          </w:p>
        </w:tc>
        <w:tc>
          <w:tcPr>
            <w:tcW w:w="1038" w:type="pct"/>
            <w:shd w:val="clear" w:color="auto" w:fill="auto"/>
            <w:vAlign w:val="center"/>
          </w:tcPr>
          <w:p w14:paraId="4B1E502C"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0.98</w:t>
            </w:r>
          </w:p>
        </w:tc>
        <w:tc>
          <w:tcPr>
            <w:tcW w:w="1207" w:type="pct"/>
            <w:shd w:val="clear" w:color="auto" w:fill="auto"/>
            <w:vAlign w:val="center"/>
          </w:tcPr>
          <w:p w14:paraId="64F67DD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bl>
    <w:p w14:paraId="40125656" w14:textId="77777777" w:rsidR="009329A7" w:rsidRPr="006352F7" w:rsidRDefault="009329A7" w:rsidP="009329A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vertAlign w:val="superscript"/>
        </w:rPr>
        <w:t>1</w:t>
      </w:r>
      <w:r w:rsidRPr="006352F7">
        <w:rPr>
          <w:i/>
          <w:iCs/>
          <w:color w:val="A6A6A6" w:themeColor="background1" w:themeShade="A6"/>
          <w:sz w:val="18"/>
          <w:szCs w:val="18"/>
          <w:highlight w:val="yellow"/>
        </w:rPr>
        <w:t xml:space="preserve"> </w:t>
      </w:r>
      <w:r w:rsidRPr="006352F7">
        <w:rPr>
          <w:rFonts w:cs="Arial"/>
          <w:i/>
          <w:iCs/>
          <w:color w:val="A6A6A6" w:themeColor="background1" w:themeShade="A6"/>
          <w:sz w:val="18"/>
          <w:szCs w:val="18"/>
          <w:highlight w:val="yellow"/>
        </w:rPr>
        <w:t>Values &gt;0 indicate that density in the treatment was higher than in the control.</w:t>
      </w:r>
    </w:p>
    <w:p w14:paraId="1A8701FA" w14:textId="77777777" w:rsidR="009329A7" w:rsidRPr="006352F7" w:rsidRDefault="009329A7" w:rsidP="009329A7">
      <w:pPr>
        <w:suppressAutoHyphens/>
        <w:rPr>
          <w:i/>
          <w:iCs/>
          <w:color w:val="A6A6A6" w:themeColor="background1" w:themeShade="A6"/>
          <w:highlight w:val="yellow"/>
        </w:rPr>
      </w:pPr>
    </w:p>
    <w:p w14:paraId="48639A67" w14:textId="77777777" w:rsidR="009329A7" w:rsidRPr="006352F7" w:rsidRDefault="009329A7" w:rsidP="009329A7">
      <w:pPr>
        <w:pStyle w:val="Legenda"/>
        <w:keepNext/>
        <w:keepLines/>
        <w:suppressAutoHyphens/>
        <w:jc w:val="both"/>
        <w:rPr>
          <w:bCs w:val="0"/>
          <w:i/>
          <w:iCs/>
          <w:color w:val="A6A6A6" w:themeColor="background1" w:themeShade="A6"/>
          <w:highlight w:val="yellow"/>
        </w:rPr>
      </w:pPr>
      <w:r w:rsidRPr="006352F7">
        <w:rPr>
          <w:bCs w:val="0"/>
          <w:i/>
          <w:iCs/>
          <w:color w:val="A6A6A6" w:themeColor="background1" w:themeShade="A6"/>
          <w:highlight w:val="yellow"/>
        </w:rPr>
        <w:t>Maximum and minimum differences of population density in treatment vs. control simulations at the end of the year (31st Dec) for years in which application occurred. An EMF of 10 was used.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3"/>
        <w:gridCol w:w="1087"/>
        <w:gridCol w:w="2098"/>
        <w:gridCol w:w="1936"/>
        <w:gridCol w:w="2261"/>
      </w:tblGrid>
      <w:tr w:rsidR="006352F7" w:rsidRPr="006352F7" w14:paraId="7DE6CFF1" w14:textId="77777777" w:rsidTr="00E73E47">
        <w:tc>
          <w:tcPr>
            <w:tcW w:w="1050" w:type="pct"/>
            <w:shd w:val="clear" w:color="auto" w:fill="auto"/>
            <w:vAlign w:val="center"/>
          </w:tcPr>
          <w:p w14:paraId="30273F4E"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Parameter</w:t>
            </w:r>
          </w:p>
        </w:tc>
        <w:tc>
          <w:tcPr>
            <w:tcW w:w="581" w:type="pct"/>
            <w:shd w:val="clear" w:color="auto" w:fill="auto"/>
            <w:vAlign w:val="center"/>
          </w:tcPr>
          <w:p w14:paraId="6CB45DAA"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Variation</w:t>
            </w:r>
          </w:p>
        </w:tc>
        <w:tc>
          <w:tcPr>
            <w:tcW w:w="1122" w:type="pct"/>
            <w:shd w:val="clear" w:color="auto" w:fill="auto"/>
            <w:vAlign w:val="center"/>
          </w:tcPr>
          <w:p w14:paraId="5E7A23CA"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Max. difference to control</w:t>
            </w:r>
          </w:p>
        </w:tc>
        <w:tc>
          <w:tcPr>
            <w:tcW w:w="1036" w:type="pct"/>
            <w:shd w:val="clear" w:color="auto" w:fill="auto"/>
            <w:vAlign w:val="center"/>
          </w:tcPr>
          <w:p w14:paraId="0EBBDEEB"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 xml:space="preserve">Min. difference to control </w:t>
            </w:r>
            <w:r w:rsidRPr="006352F7">
              <w:rPr>
                <w:b/>
                <w:i/>
                <w:iCs/>
                <w:color w:val="A6A6A6" w:themeColor="background1" w:themeShade="A6"/>
                <w:sz w:val="18"/>
                <w:szCs w:val="18"/>
                <w:highlight w:val="yellow"/>
                <w:vertAlign w:val="superscript"/>
              </w:rPr>
              <w:t>1</w:t>
            </w:r>
          </w:p>
        </w:tc>
        <w:tc>
          <w:tcPr>
            <w:tcW w:w="1210" w:type="pct"/>
            <w:shd w:val="clear" w:color="auto" w:fill="auto"/>
            <w:vAlign w:val="center"/>
          </w:tcPr>
          <w:p w14:paraId="58638B60" w14:textId="77777777" w:rsidR="009329A7" w:rsidRPr="006352F7" w:rsidRDefault="009329A7" w:rsidP="00E73E47">
            <w:pPr>
              <w:suppressAutoHyphens/>
              <w:spacing w:before="40" w:after="40"/>
              <w:jc w:val="center"/>
              <w:rPr>
                <w:b/>
                <w:i/>
                <w:iCs/>
                <w:color w:val="A6A6A6" w:themeColor="background1" w:themeShade="A6"/>
                <w:sz w:val="18"/>
                <w:szCs w:val="18"/>
                <w:highlight w:val="yellow"/>
              </w:rPr>
            </w:pPr>
            <w:r w:rsidRPr="006352F7">
              <w:rPr>
                <w:b/>
                <w:i/>
                <w:iCs/>
                <w:color w:val="A6A6A6" w:themeColor="background1" w:themeShade="A6"/>
                <w:sz w:val="18"/>
                <w:szCs w:val="18"/>
                <w:highlight w:val="yellow"/>
              </w:rPr>
              <w:t>Recovery after years</w:t>
            </w:r>
          </w:p>
        </w:tc>
      </w:tr>
      <w:tr w:rsidR="006352F7" w:rsidRPr="006352F7" w14:paraId="76628A99" w14:textId="77777777" w:rsidTr="00E73E47">
        <w:tc>
          <w:tcPr>
            <w:tcW w:w="1050" w:type="pct"/>
            <w:vMerge w:val="restart"/>
            <w:shd w:val="clear" w:color="auto" w:fill="auto"/>
          </w:tcPr>
          <w:p w14:paraId="1AC44A3D"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Litter size</w:t>
            </w:r>
          </w:p>
        </w:tc>
        <w:tc>
          <w:tcPr>
            <w:tcW w:w="581" w:type="pct"/>
            <w:shd w:val="clear" w:color="auto" w:fill="auto"/>
            <w:vAlign w:val="center"/>
          </w:tcPr>
          <w:p w14:paraId="7760B909"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-30% </w:t>
            </w:r>
          </w:p>
        </w:tc>
        <w:tc>
          <w:tcPr>
            <w:tcW w:w="1122" w:type="pct"/>
            <w:shd w:val="clear" w:color="auto" w:fill="auto"/>
            <w:vAlign w:val="center"/>
          </w:tcPr>
          <w:p w14:paraId="54A774EC"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-4.22</w:t>
            </w:r>
          </w:p>
        </w:tc>
        <w:tc>
          <w:tcPr>
            <w:tcW w:w="1036" w:type="pct"/>
            <w:shd w:val="clear" w:color="auto" w:fill="auto"/>
            <w:vAlign w:val="center"/>
          </w:tcPr>
          <w:p w14:paraId="373D55E1"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0.87</w:t>
            </w:r>
          </w:p>
        </w:tc>
        <w:tc>
          <w:tcPr>
            <w:tcW w:w="1210" w:type="pct"/>
            <w:shd w:val="clear" w:color="auto" w:fill="auto"/>
            <w:vAlign w:val="center"/>
          </w:tcPr>
          <w:p w14:paraId="471471E7"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34F8FF05" w14:textId="77777777" w:rsidTr="00E73E47">
        <w:tc>
          <w:tcPr>
            <w:tcW w:w="1050" w:type="pct"/>
            <w:vMerge/>
            <w:shd w:val="clear" w:color="auto" w:fill="auto"/>
          </w:tcPr>
          <w:p w14:paraId="3D6C0E10"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p>
        </w:tc>
        <w:tc>
          <w:tcPr>
            <w:tcW w:w="581" w:type="pct"/>
            <w:shd w:val="clear" w:color="auto" w:fill="auto"/>
            <w:vAlign w:val="center"/>
          </w:tcPr>
          <w:p w14:paraId="756446A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+30% </w:t>
            </w:r>
          </w:p>
        </w:tc>
        <w:tc>
          <w:tcPr>
            <w:tcW w:w="1122" w:type="pct"/>
            <w:shd w:val="clear" w:color="auto" w:fill="auto"/>
            <w:vAlign w:val="center"/>
          </w:tcPr>
          <w:p w14:paraId="22F7D335"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-3.85</w:t>
            </w:r>
          </w:p>
        </w:tc>
        <w:tc>
          <w:tcPr>
            <w:tcW w:w="1036" w:type="pct"/>
            <w:shd w:val="clear" w:color="auto" w:fill="auto"/>
            <w:vAlign w:val="center"/>
          </w:tcPr>
          <w:p w14:paraId="186E5E04"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0.57</w:t>
            </w:r>
          </w:p>
        </w:tc>
        <w:tc>
          <w:tcPr>
            <w:tcW w:w="1210" w:type="pct"/>
            <w:shd w:val="clear" w:color="auto" w:fill="auto"/>
            <w:vAlign w:val="center"/>
          </w:tcPr>
          <w:p w14:paraId="5D19770C"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0CDF1393" w14:textId="77777777" w:rsidTr="00E73E47">
        <w:tc>
          <w:tcPr>
            <w:tcW w:w="1050" w:type="pct"/>
            <w:vMerge w:val="restart"/>
            <w:shd w:val="clear" w:color="auto" w:fill="auto"/>
          </w:tcPr>
          <w:p w14:paraId="4F5C3FB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Density dependent mortality</w:t>
            </w:r>
          </w:p>
        </w:tc>
        <w:tc>
          <w:tcPr>
            <w:tcW w:w="581" w:type="pct"/>
            <w:shd w:val="clear" w:color="auto" w:fill="auto"/>
            <w:vAlign w:val="center"/>
          </w:tcPr>
          <w:p w14:paraId="2105A567"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 xml:space="preserve">-30% </w:t>
            </w:r>
          </w:p>
        </w:tc>
        <w:tc>
          <w:tcPr>
            <w:tcW w:w="1122" w:type="pct"/>
            <w:shd w:val="clear" w:color="auto" w:fill="auto"/>
            <w:vAlign w:val="center"/>
          </w:tcPr>
          <w:p w14:paraId="70A72A4B"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-3.02</w:t>
            </w:r>
          </w:p>
        </w:tc>
        <w:tc>
          <w:tcPr>
            <w:tcW w:w="1036" w:type="pct"/>
            <w:shd w:val="clear" w:color="auto" w:fill="auto"/>
            <w:vAlign w:val="center"/>
          </w:tcPr>
          <w:p w14:paraId="580E8332"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0.04</w:t>
            </w:r>
          </w:p>
        </w:tc>
        <w:tc>
          <w:tcPr>
            <w:tcW w:w="1210" w:type="pct"/>
            <w:shd w:val="clear" w:color="auto" w:fill="auto"/>
            <w:vAlign w:val="center"/>
          </w:tcPr>
          <w:p w14:paraId="3FCBEA0F"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53E18290" w14:textId="77777777" w:rsidTr="00E73E47">
        <w:tc>
          <w:tcPr>
            <w:tcW w:w="1050" w:type="pct"/>
            <w:vMerge/>
            <w:shd w:val="clear" w:color="auto" w:fill="auto"/>
          </w:tcPr>
          <w:p w14:paraId="64FEA4E0"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p>
        </w:tc>
        <w:tc>
          <w:tcPr>
            <w:tcW w:w="581" w:type="pct"/>
            <w:shd w:val="clear" w:color="auto" w:fill="auto"/>
            <w:vAlign w:val="center"/>
          </w:tcPr>
          <w:p w14:paraId="1808013D"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122" w:type="pct"/>
            <w:shd w:val="clear" w:color="auto" w:fill="auto"/>
            <w:vAlign w:val="center"/>
          </w:tcPr>
          <w:p w14:paraId="06244F2A"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-4.50</w:t>
            </w:r>
          </w:p>
        </w:tc>
        <w:tc>
          <w:tcPr>
            <w:tcW w:w="1036" w:type="pct"/>
            <w:shd w:val="clear" w:color="auto" w:fill="auto"/>
            <w:vAlign w:val="center"/>
          </w:tcPr>
          <w:p w14:paraId="39FDB51B"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-0.90</w:t>
            </w:r>
          </w:p>
        </w:tc>
        <w:tc>
          <w:tcPr>
            <w:tcW w:w="1210" w:type="pct"/>
            <w:shd w:val="clear" w:color="auto" w:fill="auto"/>
            <w:vAlign w:val="center"/>
          </w:tcPr>
          <w:p w14:paraId="5519A526"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4B3E9090" w14:textId="77777777" w:rsidTr="00E73E47">
        <w:tc>
          <w:tcPr>
            <w:tcW w:w="1050" w:type="pct"/>
            <w:vMerge w:val="restart"/>
            <w:shd w:val="clear" w:color="auto" w:fill="auto"/>
          </w:tcPr>
          <w:p w14:paraId="0D5AAD66"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Female breeding season end</w:t>
            </w:r>
          </w:p>
        </w:tc>
        <w:tc>
          <w:tcPr>
            <w:tcW w:w="581" w:type="pct"/>
            <w:shd w:val="clear" w:color="auto" w:fill="auto"/>
            <w:vAlign w:val="center"/>
          </w:tcPr>
          <w:p w14:paraId="6ABAE8C9"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122" w:type="pct"/>
            <w:shd w:val="clear" w:color="auto" w:fill="auto"/>
            <w:vAlign w:val="center"/>
          </w:tcPr>
          <w:p w14:paraId="1F8152D8"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-2.18</w:t>
            </w:r>
          </w:p>
        </w:tc>
        <w:tc>
          <w:tcPr>
            <w:tcW w:w="1036" w:type="pct"/>
            <w:shd w:val="clear" w:color="auto" w:fill="auto"/>
            <w:vAlign w:val="center"/>
          </w:tcPr>
          <w:p w14:paraId="3F53EA8E"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1.65</w:t>
            </w:r>
          </w:p>
        </w:tc>
        <w:tc>
          <w:tcPr>
            <w:tcW w:w="1210" w:type="pct"/>
            <w:shd w:val="clear" w:color="auto" w:fill="auto"/>
            <w:vAlign w:val="center"/>
          </w:tcPr>
          <w:p w14:paraId="115A2B5F"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r w:rsidR="006352F7" w:rsidRPr="006352F7" w14:paraId="57415232" w14:textId="77777777" w:rsidTr="00E73E47">
        <w:tc>
          <w:tcPr>
            <w:tcW w:w="1050" w:type="pct"/>
            <w:vMerge/>
            <w:shd w:val="clear" w:color="auto" w:fill="auto"/>
          </w:tcPr>
          <w:p w14:paraId="3A3CAEDE"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p>
        </w:tc>
        <w:tc>
          <w:tcPr>
            <w:tcW w:w="581" w:type="pct"/>
            <w:shd w:val="clear" w:color="auto" w:fill="auto"/>
            <w:vAlign w:val="center"/>
          </w:tcPr>
          <w:p w14:paraId="450D4A39"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+30%</w:t>
            </w:r>
          </w:p>
        </w:tc>
        <w:tc>
          <w:tcPr>
            <w:tcW w:w="1122" w:type="pct"/>
            <w:shd w:val="clear" w:color="auto" w:fill="auto"/>
            <w:vAlign w:val="center"/>
          </w:tcPr>
          <w:p w14:paraId="29E542CD"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-2.76</w:t>
            </w:r>
          </w:p>
        </w:tc>
        <w:tc>
          <w:tcPr>
            <w:tcW w:w="1036" w:type="pct"/>
            <w:shd w:val="clear" w:color="auto" w:fill="auto"/>
            <w:vAlign w:val="center"/>
          </w:tcPr>
          <w:p w14:paraId="5B4080FF"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1.14</w:t>
            </w:r>
          </w:p>
        </w:tc>
        <w:tc>
          <w:tcPr>
            <w:tcW w:w="1210" w:type="pct"/>
            <w:shd w:val="clear" w:color="auto" w:fill="auto"/>
            <w:vAlign w:val="center"/>
          </w:tcPr>
          <w:p w14:paraId="54A19E43" w14:textId="77777777" w:rsidR="009329A7" w:rsidRPr="006352F7" w:rsidRDefault="009329A7" w:rsidP="00E73E47">
            <w:pPr>
              <w:suppressAutoHyphens/>
              <w:spacing w:before="40" w:after="40"/>
              <w:jc w:val="center"/>
              <w:rPr>
                <w:i/>
                <w:iCs/>
                <w:color w:val="A6A6A6" w:themeColor="background1" w:themeShade="A6"/>
                <w:sz w:val="18"/>
                <w:szCs w:val="18"/>
                <w:highlight w:val="yellow"/>
              </w:rPr>
            </w:pPr>
            <w:r w:rsidRPr="006352F7">
              <w:rPr>
                <w:i/>
                <w:iCs/>
                <w:color w:val="A6A6A6" w:themeColor="background1" w:themeShade="A6"/>
                <w:sz w:val="18"/>
                <w:szCs w:val="18"/>
                <w:highlight w:val="yellow"/>
              </w:rPr>
              <w:t>0 (no effect)</w:t>
            </w:r>
          </w:p>
        </w:tc>
      </w:tr>
    </w:tbl>
    <w:p w14:paraId="7FFB2A8B" w14:textId="77777777" w:rsidR="009329A7" w:rsidRPr="006352F7" w:rsidRDefault="009329A7" w:rsidP="009329A7">
      <w:pPr>
        <w:suppressAutoHyphens/>
        <w:rPr>
          <w:i/>
          <w:iCs/>
          <w:color w:val="A6A6A6" w:themeColor="background1" w:themeShade="A6"/>
          <w:sz w:val="18"/>
          <w:szCs w:val="18"/>
          <w:highlight w:val="yellow"/>
        </w:rPr>
      </w:pPr>
      <w:r w:rsidRPr="006352F7">
        <w:rPr>
          <w:i/>
          <w:iCs/>
          <w:color w:val="A6A6A6" w:themeColor="background1" w:themeShade="A6"/>
          <w:sz w:val="18"/>
          <w:szCs w:val="18"/>
          <w:highlight w:val="yellow"/>
          <w:vertAlign w:val="superscript"/>
        </w:rPr>
        <w:t>1</w:t>
      </w:r>
      <w:r w:rsidRPr="006352F7">
        <w:rPr>
          <w:i/>
          <w:iCs/>
          <w:color w:val="A6A6A6" w:themeColor="background1" w:themeShade="A6"/>
          <w:sz w:val="18"/>
          <w:szCs w:val="18"/>
          <w:highlight w:val="yellow"/>
        </w:rPr>
        <w:t xml:space="preserve"> </w:t>
      </w:r>
      <w:r w:rsidRPr="006352F7">
        <w:rPr>
          <w:rFonts w:cs="Arial"/>
          <w:i/>
          <w:iCs/>
          <w:color w:val="A6A6A6" w:themeColor="background1" w:themeShade="A6"/>
          <w:sz w:val="18"/>
          <w:szCs w:val="18"/>
          <w:highlight w:val="yellow"/>
        </w:rPr>
        <w:t>Values &gt;0 indicate that density in the treatment was higher than in the control.</w:t>
      </w:r>
    </w:p>
    <w:p w14:paraId="619C034A" w14:textId="77777777" w:rsidR="009329A7" w:rsidRPr="006352F7" w:rsidRDefault="009329A7" w:rsidP="009329A7">
      <w:pPr>
        <w:pStyle w:val="Legenda"/>
        <w:keepNext/>
        <w:keepLines/>
        <w:suppressAutoHyphens/>
        <w:jc w:val="both"/>
        <w:rPr>
          <w:bCs w:val="0"/>
          <w:i/>
          <w:iCs/>
          <w:color w:val="A6A6A6" w:themeColor="background1" w:themeShade="A6"/>
          <w:highlight w:val="yellow"/>
        </w:rPr>
      </w:pPr>
      <w:r w:rsidRPr="006352F7">
        <w:rPr>
          <w:b w:val="0"/>
          <w:bCs w:val="0"/>
          <w:i/>
          <w:iCs/>
          <w:color w:val="A6A6A6" w:themeColor="background1" w:themeShade="A6"/>
          <w:highlight w:val="yellow"/>
        </w:rPr>
        <w:br w:type="page"/>
      </w:r>
      <w:r w:rsidRPr="006352F7">
        <w:rPr>
          <w:bCs w:val="0"/>
          <w:i/>
          <w:iCs/>
          <w:color w:val="A6A6A6" w:themeColor="background1" w:themeShade="A6"/>
          <w:highlight w:val="yellow"/>
        </w:rPr>
        <w:lastRenderedPageBreak/>
        <w:t>Difference of density in treatment compared to the control over 20 years assuming 5x and 10x the maximum intended application rate for all simulated parameter variations:</w:t>
      </w:r>
    </w:p>
    <w:tbl>
      <w:tblPr>
        <w:tblW w:w="5000" w:type="pct"/>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103"/>
        <w:gridCol w:w="4112"/>
        <w:gridCol w:w="4110"/>
      </w:tblGrid>
      <w:tr w:rsidR="006352F7" w:rsidRPr="006352F7" w14:paraId="610AF743" w14:textId="77777777" w:rsidTr="00E73E47">
        <w:trPr>
          <w:trHeight w:val="237"/>
        </w:trPr>
        <w:tc>
          <w:tcPr>
            <w:tcW w:w="591" w:type="pct"/>
            <w:shd w:val="clear" w:color="auto" w:fill="auto"/>
          </w:tcPr>
          <w:p w14:paraId="39372432" w14:textId="77777777" w:rsidR="009329A7" w:rsidRPr="006352F7" w:rsidRDefault="009329A7" w:rsidP="00E73E47">
            <w:pPr>
              <w:suppressAutoHyphens/>
              <w:rPr>
                <w:i/>
                <w:iCs/>
                <w:color w:val="A6A6A6" w:themeColor="background1" w:themeShade="A6"/>
                <w:sz w:val="20"/>
                <w:szCs w:val="20"/>
                <w:highlight w:val="yellow"/>
              </w:rPr>
            </w:pPr>
          </w:p>
        </w:tc>
        <w:tc>
          <w:tcPr>
            <w:tcW w:w="2205" w:type="pct"/>
            <w:shd w:val="clear" w:color="auto" w:fill="auto"/>
          </w:tcPr>
          <w:p w14:paraId="137464BD" w14:textId="77777777" w:rsidR="009329A7" w:rsidRPr="006352F7" w:rsidRDefault="009329A7" w:rsidP="00E73E47">
            <w:pPr>
              <w:suppressAutoHyphens/>
              <w:rPr>
                <w:b/>
                <w:bCs/>
                <w:i/>
                <w:iCs/>
                <w:color w:val="A6A6A6" w:themeColor="background1" w:themeShade="A6"/>
                <w:sz w:val="20"/>
                <w:szCs w:val="20"/>
                <w:highlight w:val="yellow"/>
              </w:rPr>
            </w:pPr>
            <w:r w:rsidRPr="006352F7">
              <w:rPr>
                <w:b/>
                <w:bCs/>
                <w:i/>
                <w:iCs/>
                <w:color w:val="A6A6A6" w:themeColor="background1" w:themeShade="A6"/>
                <w:sz w:val="20"/>
                <w:szCs w:val="20"/>
                <w:highlight w:val="yellow"/>
              </w:rPr>
              <w:t>EMF 5x</w:t>
            </w:r>
          </w:p>
        </w:tc>
        <w:tc>
          <w:tcPr>
            <w:tcW w:w="2205" w:type="pct"/>
            <w:shd w:val="clear" w:color="auto" w:fill="auto"/>
          </w:tcPr>
          <w:p w14:paraId="73496094" w14:textId="77777777" w:rsidR="009329A7" w:rsidRPr="006352F7" w:rsidRDefault="009329A7" w:rsidP="00E73E47">
            <w:pPr>
              <w:suppressAutoHyphens/>
              <w:rPr>
                <w:b/>
                <w:bCs/>
                <w:i/>
                <w:iCs/>
                <w:color w:val="A6A6A6" w:themeColor="background1" w:themeShade="A6"/>
                <w:sz w:val="20"/>
                <w:szCs w:val="20"/>
                <w:highlight w:val="yellow"/>
              </w:rPr>
            </w:pPr>
            <w:r w:rsidRPr="006352F7">
              <w:rPr>
                <w:b/>
                <w:bCs/>
                <w:i/>
                <w:iCs/>
                <w:color w:val="A6A6A6" w:themeColor="background1" w:themeShade="A6"/>
                <w:sz w:val="20"/>
                <w:szCs w:val="20"/>
                <w:highlight w:val="yellow"/>
              </w:rPr>
              <w:t>EMF 10x</w:t>
            </w:r>
          </w:p>
        </w:tc>
      </w:tr>
      <w:tr w:rsidR="006352F7" w:rsidRPr="006352F7" w14:paraId="6FA0552D" w14:textId="77777777" w:rsidTr="00E73E47">
        <w:trPr>
          <w:trHeight w:val="1712"/>
        </w:trPr>
        <w:tc>
          <w:tcPr>
            <w:tcW w:w="591" w:type="pct"/>
            <w:shd w:val="clear" w:color="auto" w:fill="auto"/>
          </w:tcPr>
          <w:p w14:paraId="7CBCBBF3" w14:textId="77777777" w:rsidR="009329A7" w:rsidRPr="006352F7" w:rsidRDefault="009329A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Litter size </w:t>
            </w:r>
            <w:r w:rsidRPr="006352F7">
              <w:rPr>
                <w:i/>
                <w:iCs/>
                <w:color w:val="A6A6A6" w:themeColor="background1" w:themeShade="A6"/>
                <w:sz w:val="20"/>
                <w:szCs w:val="20"/>
                <w:highlight w:val="yellow"/>
              </w:rPr>
              <w:br/>
              <w:t>-30%</w:t>
            </w:r>
          </w:p>
        </w:tc>
        <w:tc>
          <w:tcPr>
            <w:tcW w:w="2205" w:type="pct"/>
            <w:shd w:val="clear" w:color="auto" w:fill="auto"/>
          </w:tcPr>
          <w:p w14:paraId="6F8347B8" w14:textId="62A8674C"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73D6601A" wp14:editId="421960EE">
                  <wp:extent cx="2337435" cy="1089025"/>
                  <wp:effectExtent l="0" t="0" r="5715" b="0"/>
                  <wp:docPr id="1295885259"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7"/>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c>
          <w:tcPr>
            <w:tcW w:w="2205" w:type="pct"/>
            <w:shd w:val="clear" w:color="auto" w:fill="auto"/>
          </w:tcPr>
          <w:p w14:paraId="1A635428" w14:textId="20201D79"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0231C760" wp14:editId="49FD93E9">
                  <wp:extent cx="2337435" cy="1089025"/>
                  <wp:effectExtent l="0" t="0" r="5715" b="0"/>
                  <wp:docPr id="54385172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r>
      <w:tr w:rsidR="006352F7" w:rsidRPr="006352F7" w14:paraId="4B08E17C" w14:textId="77777777" w:rsidTr="00E73E47">
        <w:trPr>
          <w:trHeight w:val="1712"/>
        </w:trPr>
        <w:tc>
          <w:tcPr>
            <w:tcW w:w="591" w:type="pct"/>
            <w:shd w:val="clear" w:color="auto" w:fill="auto"/>
          </w:tcPr>
          <w:p w14:paraId="74F08699" w14:textId="77777777" w:rsidR="009329A7" w:rsidRPr="006352F7" w:rsidRDefault="009329A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Litter size +30%</w:t>
            </w:r>
          </w:p>
        </w:tc>
        <w:tc>
          <w:tcPr>
            <w:tcW w:w="2205" w:type="pct"/>
            <w:shd w:val="clear" w:color="auto" w:fill="auto"/>
          </w:tcPr>
          <w:p w14:paraId="4A68811C" w14:textId="34ED5205"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4ABA6027" wp14:editId="1FF27E8B">
                  <wp:extent cx="2337435" cy="1089025"/>
                  <wp:effectExtent l="0" t="0" r="5715" b="0"/>
                  <wp:docPr id="1568474692"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c>
          <w:tcPr>
            <w:tcW w:w="2205" w:type="pct"/>
            <w:shd w:val="clear" w:color="auto" w:fill="auto"/>
          </w:tcPr>
          <w:p w14:paraId="262DEDCF" w14:textId="7A13D806"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6B078D70" wp14:editId="503E1E0E">
                  <wp:extent cx="2337435" cy="1089025"/>
                  <wp:effectExtent l="0" t="0" r="5715" b="0"/>
                  <wp:docPr id="1801909606"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r>
      <w:tr w:rsidR="006352F7" w:rsidRPr="006352F7" w14:paraId="29959ADF" w14:textId="77777777" w:rsidTr="00E73E47">
        <w:trPr>
          <w:trHeight w:val="1712"/>
        </w:trPr>
        <w:tc>
          <w:tcPr>
            <w:tcW w:w="591" w:type="pct"/>
            <w:shd w:val="clear" w:color="auto" w:fill="auto"/>
          </w:tcPr>
          <w:p w14:paraId="2EBF303C" w14:textId="77777777" w:rsidR="009329A7" w:rsidRPr="006352F7" w:rsidRDefault="009329A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Density dependent mortality -30%</w:t>
            </w:r>
          </w:p>
        </w:tc>
        <w:tc>
          <w:tcPr>
            <w:tcW w:w="2205" w:type="pct"/>
            <w:shd w:val="clear" w:color="auto" w:fill="auto"/>
          </w:tcPr>
          <w:p w14:paraId="77AA2DA2" w14:textId="02E27590"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1BC9E74B" wp14:editId="3BD8AFF1">
                  <wp:extent cx="2337435" cy="1089025"/>
                  <wp:effectExtent l="0" t="0" r="5715" b="0"/>
                  <wp:docPr id="720652361"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0"/>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c>
          <w:tcPr>
            <w:tcW w:w="2205" w:type="pct"/>
            <w:shd w:val="clear" w:color="auto" w:fill="auto"/>
          </w:tcPr>
          <w:p w14:paraId="56A596C3" w14:textId="1E26209F"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2BBAE76A" wp14:editId="2E7D760A">
                  <wp:extent cx="2337435" cy="1089025"/>
                  <wp:effectExtent l="0" t="0" r="5715" b="0"/>
                  <wp:docPr id="186730141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r>
      <w:tr w:rsidR="006352F7" w:rsidRPr="006352F7" w14:paraId="02DAB8D0" w14:textId="77777777" w:rsidTr="00E73E47">
        <w:trPr>
          <w:trHeight w:val="1712"/>
        </w:trPr>
        <w:tc>
          <w:tcPr>
            <w:tcW w:w="591" w:type="pct"/>
            <w:shd w:val="clear" w:color="auto" w:fill="auto"/>
          </w:tcPr>
          <w:p w14:paraId="6B63234B" w14:textId="77777777" w:rsidR="009329A7" w:rsidRPr="006352F7" w:rsidRDefault="009329A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Density dependent mortality +30%</w:t>
            </w:r>
          </w:p>
        </w:tc>
        <w:tc>
          <w:tcPr>
            <w:tcW w:w="2205" w:type="pct"/>
            <w:shd w:val="clear" w:color="auto" w:fill="auto"/>
          </w:tcPr>
          <w:p w14:paraId="554DDC9F" w14:textId="2C1B47A0"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3C4C85B4" wp14:editId="5F9D2EDA">
                  <wp:extent cx="2337435" cy="1089025"/>
                  <wp:effectExtent l="0" t="0" r="5715" b="0"/>
                  <wp:docPr id="2757257"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c>
          <w:tcPr>
            <w:tcW w:w="2205" w:type="pct"/>
            <w:shd w:val="clear" w:color="auto" w:fill="auto"/>
          </w:tcPr>
          <w:p w14:paraId="27159AA7" w14:textId="108707F2"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5EB22D12" wp14:editId="4556083E">
                  <wp:extent cx="2337435" cy="1089025"/>
                  <wp:effectExtent l="0" t="0" r="5715" b="0"/>
                  <wp:docPr id="994752793"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r>
      <w:tr w:rsidR="006352F7" w:rsidRPr="006352F7" w14:paraId="62DE618F" w14:textId="77777777" w:rsidTr="00E73E47">
        <w:trPr>
          <w:trHeight w:val="1712"/>
        </w:trPr>
        <w:tc>
          <w:tcPr>
            <w:tcW w:w="591" w:type="pct"/>
            <w:shd w:val="clear" w:color="auto" w:fill="auto"/>
          </w:tcPr>
          <w:p w14:paraId="1BF0A342" w14:textId="77777777" w:rsidR="009329A7" w:rsidRPr="006352F7" w:rsidRDefault="009329A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Female breeding season end -30%</w:t>
            </w:r>
          </w:p>
        </w:tc>
        <w:tc>
          <w:tcPr>
            <w:tcW w:w="2205" w:type="pct"/>
            <w:shd w:val="clear" w:color="auto" w:fill="auto"/>
          </w:tcPr>
          <w:p w14:paraId="79B3EE72" w14:textId="79966DB7"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7477EDD8" wp14:editId="4E99B3E0">
                  <wp:extent cx="2337435" cy="1089025"/>
                  <wp:effectExtent l="0" t="0" r="5715" b="0"/>
                  <wp:docPr id="131623805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c>
          <w:tcPr>
            <w:tcW w:w="2205" w:type="pct"/>
            <w:shd w:val="clear" w:color="auto" w:fill="auto"/>
          </w:tcPr>
          <w:p w14:paraId="06CF8999" w14:textId="2791E9F0"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37EC5D4C" wp14:editId="55292C36">
                  <wp:extent cx="2337435" cy="1089025"/>
                  <wp:effectExtent l="0" t="0" r="5715" b="0"/>
                  <wp:docPr id="1244790960"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r>
      <w:tr w:rsidR="009329A7" w:rsidRPr="006352F7" w14:paraId="76A32FCD" w14:textId="77777777" w:rsidTr="00E73E47">
        <w:trPr>
          <w:trHeight w:val="1712"/>
        </w:trPr>
        <w:tc>
          <w:tcPr>
            <w:tcW w:w="591" w:type="pct"/>
            <w:shd w:val="clear" w:color="auto" w:fill="auto"/>
          </w:tcPr>
          <w:p w14:paraId="0851A6E2" w14:textId="77777777" w:rsidR="009329A7" w:rsidRPr="006352F7" w:rsidRDefault="009329A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Female breeding season end +30%</w:t>
            </w:r>
          </w:p>
        </w:tc>
        <w:tc>
          <w:tcPr>
            <w:tcW w:w="2205" w:type="pct"/>
            <w:shd w:val="clear" w:color="auto" w:fill="auto"/>
          </w:tcPr>
          <w:p w14:paraId="3F7BF036" w14:textId="6C79CD05"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01C400C2" wp14:editId="06AE6C34">
                  <wp:extent cx="2337435" cy="1089025"/>
                  <wp:effectExtent l="0" t="0" r="5715" b="0"/>
                  <wp:docPr id="845694179"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c>
          <w:tcPr>
            <w:tcW w:w="2205" w:type="pct"/>
            <w:shd w:val="clear" w:color="auto" w:fill="auto"/>
          </w:tcPr>
          <w:p w14:paraId="10BB25BB" w14:textId="64F0F552" w:rsidR="009329A7" w:rsidRPr="006352F7" w:rsidRDefault="009329A7" w:rsidP="00E73E47">
            <w:pPr>
              <w:suppressAutoHyphens/>
              <w:rPr>
                <w:i/>
                <w:iCs/>
                <w:color w:val="A6A6A6" w:themeColor="background1" w:themeShade="A6"/>
                <w:sz w:val="20"/>
                <w:szCs w:val="20"/>
                <w:highlight w:val="yellow"/>
              </w:rPr>
            </w:pPr>
            <w:r w:rsidRPr="006352F7">
              <w:rPr>
                <w:rFonts w:ascii="Arial" w:hAnsi="Arial" w:cs="Arial"/>
                <w:b/>
                <w:i/>
                <w:iCs/>
                <w:noProof/>
                <w:color w:val="A6A6A6" w:themeColor="background1" w:themeShade="A6"/>
                <w:sz w:val="28"/>
                <w:highlight w:val="yellow"/>
                <w:lang w:val="pl-PL" w:eastAsia="pl-PL"/>
              </w:rPr>
              <w:drawing>
                <wp:inline distT="0" distB="0" distL="0" distR="0" wp14:anchorId="575DC547" wp14:editId="4E065B7F">
                  <wp:extent cx="2337435" cy="1089025"/>
                  <wp:effectExtent l="0" t="0" r="5715" b="0"/>
                  <wp:docPr id="20399219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337435" cy="1089025"/>
                          </a:xfrm>
                          <a:prstGeom prst="rect">
                            <a:avLst/>
                          </a:prstGeom>
                          <a:noFill/>
                          <a:ln>
                            <a:noFill/>
                          </a:ln>
                        </pic:spPr>
                      </pic:pic>
                    </a:graphicData>
                  </a:graphic>
                </wp:inline>
              </w:drawing>
            </w:r>
          </w:p>
        </w:tc>
      </w:tr>
    </w:tbl>
    <w:p w14:paraId="6D6DC681" w14:textId="77777777" w:rsidR="009329A7" w:rsidRPr="006352F7" w:rsidRDefault="009329A7" w:rsidP="009329A7">
      <w:pPr>
        <w:suppressAutoHyphens/>
        <w:jc w:val="both"/>
        <w:rPr>
          <w:rFonts w:eastAsia="Batang"/>
          <w:i/>
          <w:iCs/>
          <w:color w:val="A6A6A6" w:themeColor="background1" w:themeShade="A6"/>
          <w:sz w:val="20"/>
          <w:szCs w:val="20"/>
          <w:highlight w:val="yellow"/>
          <w:lang w:val="en-GB"/>
        </w:rPr>
      </w:pPr>
    </w:p>
    <w:p w14:paraId="27652698" w14:textId="77777777" w:rsidR="009329A7" w:rsidRPr="006352F7" w:rsidRDefault="009329A7" w:rsidP="009329A7">
      <w:pPr>
        <w:suppressAutoHyphens/>
        <w:jc w:val="both"/>
        <w:rPr>
          <w:b/>
          <w:i/>
          <w:iCs/>
          <w:color w:val="A6A6A6" w:themeColor="background1" w:themeShade="A6"/>
          <w:highlight w:val="yellow"/>
        </w:rPr>
      </w:pPr>
      <w:r w:rsidRPr="006352F7">
        <w:rPr>
          <w:i/>
          <w:iCs/>
          <w:color w:val="A6A6A6" w:themeColor="background1" w:themeShade="A6"/>
          <w:highlight w:val="yellow"/>
        </w:rPr>
        <w:t>Results revealed that variations of the parameterisation of parameters with the highest influence on the population density had no influence on the outcome of the present risk assessment</w:t>
      </w:r>
      <w:r w:rsidRPr="006352F7">
        <w:rPr>
          <w:i/>
          <w:iCs/>
          <w:color w:val="A6A6A6" w:themeColor="background1" w:themeShade="A6"/>
          <w:highlight w:val="yellow"/>
          <w:lang w:val="en-GB"/>
        </w:rPr>
        <w:t>, indicating</w:t>
      </w:r>
      <w:r w:rsidRPr="006352F7">
        <w:rPr>
          <w:i/>
          <w:iCs/>
          <w:color w:val="A6A6A6" w:themeColor="background1" w:themeShade="A6"/>
          <w:highlight w:val="yellow"/>
        </w:rPr>
        <w:t xml:space="preserve"> the </w:t>
      </w:r>
      <w:r w:rsidRPr="006352F7">
        <w:rPr>
          <w:i/>
          <w:iCs/>
          <w:color w:val="A6A6A6" w:themeColor="background1" w:themeShade="A6"/>
          <w:highlight w:val="yellow"/>
          <w:lang w:val="en-GB"/>
        </w:rPr>
        <w:t xml:space="preserve">assessment is </w:t>
      </w:r>
      <w:r w:rsidRPr="006352F7">
        <w:rPr>
          <w:i/>
          <w:iCs/>
          <w:color w:val="A6A6A6" w:themeColor="background1" w:themeShade="A6"/>
          <w:highlight w:val="yellow"/>
        </w:rPr>
        <w:t>robust.</w:t>
      </w:r>
    </w:p>
    <w:p w14:paraId="6E866610" w14:textId="77777777" w:rsidR="009329A7" w:rsidRPr="006352F7" w:rsidRDefault="009329A7" w:rsidP="009329A7">
      <w:pPr>
        <w:suppressAutoHyphens/>
        <w:jc w:val="both"/>
        <w:rPr>
          <w:rFonts w:eastAsia="Batang"/>
          <w:i/>
          <w:iCs/>
          <w:color w:val="A6A6A6" w:themeColor="background1" w:themeShade="A6"/>
          <w:highlight w:val="yellow"/>
          <w:lang w:val="en-GB"/>
        </w:rPr>
      </w:pPr>
    </w:p>
    <w:p w14:paraId="350673A4" w14:textId="77777777" w:rsidR="009329A7" w:rsidRPr="006352F7" w:rsidRDefault="009329A7" w:rsidP="009329A7">
      <w:pPr>
        <w:suppressAutoHyphens/>
        <w:spacing w:after="120"/>
        <w:jc w:val="both"/>
        <w:rPr>
          <w:rFonts w:eastAsia="Batang"/>
          <w:b/>
          <w:bCs/>
          <w:i/>
          <w:iCs/>
          <w:color w:val="A6A6A6" w:themeColor="background1" w:themeShade="A6"/>
          <w:highlight w:val="yellow"/>
          <w:lang w:val="en-GB"/>
        </w:rPr>
      </w:pPr>
      <w:r w:rsidRPr="006352F7">
        <w:rPr>
          <w:rFonts w:eastAsia="Batang"/>
          <w:b/>
          <w:bCs/>
          <w:i/>
          <w:iCs/>
          <w:color w:val="A6A6A6" w:themeColor="background1" w:themeShade="A6"/>
          <w:highlight w:val="yellow"/>
          <w:lang w:val="en-GB"/>
        </w:rPr>
        <w:t>Conclusion and discussion</w:t>
      </w:r>
    </w:p>
    <w:p w14:paraId="538F2FEC"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lang w:val="en-GB"/>
        </w:rPr>
        <w:t>T</w:t>
      </w:r>
      <w:r w:rsidRPr="006352F7">
        <w:rPr>
          <w:i/>
          <w:iCs/>
          <w:color w:val="A6A6A6" w:themeColor="background1" w:themeShade="A6"/>
          <w:highlight w:val="yellow"/>
        </w:rPr>
        <w:t xml:space="preserve">he potential population-level effects </w:t>
      </w:r>
      <w:r w:rsidRPr="006352F7">
        <w:rPr>
          <w:i/>
          <w:iCs/>
          <w:color w:val="A6A6A6" w:themeColor="background1" w:themeShade="A6"/>
          <w:highlight w:val="yellow"/>
          <w:lang w:val="en-GB"/>
        </w:rPr>
        <w:t>on the</w:t>
      </w:r>
      <w:r w:rsidRPr="006352F7">
        <w:rPr>
          <w:i/>
          <w:iCs/>
          <w:color w:val="A6A6A6" w:themeColor="background1" w:themeShade="A6"/>
          <w:highlight w:val="yellow"/>
        </w:rPr>
        <w:t xml:space="preserve"> brown hare after application of mesotrione in maize were assessed using a population model</w:t>
      </w:r>
      <w:r w:rsidRPr="006352F7">
        <w:rPr>
          <w:i/>
          <w:iCs/>
          <w:color w:val="A6A6A6" w:themeColor="background1" w:themeShade="A6"/>
          <w:highlight w:val="yellow"/>
          <w:lang w:val="en-GB"/>
        </w:rPr>
        <w:t xml:space="preserve"> which</w:t>
      </w:r>
      <w:r w:rsidRPr="006352F7">
        <w:rPr>
          <w:i/>
          <w:iCs/>
          <w:color w:val="A6A6A6" w:themeColor="background1" w:themeShade="A6"/>
          <w:highlight w:val="yellow"/>
        </w:rPr>
        <w:t xml:space="preserve"> was developed in line with </w:t>
      </w:r>
      <w:r w:rsidRPr="006352F7">
        <w:rPr>
          <w:i/>
          <w:iCs/>
          <w:color w:val="A6A6A6" w:themeColor="background1" w:themeShade="A6"/>
          <w:highlight w:val="yellow"/>
          <w:lang w:val="en-GB"/>
        </w:rPr>
        <w:t>the</w:t>
      </w:r>
      <w:r w:rsidRPr="006352F7">
        <w:rPr>
          <w:i/>
          <w:iCs/>
          <w:color w:val="A6A6A6" w:themeColor="background1" w:themeShade="A6"/>
          <w:highlight w:val="yellow"/>
        </w:rPr>
        <w:t xml:space="preserve"> recent EFSA </w:t>
      </w:r>
      <w:r w:rsidRPr="006352F7">
        <w:rPr>
          <w:i/>
          <w:iCs/>
          <w:color w:val="A6A6A6" w:themeColor="background1" w:themeShade="A6"/>
          <w:highlight w:val="yellow"/>
          <w:lang w:val="en-GB"/>
        </w:rPr>
        <w:t xml:space="preserve">2014 </w:t>
      </w:r>
      <w:r w:rsidRPr="006352F7">
        <w:rPr>
          <w:i/>
          <w:iCs/>
          <w:color w:val="A6A6A6" w:themeColor="background1" w:themeShade="A6"/>
          <w:highlight w:val="yellow"/>
        </w:rPr>
        <w:t xml:space="preserve">opinion on good modelling practice. To provide </w:t>
      </w:r>
      <w:r w:rsidRPr="006352F7">
        <w:rPr>
          <w:i/>
          <w:iCs/>
          <w:color w:val="A6A6A6" w:themeColor="background1" w:themeShade="A6"/>
          <w:highlight w:val="yellow"/>
          <w:lang w:val="en-GB"/>
        </w:rPr>
        <w:t>further</w:t>
      </w:r>
      <w:r w:rsidRPr="006352F7">
        <w:rPr>
          <w:i/>
          <w:iCs/>
          <w:color w:val="A6A6A6" w:themeColor="background1" w:themeShade="A6"/>
          <w:highlight w:val="yellow"/>
        </w:rPr>
        <w:t xml:space="preserve"> evidence that the simulation model provides a realistic worst-case exposure for brown hare populations in maize, additional validation </w:t>
      </w:r>
      <w:r w:rsidRPr="006352F7">
        <w:rPr>
          <w:i/>
          <w:iCs/>
          <w:color w:val="A6A6A6" w:themeColor="background1" w:themeShade="A6"/>
          <w:highlight w:val="yellow"/>
          <w:lang w:val="en-GB"/>
        </w:rPr>
        <w:t>was</w:t>
      </w:r>
      <w:r w:rsidRPr="006352F7">
        <w:rPr>
          <w:i/>
          <w:iCs/>
          <w:color w:val="A6A6A6" w:themeColor="background1" w:themeShade="A6"/>
          <w:highlight w:val="yellow"/>
        </w:rPr>
        <w:t xml:space="preserve"> provided considering PT values </w:t>
      </w:r>
      <w:r w:rsidRPr="006352F7">
        <w:rPr>
          <w:i/>
          <w:iCs/>
          <w:color w:val="A6A6A6" w:themeColor="background1" w:themeShade="A6"/>
          <w:highlight w:val="yellow"/>
        </w:rPr>
        <w:lastRenderedPageBreak/>
        <w:t xml:space="preserve">from </w:t>
      </w:r>
      <w:r w:rsidRPr="006352F7">
        <w:rPr>
          <w:i/>
          <w:iCs/>
          <w:color w:val="A6A6A6" w:themeColor="background1" w:themeShade="A6"/>
          <w:highlight w:val="yellow"/>
          <w:lang w:val="en-GB"/>
        </w:rPr>
        <w:t xml:space="preserve">Grimm &amp; </w:t>
      </w:r>
      <w:r w:rsidRPr="006352F7">
        <w:rPr>
          <w:i/>
          <w:iCs/>
          <w:color w:val="A6A6A6" w:themeColor="background1" w:themeShade="A6"/>
          <w:highlight w:val="yellow"/>
        </w:rPr>
        <w:t>Katzschner (2019). In this validation it has been shown that simulated PT values were realistic but slightly worst-case compared to measured PT values.</w:t>
      </w:r>
    </w:p>
    <w:p w14:paraId="372E464E"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 xml:space="preserve">Simulations were conducted in a closed (1500 ha) landscape, for which the worst-case character has been shown in Kleinmann and Wang (2017) and during a further validation experiment in the present report. The hare populations in this landscape were considered to represent closed populations (no immigration considered), which adds to the worst-case character of the landscape. The worst-case character of the landscape has been shown by simulating </w:t>
      </w:r>
      <w:r w:rsidRPr="006352F7">
        <w:rPr>
          <w:i/>
          <w:iCs/>
          <w:color w:val="A6A6A6" w:themeColor="background1" w:themeShade="A6"/>
          <w:highlight w:val="yellow"/>
          <w:lang w:val="en-GB"/>
        </w:rPr>
        <w:t>‘</w:t>
      </w:r>
      <w:r w:rsidRPr="006352F7">
        <w:rPr>
          <w:i/>
          <w:iCs/>
          <w:color w:val="A6A6A6" w:themeColor="background1" w:themeShade="A6"/>
          <w:highlight w:val="yellow"/>
        </w:rPr>
        <w:t>toxic references</w:t>
      </w:r>
      <w:r w:rsidRPr="006352F7">
        <w:rPr>
          <w:i/>
          <w:iCs/>
          <w:color w:val="A6A6A6" w:themeColor="background1" w:themeShade="A6"/>
          <w:highlight w:val="yellow"/>
          <w:lang w:val="en-GB"/>
        </w:rPr>
        <w:t>’</w:t>
      </w:r>
      <w:r w:rsidRPr="006352F7">
        <w:rPr>
          <w:i/>
          <w:iCs/>
          <w:color w:val="A6A6A6" w:themeColor="background1" w:themeShade="A6"/>
          <w:highlight w:val="yellow"/>
        </w:rPr>
        <w:t xml:space="preserve"> with effects on litter size, mortality and body weight.</w:t>
      </w:r>
    </w:p>
    <w:p w14:paraId="054BE273"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Long-term toxicity was considered based on findings in Milburn (1996) which showed a reduction of litter size, pup survival, and adult body weight. These effects were implemented with dose response curves</w:t>
      </w:r>
      <w:r w:rsidRPr="006352F7">
        <w:rPr>
          <w:i/>
          <w:iCs/>
          <w:color w:val="A6A6A6" w:themeColor="background1" w:themeShade="A6"/>
          <w:highlight w:val="yellow"/>
          <w:lang w:val="en-GB"/>
        </w:rPr>
        <w:t xml:space="preserve"> with</w:t>
      </w:r>
      <w:r w:rsidRPr="006352F7">
        <w:rPr>
          <w:i/>
          <w:iCs/>
          <w:color w:val="A6A6A6" w:themeColor="background1" w:themeShade="A6"/>
          <w:highlight w:val="yellow"/>
        </w:rPr>
        <w:t xml:space="preserve"> a threshold level </w:t>
      </w:r>
      <w:r w:rsidRPr="006352F7">
        <w:rPr>
          <w:i/>
          <w:iCs/>
          <w:color w:val="A6A6A6" w:themeColor="background1" w:themeShade="A6"/>
          <w:highlight w:val="yellow"/>
          <w:lang w:val="en-GB"/>
        </w:rPr>
        <w:t>that</w:t>
      </w:r>
      <w:r w:rsidRPr="006352F7">
        <w:rPr>
          <w:i/>
          <w:iCs/>
          <w:color w:val="A6A6A6" w:themeColor="background1" w:themeShade="A6"/>
          <w:highlight w:val="yellow"/>
        </w:rPr>
        <w:t xml:space="preserve"> assume</w:t>
      </w:r>
      <w:r w:rsidRPr="006352F7">
        <w:rPr>
          <w:i/>
          <w:iCs/>
          <w:color w:val="A6A6A6" w:themeColor="background1" w:themeShade="A6"/>
          <w:highlight w:val="yellow"/>
          <w:lang w:val="en-GB"/>
        </w:rPr>
        <w:t>s</w:t>
      </w:r>
      <w:r w:rsidRPr="006352F7">
        <w:rPr>
          <w:i/>
          <w:iCs/>
          <w:color w:val="A6A6A6" w:themeColor="background1" w:themeShade="A6"/>
          <w:highlight w:val="yellow"/>
        </w:rPr>
        <w:t xml:space="preserve"> 100% effects for all doses above the highest measured dose. </w:t>
      </w:r>
      <w:r w:rsidRPr="006352F7">
        <w:rPr>
          <w:rFonts w:cs="Arial"/>
          <w:i/>
          <w:iCs/>
          <w:color w:val="A6A6A6" w:themeColor="background1" w:themeShade="A6"/>
          <w:highlight w:val="yellow"/>
        </w:rPr>
        <w:t>A detailed evaluation of the endpoints of all effects revealed that the effect on litter size following exposure to mesotrione is the most relevant effect. This effect had the lowest threshold dose resulting in 100% reduction of litte</w:t>
      </w:r>
      <w:r w:rsidRPr="006352F7">
        <w:rPr>
          <w:rFonts w:cs="Arial"/>
          <w:i/>
          <w:iCs/>
          <w:color w:val="A6A6A6" w:themeColor="background1" w:themeShade="A6"/>
          <w:highlight w:val="yellow"/>
          <w:lang w:val="en-GB"/>
        </w:rPr>
        <w:t>r</w:t>
      </w:r>
      <w:r w:rsidRPr="006352F7">
        <w:rPr>
          <w:rFonts w:cs="Arial"/>
          <w:i/>
          <w:iCs/>
          <w:color w:val="A6A6A6" w:themeColor="background1" w:themeShade="A6"/>
          <w:highlight w:val="yellow"/>
        </w:rPr>
        <w:t xml:space="preserve"> size. Hence, above this threshold dose, all other effects on pups (pup survival) can have no further impact, because no pups are available to affect. Effects on adult body weight were found to occur too early in the year to cause an increased winter mortality because affected individuals have plenty of time to recover from </w:t>
      </w:r>
      <w:r w:rsidRPr="006352F7">
        <w:rPr>
          <w:rFonts w:cs="Arial"/>
          <w:i/>
          <w:iCs/>
          <w:color w:val="A6A6A6" w:themeColor="background1" w:themeShade="A6"/>
          <w:highlight w:val="yellow"/>
          <w:lang w:val="en-GB"/>
        </w:rPr>
        <w:t>early</w:t>
      </w:r>
      <w:r w:rsidRPr="006352F7">
        <w:rPr>
          <w:rFonts w:cs="Arial"/>
          <w:i/>
          <w:iCs/>
          <w:color w:val="A6A6A6" w:themeColor="background1" w:themeShade="A6"/>
          <w:highlight w:val="yellow"/>
        </w:rPr>
        <w:t xml:space="preserve"> body weight reductions.</w:t>
      </w:r>
    </w:p>
    <w:p w14:paraId="4B3B0D86" w14:textId="77777777" w:rsidR="009329A7" w:rsidRPr="006352F7" w:rsidRDefault="009329A7" w:rsidP="009329A7">
      <w:pPr>
        <w:suppressAutoHyphens/>
        <w:jc w:val="both"/>
        <w:rPr>
          <w:i/>
          <w:iCs/>
          <w:color w:val="A6A6A6" w:themeColor="background1" w:themeShade="A6"/>
          <w:highlight w:val="yellow"/>
          <w:lang w:eastAsia="hi-IN" w:bidi="hi-IN"/>
        </w:rPr>
      </w:pPr>
      <w:r w:rsidRPr="006352F7">
        <w:rPr>
          <w:i/>
          <w:iCs/>
          <w:color w:val="A6A6A6" w:themeColor="background1" w:themeShade="A6"/>
          <w:highlight w:val="yellow"/>
        </w:rPr>
        <w:t>Exposure was calculated using default values from EFSA (2009)</w:t>
      </w:r>
      <w:r w:rsidRPr="006352F7">
        <w:rPr>
          <w:i/>
          <w:iCs/>
          <w:color w:val="A6A6A6" w:themeColor="background1" w:themeShade="A6"/>
          <w:highlight w:val="yellow"/>
          <w:lang w:eastAsia="hi-IN" w:bidi="hi-IN"/>
        </w:rPr>
        <w:t xml:space="preserve">. To add further margins of safety, exposure multiplication factors of up to 5x the maximum intended application rate were applied in simulations. </w:t>
      </w:r>
    </w:p>
    <w:p w14:paraId="3382ACEA" w14:textId="77777777" w:rsidR="009329A7" w:rsidRPr="006352F7" w:rsidRDefault="009329A7" w:rsidP="009329A7">
      <w:pPr>
        <w:suppressAutoHyphens/>
        <w:jc w:val="both"/>
        <w:rPr>
          <w:i/>
          <w:iCs/>
          <w:color w:val="A6A6A6" w:themeColor="background1" w:themeShade="A6"/>
          <w:highlight w:val="yellow"/>
          <w:lang w:eastAsia="hi-IN" w:bidi="hi-IN"/>
        </w:rPr>
      </w:pPr>
      <w:r w:rsidRPr="006352F7">
        <w:rPr>
          <w:i/>
          <w:iCs/>
          <w:color w:val="A6A6A6" w:themeColor="background1" w:themeShade="A6"/>
          <w:highlight w:val="yellow"/>
          <w:lang w:eastAsia="hi-IN" w:bidi="hi-IN"/>
        </w:rPr>
        <w:t>For up to 5x the maximum intended application rate, no effects were observed in treatment compared to control simulations in maize. This finding is plausible</w:t>
      </w:r>
      <w:bookmarkStart w:id="855" w:name="_Hlk15988529"/>
      <w:r w:rsidRPr="006352F7">
        <w:rPr>
          <w:i/>
          <w:iCs/>
          <w:color w:val="A6A6A6" w:themeColor="background1" w:themeShade="A6"/>
          <w:highlight w:val="yellow"/>
          <w:lang w:eastAsia="hi-IN" w:bidi="hi-IN"/>
        </w:rPr>
        <w:t xml:space="preserve"> because relevant effects only cause a reduction of reproductive success during the exposure period. Since this period covers only less than 10% of the reproductive season and a maximum of one out of four litters per female, a strong population level effect at the end of the year would be unrealistic.</w:t>
      </w:r>
      <w:bookmarkEnd w:id="855"/>
      <w:r w:rsidRPr="006352F7">
        <w:rPr>
          <w:i/>
          <w:iCs/>
          <w:color w:val="A6A6A6" w:themeColor="background1" w:themeShade="A6"/>
          <w:highlight w:val="yellow"/>
          <w:lang w:eastAsia="hi-IN" w:bidi="hi-IN"/>
        </w:rPr>
        <w:t xml:space="preserve"> </w:t>
      </w:r>
      <w:bookmarkStart w:id="856" w:name="_Hlk17203604"/>
      <w:r w:rsidRPr="006352F7">
        <w:rPr>
          <w:i/>
          <w:iCs/>
          <w:color w:val="A6A6A6" w:themeColor="background1" w:themeShade="A6"/>
          <w:highlight w:val="yellow"/>
          <w:lang w:eastAsia="hi-IN" w:bidi="hi-IN"/>
        </w:rPr>
        <w:t xml:space="preserve">When the EMF was further increased up to a value of 1000x the maximum intended application rate, clearly detectable population level effects were seen. </w:t>
      </w:r>
      <w:bookmarkEnd w:id="856"/>
      <w:r w:rsidRPr="006352F7">
        <w:rPr>
          <w:i/>
          <w:iCs/>
          <w:color w:val="A6A6A6" w:themeColor="background1" w:themeShade="A6"/>
          <w:highlight w:val="yellow"/>
          <w:lang w:eastAsia="hi-IN" w:bidi="hi-IN"/>
        </w:rPr>
        <w:t>This relatively small effect (for the unrealistically high EMF) is explained by the fact that only 10% of the reproductive season is affected</w:t>
      </w:r>
      <w:r w:rsidRPr="006352F7">
        <w:rPr>
          <w:i/>
          <w:iCs/>
          <w:color w:val="A6A6A6" w:themeColor="background1" w:themeShade="A6"/>
          <w:highlight w:val="yellow"/>
          <w:lang w:val="en-GB" w:eastAsia="hi-IN" w:bidi="hi-IN"/>
        </w:rPr>
        <w:t>:</w:t>
      </w:r>
      <w:r w:rsidRPr="006352F7">
        <w:rPr>
          <w:i/>
          <w:iCs/>
          <w:color w:val="A6A6A6" w:themeColor="background1" w:themeShade="A6"/>
          <w:highlight w:val="yellow"/>
          <w:lang w:eastAsia="hi-IN" w:bidi="hi-IN"/>
        </w:rPr>
        <w:t xml:space="preserve"> </w:t>
      </w:r>
      <w:r w:rsidRPr="006352F7">
        <w:rPr>
          <w:i/>
          <w:iCs/>
          <w:color w:val="A6A6A6" w:themeColor="background1" w:themeShade="A6"/>
          <w:highlight w:val="yellow"/>
          <w:lang w:val="en-GB" w:eastAsia="hi-IN" w:bidi="hi-IN"/>
        </w:rPr>
        <w:t>i</w:t>
      </w:r>
      <w:r w:rsidRPr="006352F7">
        <w:rPr>
          <w:i/>
          <w:iCs/>
          <w:color w:val="A6A6A6" w:themeColor="background1" w:themeShade="A6"/>
          <w:highlight w:val="yellow"/>
          <w:lang w:eastAsia="hi-IN" w:bidi="hi-IN"/>
        </w:rPr>
        <w:t>f no offspring can be produced during the application period, then further increasing the application rate does not increase effects</w:t>
      </w:r>
      <w:r w:rsidRPr="006352F7">
        <w:rPr>
          <w:i/>
          <w:iCs/>
          <w:color w:val="A6A6A6" w:themeColor="background1" w:themeShade="A6"/>
          <w:highlight w:val="yellow"/>
          <w:lang w:val="en-GB" w:eastAsia="hi-IN" w:bidi="hi-IN"/>
        </w:rPr>
        <w:t xml:space="preserve"> further</w:t>
      </w:r>
      <w:r w:rsidRPr="006352F7">
        <w:rPr>
          <w:i/>
          <w:iCs/>
          <w:color w:val="A6A6A6" w:themeColor="background1" w:themeShade="A6"/>
          <w:highlight w:val="yellow"/>
          <w:lang w:eastAsia="hi-IN" w:bidi="hi-IN"/>
        </w:rPr>
        <w:t>.</w:t>
      </w:r>
    </w:p>
    <w:p w14:paraId="373061AD"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t>Where there was uncertainty in a number of the parameters available, worst-case assumptions or worst-case refined parameters were considered in the risk assessment in order to conservatively address the overall uncertainty compared to the first tier</w:t>
      </w:r>
      <w:r w:rsidRPr="006352F7">
        <w:rPr>
          <w:i/>
          <w:iCs/>
          <w:color w:val="A6A6A6" w:themeColor="background1" w:themeShade="A6"/>
          <w:highlight w:val="yellow"/>
          <w:lang w:val="en-GB"/>
        </w:rPr>
        <w:t xml:space="preserve"> assessment</w:t>
      </w:r>
      <w:r w:rsidRPr="006352F7">
        <w:rPr>
          <w:i/>
          <w:iCs/>
          <w:color w:val="A6A6A6" w:themeColor="background1" w:themeShade="A6"/>
          <w:highlight w:val="yellow"/>
        </w:rPr>
        <w:t>.</w:t>
      </w:r>
      <w:r w:rsidRPr="006352F7">
        <w:rPr>
          <w:i/>
          <w:iCs/>
          <w:color w:val="A6A6A6" w:themeColor="background1" w:themeShade="A6"/>
          <w:highlight w:val="yellow"/>
          <w:lang w:val="en-GB"/>
        </w:rPr>
        <w:t xml:space="preserve"> </w:t>
      </w:r>
      <w:r w:rsidRPr="006352F7">
        <w:rPr>
          <w:i/>
          <w:iCs/>
          <w:color w:val="A6A6A6" w:themeColor="background1" w:themeShade="A6"/>
          <w:highlight w:val="yellow"/>
        </w:rPr>
        <w:t xml:space="preserve">These are summarised in </w:t>
      </w:r>
      <w:r w:rsidRPr="006352F7">
        <w:rPr>
          <w:i/>
          <w:iCs/>
          <w:color w:val="A6A6A6" w:themeColor="background1" w:themeShade="A6"/>
          <w:highlight w:val="yellow"/>
          <w:lang w:val="en-GB"/>
        </w:rPr>
        <w:t xml:space="preserve">the table below. </w:t>
      </w:r>
      <w:r w:rsidRPr="006352F7">
        <w:rPr>
          <w:i/>
          <w:iCs/>
          <w:color w:val="A6A6A6" w:themeColor="background1" w:themeShade="A6"/>
          <w:highlight w:val="yellow"/>
        </w:rPr>
        <w:t xml:space="preserve">To evaluate to what extent the simulated results depend on the parameterisation of the population model (in particular of the ones to which the model is most sensitive) and the exposure and toxicity scenarios, further simulations have been run with different parameterisations for the most relevant parameters and different landscape and toxicity scenarios. These results revealed that the parametrisation of the most relevant model parameters had no impact on the outcome of this risk assessment. The overall uncertainty of this population model-based risk assessment can therefore be considered as much smaller when compared to the first-tier risk assessment. A complete uncertainty analysis as proposed by EFSA (2008) is shown in </w:t>
      </w:r>
      <w:r w:rsidRPr="006352F7">
        <w:rPr>
          <w:i/>
          <w:iCs/>
          <w:color w:val="A6A6A6" w:themeColor="background1" w:themeShade="A6"/>
          <w:highlight w:val="yellow"/>
          <w:lang w:val="en-GB"/>
        </w:rPr>
        <w:t>the table below</w:t>
      </w:r>
      <w:r w:rsidRPr="006352F7">
        <w:rPr>
          <w:i/>
          <w:iCs/>
          <w:color w:val="A6A6A6" w:themeColor="background1" w:themeShade="A6"/>
          <w:highlight w:val="yellow"/>
        </w:rPr>
        <w:t>.</w:t>
      </w:r>
    </w:p>
    <w:p w14:paraId="56200D6D" w14:textId="77777777" w:rsidR="009329A7" w:rsidRPr="006352F7" w:rsidRDefault="009329A7" w:rsidP="009329A7">
      <w:pPr>
        <w:pStyle w:val="Legenda"/>
        <w:suppressAutoHyphens/>
        <w:jc w:val="both"/>
        <w:rPr>
          <w:b w:val="0"/>
          <w:bCs w:val="0"/>
          <w:i/>
          <w:iCs/>
          <w:color w:val="A6A6A6" w:themeColor="background1" w:themeShade="A6"/>
          <w:sz w:val="22"/>
          <w:szCs w:val="22"/>
          <w:highlight w:val="yellow"/>
        </w:rPr>
      </w:pPr>
      <w:r w:rsidRPr="006352F7">
        <w:rPr>
          <w:b w:val="0"/>
          <w:bCs w:val="0"/>
          <w:i/>
          <w:iCs/>
          <w:color w:val="A6A6A6" w:themeColor="background1" w:themeShade="A6"/>
          <w:sz w:val="22"/>
          <w:szCs w:val="22"/>
          <w:highlight w:val="yellow"/>
        </w:rPr>
        <w:t>Comparison of uncertainties of first tier risk assessment with those of the present population level risk assessment</w:t>
      </w:r>
    </w:p>
    <w:p w14:paraId="26AFF7CD" w14:textId="77777777" w:rsidR="009329A7" w:rsidRPr="006352F7" w:rsidRDefault="009329A7" w:rsidP="009329A7">
      <w:pPr>
        <w:pStyle w:val="Legenda"/>
        <w:suppressAutoHyphens/>
        <w:jc w:val="both"/>
        <w:rPr>
          <w:i/>
          <w:iCs/>
          <w:color w:val="A6A6A6" w:themeColor="background1" w:themeShade="A6"/>
          <w:sz w:val="22"/>
          <w:szCs w:val="22"/>
          <w:highlight w:val="yellow"/>
        </w:rPr>
      </w:pPr>
      <w:r w:rsidRPr="006352F7">
        <w:rPr>
          <w:b w:val="0"/>
          <w:bCs w:val="0"/>
          <w:i/>
          <w:iCs/>
          <w:color w:val="A6A6A6" w:themeColor="background1" w:themeShade="A6"/>
          <w:sz w:val="22"/>
          <w:szCs w:val="22"/>
          <w:highlight w:val="yellow"/>
        </w:rPr>
        <w:br/>
      </w:r>
      <w:r w:rsidRPr="006352F7">
        <w:rPr>
          <w:i/>
          <w:iCs/>
          <w:color w:val="A6A6A6" w:themeColor="background1" w:themeShade="A6"/>
          <w:sz w:val="22"/>
          <w:szCs w:val="22"/>
          <w:highlight w:val="yellow"/>
        </w:rPr>
        <w:t>Input assumption or omission from each row were taken from EFSA (2009; appendix C, table 8). The extent to which the ‘true worst’ case for each element could decrease (-) or increase (+) the risk of causing an effect is indicated by the number of symbols (e.g. +++ indicates a factor that would increase the risk by an amount equivalent to reducing the TER by about a factor of about 10). For factors which could vary for different substances or which are uncertain, ranges are given (e.g. + /+++).</w:t>
      </w:r>
    </w:p>
    <w:tbl>
      <w:tblPr>
        <w:tblW w:w="5000" w:type="pct"/>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1242"/>
        <w:gridCol w:w="777"/>
        <w:gridCol w:w="933"/>
        <w:gridCol w:w="2174"/>
        <w:gridCol w:w="778"/>
        <w:gridCol w:w="931"/>
        <w:gridCol w:w="2510"/>
      </w:tblGrid>
      <w:tr w:rsidR="006352F7" w:rsidRPr="006352F7" w14:paraId="114298DC" w14:textId="77777777" w:rsidTr="00E73E47">
        <w:trPr>
          <w:cantSplit/>
          <w:tblHeader/>
        </w:trPr>
        <w:tc>
          <w:tcPr>
            <w:tcW w:w="66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7C227D9"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p>
        </w:tc>
        <w:tc>
          <w:tcPr>
            <w:tcW w:w="2078"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E7F8865"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First tier risk assessment (EFSA 2009)</w:t>
            </w:r>
          </w:p>
        </w:tc>
        <w:tc>
          <w:tcPr>
            <w:tcW w:w="225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DA07F5A"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Population level risk assessment</w:t>
            </w:r>
          </w:p>
        </w:tc>
      </w:tr>
      <w:tr w:rsidR="006352F7" w:rsidRPr="006352F7" w14:paraId="6E853A17" w14:textId="77777777" w:rsidTr="00E73E47">
        <w:trPr>
          <w:cantSplit/>
          <w:tblHeader/>
        </w:trPr>
        <w:tc>
          <w:tcPr>
            <w:tcW w:w="66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2EED875"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p>
        </w:tc>
        <w:tc>
          <w:tcPr>
            <w:tcW w:w="915"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5FF2E49B"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 xml:space="preserve">Potential for true risk to be </w:t>
            </w:r>
          </w:p>
        </w:tc>
        <w:tc>
          <w:tcPr>
            <w:tcW w:w="116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43901ED"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 xml:space="preserve">Explanation </w:t>
            </w:r>
          </w:p>
        </w:tc>
        <w:tc>
          <w:tcPr>
            <w:tcW w:w="914" w:type="pct"/>
            <w:gridSpan w:val="2"/>
            <w:tcBorders>
              <w:top w:val="single" w:sz="4" w:space="0" w:color="auto"/>
              <w:left w:val="single" w:sz="4" w:space="0" w:color="auto"/>
              <w:bottom w:val="single" w:sz="4" w:space="0" w:color="auto"/>
              <w:right w:val="single" w:sz="4" w:space="0" w:color="auto"/>
            </w:tcBorders>
            <w:shd w:val="clear" w:color="auto" w:fill="auto"/>
            <w:vAlign w:val="center"/>
          </w:tcPr>
          <w:p w14:paraId="1A0B9EFE"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 xml:space="preserve">Potential for true risk to be </w:t>
            </w:r>
          </w:p>
        </w:tc>
        <w:tc>
          <w:tcPr>
            <w:tcW w:w="1343"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DF2B19"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Explanation</w:t>
            </w:r>
          </w:p>
        </w:tc>
      </w:tr>
      <w:tr w:rsidR="006352F7" w:rsidRPr="006352F7" w14:paraId="19A8D824" w14:textId="77777777" w:rsidTr="00E73E47">
        <w:trPr>
          <w:cantSplit/>
          <w:tblHeader/>
        </w:trPr>
        <w:tc>
          <w:tcPr>
            <w:tcW w:w="66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081286A9"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9C4B013"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lower</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19A3A8F7"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higher</w:t>
            </w:r>
          </w:p>
        </w:tc>
        <w:tc>
          <w:tcPr>
            <w:tcW w:w="116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3695B9F6"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290BEEFB"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lower</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49DBDA24" w14:textId="77777777" w:rsidR="009329A7" w:rsidRPr="006352F7" w:rsidRDefault="009329A7" w:rsidP="00E73E47">
            <w:pPr>
              <w:keepNext/>
              <w:keepLines/>
              <w:suppressAutoHyphens/>
              <w:spacing w:before="40" w:after="40"/>
              <w:jc w:val="center"/>
              <w:rPr>
                <w:rFonts w:cs="Arial"/>
                <w:b/>
                <w:bCs/>
                <w:i/>
                <w:iCs/>
                <w:color w:val="A6A6A6" w:themeColor="background1" w:themeShade="A6"/>
                <w:sz w:val="18"/>
                <w:szCs w:val="18"/>
                <w:highlight w:val="yellow"/>
              </w:rPr>
            </w:pPr>
            <w:r w:rsidRPr="006352F7">
              <w:rPr>
                <w:rFonts w:cs="Arial"/>
                <w:b/>
                <w:bCs/>
                <w:i/>
                <w:iCs/>
                <w:color w:val="A6A6A6" w:themeColor="background1" w:themeShade="A6"/>
                <w:sz w:val="18"/>
                <w:szCs w:val="18"/>
                <w:highlight w:val="yellow"/>
              </w:rPr>
              <w:t>higher</w:t>
            </w:r>
          </w:p>
        </w:tc>
        <w:tc>
          <w:tcPr>
            <w:tcW w:w="1343"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24C7172"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p>
        </w:tc>
      </w:tr>
      <w:tr w:rsidR="006352F7" w:rsidRPr="006352F7" w14:paraId="213ED9A9"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7D78999E"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Relevance of reproduction toxicity study</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6AA399D"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1B70EF37"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5695C6C7"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ecological relevance of some of the endpoints to the goal of preventing reproductive effects is difficult to determine. This may lead to possible overprotection.</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AF7AA2B"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1A48005A"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5742302C"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Worst-case effects on all endpoints on reproduction and body weight from all generations of all available reproductive toxicity studies have been used. Above the range of measured doses, 100% effect is assumed for each effect. An overprotection is very likely.</w:t>
            </w:r>
          </w:p>
        </w:tc>
      </w:tr>
      <w:tr w:rsidR="006352F7" w:rsidRPr="006352F7" w14:paraId="35BF8772"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0330DB6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Screening assessment indicator species and type of food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45E8C7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3A3F569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2AEAF4B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Realistic worst case – relatively small species eating only the most contaminated food type. Real worst case could be lower in some scenarios.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2BB98D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41E2D04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355C6C9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Focal species according to first tier risk assessment were used.</w:t>
            </w:r>
          </w:p>
        </w:tc>
      </w:tr>
      <w:tr w:rsidR="006352F7" w:rsidRPr="006352F7" w14:paraId="5A0392FD"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0FBBF40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Tier 1 generic focal species and type of food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88DCC0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32D8B1F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3E30E60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Mixed diet based on average of available data on dietary composition. Some individual mammals will eat more than average proportion of most contaminated food on individual days.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74F5F12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1A30ADF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588DFBD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Worst-case diet has been considered. Individuals feed only on grasses and cereals including maize, which is the realistic food item resulting in the highest exposure for brown hares. An overprotection is likely.</w:t>
            </w:r>
          </w:p>
        </w:tc>
      </w:tr>
      <w:tr w:rsidR="006352F7" w:rsidRPr="006352F7" w14:paraId="605FB93E"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562AE7F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Body weight (impact on exposure)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712232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1DDB9E5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0D56E75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In some scenarios such small species may not occur. However, this has only a limited impact on risk due to scaling of food intake with body weight.</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9F4FB9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2664E90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084BD60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Exposure is calculated based on simulated individual body weights. Hence, the true risk (or a close approximation) is simulated.</w:t>
            </w:r>
          </w:p>
        </w:tc>
      </w:tr>
      <w:tr w:rsidR="006352F7" w:rsidRPr="006352F7" w14:paraId="7B740EEC"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5352576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Body weight (impact on toxicity)</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8F059D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57B29EB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7A807D2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Less effect than for birds. Scaling of toxicity with body weight is close to 1 (0.94, Sample and Arenal, 1999).</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2E4DCF0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7A0C309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40B1AE2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Same approach as in first tier risk assessment is used.</w:t>
            </w:r>
          </w:p>
        </w:tc>
      </w:tr>
      <w:tr w:rsidR="006352F7" w:rsidRPr="006352F7" w14:paraId="7639023E"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2E6D696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Daily food intake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670423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0BAA317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1B38A67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According to the raw data for non-marine, non desert, eutherian mammals, 72% of records make no mention of breeding status or season., 22% of records indicate winter or non-breeding status and only 6% make a definite mention of animal in engaged in breeding (e.g. pregnant or lactating). On the basis of this information, it is likely that the daily food intake for an individual during breeding could be greater than used.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6757870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23E35F2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64C50AB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same approach as in first tier risk assessment is used. Hence also the uncertainty is the same.</w:t>
            </w:r>
          </w:p>
        </w:tc>
      </w:tr>
      <w:tr w:rsidR="006352F7" w:rsidRPr="006352F7" w14:paraId="6BEAA60A"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0417F6B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lastRenderedPageBreak/>
              <w:t>Percent of diet taken by individual in treated area</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26609D6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63843B5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62E60D5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Likely only a few scenarios where true worst case individual is less than 0.5 (i.e. factor of 2 reduction). The factor cannot be higher ( PT&gt;1 is not possible)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2E99AE8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58CA0DB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5A7C418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percent of diet taken from an area is simulated as the percent of time (PT) an individual spends in that area. Simulated PT values were validated using independent data from field studies. It has been shown that simulated PT values were slightly worst-case compared to field data. Hence some overprotection is likely.</w:t>
            </w:r>
          </w:p>
        </w:tc>
      </w:tr>
      <w:tr w:rsidR="006352F7" w:rsidRPr="006352F7" w14:paraId="708A3997"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23F0D13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Residue per unit dose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6896B69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78E7C4F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6E7C89E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True distribution for pesticide under assessment could be higher than average RUD used in assessment, so true worst case could be higher than average RUD. Also, RUD values may underestimate peak concentration on highly-exposed food items. Any underprotection would be more pronounced where long term effects are the result of short-term exposure.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AC3501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71E44ED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5EB212D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default RUD from the worst-case food item has been used, although the true measured RUDs were lower. For a population level risk assessment, the geometric mean value is a realistic estimate, because although in reality individual mammals might feed on food which is exposed above average, there are also individuals which feed on food exposed below average. Therefore, no underprotection may be expected.</w:t>
            </w:r>
          </w:p>
        </w:tc>
      </w:tr>
      <w:tr w:rsidR="006352F7" w:rsidRPr="006352F7" w14:paraId="79D874D7"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01D0547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Half-life on food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rPr>
              <w:t>)</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045F1F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066141B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5C21F86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Default value of 10 days for the various TWA measurements is conservative: most pesticides have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rPr>
              <w:t>s below 10. However, some pesticides have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rPr>
              <w:t>s longer than 10 days (e.g. 19% of pesticides registered in Canada in 2005). Also dissipation in first few days is often faster than implied by assumption of first order kinetics.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E4407E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32EFD30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357F908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default value of 10 days has been used although measured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lang w:val="en-GB"/>
              </w:rPr>
              <w:t>s are</w:t>
            </w:r>
            <w:r w:rsidRPr="006352F7">
              <w:rPr>
                <w:rFonts w:cs="Arial"/>
                <w:i/>
                <w:iCs/>
                <w:color w:val="A6A6A6" w:themeColor="background1" w:themeShade="A6"/>
                <w:sz w:val="18"/>
                <w:szCs w:val="18"/>
                <w:highlight w:val="yellow"/>
              </w:rPr>
              <w:t xml:space="preserve"> much lower. Hence exposure is very likely to be overpredicted by at least a factor of 3.6.</w:t>
            </w:r>
          </w:p>
        </w:tc>
      </w:tr>
      <w:tr w:rsidR="006352F7" w:rsidRPr="006352F7" w14:paraId="692DC1BF"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0007483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Interception factors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26AB71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42FF5F1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59EF425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Interception factors are based on those used in FOCUS Step 2, which were derived from field measurements and are considered to be conservative for spray reaching ground. Within each growth stage a conservative (early) value is used.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AD075F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3A4A82B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57845A6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An interception factor of 1 has been used, i.e. no interception. Since this is an absolute worst-case, no uncertainty is introduced here. Because of the early BBCH stage and the in-row cultivation of maize, it is very likely that sprayed substances will partly settle on bare soil instead of maize plants or weeds.</w:t>
            </w:r>
          </w:p>
          <w:p w14:paraId="0B8BF6C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p>
          <w:p w14:paraId="1388263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p>
        </w:tc>
      </w:tr>
      <w:tr w:rsidR="006352F7" w:rsidRPr="006352F7" w14:paraId="071057BE"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1B6EB31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lastRenderedPageBreak/>
              <w:t>Non-dietary exposure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0D8AEF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13BC925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444618C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 xml:space="preserve">This parameter is ignored, however, the true contribution uncertain, but could, in short term, increase risk by up to two times or more although this is very uncertain as based on bird studies </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0323A9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31FF7BC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313CDDA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As in first-tier risk assessment, this factor is ignored. Skin contact by direct spraying is unlikely because brown hares try to escape from agricultural machinery.</w:t>
            </w:r>
          </w:p>
        </w:tc>
      </w:tr>
      <w:tr w:rsidR="006352F7" w:rsidRPr="006352F7" w14:paraId="687A4F9C"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1902C21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Variation of toxicity between species and/or stages within species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9DD547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5AFEE83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00209281"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There is very little data on toxicity in mammalian species other than the standard species used for human toxicology. There is in principle no reason to believe variation in sensitivity between tested mammals and wild mammal species will be different to that for birds.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7CA11BA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4BADD53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66DA870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same approach as in first-tier risk assessment has been used. However, the risk from different toxicity in different live stages is low, because toxic effects were parameterised for all stages separately.</w:t>
            </w:r>
          </w:p>
        </w:tc>
      </w:tr>
      <w:tr w:rsidR="006352F7" w:rsidRPr="006352F7" w14:paraId="30A33D8C"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374D057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Variation of toxicity between individuals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20D862E1"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28561CB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0A99780C"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Most sensitive individuals could be more sensitive (most NOAELs used are based on tests of significance between treatment group averages and not individual effects).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C9F21B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3FDDAD5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364FDB7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Effect models were parameterised according to mean values of groups, not from worst-case individuals. However, for a population level risk assessment, this is a realistic approach: in the model, variation between individuals is considered, because effects are simulated as probabilities using Monte Carlo. This means effects of the same dose can be different for different individuals. Since effects were parameterised according to data from worst-case generations, a realistic worst-case estimate has been used. Hence effects are likely to be overpredicted.</w:t>
            </w:r>
          </w:p>
        </w:tc>
      </w:tr>
      <w:tr w:rsidR="006352F7" w:rsidRPr="006352F7" w14:paraId="1096B034"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017CEB1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Uncertainty factor</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054ADC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3B9B508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506D615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TER is compared with trigger value of 5.</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F3B0B70"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6732853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182CFA9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No effect could be observed when up to 5 times the maximum intended application rate was used in simulations.</w:t>
            </w:r>
          </w:p>
        </w:tc>
      </w:tr>
      <w:tr w:rsidR="006352F7" w:rsidRPr="006352F7" w14:paraId="0F7D468A"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7FF26E9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Avoidance of contaminated food or of treated area as a whole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2897D6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3F9DD86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2584A3E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Parameter is ignored, which would be realistic for non-avoided pesticides. Potential effect of avoidance less for sublethal effects which occur at doses closer to avoidance threshold and thus less likely to be prevented. Longer time scales increase potential for learned avoidance for pesticides without ARfDs, but effects may occur at intakes below avoidance threshold.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6C912B6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183C42F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5AE1476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No direct information on avoidance of treated food is available. Indirectly, food consumption in the reproductive toxicity study decreased in a dose-response manner, so it is possible that there may be some avoidance. Hence ignoring avoidance of treated food or areas provides a realistic worst-case and is likely to over-estimate the risk.</w:t>
            </w:r>
          </w:p>
        </w:tc>
      </w:tr>
      <w:tr w:rsidR="006352F7" w:rsidRPr="006352F7" w14:paraId="193C8447"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5407C2D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lastRenderedPageBreak/>
              <w:t>Effect of metabolism</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8CBBB5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4ADE68F2"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516CE72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Effect of metabolism is incorporated in non-acute toxicity studies.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9ED8C5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092D4A5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2989743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Effect of metabolism is incorporated in non-acute toxicity studies.</w:t>
            </w:r>
          </w:p>
        </w:tc>
      </w:tr>
      <w:tr w:rsidR="006352F7" w:rsidRPr="006352F7" w14:paraId="66EDFA37"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41AB5BE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Proportion of the population exposed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65F18B0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7E6F6AC6"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136028F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The surrogate protection goal relates to a realistic worst case individual, which would be exposed.</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6B10491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6AD114DA"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7219E83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Instead of the surrogate protection goal (individual), the actual protection goal (no long-term repercussions on abundance and diversity) has been addressed. This relates to a worst-case population which would be exposed. Since a worst-case landscape was been used, the proportion of population exposed is very likely to be overpredicted.</w:t>
            </w:r>
          </w:p>
        </w:tc>
      </w:tr>
      <w:tr w:rsidR="006352F7" w:rsidRPr="006352F7" w14:paraId="47CEAE90"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52A4FC6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Timing of applications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1E73CEE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5BD4C1A4"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0C158EF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Assessment assumes worst case exposure in all phases for same individual, whereas in practice exposure is likely to peak in different phases for different individuals. However, it is likely at least some individuals will be exposed in most sensitive phase, so not over-conservative for surrogate protection goal.</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21B54A8"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5D8B753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4A1CA40F"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As a worst-case, the application window has been shortened to the period in which maize is attractive for hares for foraging. Exposure is likely to realistically peak in different phases for different individuals. Hence a realistic worst-case approach is used for a population level risk assessment.</w:t>
            </w:r>
          </w:p>
        </w:tc>
      </w:tr>
      <w:tr w:rsidR="006352F7" w:rsidRPr="006352F7" w14:paraId="4C21802A"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5F0B9F5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Recovery from effects</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5BED461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38A7C17E"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16B6DB6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Affected individuals may be able to recover and successfully reproduce at a later date.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000B2BE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47A0D71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0068B62D"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Affected individuals may be able to recover and successfully reproduce at a later date. However this is taken into account because the population level risk assessment takes the time after exposure into account (simulations were conducted throughout the year)</w:t>
            </w:r>
          </w:p>
        </w:tc>
      </w:tr>
      <w:tr w:rsidR="006352F7" w:rsidRPr="006352F7" w14:paraId="1993C209"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3C3E9E5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Landscape</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494DDBC7"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499" w:type="pct"/>
            <w:tcBorders>
              <w:top w:val="single" w:sz="4" w:space="0" w:color="auto"/>
              <w:left w:val="single" w:sz="4" w:space="0" w:color="auto"/>
              <w:bottom w:val="single" w:sz="4" w:space="0" w:color="auto"/>
              <w:right w:val="single" w:sz="4" w:space="0" w:color="auto"/>
            </w:tcBorders>
            <w:shd w:val="clear" w:color="auto" w:fill="auto"/>
            <w:vAlign w:val="center"/>
          </w:tcPr>
          <w:p w14:paraId="4AF54F8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163" w:type="pct"/>
            <w:tcBorders>
              <w:top w:val="single" w:sz="4" w:space="0" w:color="auto"/>
              <w:left w:val="single" w:sz="4" w:space="0" w:color="auto"/>
              <w:bottom w:val="single" w:sz="4" w:space="0" w:color="auto"/>
              <w:right w:val="single" w:sz="4" w:space="0" w:color="auto"/>
            </w:tcBorders>
            <w:shd w:val="clear" w:color="auto" w:fill="auto"/>
            <w:vAlign w:val="center"/>
          </w:tcPr>
          <w:p w14:paraId="3FF835D9"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Not addressed in first-tier risk assessment.</w:t>
            </w:r>
          </w:p>
        </w:tc>
        <w:tc>
          <w:tcPr>
            <w:tcW w:w="416" w:type="pct"/>
            <w:tcBorders>
              <w:top w:val="single" w:sz="4" w:space="0" w:color="auto"/>
              <w:left w:val="single" w:sz="4" w:space="0" w:color="auto"/>
              <w:bottom w:val="single" w:sz="4" w:space="0" w:color="auto"/>
              <w:right w:val="single" w:sz="4" w:space="0" w:color="auto"/>
            </w:tcBorders>
            <w:shd w:val="clear" w:color="auto" w:fill="auto"/>
            <w:vAlign w:val="center"/>
          </w:tcPr>
          <w:p w14:paraId="303696D5"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w:t>
            </w:r>
          </w:p>
        </w:tc>
        <w:tc>
          <w:tcPr>
            <w:tcW w:w="498" w:type="pct"/>
            <w:tcBorders>
              <w:top w:val="single" w:sz="4" w:space="0" w:color="auto"/>
              <w:left w:val="single" w:sz="4" w:space="0" w:color="auto"/>
              <w:bottom w:val="single" w:sz="4" w:space="0" w:color="auto"/>
              <w:right w:val="single" w:sz="4" w:space="0" w:color="auto"/>
            </w:tcBorders>
            <w:shd w:val="clear" w:color="auto" w:fill="auto"/>
            <w:vAlign w:val="center"/>
          </w:tcPr>
          <w:p w14:paraId="39452A6B"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0</w:t>
            </w:r>
          </w:p>
        </w:tc>
        <w:tc>
          <w:tcPr>
            <w:tcW w:w="1343" w:type="pct"/>
            <w:tcBorders>
              <w:top w:val="single" w:sz="4" w:space="0" w:color="auto"/>
              <w:left w:val="single" w:sz="4" w:space="0" w:color="auto"/>
              <w:bottom w:val="single" w:sz="4" w:space="0" w:color="auto"/>
              <w:right w:val="single" w:sz="4" w:space="0" w:color="auto"/>
            </w:tcBorders>
            <w:shd w:val="clear" w:color="auto" w:fill="auto"/>
            <w:vAlign w:val="center"/>
          </w:tcPr>
          <w:p w14:paraId="2D7917D3" w14:textId="77777777" w:rsidR="009329A7" w:rsidRPr="006352F7" w:rsidRDefault="009329A7" w:rsidP="00E73E47">
            <w:pPr>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 realistic worst-case landscape has been used. The worst-case character of this landscape has been confirmed.</w:t>
            </w:r>
          </w:p>
        </w:tc>
      </w:tr>
      <w:tr w:rsidR="009329A7" w:rsidRPr="006352F7" w14:paraId="731B4352" w14:textId="77777777" w:rsidTr="00E73E47">
        <w:trPr>
          <w:cantSplit/>
        </w:trPr>
        <w:tc>
          <w:tcPr>
            <w:tcW w:w="665" w:type="pct"/>
            <w:tcBorders>
              <w:top w:val="single" w:sz="4" w:space="0" w:color="auto"/>
              <w:left w:val="single" w:sz="4" w:space="0" w:color="auto"/>
              <w:bottom w:val="single" w:sz="4" w:space="0" w:color="auto"/>
              <w:right w:val="single" w:sz="4" w:space="0" w:color="auto"/>
            </w:tcBorders>
            <w:shd w:val="clear" w:color="auto" w:fill="auto"/>
            <w:vAlign w:val="center"/>
          </w:tcPr>
          <w:p w14:paraId="54879894" w14:textId="77777777" w:rsidR="009329A7" w:rsidRPr="006352F7" w:rsidRDefault="009329A7" w:rsidP="00E73E47">
            <w:pPr>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Overall</w:t>
            </w:r>
          </w:p>
        </w:tc>
        <w:tc>
          <w:tcPr>
            <w:tcW w:w="2078"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F54047" w14:textId="77777777" w:rsidR="009329A7" w:rsidRPr="006352F7" w:rsidRDefault="009329A7" w:rsidP="00E73E47">
            <w:pPr>
              <w:suppressAutoHyphens/>
              <w:spacing w:before="40" w:after="40"/>
              <w:jc w:val="center"/>
              <w:rPr>
                <w:rFonts w:cs="Arial"/>
                <w:bCs/>
                <w:i/>
                <w:iCs/>
                <w:color w:val="A6A6A6" w:themeColor="background1" w:themeShade="A6"/>
                <w:sz w:val="18"/>
                <w:szCs w:val="18"/>
                <w:highlight w:val="yellow"/>
              </w:rPr>
            </w:pPr>
            <w:r w:rsidRPr="006352F7">
              <w:rPr>
                <w:rFonts w:cs="Arial"/>
                <w:bCs/>
                <w:i/>
                <w:iCs/>
                <w:color w:val="A6A6A6" w:themeColor="background1" w:themeShade="A6"/>
                <w:sz w:val="18"/>
                <w:szCs w:val="18"/>
                <w:highlight w:val="yellow"/>
              </w:rPr>
              <w:t>There are uncertainties in both directions. Because of the potential for wide variation in toxicity between species, some individuals in sensitive species may experience reproductive effects at TER&gt;5, potentially breaching the surrogate protection goal. The assessment procedure is more likely to fulfil the actual protection goal of preventing long-term repercussions on abundance and diversity, due to variation in exposure between individuals and over space and time, and the potential for replacement through recovery and immigration.</w:t>
            </w:r>
          </w:p>
        </w:tc>
        <w:tc>
          <w:tcPr>
            <w:tcW w:w="2257" w:type="pct"/>
            <w:gridSpan w:val="3"/>
            <w:tcBorders>
              <w:top w:val="single" w:sz="4" w:space="0" w:color="auto"/>
              <w:left w:val="single" w:sz="4" w:space="0" w:color="auto"/>
              <w:bottom w:val="single" w:sz="4" w:space="0" w:color="auto"/>
              <w:right w:val="single" w:sz="4" w:space="0" w:color="auto"/>
            </w:tcBorders>
            <w:shd w:val="clear" w:color="auto" w:fill="auto"/>
            <w:vAlign w:val="center"/>
          </w:tcPr>
          <w:p w14:paraId="0BAFCDD2" w14:textId="77777777" w:rsidR="009329A7" w:rsidRPr="006352F7" w:rsidRDefault="009329A7" w:rsidP="00E73E47">
            <w:pPr>
              <w:suppressAutoHyphens/>
              <w:spacing w:before="40" w:after="40"/>
              <w:jc w:val="center"/>
              <w:rPr>
                <w:rFonts w:cs="Arial"/>
                <w:bCs/>
                <w:i/>
                <w:iCs/>
                <w:color w:val="A6A6A6" w:themeColor="background1" w:themeShade="A6"/>
                <w:sz w:val="18"/>
                <w:szCs w:val="18"/>
                <w:highlight w:val="yellow"/>
              </w:rPr>
            </w:pPr>
            <w:r w:rsidRPr="006352F7">
              <w:rPr>
                <w:rFonts w:cs="Arial"/>
                <w:bCs/>
                <w:i/>
                <w:iCs/>
                <w:color w:val="A6A6A6" w:themeColor="background1" w:themeShade="A6"/>
                <w:sz w:val="18"/>
                <w:szCs w:val="18"/>
                <w:highlight w:val="yellow"/>
              </w:rPr>
              <w:t xml:space="preserve">As in first-tier risk assessment, there are uncertainties in both directions. However, the uncertainty factor of 5 (which is the same factor as in first tier risk assessment) needs to cover much less uncertainty compared to first-tier. </w:t>
            </w:r>
          </w:p>
          <w:p w14:paraId="7277A5A9" w14:textId="77777777" w:rsidR="009329A7" w:rsidRPr="006352F7" w:rsidRDefault="009329A7" w:rsidP="00E73E47">
            <w:pPr>
              <w:suppressAutoHyphens/>
              <w:spacing w:before="40" w:after="40"/>
              <w:jc w:val="center"/>
              <w:rPr>
                <w:rFonts w:cs="Arial"/>
                <w:bCs/>
                <w:i/>
                <w:iCs/>
                <w:color w:val="A6A6A6" w:themeColor="background1" w:themeShade="A6"/>
                <w:sz w:val="18"/>
                <w:szCs w:val="18"/>
                <w:highlight w:val="yellow"/>
              </w:rPr>
            </w:pPr>
            <w:r w:rsidRPr="006352F7">
              <w:rPr>
                <w:rFonts w:cs="Arial"/>
                <w:bCs/>
                <w:i/>
                <w:iCs/>
                <w:color w:val="A6A6A6" w:themeColor="background1" w:themeShade="A6"/>
                <w:sz w:val="18"/>
                <w:szCs w:val="18"/>
                <w:highlight w:val="yellow"/>
              </w:rPr>
              <w:t>Compared to first-tier risk assessment, many uncertainties which could result in a higher true risk could be reduced (e.g. RUD, toxicity variation between individuals) by doing the risk assessment based on a worst-case population instead of a worst-case individual. Also, the comparison of default data from first-tier with true measured data (e.g. RUD, DT</w:t>
            </w:r>
            <w:r w:rsidRPr="006352F7">
              <w:rPr>
                <w:rFonts w:cs="Arial"/>
                <w:bCs/>
                <w:i/>
                <w:iCs/>
                <w:color w:val="A6A6A6" w:themeColor="background1" w:themeShade="A6"/>
                <w:sz w:val="18"/>
                <w:szCs w:val="18"/>
                <w:highlight w:val="yellow"/>
                <w:vertAlign w:val="subscript"/>
              </w:rPr>
              <w:t>50</w:t>
            </w:r>
            <w:r w:rsidRPr="006352F7">
              <w:rPr>
                <w:rFonts w:cs="Arial"/>
                <w:bCs/>
                <w:i/>
                <w:iCs/>
                <w:color w:val="A6A6A6" w:themeColor="background1" w:themeShade="A6"/>
                <w:sz w:val="18"/>
                <w:szCs w:val="18"/>
                <w:highlight w:val="yellow"/>
              </w:rPr>
              <w:t xml:space="preserve">) decreases the uncertainty. Hence by using a population model, uncertainties could be largely decreased compared to first-tier risk assessment. </w:t>
            </w:r>
          </w:p>
        </w:tc>
      </w:tr>
    </w:tbl>
    <w:p w14:paraId="77F29599" w14:textId="77777777" w:rsidR="009329A7" w:rsidRPr="006352F7" w:rsidRDefault="009329A7" w:rsidP="009329A7">
      <w:pPr>
        <w:suppressAutoHyphens/>
        <w:jc w:val="both"/>
        <w:rPr>
          <w:rFonts w:eastAsia="Batang"/>
          <w:i/>
          <w:iCs/>
          <w:color w:val="A6A6A6" w:themeColor="background1" w:themeShade="A6"/>
          <w:sz w:val="20"/>
          <w:szCs w:val="20"/>
          <w:highlight w:val="yellow"/>
          <w:lang w:val="en-GB"/>
        </w:rPr>
      </w:pPr>
    </w:p>
    <w:p w14:paraId="306215AE" w14:textId="77777777" w:rsidR="009329A7" w:rsidRPr="006352F7" w:rsidRDefault="009329A7" w:rsidP="009329A7">
      <w:pPr>
        <w:suppressAutoHyphens/>
        <w:jc w:val="both"/>
        <w:rPr>
          <w:i/>
          <w:iCs/>
          <w:color w:val="A6A6A6" w:themeColor="background1" w:themeShade="A6"/>
          <w:highlight w:val="yellow"/>
        </w:rPr>
      </w:pPr>
      <w:r w:rsidRPr="006352F7">
        <w:rPr>
          <w:i/>
          <w:iCs/>
          <w:color w:val="A6A6A6" w:themeColor="background1" w:themeShade="A6"/>
          <w:highlight w:val="yellow"/>
        </w:rPr>
        <w:lastRenderedPageBreak/>
        <w:t xml:space="preserve">In particular, measured dose-response curves were used in the range of measured doses. For doses above this range, 100% effect was conservatively assumed. Furthermore, demonstrably worst-case assumptions have been used with regard to the following: </w:t>
      </w:r>
    </w:p>
    <w:p w14:paraId="3DE67ADE" w14:textId="77777777" w:rsidR="009329A7" w:rsidRPr="006352F7" w:rsidRDefault="009329A7" w:rsidP="00422421">
      <w:pPr>
        <w:pStyle w:val="Akapitzlist"/>
        <w:numPr>
          <w:ilvl w:val="0"/>
          <w:numId w:val="31"/>
        </w:numPr>
        <w:suppressAutoHyphens/>
        <w:contextualSpacing w:val="0"/>
        <w:jc w:val="both"/>
        <w:rPr>
          <w:i/>
          <w:iCs/>
          <w:color w:val="A6A6A6" w:themeColor="background1" w:themeShade="A6"/>
          <w:szCs w:val="22"/>
          <w:highlight w:val="yellow"/>
        </w:rPr>
      </w:pPr>
      <w:r w:rsidRPr="006352F7">
        <w:rPr>
          <w:i/>
          <w:iCs/>
          <w:color w:val="A6A6A6" w:themeColor="background1" w:themeShade="A6"/>
          <w:szCs w:val="22"/>
          <w:highlight w:val="yellow"/>
        </w:rPr>
        <w:t>Effects from a study with much longer exposure (continuous exposure over 28 weeks) than exposure under field conditions were considered. In reality only a short exposure period is expected under field conditions because of the low substance-specific DT</w:t>
      </w:r>
      <w:r w:rsidRPr="006352F7">
        <w:rPr>
          <w:i/>
          <w:iCs/>
          <w:color w:val="A6A6A6" w:themeColor="background1" w:themeShade="A6"/>
          <w:szCs w:val="22"/>
          <w:highlight w:val="yellow"/>
          <w:vertAlign w:val="subscript"/>
        </w:rPr>
        <w:t>50</w:t>
      </w:r>
      <w:r w:rsidRPr="006352F7">
        <w:rPr>
          <w:i/>
          <w:iCs/>
          <w:color w:val="A6A6A6" w:themeColor="background1" w:themeShade="A6"/>
          <w:szCs w:val="22"/>
          <w:highlight w:val="yellow"/>
        </w:rPr>
        <w:t xml:space="preserve"> values (DT</w:t>
      </w:r>
      <w:r w:rsidRPr="006352F7">
        <w:rPr>
          <w:i/>
          <w:iCs/>
          <w:color w:val="A6A6A6" w:themeColor="background1" w:themeShade="A6"/>
          <w:szCs w:val="22"/>
          <w:highlight w:val="yellow"/>
          <w:vertAlign w:val="subscript"/>
        </w:rPr>
        <w:t>50</w:t>
      </w:r>
      <w:r w:rsidRPr="006352F7">
        <w:rPr>
          <w:i/>
          <w:iCs/>
          <w:color w:val="A6A6A6" w:themeColor="background1" w:themeShade="A6"/>
          <w:szCs w:val="22"/>
          <w:highlight w:val="yellow"/>
        </w:rPr>
        <w:t xml:space="preserve"> </w:t>
      </w:r>
      <w:r w:rsidRPr="006352F7">
        <w:rPr>
          <w:rFonts w:cs="Arial"/>
          <w:i/>
          <w:iCs/>
          <w:color w:val="A6A6A6" w:themeColor="background1" w:themeShade="A6"/>
          <w:szCs w:val="22"/>
          <w:highlight w:val="yellow"/>
        </w:rPr>
        <w:t>≤</w:t>
      </w:r>
      <w:r w:rsidRPr="006352F7">
        <w:rPr>
          <w:i/>
          <w:iCs/>
          <w:color w:val="A6A6A6" w:themeColor="background1" w:themeShade="A6"/>
          <w:szCs w:val="22"/>
          <w:highlight w:val="yellow"/>
        </w:rPr>
        <w:t xml:space="preserve"> 2.05 d. </w:t>
      </w:r>
    </w:p>
    <w:p w14:paraId="4E047B80" w14:textId="77777777" w:rsidR="009329A7" w:rsidRPr="006352F7" w:rsidRDefault="009329A7" w:rsidP="00422421">
      <w:pPr>
        <w:pStyle w:val="Akapitzlist"/>
        <w:numPr>
          <w:ilvl w:val="0"/>
          <w:numId w:val="31"/>
        </w:numPr>
        <w:suppressAutoHyphens/>
        <w:contextualSpacing w:val="0"/>
        <w:jc w:val="both"/>
        <w:rPr>
          <w:i/>
          <w:iCs/>
          <w:color w:val="A6A6A6" w:themeColor="background1" w:themeShade="A6"/>
          <w:szCs w:val="22"/>
          <w:highlight w:val="yellow"/>
        </w:rPr>
      </w:pPr>
      <w:r w:rsidRPr="006352F7">
        <w:rPr>
          <w:i/>
          <w:iCs/>
          <w:color w:val="A6A6A6" w:themeColor="background1" w:themeShade="A6"/>
          <w:szCs w:val="22"/>
          <w:highlight w:val="yellow"/>
        </w:rPr>
        <w:t>Residue decline according to the default DT</w:t>
      </w:r>
      <w:r w:rsidRPr="006352F7">
        <w:rPr>
          <w:i/>
          <w:iCs/>
          <w:color w:val="A6A6A6" w:themeColor="background1" w:themeShade="A6"/>
          <w:szCs w:val="22"/>
          <w:highlight w:val="yellow"/>
          <w:vertAlign w:val="subscript"/>
        </w:rPr>
        <w:t>50</w:t>
      </w:r>
      <w:r w:rsidRPr="006352F7">
        <w:rPr>
          <w:i/>
          <w:iCs/>
          <w:color w:val="A6A6A6" w:themeColor="background1" w:themeShade="A6"/>
          <w:szCs w:val="22"/>
          <w:highlight w:val="yellow"/>
        </w:rPr>
        <w:t xml:space="preserve"> from EFSA (2009) of 10 days has been used instead of the much lower measured substance-specific DT</w:t>
      </w:r>
      <w:r w:rsidRPr="006352F7">
        <w:rPr>
          <w:i/>
          <w:iCs/>
          <w:color w:val="A6A6A6" w:themeColor="background1" w:themeShade="A6"/>
          <w:szCs w:val="22"/>
          <w:highlight w:val="yellow"/>
          <w:vertAlign w:val="subscript"/>
        </w:rPr>
        <w:t>50</w:t>
      </w:r>
      <w:r w:rsidRPr="006352F7">
        <w:rPr>
          <w:i/>
          <w:iCs/>
          <w:color w:val="A6A6A6" w:themeColor="background1" w:themeShade="A6"/>
          <w:szCs w:val="22"/>
          <w:highlight w:val="yellow"/>
        </w:rPr>
        <w:t>.</w:t>
      </w:r>
    </w:p>
    <w:p w14:paraId="1D02CA13" w14:textId="77777777" w:rsidR="009329A7" w:rsidRPr="006352F7" w:rsidRDefault="009329A7" w:rsidP="00422421">
      <w:pPr>
        <w:pStyle w:val="Akapitzlist"/>
        <w:numPr>
          <w:ilvl w:val="0"/>
          <w:numId w:val="31"/>
        </w:numPr>
        <w:suppressAutoHyphens/>
        <w:contextualSpacing w:val="0"/>
        <w:jc w:val="both"/>
        <w:rPr>
          <w:i/>
          <w:iCs/>
          <w:color w:val="A6A6A6" w:themeColor="background1" w:themeShade="A6"/>
          <w:szCs w:val="22"/>
          <w:highlight w:val="yellow"/>
        </w:rPr>
      </w:pPr>
      <w:r w:rsidRPr="006352F7">
        <w:rPr>
          <w:i/>
          <w:iCs/>
          <w:color w:val="A6A6A6" w:themeColor="background1" w:themeShade="A6"/>
          <w:szCs w:val="22"/>
          <w:highlight w:val="yellow"/>
        </w:rPr>
        <w:t>Exposure has been calculated using the default RUD from EFSA (2009) instead of the lower measured substance-specific RUD (</w:t>
      </w:r>
      <w:r w:rsidRPr="006352F7">
        <w:rPr>
          <w:rFonts w:cs="Arial"/>
          <w:i/>
          <w:iCs/>
          <w:color w:val="A6A6A6" w:themeColor="background1" w:themeShade="A6"/>
          <w:szCs w:val="22"/>
          <w:highlight w:val="yellow"/>
        </w:rPr>
        <w:t>mesotrione: 48.0 mg/kg in maize measured in the DT</w:t>
      </w:r>
      <w:r w:rsidRPr="006352F7">
        <w:rPr>
          <w:rFonts w:cs="Arial"/>
          <w:i/>
          <w:iCs/>
          <w:color w:val="A6A6A6" w:themeColor="background1" w:themeShade="A6"/>
          <w:szCs w:val="22"/>
          <w:highlight w:val="yellow"/>
          <w:vertAlign w:val="subscript"/>
        </w:rPr>
        <w:t xml:space="preserve">50 </w:t>
      </w:r>
      <w:r w:rsidRPr="006352F7">
        <w:rPr>
          <w:rFonts w:cs="Arial"/>
          <w:i/>
          <w:iCs/>
          <w:color w:val="A6A6A6" w:themeColor="background1" w:themeShade="A6"/>
          <w:szCs w:val="22"/>
          <w:highlight w:val="yellow"/>
        </w:rPr>
        <w:t>studies</w:t>
      </w:r>
      <w:r w:rsidRPr="006352F7">
        <w:rPr>
          <w:i/>
          <w:iCs/>
          <w:color w:val="A6A6A6" w:themeColor="background1" w:themeShade="A6"/>
          <w:szCs w:val="22"/>
          <w:highlight w:val="yellow"/>
        </w:rPr>
        <w:t>).</w:t>
      </w:r>
    </w:p>
    <w:p w14:paraId="0F0EF5F3" w14:textId="77777777" w:rsidR="009329A7" w:rsidRPr="006352F7" w:rsidRDefault="009329A7" w:rsidP="00422421">
      <w:pPr>
        <w:pStyle w:val="Akapitzlist"/>
        <w:numPr>
          <w:ilvl w:val="0"/>
          <w:numId w:val="31"/>
        </w:numPr>
        <w:suppressAutoHyphens/>
        <w:contextualSpacing w:val="0"/>
        <w:jc w:val="both"/>
        <w:rPr>
          <w:i/>
          <w:iCs/>
          <w:color w:val="A6A6A6" w:themeColor="background1" w:themeShade="A6"/>
          <w:szCs w:val="22"/>
          <w:highlight w:val="yellow"/>
        </w:rPr>
      </w:pPr>
      <w:r w:rsidRPr="006352F7">
        <w:rPr>
          <w:i/>
          <w:iCs/>
          <w:color w:val="A6A6A6" w:themeColor="background1" w:themeShade="A6"/>
          <w:szCs w:val="22"/>
          <w:highlight w:val="yellow"/>
        </w:rPr>
        <w:t>A worst-case landscape was considered. The worst-case character of this landscape has previously been confirmed: a proportion of 30% treated maize fields in the landscape was assumed, which is a reasonable worst-case for Central Europe; and an additional validation regarding PT in maize has confirmed that PT values resulting from simulations in this landscape are worst-case compared to field data.</w:t>
      </w:r>
    </w:p>
    <w:p w14:paraId="4BFE23D9" w14:textId="77777777" w:rsidR="009329A7" w:rsidRPr="006352F7" w:rsidRDefault="009329A7" w:rsidP="00422421">
      <w:pPr>
        <w:pStyle w:val="Akapitzlist"/>
        <w:numPr>
          <w:ilvl w:val="0"/>
          <w:numId w:val="31"/>
        </w:numPr>
        <w:suppressAutoHyphens/>
        <w:contextualSpacing w:val="0"/>
        <w:jc w:val="both"/>
        <w:rPr>
          <w:i/>
          <w:iCs/>
          <w:color w:val="A6A6A6" w:themeColor="background1" w:themeShade="A6"/>
          <w:szCs w:val="22"/>
          <w:highlight w:val="yellow"/>
        </w:rPr>
      </w:pPr>
      <w:r w:rsidRPr="006352F7">
        <w:rPr>
          <w:i/>
          <w:iCs/>
          <w:color w:val="A6A6A6" w:themeColor="background1" w:themeShade="A6"/>
          <w:szCs w:val="22"/>
          <w:highlight w:val="yellow"/>
        </w:rPr>
        <w:t>A closed population with no immigration was considered in modelling, hence there was no possibility of recovery by immigration.</w:t>
      </w:r>
    </w:p>
    <w:p w14:paraId="6FB21AFD" w14:textId="77777777" w:rsidR="009329A7" w:rsidRPr="006352F7" w:rsidRDefault="009329A7" w:rsidP="009329A7">
      <w:pPr>
        <w:suppressAutoHyphens/>
        <w:ind w:left="360"/>
        <w:jc w:val="both"/>
        <w:rPr>
          <w:i/>
          <w:iCs/>
          <w:color w:val="A6A6A6" w:themeColor="background1" w:themeShade="A6"/>
          <w:highlight w:val="yellow"/>
        </w:rPr>
      </w:pPr>
    </w:p>
    <w:p w14:paraId="1EC24FFA" w14:textId="77777777" w:rsidR="009329A7" w:rsidRPr="006352F7" w:rsidRDefault="009329A7" w:rsidP="009329A7">
      <w:pPr>
        <w:suppressAutoHyphens/>
        <w:jc w:val="both"/>
        <w:rPr>
          <w:i/>
          <w:iCs/>
          <w:color w:val="A6A6A6" w:themeColor="background1" w:themeShade="A6"/>
          <w:highlight w:val="yellow"/>
          <w:lang w:val="en-GB"/>
        </w:rPr>
      </w:pPr>
      <w:r w:rsidRPr="006352F7">
        <w:rPr>
          <w:i/>
          <w:iCs/>
          <w:color w:val="A6A6A6" w:themeColor="background1" w:themeShade="A6"/>
          <w:highlight w:val="yellow"/>
        </w:rPr>
        <w:t>This large number of worst-case assumptions allows us to quantify the margin of safety included in this risk assessment for each part of the risk assessment separately</w:t>
      </w:r>
      <w:r w:rsidRPr="006352F7">
        <w:rPr>
          <w:i/>
          <w:iCs/>
          <w:color w:val="A6A6A6" w:themeColor="background1" w:themeShade="A6"/>
          <w:highlight w:val="yellow"/>
          <w:lang w:val="en-GB"/>
        </w:rPr>
        <w:t>:</w:t>
      </w:r>
    </w:p>
    <w:p w14:paraId="1F82EB3C" w14:textId="77777777" w:rsidR="009329A7" w:rsidRPr="006352F7" w:rsidRDefault="009329A7" w:rsidP="009329A7">
      <w:pPr>
        <w:suppressAutoHyphens/>
        <w:rPr>
          <w:i/>
          <w:iCs/>
          <w:color w:val="A6A6A6" w:themeColor="background1" w:themeShade="A6"/>
          <w:highlight w:val="yellow"/>
        </w:rPr>
      </w:pPr>
    </w:p>
    <w:p w14:paraId="7C872639" w14:textId="77777777" w:rsidR="009329A7" w:rsidRPr="006352F7" w:rsidRDefault="009329A7" w:rsidP="009329A7">
      <w:pPr>
        <w:pStyle w:val="Legenda"/>
        <w:keepNext/>
        <w:keepLines/>
        <w:suppressAutoHyphens/>
        <w:rPr>
          <w:bCs w:val="0"/>
          <w:i/>
          <w:iCs/>
          <w:color w:val="A6A6A6" w:themeColor="background1" w:themeShade="A6"/>
          <w:highlight w:val="yellow"/>
        </w:rPr>
      </w:pPr>
      <w:r w:rsidRPr="006352F7">
        <w:rPr>
          <w:bCs w:val="0"/>
          <w:i/>
          <w:iCs/>
          <w:color w:val="A6A6A6" w:themeColor="background1" w:themeShade="A6"/>
          <w:highlight w:val="yellow"/>
        </w:rPr>
        <w:lastRenderedPageBreak/>
        <w:t xml:space="preserve">List of parameters or assumptions and their margin of safety used in the population level risk assessment. </w:t>
      </w:r>
    </w:p>
    <w:tbl>
      <w:tblPr>
        <w:tblW w:w="5000" w:type="pct"/>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Look w:val="04A0" w:firstRow="1" w:lastRow="0" w:firstColumn="1" w:lastColumn="0" w:noHBand="0" w:noVBand="1"/>
      </w:tblPr>
      <w:tblGrid>
        <w:gridCol w:w="3452"/>
        <w:gridCol w:w="2850"/>
        <w:gridCol w:w="3023"/>
      </w:tblGrid>
      <w:tr w:rsidR="006352F7" w:rsidRPr="006352F7" w14:paraId="6241AADA" w14:textId="77777777" w:rsidTr="00E73E47">
        <w:tc>
          <w:tcPr>
            <w:tcW w:w="1851" w:type="pct"/>
            <w:shd w:val="clear" w:color="auto" w:fill="auto"/>
            <w:vAlign w:val="center"/>
          </w:tcPr>
          <w:p w14:paraId="67D25935"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Parameter/assumption</w:t>
            </w:r>
          </w:p>
        </w:tc>
        <w:tc>
          <w:tcPr>
            <w:tcW w:w="1528" w:type="pct"/>
            <w:shd w:val="clear" w:color="auto" w:fill="auto"/>
            <w:vAlign w:val="center"/>
          </w:tcPr>
          <w:p w14:paraId="0BB533E1"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Margin of safety</w:t>
            </w:r>
          </w:p>
        </w:tc>
        <w:tc>
          <w:tcPr>
            <w:tcW w:w="1621" w:type="pct"/>
            <w:shd w:val="clear" w:color="auto" w:fill="auto"/>
            <w:vAlign w:val="center"/>
          </w:tcPr>
          <w:p w14:paraId="4193E840"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Uncertainty</w:t>
            </w:r>
          </w:p>
        </w:tc>
      </w:tr>
      <w:tr w:rsidR="006352F7" w:rsidRPr="006352F7" w14:paraId="00DD8B14" w14:textId="77777777" w:rsidTr="00E73E47">
        <w:tc>
          <w:tcPr>
            <w:tcW w:w="1851" w:type="pct"/>
            <w:shd w:val="clear" w:color="auto" w:fill="auto"/>
            <w:vAlign w:val="center"/>
          </w:tcPr>
          <w:p w14:paraId="0C44519A"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RUD in the exposure calculation (without residue decline)</w:t>
            </w:r>
          </w:p>
        </w:tc>
        <w:tc>
          <w:tcPr>
            <w:tcW w:w="1528" w:type="pct"/>
            <w:shd w:val="clear" w:color="auto" w:fill="auto"/>
            <w:vAlign w:val="center"/>
          </w:tcPr>
          <w:p w14:paraId="33FB43B5"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&gt;1.1 (54.2 is the default value from EFSA;the realistic measured geomean for mesotrione RUD = 48.0 in maize North, 2016)</w:t>
            </w:r>
            <w:r w:rsidRPr="006352F7">
              <w:rPr>
                <w:rFonts w:cs="Arial"/>
                <w:i/>
                <w:iCs/>
                <w:color w:val="A6A6A6" w:themeColor="background1" w:themeShade="A6"/>
                <w:sz w:val="18"/>
                <w:szCs w:val="18"/>
                <w:highlight w:val="yellow"/>
              </w:rPr>
              <w:br/>
              <w:t>PD=1 assumed</w:t>
            </w:r>
          </w:p>
          <w:p w14:paraId="49614A86"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 xml:space="preserve">Up to x1.89 from the use of the default monocot RUD (54.2)  instead of dicot RUD (28.7), but both are likely to be food items for the hare </w:t>
            </w:r>
          </w:p>
        </w:tc>
        <w:tc>
          <w:tcPr>
            <w:tcW w:w="1621" w:type="pct"/>
            <w:shd w:val="clear" w:color="auto" w:fill="auto"/>
            <w:vAlign w:val="center"/>
          </w:tcPr>
          <w:p w14:paraId="3474D35E"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Very small (true risk probably lower)</w:t>
            </w:r>
          </w:p>
        </w:tc>
      </w:tr>
      <w:tr w:rsidR="006352F7" w:rsidRPr="006352F7" w14:paraId="76EE66CA" w14:textId="77777777" w:rsidTr="00E73E47">
        <w:tc>
          <w:tcPr>
            <w:tcW w:w="1851" w:type="pct"/>
            <w:shd w:val="clear" w:color="auto" w:fill="auto"/>
            <w:vAlign w:val="center"/>
          </w:tcPr>
          <w:p w14:paraId="4E2D2E25"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Residue decline</w:t>
            </w:r>
          </w:p>
        </w:tc>
        <w:tc>
          <w:tcPr>
            <w:tcW w:w="1528" w:type="pct"/>
            <w:shd w:val="clear" w:color="auto" w:fill="auto"/>
            <w:vAlign w:val="center"/>
          </w:tcPr>
          <w:p w14:paraId="36501DE8"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&gt;3.8x (21d TWA DDD is 1.36 when the default value is used, compared to a 21d TWA DDD of 0.36 when the realistic worst-case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rPr>
              <w:t xml:space="preserve"> of 2.05d from dicots is used)</w:t>
            </w:r>
          </w:p>
        </w:tc>
        <w:tc>
          <w:tcPr>
            <w:tcW w:w="1621" w:type="pct"/>
            <w:shd w:val="clear" w:color="auto" w:fill="auto"/>
            <w:vAlign w:val="center"/>
          </w:tcPr>
          <w:p w14:paraId="3A9811C4"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None (default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rPr>
              <w:t xml:space="preserve"> of 10 d was used while the measured DT</w:t>
            </w:r>
            <w:r w:rsidRPr="006352F7">
              <w:rPr>
                <w:rFonts w:cs="Arial"/>
                <w:i/>
                <w:iCs/>
                <w:color w:val="A6A6A6" w:themeColor="background1" w:themeShade="A6"/>
                <w:sz w:val="18"/>
                <w:szCs w:val="18"/>
                <w:highlight w:val="yellow"/>
                <w:vertAlign w:val="subscript"/>
              </w:rPr>
              <w:t xml:space="preserve">50 </w:t>
            </w:r>
            <w:r w:rsidRPr="006352F7">
              <w:rPr>
                <w:rFonts w:cs="Arial"/>
                <w:i/>
                <w:iCs/>
                <w:color w:val="A6A6A6" w:themeColor="background1" w:themeShade="A6"/>
                <w:sz w:val="18"/>
                <w:szCs w:val="18"/>
                <w:highlight w:val="yellow"/>
              </w:rPr>
              <w:t xml:space="preserve">for mesotrione in maize is 0.8 d and in a representative dicot it is 2.05 d) </w:t>
            </w:r>
          </w:p>
        </w:tc>
      </w:tr>
      <w:tr w:rsidR="006352F7" w:rsidRPr="006352F7" w14:paraId="352C745F" w14:textId="77777777" w:rsidTr="00E73E47">
        <w:tc>
          <w:tcPr>
            <w:tcW w:w="1851" w:type="pct"/>
            <w:shd w:val="clear" w:color="auto" w:fill="auto"/>
            <w:vAlign w:val="center"/>
          </w:tcPr>
          <w:p w14:paraId="32EA4460"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 xml:space="preserve">Dose response modelling </w:t>
            </w:r>
          </w:p>
        </w:tc>
        <w:tc>
          <w:tcPr>
            <w:tcW w:w="1528" w:type="pct"/>
            <w:shd w:val="clear" w:color="auto" w:fill="auto"/>
            <w:vAlign w:val="center"/>
          </w:tcPr>
          <w:p w14:paraId="604DED6A"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1x (realistic dose response curves have been used in the range of measured doses, worst-case effects were assumed as a threshold for higher doses).</w:t>
            </w:r>
          </w:p>
        </w:tc>
        <w:tc>
          <w:tcPr>
            <w:tcW w:w="1621" w:type="pct"/>
            <w:shd w:val="clear" w:color="auto" w:fill="auto"/>
            <w:vAlign w:val="center"/>
          </w:tcPr>
          <w:p w14:paraId="2899F3D8"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Very small (true risk probably lower)</w:t>
            </w:r>
          </w:p>
        </w:tc>
      </w:tr>
      <w:tr w:rsidR="006352F7" w:rsidRPr="006352F7" w14:paraId="22863353" w14:textId="77777777" w:rsidTr="00E73E47">
        <w:tc>
          <w:tcPr>
            <w:tcW w:w="1851" w:type="pct"/>
            <w:shd w:val="clear" w:color="auto" w:fill="auto"/>
            <w:vAlign w:val="center"/>
          </w:tcPr>
          <w:p w14:paraId="05791E42"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 xml:space="preserve">Worst-case landscapes </w:t>
            </w:r>
          </w:p>
        </w:tc>
        <w:tc>
          <w:tcPr>
            <w:tcW w:w="1528" w:type="pct"/>
            <w:shd w:val="clear" w:color="auto" w:fill="auto"/>
            <w:vAlign w:val="center"/>
          </w:tcPr>
          <w:p w14:paraId="128A70DE"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1x (realistic worst-case)</w:t>
            </w:r>
          </w:p>
        </w:tc>
        <w:tc>
          <w:tcPr>
            <w:tcW w:w="1621" w:type="pct"/>
            <w:shd w:val="clear" w:color="auto" w:fill="auto"/>
            <w:vAlign w:val="center"/>
          </w:tcPr>
          <w:p w14:paraId="6418B28A"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Small (realistic worst-case)</w:t>
            </w:r>
          </w:p>
        </w:tc>
      </w:tr>
      <w:tr w:rsidR="006352F7" w:rsidRPr="006352F7" w14:paraId="58ED6EC6" w14:textId="77777777" w:rsidTr="00E73E47">
        <w:tc>
          <w:tcPr>
            <w:tcW w:w="1851" w:type="pct"/>
            <w:shd w:val="clear" w:color="auto" w:fill="auto"/>
            <w:vAlign w:val="center"/>
          </w:tcPr>
          <w:p w14:paraId="116BACCE"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Assumption that all fields are treated simultaneously</w:t>
            </w:r>
          </w:p>
        </w:tc>
        <w:tc>
          <w:tcPr>
            <w:tcW w:w="1528" w:type="pct"/>
            <w:shd w:val="clear" w:color="auto" w:fill="auto"/>
            <w:vAlign w:val="center"/>
          </w:tcPr>
          <w:p w14:paraId="6AD11068"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1x (realistic worst-case)</w:t>
            </w:r>
          </w:p>
        </w:tc>
        <w:tc>
          <w:tcPr>
            <w:tcW w:w="1621" w:type="pct"/>
            <w:shd w:val="clear" w:color="auto" w:fill="auto"/>
            <w:vAlign w:val="center"/>
          </w:tcPr>
          <w:p w14:paraId="716F611C"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None (worst-case)</w:t>
            </w:r>
          </w:p>
        </w:tc>
      </w:tr>
      <w:tr w:rsidR="006352F7" w:rsidRPr="006352F7" w14:paraId="2C417166" w14:textId="77777777" w:rsidTr="00E73E47">
        <w:tc>
          <w:tcPr>
            <w:tcW w:w="1851" w:type="pct"/>
            <w:shd w:val="clear" w:color="auto" w:fill="auto"/>
            <w:vAlign w:val="center"/>
          </w:tcPr>
          <w:p w14:paraId="27BF88A8"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No effects at 5x the maximum intended application rate</w:t>
            </w:r>
          </w:p>
        </w:tc>
        <w:tc>
          <w:tcPr>
            <w:tcW w:w="1528" w:type="pct"/>
            <w:shd w:val="clear" w:color="auto" w:fill="auto"/>
            <w:vAlign w:val="center"/>
          </w:tcPr>
          <w:p w14:paraId="79EA6FFE"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 xml:space="preserve">5x </w:t>
            </w:r>
          </w:p>
        </w:tc>
        <w:tc>
          <w:tcPr>
            <w:tcW w:w="1621" w:type="pct"/>
            <w:shd w:val="clear" w:color="auto" w:fill="auto"/>
            <w:vAlign w:val="center"/>
          </w:tcPr>
          <w:p w14:paraId="31D750BF"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r w:rsidRPr="006352F7">
              <w:rPr>
                <w:rFonts w:cs="Arial"/>
                <w:i/>
                <w:iCs/>
                <w:color w:val="A6A6A6" w:themeColor="background1" w:themeShade="A6"/>
                <w:sz w:val="18"/>
                <w:szCs w:val="18"/>
                <w:highlight w:val="yellow"/>
              </w:rPr>
              <w:t>Small (worst-case landscape used, closed population, default DT</w:t>
            </w:r>
            <w:r w:rsidRPr="006352F7">
              <w:rPr>
                <w:rFonts w:cs="Arial"/>
                <w:i/>
                <w:iCs/>
                <w:color w:val="A6A6A6" w:themeColor="background1" w:themeShade="A6"/>
                <w:sz w:val="18"/>
                <w:szCs w:val="18"/>
                <w:highlight w:val="yellow"/>
                <w:vertAlign w:val="subscript"/>
              </w:rPr>
              <w:t>50</w:t>
            </w:r>
            <w:r w:rsidRPr="006352F7">
              <w:rPr>
                <w:rFonts w:cs="Arial"/>
                <w:i/>
                <w:iCs/>
                <w:color w:val="A6A6A6" w:themeColor="background1" w:themeShade="A6"/>
                <w:sz w:val="18"/>
                <w:szCs w:val="18"/>
                <w:highlight w:val="yellow"/>
              </w:rPr>
              <w:t xml:space="preserve"> and dose response)</w:t>
            </w:r>
          </w:p>
        </w:tc>
      </w:tr>
      <w:tr w:rsidR="009329A7" w:rsidRPr="006352F7" w14:paraId="188025B7" w14:textId="77777777" w:rsidTr="00E73E47">
        <w:tc>
          <w:tcPr>
            <w:tcW w:w="1851" w:type="pct"/>
            <w:shd w:val="clear" w:color="auto" w:fill="auto"/>
            <w:vAlign w:val="center"/>
          </w:tcPr>
          <w:p w14:paraId="65A830DE"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Overall margin of safety:</w:t>
            </w:r>
          </w:p>
        </w:tc>
        <w:tc>
          <w:tcPr>
            <w:tcW w:w="1528" w:type="pct"/>
            <w:shd w:val="clear" w:color="auto" w:fill="auto"/>
            <w:vAlign w:val="center"/>
          </w:tcPr>
          <w:p w14:paraId="00679430" w14:textId="77777777" w:rsidR="009329A7" w:rsidRPr="006352F7" w:rsidRDefault="009329A7" w:rsidP="00E73E47">
            <w:pPr>
              <w:keepNext/>
              <w:keepLines/>
              <w:suppressAutoHyphens/>
              <w:spacing w:before="40" w:after="40"/>
              <w:jc w:val="center"/>
              <w:rPr>
                <w:rFonts w:cs="Arial"/>
                <w:b/>
                <w:i/>
                <w:iCs/>
                <w:color w:val="A6A6A6" w:themeColor="background1" w:themeShade="A6"/>
                <w:sz w:val="18"/>
                <w:szCs w:val="18"/>
                <w:highlight w:val="yellow"/>
              </w:rPr>
            </w:pPr>
            <w:r w:rsidRPr="006352F7">
              <w:rPr>
                <w:rFonts w:cs="Arial"/>
                <w:b/>
                <w:i/>
                <w:iCs/>
                <w:color w:val="A6A6A6" w:themeColor="background1" w:themeShade="A6"/>
                <w:sz w:val="18"/>
                <w:szCs w:val="18"/>
                <w:highlight w:val="yellow"/>
              </w:rPr>
              <w:t xml:space="preserve">&gt;20.9x </w:t>
            </w:r>
          </w:p>
        </w:tc>
        <w:tc>
          <w:tcPr>
            <w:tcW w:w="1621" w:type="pct"/>
            <w:shd w:val="clear" w:color="auto" w:fill="auto"/>
            <w:vAlign w:val="center"/>
          </w:tcPr>
          <w:p w14:paraId="20AC9941" w14:textId="77777777" w:rsidR="009329A7" w:rsidRPr="006352F7" w:rsidRDefault="009329A7" w:rsidP="00E73E47">
            <w:pPr>
              <w:keepNext/>
              <w:keepLines/>
              <w:suppressAutoHyphens/>
              <w:spacing w:before="40" w:after="40"/>
              <w:jc w:val="center"/>
              <w:rPr>
                <w:rFonts w:cs="Arial"/>
                <w:i/>
                <w:iCs/>
                <w:color w:val="A6A6A6" w:themeColor="background1" w:themeShade="A6"/>
                <w:sz w:val="18"/>
                <w:szCs w:val="18"/>
                <w:highlight w:val="yellow"/>
              </w:rPr>
            </w:pPr>
          </w:p>
        </w:tc>
      </w:tr>
    </w:tbl>
    <w:p w14:paraId="073389D8" w14:textId="77777777" w:rsidR="009329A7" w:rsidRPr="006352F7" w:rsidRDefault="009329A7" w:rsidP="009329A7">
      <w:pPr>
        <w:keepNext/>
        <w:keepLines/>
        <w:suppressAutoHyphens/>
        <w:jc w:val="both"/>
        <w:rPr>
          <w:i/>
          <w:iCs/>
          <w:color w:val="A6A6A6" w:themeColor="background1" w:themeShade="A6"/>
          <w:highlight w:val="yellow"/>
        </w:rPr>
      </w:pPr>
    </w:p>
    <w:p w14:paraId="5F3BC4F6" w14:textId="77777777" w:rsidR="009329A7" w:rsidRPr="006352F7" w:rsidRDefault="009329A7" w:rsidP="009329A7">
      <w:pPr>
        <w:suppressAutoHyphens/>
        <w:jc w:val="both"/>
        <w:rPr>
          <w:bCs/>
          <w:i/>
          <w:iCs/>
          <w:color w:val="A6A6A6" w:themeColor="background1" w:themeShade="A6"/>
        </w:rPr>
      </w:pPr>
      <w:r w:rsidRPr="006352F7">
        <w:rPr>
          <w:bCs/>
          <w:i/>
          <w:iCs/>
          <w:color w:val="A6A6A6" w:themeColor="background1" w:themeShade="A6"/>
          <w:highlight w:val="yellow"/>
        </w:rPr>
        <w:t>Hence, overall it can be concluded that negligible effects to brown hare populations are expected following application of mesotrione in maize</w:t>
      </w:r>
      <w:r w:rsidRPr="006352F7">
        <w:rPr>
          <w:bCs/>
          <w:i/>
          <w:iCs/>
          <w:color w:val="A6A6A6" w:themeColor="background1" w:themeShade="A6"/>
          <w:highlight w:val="yellow"/>
          <w:lang w:val="en-GB"/>
        </w:rPr>
        <w:t xml:space="preserve"> at 150g/ha</w:t>
      </w:r>
      <w:r w:rsidRPr="006352F7">
        <w:rPr>
          <w:bCs/>
          <w:i/>
          <w:iCs/>
          <w:color w:val="A6A6A6" w:themeColor="background1" w:themeShade="A6"/>
          <w:highlight w:val="yellow"/>
        </w:rPr>
        <w:t>. This risk assessment includes a quantifiable margin of safety of &gt;20.9x in the inputs for modelling.</w:t>
      </w:r>
    </w:p>
    <w:p w14:paraId="3A494418" w14:textId="77777777" w:rsidR="00950F27" w:rsidRPr="006352F7" w:rsidRDefault="00950F27" w:rsidP="00950F27">
      <w:pPr>
        <w:pStyle w:val="RepAppendix3"/>
        <w:suppressAutoHyphens/>
        <w:spacing w:before="240"/>
        <w:rPr>
          <w:color w:val="A6A6A6" w:themeColor="background1" w:themeShade="A6"/>
        </w:rPr>
      </w:pPr>
      <w:bookmarkStart w:id="857" w:name="_Toc413922095"/>
      <w:bookmarkStart w:id="858" w:name="_Toc413922584"/>
      <w:bookmarkStart w:id="859" w:name="_Toc413922688"/>
      <w:bookmarkStart w:id="860" w:name="_Toc414955325"/>
      <w:bookmarkStart w:id="861" w:name="_Toc415214632"/>
      <w:bookmarkStart w:id="862" w:name="_Toc215472871"/>
      <w:r w:rsidRPr="006352F7">
        <w:rPr>
          <w:color w:val="A6A6A6" w:themeColor="background1" w:themeShade="A6"/>
        </w:rPr>
        <w:t>KCP 10.1.3</w:t>
      </w:r>
      <w:r w:rsidRPr="006352F7">
        <w:rPr>
          <w:color w:val="A6A6A6" w:themeColor="background1" w:themeShade="A6"/>
        </w:rPr>
        <w:tab/>
        <w:t>Effects on other terrestrial vertebrate wildlife (reptiles and amphibians)</w:t>
      </w:r>
      <w:bookmarkEnd w:id="857"/>
      <w:bookmarkEnd w:id="858"/>
      <w:bookmarkEnd w:id="859"/>
      <w:bookmarkEnd w:id="860"/>
      <w:bookmarkEnd w:id="861"/>
      <w:bookmarkEnd w:id="862"/>
    </w:p>
    <w:p w14:paraId="27C6219D" w14:textId="77777777" w:rsidR="00950F27" w:rsidRPr="006352F7" w:rsidRDefault="00950F27" w:rsidP="00950F27">
      <w:pPr>
        <w:pStyle w:val="RepAppendix2"/>
        <w:suppressAutoHyphens/>
        <w:spacing w:before="0"/>
        <w:rPr>
          <w:color w:val="A6A6A6" w:themeColor="background1" w:themeShade="A6"/>
        </w:rPr>
      </w:pPr>
      <w:bookmarkStart w:id="863" w:name="_Toc413922096"/>
      <w:bookmarkStart w:id="864" w:name="_Toc413922585"/>
      <w:bookmarkStart w:id="865" w:name="_Toc413922689"/>
      <w:bookmarkStart w:id="866" w:name="_Toc414955326"/>
      <w:bookmarkStart w:id="867" w:name="_Toc415214633"/>
      <w:bookmarkStart w:id="868" w:name="_Toc17907111"/>
      <w:r w:rsidRPr="006352F7">
        <w:rPr>
          <w:color w:val="A6A6A6" w:themeColor="background1" w:themeShade="A6"/>
        </w:rPr>
        <w:br w:type="page"/>
      </w:r>
      <w:bookmarkStart w:id="869" w:name="_Toc215472872"/>
      <w:r w:rsidRPr="006352F7">
        <w:rPr>
          <w:color w:val="A6A6A6" w:themeColor="background1" w:themeShade="A6"/>
        </w:rPr>
        <w:lastRenderedPageBreak/>
        <w:t>KCP 10.2</w:t>
      </w:r>
      <w:r w:rsidRPr="006352F7">
        <w:rPr>
          <w:color w:val="A6A6A6" w:themeColor="background1" w:themeShade="A6"/>
        </w:rPr>
        <w:tab/>
        <w:t>Effects on aquatic organisms</w:t>
      </w:r>
      <w:bookmarkEnd w:id="863"/>
      <w:bookmarkEnd w:id="864"/>
      <w:bookmarkEnd w:id="865"/>
      <w:bookmarkEnd w:id="866"/>
      <w:bookmarkEnd w:id="867"/>
      <w:bookmarkEnd w:id="868"/>
      <w:bookmarkEnd w:id="869"/>
    </w:p>
    <w:p w14:paraId="77045627" w14:textId="77777777" w:rsidR="00950F27" w:rsidRPr="006352F7" w:rsidRDefault="00950F27" w:rsidP="00950F27">
      <w:pPr>
        <w:pStyle w:val="RepAppendix3"/>
        <w:suppressAutoHyphens/>
        <w:spacing w:before="240"/>
        <w:rPr>
          <w:color w:val="A6A6A6" w:themeColor="background1" w:themeShade="A6"/>
        </w:rPr>
      </w:pPr>
      <w:bookmarkStart w:id="870" w:name="_Toc413922097"/>
      <w:bookmarkStart w:id="871" w:name="_Toc413922586"/>
      <w:bookmarkStart w:id="872" w:name="_Toc413922690"/>
      <w:bookmarkStart w:id="873" w:name="_Toc414955327"/>
      <w:bookmarkStart w:id="874" w:name="_Toc415214634"/>
      <w:bookmarkStart w:id="875" w:name="_Toc215472873"/>
      <w:r w:rsidRPr="006352F7">
        <w:rPr>
          <w:color w:val="A6A6A6" w:themeColor="background1" w:themeShade="A6"/>
        </w:rPr>
        <w:t>KCP 10.2.1</w:t>
      </w:r>
      <w:r w:rsidRPr="006352F7">
        <w:rPr>
          <w:color w:val="A6A6A6" w:themeColor="background1" w:themeShade="A6"/>
        </w:rPr>
        <w:tab/>
        <w:t>Acute toxicity to fish, aquatic invertebrates, or effects on aquatic algae and macrophytes</w:t>
      </w:r>
      <w:bookmarkEnd w:id="870"/>
      <w:bookmarkEnd w:id="871"/>
      <w:bookmarkEnd w:id="872"/>
      <w:bookmarkEnd w:id="873"/>
      <w:bookmarkEnd w:id="874"/>
      <w:bookmarkEnd w:id="875"/>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12C0D3EB"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7C6A195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0D5C071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study was performed in line with OECD 221 with no deviations.</w:t>
            </w:r>
          </w:p>
          <w:p w14:paraId="1E88AC0A"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The doubling time was 1.6 days, so the validity criteria were met. </w:t>
            </w:r>
          </w:p>
          <w:p w14:paraId="7C3CB55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measured concentrations were analysed in fresh and aged medium at each renewal. Measured concentrations were within 80-120% of nominal, so the endpoints may be based on nominal concentrations.</w:t>
            </w:r>
          </w:p>
          <w:p w14:paraId="40052C1C" w14:textId="77777777" w:rsidR="00950F27" w:rsidRPr="006352F7" w:rsidRDefault="00950F27" w:rsidP="00E73E47">
            <w:pPr>
              <w:pStyle w:val="RepStandard"/>
              <w:suppressAutoHyphens/>
              <w:rPr>
                <w:i/>
                <w:iCs/>
                <w:color w:val="A6A6A6" w:themeColor="background1" w:themeShade="A6"/>
                <w:sz w:val="20"/>
                <w:szCs w:val="20"/>
                <w:highlight w:val="yellow"/>
              </w:rPr>
            </w:pPr>
          </w:p>
          <w:p w14:paraId="217A0ADC"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recovery phase was not summarised by the Applicant below and was also not presented by the zRMS as not relevant for the risk assessment purposes.</w:t>
            </w:r>
          </w:p>
          <w:p w14:paraId="61FF67D8" w14:textId="77777777" w:rsidR="00950F27" w:rsidRPr="006352F7" w:rsidRDefault="00950F27" w:rsidP="00E73E47">
            <w:pPr>
              <w:pStyle w:val="RepStandard"/>
              <w:suppressAutoHyphens/>
              <w:rPr>
                <w:i/>
                <w:iCs/>
                <w:color w:val="A6A6A6" w:themeColor="background1" w:themeShade="A6"/>
                <w:sz w:val="20"/>
                <w:szCs w:val="20"/>
                <w:highlight w:val="yellow"/>
              </w:rPr>
            </w:pPr>
          </w:p>
          <w:p w14:paraId="1E3FC614"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Overall, the study is considered acceptable with following endpoints relevant for the risk assessment:</w:t>
            </w:r>
          </w:p>
          <w:p w14:paraId="0F9EA35E" w14:textId="77777777" w:rsidR="00950F27" w:rsidRPr="006352F7" w:rsidRDefault="00950F27" w:rsidP="00E73E47">
            <w:pPr>
              <w:pStyle w:val="RepStandard"/>
              <w:suppressAutoHyphens/>
              <w:rPr>
                <w:i/>
                <w:iCs/>
                <w:color w:val="A6A6A6" w:themeColor="background1" w:themeShade="A6"/>
                <w:sz w:val="20"/>
                <w:szCs w:val="20"/>
                <w:highlight w:val="yellow"/>
              </w:rPr>
            </w:pPr>
          </w:p>
          <w:p w14:paraId="53EE062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7-d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0.028 mg test item </w:t>
            </w:r>
            <w:r w:rsidRPr="006352F7">
              <w:rPr>
                <w:i/>
                <w:iCs/>
                <w:strike/>
                <w:color w:val="A6A6A6" w:themeColor="background1" w:themeShade="A6"/>
                <w:sz w:val="20"/>
                <w:szCs w:val="20"/>
                <w:highlight w:val="yellow"/>
              </w:rPr>
              <w:t>a.s.</w:t>
            </w:r>
            <w:r w:rsidRPr="006352F7">
              <w:rPr>
                <w:i/>
                <w:iCs/>
                <w:color w:val="A6A6A6" w:themeColor="background1" w:themeShade="A6"/>
                <w:sz w:val="20"/>
                <w:szCs w:val="20"/>
                <w:highlight w:val="yellow"/>
              </w:rPr>
              <w:t>/L</w:t>
            </w:r>
          </w:p>
          <w:p w14:paraId="6D6F823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7-d E</w:t>
            </w:r>
            <w:r w:rsidRPr="006352F7">
              <w:rPr>
                <w:i/>
                <w:iCs/>
                <w:color w:val="A6A6A6" w:themeColor="background1" w:themeShade="A6"/>
                <w:sz w:val="20"/>
                <w:szCs w:val="20"/>
                <w:highlight w:val="yellow"/>
                <w:vertAlign w:val="subscript"/>
              </w:rPr>
              <w:t>y</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0.0052 mg test item </w:t>
            </w:r>
            <w:r w:rsidRPr="006352F7">
              <w:rPr>
                <w:i/>
                <w:iCs/>
                <w:strike/>
                <w:color w:val="A6A6A6" w:themeColor="background1" w:themeShade="A6"/>
                <w:sz w:val="20"/>
                <w:szCs w:val="20"/>
                <w:highlight w:val="yellow"/>
              </w:rPr>
              <w:t>a.s.</w:t>
            </w:r>
            <w:r w:rsidRPr="006352F7">
              <w:rPr>
                <w:i/>
                <w:iCs/>
                <w:color w:val="A6A6A6" w:themeColor="background1" w:themeShade="A6"/>
                <w:sz w:val="20"/>
                <w:szCs w:val="20"/>
                <w:highlight w:val="yellow"/>
              </w:rPr>
              <w:t>/L</w:t>
            </w:r>
          </w:p>
          <w:p w14:paraId="69E3C668" w14:textId="77777777" w:rsidR="00950F27" w:rsidRPr="006352F7" w:rsidRDefault="00950F27" w:rsidP="00E73E47">
            <w:pPr>
              <w:pStyle w:val="RepStandard"/>
              <w:suppressAutoHyphens/>
              <w:rPr>
                <w:i/>
                <w:iCs/>
                <w:color w:val="A6A6A6" w:themeColor="background1" w:themeShade="A6"/>
                <w:sz w:val="20"/>
                <w:szCs w:val="20"/>
                <w:highlight w:val="yellow"/>
              </w:rPr>
            </w:pPr>
          </w:p>
          <w:p w14:paraId="623F6DC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During the commenting period it was pointed out that endpoints from the study were not corrected for content of the pure active substance in the test item (86.1%, analysed). Following corrected endpoints are relevant for the risk assessment:</w:t>
            </w:r>
          </w:p>
          <w:p w14:paraId="36645280" w14:textId="77777777" w:rsidR="00950F27" w:rsidRPr="006352F7" w:rsidRDefault="00950F27" w:rsidP="00E73E47">
            <w:pPr>
              <w:pStyle w:val="RepStandard"/>
              <w:suppressAutoHyphens/>
              <w:rPr>
                <w:i/>
                <w:iCs/>
                <w:color w:val="A6A6A6" w:themeColor="background1" w:themeShade="A6"/>
                <w:sz w:val="20"/>
                <w:szCs w:val="20"/>
                <w:highlight w:val="yellow"/>
              </w:rPr>
            </w:pPr>
          </w:p>
          <w:p w14:paraId="41BDCA1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7-d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0.0241 mg a.s./L</w:t>
            </w:r>
          </w:p>
          <w:p w14:paraId="28FEF381"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7-d E</w:t>
            </w:r>
            <w:r w:rsidRPr="006352F7">
              <w:rPr>
                <w:i/>
                <w:iCs/>
                <w:color w:val="A6A6A6" w:themeColor="background1" w:themeShade="A6"/>
                <w:sz w:val="20"/>
                <w:szCs w:val="20"/>
                <w:highlight w:val="yellow"/>
                <w:vertAlign w:val="subscript"/>
              </w:rPr>
              <w:t>y</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0.0045 mg a.s./L</w:t>
            </w:r>
          </w:p>
          <w:p w14:paraId="57D06E35" w14:textId="77777777" w:rsidR="00950F27" w:rsidRPr="006352F7" w:rsidRDefault="00950F27" w:rsidP="00E73E47">
            <w:pPr>
              <w:pStyle w:val="RepStandard"/>
              <w:suppressAutoHyphens/>
              <w:rPr>
                <w:i/>
                <w:iCs/>
                <w:color w:val="A6A6A6" w:themeColor="background1" w:themeShade="A6"/>
                <w:sz w:val="20"/>
                <w:szCs w:val="20"/>
                <w:highlight w:val="yellow"/>
              </w:rPr>
            </w:pPr>
          </w:p>
          <w:p w14:paraId="7220D8F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Respective information has been added to the study summary below.</w:t>
            </w:r>
          </w:p>
          <w:p w14:paraId="71317E22" w14:textId="77777777" w:rsidR="00950F27" w:rsidRPr="006352F7" w:rsidRDefault="00950F27" w:rsidP="00E73E47">
            <w:pPr>
              <w:pStyle w:val="RepStandard"/>
              <w:suppressAutoHyphens/>
              <w:rPr>
                <w:i/>
                <w:iCs/>
                <w:color w:val="A6A6A6" w:themeColor="background1" w:themeShade="A6"/>
                <w:sz w:val="20"/>
                <w:szCs w:val="20"/>
                <w:highlight w:val="yellow"/>
              </w:rPr>
            </w:pPr>
          </w:p>
        </w:tc>
      </w:tr>
    </w:tbl>
    <w:p w14:paraId="0A8E91B3" w14:textId="77777777" w:rsidR="00950F27" w:rsidRPr="006352F7" w:rsidRDefault="00950F27" w:rsidP="00950F2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4829FC6F" w14:textId="77777777" w:rsidTr="00E73E47">
        <w:tc>
          <w:tcPr>
            <w:tcW w:w="1003" w:type="pct"/>
            <w:shd w:val="clear" w:color="auto" w:fill="auto"/>
          </w:tcPr>
          <w:p w14:paraId="1A7843C4"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12CC717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KCP </w:t>
            </w:r>
            <w:r w:rsidRPr="006352F7">
              <w:rPr>
                <w:i/>
                <w:iCs/>
                <w:color w:val="A6A6A6" w:themeColor="background1" w:themeShade="A6"/>
                <w:sz w:val="20"/>
                <w:szCs w:val="20"/>
                <w:highlight w:val="yellow"/>
                <w:lang w:val="en-US"/>
              </w:rPr>
              <w:t>10.2.1/01</w:t>
            </w:r>
          </w:p>
        </w:tc>
      </w:tr>
      <w:tr w:rsidR="006352F7" w:rsidRPr="006352F7" w14:paraId="45D31621" w14:textId="77777777" w:rsidTr="00E73E47">
        <w:tc>
          <w:tcPr>
            <w:tcW w:w="1003" w:type="pct"/>
            <w:shd w:val="clear" w:color="auto" w:fill="auto"/>
          </w:tcPr>
          <w:p w14:paraId="0DC60120"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0025D11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Hengsberger A. &amp; Wydra V. (2015), Mesotrione Wet Paste (ZA1296) - Toxicity to the Aquatic Plant Lemna gibba in a Semi-Static Growth Inhibition Test with a Subsequent Recovery Period.  Report Number 105732240.  ibacon GmbH Arheilger Weg 17 64380 Rossdorf Germany.   Syngenta file no ZA1296_10438).</w:t>
            </w:r>
          </w:p>
        </w:tc>
      </w:tr>
      <w:tr w:rsidR="006352F7" w:rsidRPr="006352F7" w14:paraId="23CED0D6" w14:textId="77777777" w:rsidTr="00E73E47">
        <w:tc>
          <w:tcPr>
            <w:tcW w:w="1003" w:type="pct"/>
            <w:shd w:val="clear" w:color="auto" w:fill="auto"/>
          </w:tcPr>
          <w:p w14:paraId="4E04C15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277AD8B0" w14:textId="77777777" w:rsidR="00950F27" w:rsidRPr="006352F7" w:rsidRDefault="00950F2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OECD Guidelines 221: Lemna sp. Growth Inhibition Test (2006)</w:t>
            </w:r>
          </w:p>
          <w:p w14:paraId="2ED7B1DA" w14:textId="77777777" w:rsidR="00950F27" w:rsidRPr="006352F7" w:rsidRDefault="00950F27" w:rsidP="00E73E47">
            <w:pPr>
              <w:pStyle w:val="RepStandard"/>
              <w:suppressAutoHyphens/>
              <w:rPr>
                <w:i/>
                <w:iCs/>
                <w:color w:val="A6A6A6" w:themeColor="background1" w:themeShade="A6"/>
                <w:sz w:val="20"/>
                <w:szCs w:val="20"/>
                <w:highlight w:val="yellow"/>
                <w:lang w:val="en-US"/>
              </w:rPr>
            </w:pPr>
            <w:r w:rsidRPr="006352F7">
              <w:rPr>
                <w:i/>
                <w:iCs/>
                <w:color w:val="A6A6A6" w:themeColor="background1" w:themeShade="A6"/>
                <w:sz w:val="20"/>
                <w:szCs w:val="20"/>
                <w:highlight w:val="yellow"/>
                <w:lang w:val="en-US"/>
              </w:rPr>
              <w:t>US EPA Ecological Effects Test Guidelines, OPPTS 850.4400: Aquatic Plant Toxicity using Lemna spp., Tiers I and II, (1996)</w:t>
            </w:r>
          </w:p>
        </w:tc>
      </w:tr>
      <w:tr w:rsidR="006352F7" w:rsidRPr="006352F7" w14:paraId="71F45A87" w14:textId="77777777" w:rsidTr="00E73E47">
        <w:tc>
          <w:tcPr>
            <w:tcW w:w="1003" w:type="pct"/>
            <w:shd w:val="clear" w:color="auto" w:fill="auto"/>
          </w:tcPr>
          <w:p w14:paraId="502E770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21987CB1"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4F10B886" w14:textId="77777777" w:rsidTr="00E73E47">
        <w:tc>
          <w:tcPr>
            <w:tcW w:w="1003" w:type="pct"/>
            <w:shd w:val="clear" w:color="auto" w:fill="auto"/>
          </w:tcPr>
          <w:p w14:paraId="4641F124"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6ACCD4E8"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2A641E9E" w14:textId="77777777" w:rsidTr="00E73E47">
        <w:tc>
          <w:tcPr>
            <w:tcW w:w="1003" w:type="pct"/>
            <w:shd w:val="clear" w:color="auto" w:fill="auto"/>
          </w:tcPr>
          <w:p w14:paraId="4F83CA6A"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0DF92744"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Acceptable</w:t>
            </w:r>
          </w:p>
        </w:tc>
      </w:tr>
      <w:tr w:rsidR="00950F27" w:rsidRPr="006352F7" w14:paraId="28500145" w14:textId="77777777" w:rsidTr="00E73E47">
        <w:tc>
          <w:tcPr>
            <w:tcW w:w="1003" w:type="pct"/>
            <w:shd w:val="clear" w:color="auto" w:fill="auto"/>
          </w:tcPr>
          <w:p w14:paraId="5DF74EB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7394A37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w:t>
            </w:r>
          </w:p>
        </w:tc>
      </w:tr>
    </w:tbl>
    <w:p w14:paraId="204D836B" w14:textId="77777777" w:rsidR="00950F27" w:rsidRPr="006352F7" w:rsidRDefault="00950F27" w:rsidP="00950F27">
      <w:pPr>
        <w:pStyle w:val="RepStandard"/>
        <w:suppressAutoHyphens/>
        <w:rPr>
          <w:i/>
          <w:iCs/>
          <w:color w:val="A6A6A6" w:themeColor="background1" w:themeShade="A6"/>
          <w:highlight w:val="yellow"/>
          <w:lang w:val="en-US"/>
        </w:rPr>
      </w:pPr>
    </w:p>
    <w:p w14:paraId="58B7610F" w14:textId="77777777" w:rsidR="00950F27" w:rsidRPr="006352F7" w:rsidRDefault="00950F27" w:rsidP="00950F27">
      <w:pPr>
        <w:suppressAutoHyphens/>
        <w:rPr>
          <w:b/>
          <w:i/>
          <w:iCs/>
          <w:color w:val="A6A6A6" w:themeColor="background1" w:themeShade="A6"/>
          <w:highlight w:val="yellow"/>
        </w:rPr>
      </w:pPr>
      <w:r w:rsidRPr="006352F7">
        <w:rPr>
          <w:b/>
          <w:i/>
          <w:iCs/>
          <w:color w:val="A6A6A6" w:themeColor="background1" w:themeShade="A6"/>
          <w:highlight w:val="yellow"/>
        </w:rPr>
        <w:t>Materials</w:t>
      </w:r>
    </w:p>
    <w:tbl>
      <w:tblPr>
        <w:tblW w:w="5000" w:type="pct"/>
        <w:tblLook w:val="00A0" w:firstRow="1" w:lastRow="0" w:firstColumn="1" w:lastColumn="0" w:noHBand="0" w:noVBand="0"/>
      </w:tblPr>
      <w:tblGrid>
        <w:gridCol w:w="9"/>
        <w:gridCol w:w="2890"/>
        <w:gridCol w:w="7"/>
        <w:gridCol w:w="6442"/>
        <w:gridCol w:w="7"/>
      </w:tblGrid>
      <w:tr w:rsidR="006352F7" w:rsidRPr="006352F7" w14:paraId="7D221DE1" w14:textId="77777777" w:rsidTr="00E73E47">
        <w:trPr>
          <w:gridAfter w:val="1"/>
          <w:wAfter w:w="4" w:type="pct"/>
        </w:trPr>
        <w:tc>
          <w:tcPr>
            <w:tcW w:w="1549" w:type="pct"/>
            <w:gridSpan w:val="2"/>
            <w:shd w:val="clear" w:color="auto" w:fill="auto"/>
          </w:tcPr>
          <w:p w14:paraId="0E135757" w14:textId="77777777" w:rsidR="00950F27" w:rsidRPr="006352F7" w:rsidRDefault="00950F2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Material</w:t>
            </w:r>
          </w:p>
        </w:tc>
        <w:tc>
          <w:tcPr>
            <w:tcW w:w="3447" w:type="pct"/>
            <w:gridSpan w:val="2"/>
            <w:shd w:val="clear" w:color="auto" w:fill="auto"/>
          </w:tcPr>
          <w:p w14:paraId="170A64BF"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ZA1296</w:t>
            </w:r>
          </w:p>
          <w:p w14:paraId="04C7B973"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Mesotrione Wet Paste</w:t>
            </w:r>
          </w:p>
        </w:tc>
      </w:tr>
      <w:tr w:rsidR="006352F7" w:rsidRPr="006352F7" w14:paraId="4969F781" w14:textId="77777777" w:rsidTr="00E73E47">
        <w:trPr>
          <w:gridAfter w:val="1"/>
          <w:wAfter w:w="4" w:type="pct"/>
        </w:trPr>
        <w:tc>
          <w:tcPr>
            <w:tcW w:w="1549" w:type="pct"/>
            <w:gridSpan w:val="2"/>
            <w:shd w:val="clear" w:color="auto" w:fill="auto"/>
          </w:tcPr>
          <w:p w14:paraId="20E14E48" w14:textId="77777777" w:rsidR="00950F27" w:rsidRPr="006352F7" w:rsidRDefault="00950F2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Actual content of active ingredients:</w:t>
            </w:r>
          </w:p>
        </w:tc>
        <w:tc>
          <w:tcPr>
            <w:tcW w:w="3447" w:type="pct"/>
            <w:gridSpan w:val="2"/>
            <w:shd w:val="clear" w:color="auto" w:fill="auto"/>
          </w:tcPr>
          <w:p w14:paraId="7E84D846"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631795 (SMO7F333) </w:t>
            </w:r>
          </w:p>
        </w:tc>
      </w:tr>
      <w:tr w:rsidR="006352F7" w:rsidRPr="006352F7" w14:paraId="6C1F6CD5" w14:textId="77777777" w:rsidTr="00E73E47">
        <w:trPr>
          <w:gridAfter w:val="1"/>
          <w:wAfter w:w="4" w:type="pct"/>
        </w:trPr>
        <w:tc>
          <w:tcPr>
            <w:tcW w:w="1549" w:type="pct"/>
            <w:gridSpan w:val="2"/>
            <w:shd w:val="clear" w:color="auto" w:fill="auto"/>
          </w:tcPr>
          <w:p w14:paraId="0148F64B" w14:textId="77777777" w:rsidR="00950F27" w:rsidRPr="006352F7" w:rsidRDefault="00950F2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Purity:</w:t>
            </w:r>
          </w:p>
        </w:tc>
        <w:tc>
          <w:tcPr>
            <w:tcW w:w="3447" w:type="pct"/>
            <w:gridSpan w:val="2"/>
            <w:shd w:val="clear" w:color="auto" w:fill="auto"/>
          </w:tcPr>
          <w:p w14:paraId="671D5A55"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86.1% (wt/wt) </w:t>
            </w:r>
          </w:p>
        </w:tc>
      </w:tr>
      <w:tr w:rsidR="006352F7" w:rsidRPr="006352F7" w14:paraId="11089213" w14:textId="77777777" w:rsidTr="00E73E47">
        <w:trPr>
          <w:gridAfter w:val="1"/>
          <w:wAfter w:w="4" w:type="pct"/>
        </w:trPr>
        <w:tc>
          <w:tcPr>
            <w:tcW w:w="1549" w:type="pct"/>
            <w:gridSpan w:val="2"/>
            <w:shd w:val="clear" w:color="auto" w:fill="auto"/>
          </w:tcPr>
          <w:p w14:paraId="0C9F19A6" w14:textId="77777777" w:rsidR="00950F27" w:rsidRPr="006352F7" w:rsidRDefault="00950F2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Description:</w:t>
            </w:r>
          </w:p>
        </w:tc>
        <w:tc>
          <w:tcPr>
            <w:tcW w:w="3447" w:type="pct"/>
            <w:gridSpan w:val="2"/>
            <w:shd w:val="clear" w:color="auto" w:fill="auto"/>
          </w:tcPr>
          <w:p w14:paraId="4EA7A8EE"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Brown solid </w:t>
            </w:r>
          </w:p>
        </w:tc>
      </w:tr>
      <w:tr w:rsidR="006352F7" w:rsidRPr="006352F7" w14:paraId="165F40B8" w14:textId="77777777" w:rsidTr="00E73E47">
        <w:trPr>
          <w:gridAfter w:val="1"/>
          <w:wAfter w:w="4" w:type="pct"/>
        </w:trPr>
        <w:tc>
          <w:tcPr>
            <w:tcW w:w="1549" w:type="pct"/>
            <w:gridSpan w:val="2"/>
            <w:shd w:val="clear" w:color="auto" w:fill="auto"/>
          </w:tcPr>
          <w:p w14:paraId="10D88DB1" w14:textId="77777777" w:rsidR="00950F27" w:rsidRPr="006352F7" w:rsidRDefault="00950F2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Stability of test compound:</w:t>
            </w:r>
          </w:p>
        </w:tc>
        <w:tc>
          <w:tcPr>
            <w:tcW w:w="3447" w:type="pct"/>
            <w:gridSpan w:val="2"/>
            <w:shd w:val="clear" w:color="auto" w:fill="auto"/>
          </w:tcPr>
          <w:p w14:paraId="5EC067E9"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Stable under standard conditions</w:t>
            </w:r>
          </w:p>
        </w:tc>
      </w:tr>
      <w:tr w:rsidR="006352F7" w:rsidRPr="006352F7" w14:paraId="0CE617A9" w14:textId="77777777" w:rsidTr="00E73E47">
        <w:trPr>
          <w:gridAfter w:val="1"/>
          <w:wAfter w:w="4" w:type="pct"/>
        </w:trPr>
        <w:tc>
          <w:tcPr>
            <w:tcW w:w="1549" w:type="pct"/>
            <w:gridSpan w:val="2"/>
            <w:shd w:val="clear" w:color="auto" w:fill="auto"/>
          </w:tcPr>
          <w:p w14:paraId="5F429BF9" w14:textId="77777777" w:rsidR="00950F27" w:rsidRPr="006352F7" w:rsidRDefault="00950F2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Reanalysis/expiry date:</w:t>
            </w:r>
          </w:p>
        </w:tc>
        <w:tc>
          <w:tcPr>
            <w:tcW w:w="3447" w:type="pct"/>
            <w:gridSpan w:val="2"/>
            <w:shd w:val="clear" w:color="auto" w:fill="auto"/>
          </w:tcPr>
          <w:p w14:paraId="19668417"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End of February 2016</w:t>
            </w:r>
          </w:p>
        </w:tc>
      </w:tr>
      <w:tr w:rsidR="006352F7" w:rsidRPr="006352F7" w14:paraId="41C40EE1" w14:textId="77777777" w:rsidTr="00E73E47">
        <w:trPr>
          <w:gridAfter w:val="1"/>
          <w:wAfter w:w="4" w:type="pct"/>
        </w:trPr>
        <w:tc>
          <w:tcPr>
            <w:tcW w:w="1549" w:type="pct"/>
            <w:gridSpan w:val="2"/>
            <w:shd w:val="clear" w:color="auto" w:fill="auto"/>
          </w:tcPr>
          <w:p w14:paraId="722675CC" w14:textId="77777777" w:rsidR="00950F27" w:rsidRPr="006352F7" w:rsidRDefault="00950F27" w:rsidP="00E73E47">
            <w:pPr>
              <w:pStyle w:val="Zwykytekst"/>
              <w:suppressAutoHyphens/>
              <w:ind w:left="360"/>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Density:</w:t>
            </w:r>
          </w:p>
        </w:tc>
        <w:tc>
          <w:tcPr>
            <w:tcW w:w="3447" w:type="pct"/>
            <w:gridSpan w:val="2"/>
            <w:shd w:val="clear" w:color="auto" w:fill="auto"/>
          </w:tcPr>
          <w:p w14:paraId="48821748"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n/a</w:t>
            </w:r>
          </w:p>
        </w:tc>
      </w:tr>
      <w:tr w:rsidR="006352F7" w:rsidRPr="006352F7" w14:paraId="1997D992" w14:textId="77777777" w:rsidTr="00E73E47">
        <w:trPr>
          <w:gridAfter w:val="1"/>
          <w:wAfter w:w="4" w:type="pct"/>
        </w:trPr>
        <w:tc>
          <w:tcPr>
            <w:tcW w:w="1549" w:type="pct"/>
            <w:gridSpan w:val="2"/>
            <w:shd w:val="clear" w:color="auto" w:fill="auto"/>
          </w:tcPr>
          <w:p w14:paraId="197BB2E5" w14:textId="77777777" w:rsidR="00950F27" w:rsidRPr="006352F7" w:rsidRDefault="00950F2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Treatments</w:t>
            </w:r>
          </w:p>
        </w:tc>
        <w:tc>
          <w:tcPr>
            <w:tcW w:w="3447" w:type="pct"/>
            <w:gridSpan w:val="2"/>
            <w:shd w:val="clear" w:color="auto" w:fill="auto"/>
          </w:tcPr>
          <w:p w14:paraId="398AB6E9"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72D0400A" w14:textId="77777777" w:rsidTr="00E73E47">
        <w:trPr>
          <w:gridBefore w:val="1"/>
          <w:wBefore w:w="4" w:type="pct"/>
        </w:trPr>
        <w:tc>
          <w:tcPr>
            <w:tcW w:w="1549" w:type="pct"/>
            <w:gridSpan w:val="2"/>
            <w:shd w:val="clear" w:color="auto" w:fill="auto"/>
          </w:tcPr>
          <w:p w14:paraId="7182701B"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concentrations:</w:t>
            </w:r>
          </w:p>
        </w:tc>
        <w:tc>
          <w:tcPr>
            <w:tcW w:w="3447" w:type="pct"/>
            <w:gridSpan w:val="2"/>
            <w:shd w:val="clear" w:color="auto" w:fill="auto"/>
          </w:tcPr>
          <w:p w14:paraId="3413B33F"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Dilution water control; nominal concentration of 64, 32, 16, 8, 4 and 2 µg test item/L</w:t>
            </w:r>
          </w:p>
        </w:tc>
      </w:tr>
      <w:tr w:rsidR="006352F7" w:rsidRPr="006352F7" w14:paraId="5E11F41F" w14:textId="77777777" w:rsidTr="00E73E47">
        <w:trPr>
          <w:gridBefore w:val="1"/>
          <w:wBefore w:w="4" w:type="pct"/>
        </w:trPr>
        <w:tc>
          <w:tcPr>
            <w:tcW w:w="1549" w:type="pct"/>
            <w:gridSpan w:val="2"/>
            <w:shd w:val="clear" w:color="auto" w:fill="auto"/>
          </w:tcPr>
          <w:p w14:paraId="3A35BCC4"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lastRenderedPageBreak/>
              <w:t>Solvent:</w:t>
            </w:r>
          </w:p>
        </w:tc>
        <w:tc>
          <w:tcPr>
            <w:tcW w:w="3447" w:type="pct"/>
            <w:gridSpan w:val="2"/>
            <w:shd w:val="clear" w:color="auto" w:fill="auto"/>
          </w:tcPr>
          <w:p w14:paraId="3A976BDE"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None</w:t>
            </w:r>
          </w:p>
        </w:tc>
      </w:tr>
      <w:tr w:rsidR="006352F7" w:rsidRPr="006352F7" w14:paraId="6854ADB2" w14:textId="77777777" w:rsidTr="00E73E47">
        <w:trPr>
          <w:gridBefore w:val="1"/>
          <w:wBefore w:w="4" w:type="pct"/>
        </w:trPr>
        <w:tc>
          <w:tcPr>
            <w:tcW w:w="1549" w:type="pct"/>
            <w:gridSpan w:val="2"/>
            <w:shd w:val="clear" w:color="auto" w:fill="auto"/>
          </w:tcPr>
          <w:p w14:paraId="71CF263F"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Vehicle and/or positive control:</w:t>
            </w:r>
          </w:p>
        </w:tc>
        <w:tc>
          <w:tcPr>
            <w:tcW w:w="3447" w:type="pct"/>
            <w:gridSpan w:val="2"/>
            <w:shd w:val="clear" w:color="auto" w:fill="auto"/>
          </w:tcPr>
          <w:p w14:paraId="32FB28B0"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Potassium dichromate is used as a positive control at least twice a year.</w:t>
            </w:r>
          </w:p>
        </w:tc>
      </w:tr>
      <w:tr w:rsidR="006352F7" w:rsidRPr="006352F7" w14:paraId="2E598626" w14:textId="77777777" w:rsidTr="00E73E47">
        <w:trPr>
          <w:gridBefore w:val="1"/>
          <w:wBefore w:w="4" w:type="pct"/>
        </w:trPr>
        <w:tc>
          <w:tcPr>
            <w:tcW w:w="1549" w:type="pct"/>
            <w:gridSpan w:val="2"/>
            <w:shd w:val="clear" w:color="auto" w:fill="auto"/>
          </w:tcPr>
          <w:p w14:paraId="139863A1"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Analysis of test concentrations:</w:t>
            </w:r>
          </w:p>
        </w:tc>
        <w:tc>
          <w:tcPr>
            <w:tcW w:w="3447" w:type="pct"/>
            <w:gridSpan w:val="2"/>
            <w:shd w:val="clear" w:color="auto" w:fill="auto"/>
          </w:tcPr>
          <w:p w14:paraId="5832C26C"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Yes, analysis </w:t>
            </w:r>
            <w:r w:rsidRPr="006352F7">
              <w:rPr>
                <w:rFonts w:ascii="Times New Roman" w:hAnsi="Times New Roman" w:cs="Times New Roman"/>
                <w:i/>
                <w:iCs/>
                <w:color w:val="A6A6A6" w:themeColor="background1" w:themeShade="A6"/>
                <w:highlight w:val="yellow"/>
                <w:shd w:val="clear" w:color="auto" w:fill="D9D9D9"/>
              </w:rPr>
              <w:t>of fresh and aged medium at each renewal</w:t>
            </w:r>
            <w:r w:rsidRPr="006352F7">
              <w:rPr>
                <w:rFonts w:ascii="Times New Roman" w:hAnsi="Times New Roman" w:cs="Times New Roman"/>
                <w:i/>
                <w:iCs/>
                <w:color w:val="A6A6A6" w:themeColor="background1" w:themeShade="A6"/>
                <w:highlight w:val="yellow"/>
              </w:rPr>
              <w:t xml:space="preserve"> </w:t>
            </w:r>
            <w:r w:rsidRPr="006352F7">
              <w:rPr>
                <w:rFonts w:ascii="Times New Roman" w:hAnsi="Times New Roman" w:cs="Times New Roman"/>
                <w:i/>
                <w:iCs/>
                <w:strike/>
                <w:color w:val="A6A6A6" w:themeColor="background1" w:themeShade="A6"/>
                <w:highlight w:val="yellow"/>
              </w:rPr>
              <w:t>on days 0 and 7</w:t>
            </w:r>
            <w:r w:rsidRPr="006352F7">
              <w:rPr>
                <w:rFonts w:ascii="Times New Roman" w:hAnsi="Times New Roman" w:cs="Times New Roman"/>
                <w:i/>
                <w:iCs/>
                <w:color w:val="A6A6A6" w:themeColor="background1" w:themeShade="A6"/>
                <w:highlight w:val="yellow"/>
              </w:rPr>
              <w:t xml:space="preserve"> </w:t>
            </w:r>
          </w:p>
        </w:tc>
      </w:tr>
      <w:tr w:rsidR="006352F7" w:rsidRPr="006352F7" w14:paraId="20357B49" w14:textId="77777777" w:rsidTr="00E73E47">
        <w:trPr>
          <w:gridBefore w:val="1"/>
          <w:wBefore w:w="4" w:type="pct"/>
        </w:trPr>
        <w:tc>
          <w:tcPr>
            <w:tcW w:w="1549" w:type="pct"/>
            <w:gridSpan w:val="2"/>
            <w:shd w:val="clear" w:color="auto" w:fill="auto"/>
          </w:tcPr>
          <w:p w14:paraId="3B7C1C46" w14:textId="77777777" w:rsidR="00950F27" w:rsidRPr="006352F7" w:rsidRDefault="00950F2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organisms</w:t>
            </w:r>
          </w:p>
        </w:tc>
        <w:tc>
          <w:tcPr>
            <w:tcW w:w="3447" w:type="pct"/>
            <w:gridSpan w:val="2"/>
            <w:shd w:val="clear" w:color="auto" w:fill="auto"/>
          </w:tcPr>
          <w:p w14:paraId="23557350"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60420B6F" w14:textId="77777777" w:rsidTr="00E73E47">
        <w:trPr>
          <w:gridBefore w:val="1"/>
          <w:wBefore w:w="4" w:type="pct"/>
        </w:trPr>
        <w:tc>
          <w:tcPr>
            <w:tcW w:w="1549" w:type="pct"/>
            <w:gridSpan w:val="2"/>
            <w:shd w:val="clear" w:color="auto" w:fill="auto"/>
          </w:tcPr>
          <w:p w14:paraId="3EC77457"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Species:</w:t>
            </w:r>
          </w:p>
        </w:tc>
        <w:tc>
          <w:tcPr>
            <w:tcW w:w="3447" w:type="pct"/>
            <w:gridSpan w:val="2"/>
            <w:shd w:val="clear" w:color="auto" w:fill="auto"/>
          </w:tcPr>
          <w:p w14:paraId="04C6F8C3"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Lemna gibba</w:t>
            </w:r>
          </w:p>
        </w:tc>
      </w:tr>
      <w:tr w:rsidR="006352F7" w:rsidRPr="006352F7" w14:paraId="5EEB5C72" w14:textId="77777777" w:rsidTr="00E73E47">
        <w:trPr>
          <w:gridBefore w:val="1"/>
          <w:wBefore w:w="4" w:type="pct"/>
        </w:trPr>
        <w:tc>
          <w:tcPr>
            <w:tcW w:w="1549" w:type="pct"/>
            <w:gridSpan w:val="2"/>
            <w:shd w:val="clear" w:color="auto" w:fill="auto"/>
          </w:tcPr>
          <w:p w14:paraId="60BD7CCF"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Source:</w:t>
            </w:r>
          </w:p>
        </w:tc>
        <w:tc>
          <w:tcPr>
            <w:tcW w:w="3447" w:type="pct"/>
            <w:gridSpan w:val="2"/>
            <w:shd w:val="clear" w:color="auto" w:fill="auto"/>
          </w:tcPr>
          <w:p w14:paraId="606A0915"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In-house cultures </w:t>
            </w:r>
          </w:p>
        </w:tc>
      </w:tr>
      <w:tr w:rsidR="006352F7" w:rsidRPr="006352F7" w14:paraId="2C8F92D5" w14:textId="77777777" w:rsidTr="00E73E47">
        <w:trPr>
          <w:gridBefore w:val="1"/>
          <w:wBefore w:w="4" w:type="pct"/>
        </w:trPr>
        <w:tc>
          <w:tcPr>
            <w:tcW w:w="1549" w:type="pct"/>
            <w:gridSpan w:val="2"/>
            <w:shd w:val="clear" w:color="auto" w:fill="auto"/>
          </w:tcPr>
          <w:p w14:paraId="064657E3" w14:textId="77777777" w:rsidR="00950F27" w:rsidRPr="006352F7" w:rsidRDefault="00950F2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design</w:t>
            </w:r>
          </w:p>
        </w:tc>
        <w:tc>
          <w:tcPr>
            <w:tcW w:w="3447" w:type="pct"/>
            <w:gridSpan w:val="2"/>
            <w:shd w:val="clear" w:color="auto" w:fill="auto"/>
          </w:tcPr>
          <w:p w14:paraId="53A6441B"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24B66964" w14:textId="77777777" w:rsidTr="00E73E47">
        <w:trPr>
          <w:gridBefore w:val="1"/>
          <w:wBefore w:w="4" w:type="pct"/>
        </w:trPr>
        <w:tc>
          <w:tcPr>
            <w:tcW w:w="1549" w:type="pct"/>
            <w:gridSpan w:val="2"/>
            <w:shd w:val="clear" w:color="auto" w:fill="auto"/>
          </w:tcPr>
          <w:p w14:paraId="1B00B2BF"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vessels:</w:t>
            </w:r>
          </w:p>
        </w:tc>
        <w:tc>
          <w:tcPr>
            <w:tcW w:w="3447" w:type="pct"/>
            <w:gridSpan w:val="2"/>
            <w:shd w:val="clear" w:color="auto" w:fill="auto"/>
          </w:tcPr>
          <w:p w14:paraId="04D61A2A"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250 mL glass flasks filled with 200 mL test medium covered with glass dishes </w:t>
            </w:r>
          </w:p>
        </w:tc>
      </w:tr>
      <w:tr w:rsidR="006352F7" w:rsidRPr="006352F7" w14:paraId="0D8D9B68" w14:textId="77777777" w:rsidTr="00E73E47">
        <w:trPr>
          <w:gridBefore w:val="1"/>
          <w:wBefore w:w="4" w:type="pct"/>
        </w:trPr>
        <w:tc>
          <w:tcPr>
            <w:tcW w:w="1549" w:type="pct"/>
            <w:gridSpan w:val="2"/>
            <w:shd w:val="clear" w:color="auto" w:fill="auto"/>
          </w:tcPr>
          <w:p w14:paraId="04F5FAA6"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Test medium:</w:t>
            </w:r>
          </w:p>
        </w:tc>
        <w:tc>
          <w:tcPr>
            <w:tcW w:w="3447" w:type="pct"/>
            <w:gridSpan w:val="2"/>
            <w:shd w:val="clear" w:color="auto" w:fill="auto"/>
          </w:tcPr>
          <w:p w14:paraId="6B9D5332"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20X AAP-Growth Medium</w:t>
            </w:r>
          </w:p>
        </w:tc>
      </w:tr>
      <w:tr w:rsidR="006352F7" w:rsidRPr="006352F7" w14:paraId="1D840F40" w14:textId="77777777" w:rsidTr="00E73E47">
        <w:trPr>
          <w:gridBefore w:val="1"/>
          <w:wBefore w:w="4" w:type="pct"/>
        </w:trPr>
        <w:tc>
          <w:tcPr>
            <w:tcW w:w="1549" w:type="pct"/>
            <w:gridSpan w:val="2"/>
            <w:shd w:val="clear" w:color="auto" w:fill="auto"/>
          </w:tcPr>
          <w:p w14:paraId="0C8F8A2D"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Replication:</w:t>
            </w:r>
          </w:p>
        </w:tc>
        <w:tc>
          <w:tcPr>
            <w:tcW w:w="3447" w:type="pct"/>
            <w:gridSpan w:val="2"/>
            <w:shd w:val="clear" w:color="auto" w:fill="auto"/>
          </w:tcPr>
          <w:p w14:paraId="79B485F5"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Three vessels for the control and each test concentration</w:t>
            </w:r>
          </w:p>
        </w:tc>
      </w:tr>
      <w:tr w:rsidR="006352F7" w:rsidRPr="006352F7" w14:paraId="7425A995" w14:textId="77777777" w:rsidTr="00E73E47">
        <w:trPr>
          <w:gridBefore w:val="1"/>
          <w:wBefore w:w="4" w:type="pct"/>
        </w:trPr>
        <w:tc>
          <w:tcPr>
            <w:tcW w:w="1549" w:type="pct"/>
            <w:gridSpan w:val="2"/>
            <w:shd w:val="clear" w:color="auto" w:fill="auto"/>
          </w:tcPr>
          <w:p w14:paraId="6E49DED7"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Initial frond number:</w:t>
            </w:r>
          </w:p>
        </w:tc>
        <w:tc>
          <w:tcPr>
            <w:tcW w:w="3447" w:type="pct"/>
            <w:gridSpan w:val="2"/>
            <w:shd w:val="clear" w:color="auto" w:fill="auto"/>
          </w:tcPr>
          <w:p w14:paraId="22F6E115"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4 fronds per plant, total 12 fronds per replicate</w:t>
            </w:r>
          </w:p>
        </w:tc>
      </w:tr>
      <w:tr w:rsidR="006352F7" w:rsidRPr="006352F7" w14:paraId="4DF67696" w14:textId="77777777" w:rsidTr="00E73E47">
        <w:trPr>
          <w:gridBefore w:val="1"/>
          <w:wBefore w:w="4" w:type="pct"/>
        </w:trPr>
        <w:tc>
          <w:tcPr>
            <w:tcW w:w="1549" w:type="pct"/>
            <w:gridSpan w:val="2"/>
            <w:shd w:val="clear" w:color="auto" w:fill="auto"/>
          </w:tcPr>
          <w:p w14:paraId="63E7B9DB"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Exposure regime:</w:t>
            </w:r>
          </w:p>
        </w:tc>
        <w:tc>
          <w:tcPr>
            <w:tcW w:w="3447" w:type="pct"/>
            <w:gridSpan w:val="2"/>
            <w:shd w:val="clear" w:color="auto" w:fill="auto"/>
          </w:tcPr>
          <w:p w14:paraId="4BD1E2CC"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Semi-static (renewal at days 3 and 5)</w:t>
            </w:r>
          </w:p>
        </w:tc>
      </w:tr>
      <w:tr w:rsidR="006352F7" w:rsidRPr="006352F7" w14:paraId="1BD077C9" w14:textId="77777777" w:rsidTr="00E73E47">
        <w:trPr>
          <w:gridBefore w:val="1"/>
          <w:wBefore w:w="4" w:type="pct"/>
        </w:trPr>
        <w:tc>
          <w:tcPr>
            <w:tcW w:w="1549" w:type="pct"/>
            <w:gridSpan w:val="2"/>
            <w:shd w:val="clear" w:color="auto" w:fill="auto"/>
          </w:tcPr>
          <w:p w14:paraId="03304777"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Duration:</w:t>
            </w:r>
          </w:p>
        </w:tc>
        <w:tc>
          <w:tcPr>
            <w:tcW w:w="3447" w:type="pct"/>
            <w:gridSpan w:val="2"/>
            <w:shd w:val="clear" w:color="auto" w:fill="auto"/>
          </w:tcPr>
          <w:p w14:paraId="6E325414"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7 days</w:t>
            </w:r>
          </w:p>
        </w:tc>
      </w:tr>
      <w:tr w:rsidR="006352F7" w:rsidRPr="006352F7" w14:paraId="7FCDA9BE" w14:textId="77777777" w:rsidTr="00E73E47">
        <w:trPr>
          <w:gridBefore w:val="1"/>
          <w:wBefore w:w="4" w:type="pct"/>
        </w:trPr>
        <w:tc>
          <w:tcPr>
            <w:tcW w:w="1549" w:type="pct"/>
            <w:gridSpan w:val="2"/>
            <w:shd w:val="clear" w:color="auto" w:fill="auto"/>
          </w:tcPr>
          <w:p w14:paraId="27900F72" w14:textId="77777777" w:rsidR="00950F27" w:rsidRPr="006352F7" w:rsidRDefault="00950F27" w:rsidP="00E73E47">
            <w:pPr>
              <w:pStyle w:val="Zwykytekst"/>
              <w:suppressAutoHyphens/>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Environmental conditions</w:t>
            </w:r>
          </w:p>
        </w:tc>
        <w:tc>
          <w:tcPr>
            <w:tcW w:w="3447" w:type="pct"/>
            <w:gridSpan w:val="2"/>
            <w:shd w:val="clear" w:color="auto" w:fill="auto"/>
          </w:tcPr>
          <w:p w14:paraId="5CAD4F72"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p>
        </w:tc>
      </w:tr>
      <w:tr w:rsidR="006352F7" w:rsidRPr="006352F7" w14:paraId="0D5C42E4" w14:textId="77777777" w:rsidTr="00E73E47">
        <w:trPr>
          <w:gridBefore w:val="1"/>
          <w:wBefore w:w="4" w:type="pct"/>
        </w:trPr>
        <w:tc>
          <w:tcPr>
            <w:tcW w:w="1549" w:type="pct"/>
            <w:gridSpan w:val="2"/>
            <w:shd w:val="clear" w:color="auto" w:fill="auto"/>
          </w:tcPr>
          <w:p w14:paraId="0FF5DC5B"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Temperature:</w:t>
            </w:r>
          </w:p>
        </w:tc>
        <w:tc>
          <w:tcPr>
            <w:tcW w:w="3447" w:type="pct"/>
            <w:gridSpan w:val="2"/>
            <w:shd w:val="clear" w:color="auto" w:fill="auto"/>
          </w:tcPr>
          <w:p w14:paraId="66134C20"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 xml:space="preserve">23 - 24 °C </w:t>
            </w:r>
          </w:p>
        </w:tc>
      </w:tr>
      <w:tr w:rsidR="006352F7" w:rsidRPr="006352F7" w14:paraId="374C9DDD" w14:textId="77777777" w:rsidTr="00E73E47">
        <w:trPr>
          <w:gridBefore w:val="1"/>
          <w:wBefore w:w="4" w:type="pct"/>
        </w:trPr>
        <w:tc>
          <w:tcPr>
            <w:tcW w:w="1549" w:type="pct"/>
            <w:gridSpan w:val="2"/>
            <w:shd w:val="clear" w:color="auto" w:fill="auto"/>
          </w:tcPr>
          <w:p w14:paraId="277EE172"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pH:</w:t>
            </w:r>
          </w:p>
        </w:tc>
        <w:tc>
          <w:tcPr>
            <w:tcW w:w="3447" w:type="pct"/>
            <w:gridSpan w:val="2"/>
            <w:shd w:val="clear" w:color="auto" w:fill="auto"/>
          </w:tcPr>
          <w:p w14:paraId="499BAA3B"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Fresh media:7.5 – 7.9</w:t>
            </w:r>
          </w:p>
          <w:p w14:paraId="73DE6EC6"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rPr>
            </w:pPr>
            <w:r w:rsidRPr="006352F7">
              <w:rPr>
                <w:rFonts w:ascii="Times New Roman" w:hAnsi="Times New Roman" w:cs="Times New Roman"/>
                <w:i/>
                <w:iCs/>
                <w:color w:val="A6A6A6" w:themeColor="background1" w:themeShade="A6"/>
                <w:highlight w:val="yellow"/>
              </w:rPr>
              <w:t>Aged media: 8.5 – 9.0</w:t>
            </w:r>
          </w:p>
        </w:tc>
      </w:tr>
      <w:tr w:rsidR="00950F27" w:rsidRPr="006352F7" w14:paraId="23EBEE7D" w14:textId="77777777" w:rsidTr="00E73E47">
        <w:trPr>
          <w:gridBefore w:val="1"/>
          <w:wBefore w:w="4" w:type="pct"/>
        </w:trPr>
        <w:tc>
          <w:tcPr>
            <w:tcW w:w="1549" w:type="pct"/>
            <w:gridSpan w:val="2"/>
            <w:shd w:val="clear" w:color="auto" w:fill="auto"/>
          </w:tcPr>
          <w:p w14:paraId="1150EB8C" w14:textId="77777777" w:rsidR="00950F27" w:rsidRPr="006352F7" w:rsidRDefault="00950F27" w:rsidP="00E73E47">
            <w:pPr>
              <w:pStyle w:val="Zwykytekst"/>
              <w:suppressAutoHyphens/>
              <w:ind w:left="353"/>
              <w:rPr>
                <w:rFonts w:ascii="Times New Roman" w:hAnsi="Times New Roman" w:cs="Times New Roman"/>
                <w:b/>
                <w:i/>
                <w:iCs/>
                <w:color w:val="A6A6A6" w:themeColor="background1" w:themeShade="A6"/>
                <w:highlight w:val="yellow"/>
              </w:rPr>
            </w:pPr>
            <w:r w:rsidRPr="006352F7">
              <w:rPr>
                <w:rFonts w:ascii="Times New Roman" w:hAnsi="Times New Roman" w:cs="Times New Roman"/>
                <w:b/>
                <w:i/>
                <w:iCs/>
                <w:color w:val="A6A6A6" w:themeColor="background1" w:themeShade="A6"/>
                <w:highlight w:val="yellow"/>
              </w:rPr>
              <w:t>Lighting:</w:t>
            </w:r>
          </w:p>
        </w:tc>
        <w:tc>
          <w:tcPr>
            <w:tcW w:w="3447" w:type="pct"/>
            <w:gridSpan w:val="2"/>
            <w:shd w:val="clear" w:color="auto" w:fill="auto"/>
          </w:tcPr>
          <w:p w14:paraId="68691F8A" w14:textId="77777777" w:rsidR="00950F27" w:rsidRPr="006352F7" w:rsidRDefault="00950F27" w:rsidP="00E73E47">
            <w:pPr>
              <w:pStyle w:val="Zwykytekst"/>
              <w:suppressAutoHyphens/>
              <w:rPr>
                <w:rFonts w:ascii="Times New Roman" w:hAnsi="Times New Roman" w:cs="Times New Roman"/>
                <w:i/>
                <w:iCs/>
                <w:color w:val="A6A6A6" w:themeColor="background1" w:themeShade="A6"/>
                <w:highlight w:val="yellow"/>
                <w:lang w:val="fr-FR"/>
              </w:rPr>
            </w:pPr>
            <w:r w:rsidRPr="006352F7">
              <w:rPr>
                <w:rFonts w:ascii="Times New Roman" w:hAnsi="Times New Roman" w:cs="Times New Roman"/>
                <w:i/>
                <w:iCs/>
                <w:color w:val="A6A6A6" w:themeColor="background1" w:themeShade="A6"/>
                <w:highlight w:val="yellow"/>
                <w:lang w:val="fr-FR"/>
              </w:rPr>
              <w:t>Continuous illumination, 7300 - 7770  Lux (mean 7467 Lux).</w:t>
            </w:r>
          </w:p>
        </w:tc>
      </w:tr>
    </w:tbl>
    <w:p w14:paraId="2D2906D4" w14:textId="77777777" w:rsidR="00950F27" w:rsidRPr="006352F7" w:rsidRDefault="00950F27" w:rsidP="00950F27">
      <w:pPr>
        <w:suppressAutoHyphens/>
        <w:rPr>
          <w:b/>
          <w:i/>
          <w:iCs/>
          <w:color w:val="A6A6A6" w:themeColor="background1" w:themeShade="A6"/>
          <w:sz w:val="2"/>
          <w:highlight w:val="yellow"/>
          <w:lang w:val="fr-FR"/>
        </w:rPr>
      </w:pPr>
    </w:p>
    <w:p w14:paraId="19F7CF8E" w14:textId="77777777" w:rsidR="00950F27" w:rsidRPr="006352F7" w:rsidRDefault="00950F27" w:rsidP="00950F27">
      <w:pPr>
        <w:suppressAutoHyphens/>
        <w:rPr>
          <w:b/>
          <w:i/>
          <w:iCs/>
          <w:color w:val="A6A6A6" w:themeColor="background1" w:themeShade="A6"/>
          <w:highlight w:val="yellow"/>
          <w:lang w:val="fr-CH"/>
        </w:rPr>
      </w:pPr>
    </w:p>
    <w:p w14:paraId="52E23A93" w14:textId="77777777" w:rsidR="00950F27" w:rsidRPr="006352F7" w:rsidRDefault="00950F27" w:rsidP="00950F27">
      <w:pPr>
        <w:suppressAutoHyphens/>
        <w:spacing w:after="120"/>
        <w:jc w:val="both"/>
        <w:rPr>
          <w:b/>
          <w:i/>
          <w:iCs/>
          <w:color w:val="A6A6A6" w:themeColor="background1" w:themeShade="A6"/>
          <w:highlight w:val="yellow"/>
        </w:rPr>
      </w:pPr>
      <w:r w:rsidRPr="006352F7">
        <w:rPr>
          <w:b/>
          <w:i/>
          <w:iCs/>
          <w:color w:val="A6A6A6" w:themeColor="background1" w:themeShade="A6"/>
          <w:highlight w:val="yellow"/>
        </w:rPr>
        <w:t>Study Design and Methods</w:t>
      </w:r>
    </w:p>
    <w:p w14:paraId="4BEDF7E3" w14:textId="77777777" w:rsidR="00950F27" w:rsidRPr="006352F7" w:rsidRDefault="00950F27" w:rsidP="00950F2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Experimental dates: 21 August to 28 October 2015 </w:t>
      </w:r>
    </w:p>
    <w:p w14:paraId="034B9B2E" w14:textId="77777777" w:rsidR="00950F27" w:rsidRPr="006352F7" w:rsidRDefault="00950F27" w:rsidP="00950F2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Before test start and before the test medium renewal a concentrated stock solution was prepared by dissolving 10.2, 10.0 and 10.3 mg test item in 1020, 1000 and 1030 mL test water, respectively. The stock solution was intensively stirred for 40 minutes and short ultrasonic treatment was used for 15 minutes. Then, adequate volumes were mixed into test water to obtain the desired test concentrations. Appropriate volumes of the stock solution were diluted to give the test concentration series. The control consisted of culture medium only.  </w:t>
      </w:r>
    </w:p>
    <w:p w14:paraId="068CF3C7" w14:textId="77777777" w:rsidR="00950F27" w:rsidRPr="006352F7" w:rsidRDefault="00950F27" w:rsidP="00950F27">
      <w:pPr>
        <w:suppressAutoHyphens/>
        <w:spacing w:after="120"/>
        <w:jc w:val="both"/>
        <w:rPr>
          <w:i/>
          <w:iCs/>
          <w:color w:val="A6A6A6" w:themeColor="background1" w:themeShade="A6"/>
          <w:highlight w:val="yellow"/>
        </w:rPr>
      </w:pPr>
      <w:r w:rsidRPr="006352F7">
        <w:rPr>
          <w:i/>
          <w:iCs/>
          <w:color w:val="A6A6A6" w:themeColor="background1" w:themeShade="A6"/>
          <w:highlight w:val="yellow"/>
        </w:rPr>
        <w:t>200 mL of the test solutions were transferred into 250 mL glass flasks and inoculated with Lemna plants. Cultures were then transferred to a temperature-controlled room where they were maintained under the conditions indicated above.</w:t>
      </w:r>
    </w:p>
    <w:p w14:paraId="6870D862" w14:textId="77777777" w:rsidR="00950F27" w:rsidRPr="006352F7" w:rsidRDefault="00950F27" w:rsidP="00950F27">
      <w:pPr>
        <w:suppressAutoHyphens/>
        <w:spacing w:after="120"/>
        <w:jc w:val="both"/>
        <w:rPr>
          <w:i/>
          <w:iCs/>
          <w:color w:val="A6A6A6" w:themeColor="background1" w:themeShade="A6"/>
          <w:highlight w:val="yellow"/>
        </w:rPr>
      </w:pPr>
      <w:r w:rsidRPr="006352F7">
        <w:rPr>
          <w:i/>
          <w:iCs/>
          <w:color w:val="A6A6A6" w:themeColor="background1" w:themeShade="A6"/>
          <w:highlight w:val="yellow"/>
        </w:rPr>
        <w:t xml:space="preserve">Assessments of frond number were made on days 0, 3, 5 and 7. Fronds were harvested for measurement of dry weight after 7 days, and the initial dry weight was determined using a sample of 12 fronds identical to that used to inoculate the test. </w:t>
      </w:r>
    </w:p>
    <w:p w14:paraId="4C2A1630" w14:textId="77777777" w:rsidR="00950F27" w:rsidRPr="006352F7" w:rsidRDefault="00950F27" w:rsidP="00950F27">
      <w:pPr>
        <w:suppressAutoHyphens/>
        <w:spacing w:after="120"/>
        <w:jc w:val="both"/>
        <w:rPr>
          <w:i/>
          <w:iCs/>
          <w:color w:val="A6A6A6" w:themeColor="background1" w:themeShade="A6"/>
          <w:highlight w:val="yellow"/>
        </w:rPr>
      </w:pPr>
      <w:r w:rsidRPr="006352F7">
        <w:rPr>
          <w:i/>
          <w:iCs/>
          <w:color w:val="A6A6A6" w:themeColor="background1" w:themeShade="A6"/>
          <w:highlight w:val="yellow"/>
        </w:rPr>
        <w:t>Temperature was measured continuously, light intensity was recorded once at test start and pH was recorded on days 0, 3, 5 and 7 days.</w:t>
      </w:r>
    </w:p>
    <w:p w14:paraId="05A1FDE4" w14:textId="77777777" w:rsidR="00950F27" w:rsidRPr="006352F7" w:rsidRDefault="00950F27" w:rsidP="00950F27">
      <w:pPr>
        <w:suppressAutoHyphens/>
        <w:jc w:val="both"/>
        <w:rPr>
          <w:i/>
          <w:iCs/>
          <w:color w:val="A6A6A6" w:themeColor="background1" w:themeShade="A6"/>
          <w:highlight w:val="yellow"/>
        </w:rPr>
      </w:pPr>
      <w:r w:rsidRPr="006352F7">
        <w:rPr>
          <w:i/>
          <w:iCs/>
          <w:color w:val="A6A6A6" w:themeColor="background1" w:themeShade="A6"/>
          <w:highlight w:val="yellow"/>
        </w:rPr>
        <w:t>The test concentrations were verified by chemical analysis of ZA1296 at days 0 and 7, using high performance liquid chromatography with ultra violet-visible detection.</w:t>
      </w:r>
    </w:p>
    <w:p w14:paraId="3295CE20" w14:textId="77777777" w:rsidR="00950F27" w:rsidRPr="006352F7" w:rsidRDefault="00950F27" w:rsidP="00950F27">
      <w:pPr>
        <w:suppressAutoHyphens/>
        <w:jc w:val="both"/>
        <w:rPr>
          <w:i/>
          <w:iCs/>
          <w:color w:val="A6A6A6" w:themeColor="background1" w:themeShade="A6"/>
          <w:highlight w:val="yellow"/>
        </w:rPr>
      </w:pPr>
    </w:p>
    <w:p w14:paraId="3811613D" w14:textId="77777777" w:rsidR="00950F27" w:rsidRPr="006352F7" w:rsidRDefault="00950F27" w:rsidP="00950F27">
      <w:pPr>
        <w:suppressAutoHyphens/>
        <w:spacing w:after="120"/>
        <w:jc w:val="both"/>
        <w:rPr>
          <w:b/>
          <w:i/>
          <w:iCs/>
          <w:color w:val="A6A6A6" w:themeColor="background1" w:themeShade="A6"/>
          <w:highlight w:val="yellow"/>
        </w:rPr>
      </w:pPr>
      <w:r w:rsidRPr="006352F7">
        <w:rPr>
          <w:b/>
          <w:i/>
          <w:iCs/>
          <w:color w:val="A6A6A6" w:themeColor="background1" w:themeShade="A6"/>
          <w:highlight w:val="yellow"/>
        </w:rPr>
        <w:t>Results and Discussion</w:t>
      </w:r>
    </w:p>
    <w:p w14:paraId="0DCC432B" w14:textId="77777777" w:rsidR="00950F27" w:rsidRPr="006352F7" w:rsidRDefault="00950F27" w:rsidP="00950F27">
      <w:pPr>
        <w:suppressAutoHyphens/>
        <w:jc w:val="both"/>
        <w:rPr>
          <w:i/>
          <w:iCs/>
          <w:color w:val="A6A6A6" w:themeColor="background1" w:themeShade="A6"/>
          <w:highlight w:val="yellow"/>
        </w:rPr>
      </w:pPr>
      <w:r w:rsidRPr="006352F7">
        <w:rPr>
          <w:i/>
          <w:iCs/>
          <w:color w:val="A6A6A6" w:themeColor="background1" w:themeShade="A6"/>
          <w:highlight w:val="yellow"/>
        </w:rPr>
        <w:t>At the start of the test, the concentrations of the test item were found to be in the range 93 to 107 % of the nominal values and at the end of the test were in the range 87 to 122 % (see table below). Nominal concentrations were used for the calculation and reporting of results.</w:t>
      </w:r>
    </w:p>
    <w:p w14:paraId="70399293" w14:textId="77777777" w:rsidR="00950F27" w:rsidRPr="006352F7" w:rsidRDefault="00950F27" w:rsidP="00950F27">
      <w:pPr>
        <w:suppressAutoHyphens/>
        <w:jc w:val="both"/>
        <w:rPr>
          <w:i/>
          <w:iCs/>
          <w:color w:val="A6A6A6" w:themeColor="background1" w:themeShade="A6"/>
          <w:highlight w:val="yellow"/>
        </w:rPr>
      </w:pPr>
    </w:p>
    <w:p w14:paraId="6BB8F5F4" w14:textId="5F8A9879" w:rsidR="00950F27" w:rsidRPr="006352F7" w:rsidRDefault="00950F27" w:rsidP="00950F27">
      <w:pPr>
        <w:pStyle w:val="RepLabel"/>
        <w:suppressAutoHyphens/>
        <w:spacing w:before="0" w:after="0"/>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Table A </w:t>
      </w:r>
      <w:r w:rsidRPr="006352F7">
        <w:rPr>
          <w:i/>
          <w:iCs/>
          <w:color w:val="A6A6A6" w:themeColor="background1" w:themeShade="A6"/>
          <w:sz w:val="20"/>
          <w:szCs w:val="20"/>
          <w:highlight w:val="yellow"/>
        </w:rPr>
        <w:fldChar w:fldCharType="begin"/>
      </w:r>
      <w:r w:rsidRPr="006352F7">
        <w:rPr>
          <w:i/>
          <w:iCs/>
          <w:color w:val="A6A6A6" w:themeColor="background1" w:themeShade="A6"/>
          <w:sz w:val="20"/>
          <w:szCs w:val="20"/>
          <w:highlight w:val="yellow"/>
        </w:rPr>
        <w:instrText xml:space="preserve"> SEQ Table_A \* ARABIC </w:instrText>
      </w:r>
      <w:r w:rsidRPr="006352F7">
        <w:rPr>
          <w:i/>
          <w:iCs/>
          <w:color w:val="A6A6A6" w:themeColor="background1" w:themeShade="A6"/>
          <w:sz w:val="20"/>
          <w:szCs w:val="20"/>
          <w:highlight w:val="yellow"/>
        </w:rPr>
        <w:fldChar w:fldCharType="separate"/>
      </w:r>
      <w:r w:rsidR="007C2467">
        <w:rPr>
          <w:i/>
          <w:iCs/>
          <w:noProof/>
          <w:color w:val="A6A6A6" w:themeColor="background1" w:themeShade="A6"/>
          <w:sz w:val="20"/>
          <w:szCs w:val="20"/>
          <w:highlight w:val="yellow"/>
        </w:rPr>
        <w:t>6</w:t>
      </w:r>
      <w:r w:rsidRPr="006352F7">
        <w:rPr>
          <w:i/>
          <w:iCs/>
          <w:color w:val="A6A6A6" w:themeColor="background1" w:themeShade="A6"/>
          <w:sz w:val="20"/>
          <w:szCs w:val="20"/>
          <w:highlight w:val="yellow"/>
        </w:rPr>
        <w:fldChar w:fldCharType="end"/>
      </w:r>
      <w:r w:rsidRPr="006352F7">
        <w:rPr>
          <w:i/>
          <w:iCs/>
          <w:color w:val="A6A6A6" w:themeColor="background1" w:themeShade="A6"/>
          <w:sz w:val="20"/>
          <w:szCs w:val="20"/>
          <w:highlight w:val="yellow"/>
        </w:rPr>
        <w:t>:</w:t>
      </w:r>
      <w:r w:rsidRPr="006352F7">
        <w:rPr>
          <w:i/>
          <w:iCs/>
          <w:color w:val="A6A6A6" w:themeColor="background1" w:themeShade="A6"/>
          <w:sz w:val="20"/>
          <w:szCs w:val="20"/>
          <w:highlight w:val="yellow"/>
        </w:rPr>
        <w:tab/>
        <w:t>Analytical results</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1336"/>
        <w:gridCol w:w="1335"/>
        <w:gridCol w:w="1335"/>
        <w:gridCol w:w="1335"/>
        <w:gridCol w:w="1334"/>
        <w:gridCol w:w="1334"/>
        <w:gridCol w:w="1330"/>
      </w:tblGrid>
      <w:tr w:rsidR="006352F7" w:rsidRPr="006352F7" w14:paraId="333A2727" w14:textId="77777777" w:rsidTr="00E73E47">
        <w:trPr>
          <w:cantSplit/>
          <w:trHeight w:val="795"/>
        </w:trPr>
        <w:tc>
          <w:tcPr>
            <w:tcW w:w="715" w:type="pct"/>
          </w:tcPr>
          <w:p w14:paraId="31C088DA"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Nominal concentrations</w:t>
            </w:r>
            <w:r w:rsidRPr="006352F7">
              <w:rPr>
                <w:i/>
                <w:iCs/>
                <w:color w:val="A6A6A6" w:themeColor="background1" w:themeShade="A6"/>
                <w:highlight w:val="yellow"/>
              </w:rPr>
              <w:br/>
              <w:t xml:space="preserve">(µg test item </w:t>
            </w:r>
            <w:r w:rsidRPr="006352F7">
              <w:rPr>
                <w:i/>
                <w:iCs/>
                <w:strike/>
                <w:color w:val="A6A6A6" w:themeColor="background1" w:themeShade="A6"/>
                <w:highlight w:val="yellow"/>
              </w:rPr>
              <w:t>a.s.</w:t>
            </w:r>
            <w:r w:rsidRPr="006352F7">
              <w:rPr>
                <w:i/>
                <w:iCs/>
                <w:color w:val="A6A6A6" w:themeColor="background1" w:themeShade="A6"/>
                <w:highlight w:val="yellow"/>
              </w:rPr>
              <w:t>/L)</w:t>
            </w:r>
          </w:p>
        </w:tc>
        <w:tc>
          <w:tcPr>
            <w:tcW w:w="715" w:type="pct"/>
            <w:shd w:val="clear" w:color="auto" w:fill="auto"/>
          </w:tcPr>
          <w:p w14:paraId="424EECBC"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of nominal measured at</w:t>
            </w:r>
          </w:p>
          <w:p w14:paraId="68DCC475"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0 days</w:t>
            </w:r>
          </w:p>
        </w:tc>
        <w:tc>
          <w:tcPr>
            <w:tcW w:w="715" w:type="pct"/>
            <w:shd w:val="clear" w:color="auto" w:fill="auto"/>
          </w:tcPr>
          <w:p w14:paraId="7869A660"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of nominal measured at</w:t>
            </w:r>
          </w:p>
          <w:p w14:paraId="0820A3F8"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3 days (aged)</w:t>
            </w:r>
          </w:p>
        </w:tc>
        <w:tc>
          <w:tcPr>
            <w:tcW w:w="715" w:type="pct"/>
          </w:tcPr>
          <w:p w14:paraId="673F1491"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of nominal measured at</w:t>
            </w:r>
          </w:p>
          <w:p w14:paraId="7A04F6B5"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3 days (fresh)</w:t>
            </w:r>
          </w:p>
        </w:tc>
        <w:tc>
          <w:tcPr>
            <w:tcW w:w="714" w:type="pct"/>
          </w:tcPr>
          <w:p w14:paraId="2B797D82"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of nominal measured at</w:t>
            </w:r>
          </w:p>
          <w:p w14:paraId="6ED0B286"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5 days (aged)</w:t>
            </w:r>
          </w:p>
        </w:tc>
        <w:tc>
          <w:tcPr>
            <w:tcW w:w="714" w:type="pct"/>
          </w:tcPr>
          <w:p w14:paraId="575DB7C3"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of nominal measured at</w:t>
            </w:r>
          </w:p>
          <w:p w14:paraId="415FA20F"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5 days (fresh)</w:t>
            </w:r>
          </w:p>
        </w:tc>
        <w:tc>
          <w:tcPr>
            <w:tcW w:w="712" w:type="pct"/>
          </w:tcPr>
          <w:p w14:paraId="0CD8FAB6"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of nominal measured at</w:t>
            </w:r>
          </w:p>
          <w:p w14:paraId="7B16C2C0"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 xml:space="preserve">7 days </w:t>
            </w:r>
          </w:p>
        </w:tc>
      </w:tr>
      <w:tr w:rsidR="006352F7" w:rsidRPr="006352F7" w14:paraId="19FA9551" w14:textId="77777777" w:rsidTr="00E73E47">
        <w:trPr>
          <w:cantSplit/>
        </w:trPr>
        <w:tc>
          <w:tcPr>
            <w:tcW w:w="715" w:type="pct"/>
          </w:tcPr>
          <w:p w14:paraId="58FCD01E"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2</w:t>
            </w:r>
          </w:p>
        </w:tc>
        <w:tc>
          <w:tcPr>
            <w:tcW w:w="715" w:type="pct"/>
            <w:shd w:val="clear" w:color="auto" w:fill="auto"/>
          </w:tcPr>
          <w:p w14:paraId="75C8FDA4"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107</w:t>
            </w:r>
          </w:p>
        </w:tc>
        <w:tc>
          <w:tcPr>
            <w:tcW w:w="715" w:type="pct"/>
            <w:shd w:val="clear" w:color="auto" w:fill="auto"/>
          </w:tcPr>
          <w:p w14:paraId="3AB76840"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100</w:t>
            </w:r>
          </w:p>
        </w:tc>
        <w:tc>
          <w:tcPr>
            <w:tcW w:w="715" w:type="pct"/>
          </w:tcPr>
          <w:p w14:paraId="292739D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110</w:t>
            </w:r>
          </w:p>
        </w:tc>
        <w:tc>
          <w:tcPr>
            <w:tcW w:w="714" w:type="pct"/>
          </w:tcPr>
          <w:p w14:paraId="60E2B7BB"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101</w:t>
            </w:r>
          </w:p>
        </w:tc>
        <w:tc>
          <w:tcPr>
            <w:tcW w:w="714" w:type="pct"/>
          </w:tcPr>
          <w:p w14:paraId="74AF7DD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110</w:t>
            </w:r>
          </w:p>
        </w:tc>
        <w:tc>
          <w:tcPr>
            <w:tcW w:w="712" w:type="pct"/>
          </w:tcPr>
          <w:p w14:paraId="0B7B7315"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103</w:t>
            </w:r>
          </w:p>
        </w:tc>
      </w:tr>
      <w:tr w:rsidR="006352F7" w:rsidRPr="006352F7" w14:paraId="75E4DA63" w14:textId="77777777" w:rsidTr="00E73E47">
        <w:trPr>
          <w:cantSplit/>
        </w:trPr>
        <w:tc>
          <w:tcPr>
            <w:tcW w:w="715" w:type="pct"/>
          </w:tcPr>
          <w:p w14:paraId="3D3F101B"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4</w:t>
            </w:r>
          </w:p>
        </w:tc>
        <w:tc>
          <w:tcPr>
            <w:tcW w:w="715" w:type="pct"/>
            <w:shd w:val="clear" w:color="auto" w:fill="auto"/>
          </w:tcPr>
          <w:p w14:paraId="3759A0D2"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119</w:t>
            </w:r>
          </w:p>
        </w:tc>
        <w:tc>
          <w:tcPr>
            <w:tcW w:w="715" w:type="pct"/>
            <w:shd w:val="clear" w:color="auto" w:fill="auto"/>
          </w:tcPr>
          <w:p w14:paraId="047B56EF"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108</w:t>
            </w:r>
          </w:p>
        </w:tc>
        <w:tc>
          <w:tcPr>
            <w:tcW w:w="715" w:type="pct"/>
          </w:tcPr>
          <w:p w14:paraId="0AC2BC9C"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110</w:t>
            </w:r>
          </w:p>
        </w:tc>
        <w:tc>
          <w:tcPr>
            <w:tcW w:w="714" w:type="pct"/>
          </w:tcPr>
          <w:p w14:paraId="6BCA5F79"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109</w:t>
            </w:r>
          </w:p>
        </w:tc>
        <w:tc>
          <w:tcPr>
            <w:tcW w:w="714" w:type="pct"/>
          </w:tcPr>
          <w:p w14:paraId="4DBD84A4"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113</w:t>
            </w:r>
          </w:p>
        </w:tc>
        <w:tc>
          <w:tcPr>
            <w:tcW w:w="712" w:type="pct"/>
          </w:tcPr>
          <w:p w14:paraId="7A965FC4"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122</w:t>
            </w:r>
          </w:p>
        </w:tc>
      </w:tr>
      <w:tr w:rsidR="006352F7" w:rsidRPr="006352F7" w14:paraId="4C6D9B9E" w14:textId="77777777" w:rsidTr="00E73E47">
        <w:trPr>
          <w:cantSplit/>
        </w:trPr>
        <w:tc>
          <w:tcPr>
            <w:tcW w:w="715" w:type="pct"/>
          </w:tcPr>
          <w:p w14:paraId="679AEF4A"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8</w:t>
            </w:r>
          </w:p>
        </w:tc>
        <w:tc>
          <w:tcPr>
            <w:tcW w:w="715" w:type="pct"/>
            <w:shd w:val="clear" w:color="auto" w:fill="auto"/>
          </w:tcPr>
          <w:p w14:paraId="3DDAD64E"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97</w:t>
            </w:r>
          </w:p>
        </w:tc>
        <w:tc>
          <w:tcPr>
            <w:tcW w:w="715" w:type="pct"/>
            <w:shd w:val="clear" w:color="auto" w:fill="auto"/>
          </w:tcPr>
          <w:p w14:paraId="0F5C41CF"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97</w:t>
            </w:r>
          </w:p>
        </w:tc>
        <w:tc>
          <w:tcPr>
            <w:tcW w:w="715" w:type="pct"/>
          </w:tcPr>
          <w:p w14:paraId="61556303"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113</w:t>
            </w:r>
          </w:p>
        </w:tc>
        <w:tc>
          <w:tcPr>
            <w:tcW w:w="714" w:type="pct"/>
          </w:tcPr>
          <w:p w14:paraId="23C44880"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108</w:t>
            </w:r>
          </w:p>
        </w:tc>
        <w:tc>
          <w:tcPr>
            <w:tcW w:w="714" w:type="pct"/>
          </w:tcPr>
          <w:p w14:paraId="3C1E2B3F"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102</w:t>
            </w:r>
          </w:p>
        </w:tc>
        <w:tc>
          <w:tcPr>
            <w:tcW w:w="712" w:type="pct"/>
          </w:tcPr>
          <w:p w14:paraId="6C6DD412"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103</w:t>
            </w:r>
          </w:p>
        </w:tc>
      </w:tr>
      <w:tr w:rsidR="006352F7" w:rsidRPr="006352F7" w14:paraId="799C9364" w14:textId="77777777" w:rsidTr="00E73E47">
        <w:trPr>
          <w:cantSplit/>
        </w:trPr>
        <w:tc>
          <w:tcPr>
            <w:tcW w:w="715" w:type="pct"/>
          </w:tcPr>
          <w:p w14:paraId="23F7D797"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16</w:t>
            </w:r>
          </w:p>
        </w:tc>
        <w:tc>
          <w:tcPr>
            <w:tcW w:w="715" w:type="pct"/>
            <w:shd w:val="clear" w:color="auto" w:fill="auto"/>
          </w:tcPr>
          <w:p w14:paraId="76167180" w14:textId="77777777" w:rsidR="00950F27" w:rsidRPr="006352F7" w:rsidRDefault="00950F27" w:rsidP="00E73E47">
            <w:pPr>
              <w:pStyle w:val="TableText9pt"/>
              <w:suppressAutoHyphens/>
              <w:spacing w:before="0" w:after="0"/>
              <w:rPr>
                <w:rFonts w:eastAsia="Arial Unicode MS"/>
                <w:i/>
                <w:iCs/>
                <w:caps/>
                <w:color w:val="A6A6A6" w:themeColor="background1" w:themeShade="A6"/>
                <w:highlight w:val="yellow"/>
              </w:rPr>
            </w:pPr>
            <w:r w:rsidRPr="006352F7">
              <w:rPr>
                <w:rFonts w:eastAsia="Arial Unicode MS"/>
                <w:i/>
                <w:iCs/>
                <w:caps/>
                <w:color w:val="A6A6A6" w:themeColor="background1" w:themeShade="A6"/>
                <w:highlight w:val="yellow"/>
              </w:rPr>
              <w:t>97</w:t>
            </w:r>
          </w:p>
        </w:tc>
        <w:tc>
          <w:tcPr>
            <w:tcW w:w="715" w:type="pct"/>
            <w:shd w:val="clear" w:color="auto" w:fill="auto"/>
          </w:tcPr>
          <w:p w14:paraId="560D3DCD"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92</w:t>
            </w:r>
          </w:p>
        </w:tc>
        <w:tc>
          <w:tcPr>
            <w:tcW w:w="715" w:type="pct"/>
          </w:tcPr>
          <w:p w14:paraId="5508B684"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99</w:t>
            </w:r>
          </w:p>
        </w:tc>
        <w:tc>
          <w:tcPr>
            <w:tcW w:w="714" w:type="pct"/>
          </w:tcPr>
          <w:p w14:paraId="4A4EC603"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94</w:t>
            </w:r>
          </w:p>
        </w:tc>
        <w:tc>
          <w:tcPr>
            <w:tcW w:w="714" w:type="pct"/>
          </w:tcPr>
          <w:p w14:paraId="4B0F35AF"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100</w:t>
            </w:r>
          </w:p>
        </w:tc>
        <w:tc>
          <w:tcPr>
            <w:tcW w:w="712" w:type="pct"/>
          </w:tcPr>
          <w:p w14:paraId="218B5730"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87</w:t>
            </w:r>
          </w:p>
        </w:tc>
      </w:tr>
      <w:tr w:rsidR="006352F7" w:rsidRPr="006352F7" w14:paraId="78418A54" w14:textId="77777777" w:rsidTr="00E73E47">
        <w:trPr>
          <w:cantSplit/>
        </w:trPr>
        <w:tc>
          <w:tcPr>
            <w:tcW w:w="715" w:type="pct"/>
          </w:tcPr>
          <w:p w14:paraId="06CF640F"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32</w:t>
            </w:r>
          </w:p>
        </w:tc>
        <w:tc>
          <w:tcPr>
            <w:tcW w:w="715" w:type="pct"/>
            <w:shd w:val="clear" w:color="auto" w:fill="auto"/>
          </w:tcPr>
          <w:p w14:paraId="5D3E4952"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93</w:t>
            </w:r>
          </w:p>
        </w:tc>
        <w:tc>
          <w:tcPr>
            <w:tcW w:w="715" w:type="pct"/>
            <w:shd w:val="clear" w:color="auto" w:fill="auto"/>
          </w:tcPr>
          <w:p w14:paraId="398FBFA2"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88</w:t>
            </w:r>
          </w:p>
        </w:tc>
        <w:tc>
          <w:tcPr>
            <w:tcW w:w="715" w:type="pct"/>
          </w:tcPr>
          <w:p w14:paraId="5AB77275"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97</w:t>
            </w:r>
          </w:p>
        </w:tc>
        <w:tc>
          <w:tcPr>
            <w:tcW w:w="714" w:type="pct"/>
          </w:tcPr>
          <w:p w14:paraId="4AAECCB8"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93</w:t>
            </w:r>
          </w:p>
        </w:tc>
        <w:tc>
          <w:tcPr>
            <w:tcW w:w="714" w:type="pct"/>
          </w:tcPr>
          <w:p w14:paraId="2EF07CFF"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95</w:t>
            </w:r>
          </w:p>
        </w:tc>
        <w:tc>
          <w:tcPr>
            <w:tcW w:w="712" w:type="pct"/>
          </w:tcPr>
          <w:p w14:paraId="5AF8076B"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94</w:t>
            </w:r>
          </w:p>
        </w:tc>
      </w:tr>
      <w:tr w:rsidR="006352F7" w:rsidRPr="006352F7" w14:paraId="4CA73AA8" w14:textId="77777777" w:rsidTr="00E73E47">
        <w:trPr>
          <w:cantSplit/>
        </w:trPr>
        <w:tc>
          <w:tcPr>
            <w:tcW w:w="715" w:type="pct"/>
          </w:tcPr>
          <w:p w14:paraId="0564BF64"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lastRenderedPageBreak/>
              <w:t>64</w:t>
            </w:r>
          </w:p>
        </w:tc>
        <w:tc>
          <w:tcPr>
            <w:tcW w:w="715" w:type="pct"/>
            <w:shd w:val="clear" w:color="auto" w:fill="auto"/>
          </w:tcPr>
          <w:p w14:paraId="050F1102"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101</w:t>
            </w:r>
          </w:p>
        </w:tc>
        <w:tc>
          <w:tcPr>
            <w:tcW w:w="715" w:type="pct"/>
            <w:shd w:val="clear" w:color="auto" w:fill="auto"/>
          </w:tcPr>
          <w:p w14:paraId="2E0C3D9D"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91</w:t>
            </w:r>
          </w:p>
        </w:tc>
        <w:tc>
          <w:tcPr>
            <w:tcW w:w="715" w:type="pct"/>
          </w:tcPr>
          <w:p w14:paraId="26A4793E"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102</w:t>
            </w:r>
          </w:p>
        </w:tc>
        <w:tc>
          <w:tcPr>
            <w:tcW w:w="714" w:type="pct"/>
          </w:tcPr>
          <w:p w14:paraId="0ECC04C3"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95</w:t>
            </w:r>
          </w:p>
        </w:tc>
        <w:tc>
          <w:tcPr>
            <w:tcW w:w="714" w:type="pct"/>
          </w:tcPr>
          <w:p w14:paraId="43DF5A06"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98</w:t>
            </w:r>
          </w:p>
        </w:tc>
        <w:tc>
          <w:tcPr>
            <w:tcW w:w="712" w:type="pct"/>
          </w:tcPr>
          <w:p w14:paraId="6A8D5FF5" w14:textId="77777777" w:rsidR="00950F27" w:rsidRPr="006352F7" w:rsidRDefault="00950F27" w:rsidP="00E73E47">
            <w:pPr>
              <w:pStyle w:val="TableText9pt"/>
              <w:suppressAutoHyphens/>
              <w:spacing w:before="0" w:after="0"/>
              <w:rPr>
                <w:rFonts w:eastAsia="Arial Unicode MS"/>
                <w:i/>
                <w:iCs/>
                <w:color w:val="A6A6A6" w:themeColor="background1" w:themeShade="A6"/>
                <w:highlight w:val="yellow"/>
              </w:rPr>
            </w:pPr>
            <w:r w:rsidRPr="006352F7">
              <w:rPr>
                <w:rFonts w:eastAsia="Arial Unicode MS"/>
                <w:i/>
                <w:iCs/>
                <w:color w:val="A6A6A6" w:themeColor="background1" w:themeShade="A6"/>
                <w:highlight w:val="yellow"/>
              </w:rPr>
              <w:t>91</w:t>
            </w:r>
          </w:p>
        </w:tc>
      </w:tr>
    </w:tbl>
    <w:p w14:paraId="46821426" w14:textId="77777777" w:rsidR="00950F27" w:rsidRPr="006352F7" w:rsidRDefault="00950F27" w:rsidP="00950F27">
      <w:pPr>
        <w:suppressAutoHyphens/>
        <w:spacing w:after="120"/>
        <w:jc w:val="both"/>
        <w:rPr>
          <w:i/>
          <w:iCs/>
          <w:color w:val="A6A6A6" w:themeColor="background1" w:themeShade="A6"/>
          <w:highlight w:val="yellow"/>
        </w:rPr>
      </w:pPr>
      <w:r w:rsidRPr="006352F7">
        <w:rPr>
          <w:i/>
          <w:iCs/>
          <w:color w:val="A6A6A6" w:themeColor="background1" w:themeShade="A6"/>
          <w:highlight w:val="yellow"/>
        </w:rPr>
        <w:t>Data for frond number and dry weight was used to calculate growth rates and yield for the control and each exposure concentration. Non-linear regression was used to calculate the 7-day ErC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and EyC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based on percent inhibition relative to the control.  For the No Observed Effect Concentration and Lowest Observed Effect Concentration, a Williams test was used to determine values significantly different to the control. </w:t>
      </w:r>
    </w:p>
    <w:p w14:paraId="074BDCD6" w14:textId="77777777" w:rsidR="00950F27" w:rsidRPr="006352F7" w:rsidRDefault="00950F27" w:rsidP="00950F27">
      <w:pPr>
        <w:suppressAutoHyphens/>
        <w:jc w:val="both"/>
        <w:rPr>
          <w:i/>
          <w:iCs/>
          <w:color w:val="A6A6A6" w:themeColor="background1" w:themeShade="A6"/>
          <w:highlight w:val="yellow"/>
        </w:rPr>
      </w:pPr>
      <w:r w:rsidRPr="006352F7">
        <w:rPr>
          <w:i/>
          <w:iCs/>
          <w:color w:val="A6A6A6" w:themeColor="background1" w:themeShade="A6"/>
          <w:highlight w:val="yellow"/>
        </w:rPr>
        <w:t>Mean frond numbers are presented below along with the growth rate, yield and respective inhibition values, alongside estimated EC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values:</w:t>
      </w:r>
    </w:p>
    <w:p w14:paraId="0463A7DB" w14:textId="77777777" w:rsidR="00950F27" w:rsidRPr="006352F7" w:rsidRDefault="00950F27" w:rsidP="00950F27">
      <w:pPr>
        <w:pStyle w:val="RepLabel"/>
        <w:suppressAutoHyphens/>
        <w:spacing w:before="0" w:after="0"/>
        <w:jc w:val="both"/>
        <w:rPr>
          <w:i/>
          <w:iCs/>
          <w:color w:val="A6A6A6" w:themeColor="background1" w:themeShade="A6"/>
          <w:sz w:val="20"/>
          <w:szCs w:val="20"/>
          <w:highlight w:val="yellow"/>
        </w:rPr>
      </w:pPr>
    </w:p>
    <w:p w14:paraId="7E2B332E" w14:textId="78D68F31" w:rsidR="00950F27" w:rsidRPr="006352F7" w:rsidRDefault="00950F27" w:rsidP="00950F27">
      <w:pPr>
        <w:pStyle w:val="RepLabel"/>
        <w:suppressAutoHyphens/>
        <w:spacing w:before="0" w:after="0"/>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Table A </w:t>
      </w:r>
      <w:r w:rsidRPr="006352F7">
        <w:rPr>
          <w:i/>
          <w:iCs/>
          <w:color w:val="A6A6A6" w:themeColor="background1" w:themeShade="A6"/>
          <w:sz w:val="20"/>
          <w:szCs w:val="20"/>
          <w:highlight w:val="yellow"/>
        </w:rPr>
        <w:fldChar w:fldCharType="begin"/>
      </w:r>
      <w:r w:rsidRPr="006352F7">
        <w:rPr>
          <w:i/>
          <w:iCs/>
          <w:color w:val="A6A6A6" w:themeColor="background1" w:themeShade="A6"/>
          <w:sz w:val="20"/>
          <w:szCs w:val="20"/>
          <w:highlight w:val="yellow"/>
        </w:rPr>
        <w:instrText xml:space="preserve"> SEQ Table_A \* ARABIC </w:instrText>
      </w:r>
      <w:r w:rsidRPr="006352F7">
        <w:rPr>
          <w:i/>
          <w:iCs/>
          <w:color w:val="A6A6A6" w:themeColor="background1" w:themeShade="A6"/>
          <w:sz w:val="20"/>
          <w:szCs w:val="20"/>
          <w:highlight w:val="yellow"/>
        </w:rPr>
        <w:fldChar w:fldCharType="separate"/>
      </w:r>
      <w:r w:rsidR="007C2467">
        <w:rPr>
          <w:i/>
          <w:iCs/>
          <w:noProof/>
          <w:color w:val="A6A6A6" w:themeColor="background1" w:themeShade="A6"/>
          <w:sz w:val="20"/>
          <w:szCs w:val="20"/>
          <w:highlight w:val="yellow"/>
        </w:rPr>
        <w:t>7</w:t>
      </w:r>
      <w:r w:rsidRPr="006352F7">
        <w:rPr>
          <w:i/>
          <w:iCs/>
          <w:color w:val="A6A6A6" w:themeColor="background1" w:themeShade="A6"/>
          <w:sz w:val="20"/>
          <w:szCs w:val="20"/>
          <w:highlight w:val="yellow"/>
        </w:rPr>
        <w:fldChar w:fldCharType="end"/>
      </w:r>
      <w:r w:rsidRPr="006352F7">
        <w:rPr>
          <w:i/>
          <w:iCs/>
          <w:color w:val="A6A6A6" w:themeColor="background1" w:themeShade="A6"/>
          <w:sz w:val="20"/>
          <w:szCs w:val="20"/>
          <w:highlight w:val="yellow"/>
        </w:rPr>
        <w:t>:</w:t>
      </w:r>
      <w:r w:rsidRPr="006352F7">
        <w:rPr>
          <w:i/>
          <w:iCs/>
          <w:color w:val="A6A6A6" w:themeColor="background1" w:themeShade="A6"/>
          <w:sz w:val="20"/>
          <w:szCs w:val="20"/>
          <w:highlight w:val="yellow"/>
        </w:rPr>
        <w:tab/>
        <w:t>Effect of ZA1296 on growth rate and yield (frond number) of Lemna gibba</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1555"/>
        <w:gridCol w:w="1558"/>
        <w:gridCol w:w="1556"/>
        <w:gridCol w:w="1558"/>
        <w:gridCol w:w="1556"/>
        <w:gridCol w:w="1556"/>
      </w:tblGrid>
      <w:tr w:rsidR="006352F7" w:rsidRPr="006352F7" w14:paraId="75ED7A8A" w14:textId="77777777" w:rsidTr="00E73E47">
        <w:trPr>
          <w:tblHeader/>
        </w:trPr>
        <w:tc>
          <w:tcPr>
            <w:tcW w:w="833" w:type="pct"/>
            <w:vMerge w:val="restart"/>
            <w:tcBorders>
              <w:top w:val="single" w:sz="6" w:space="0" w:color="000000"/>
            </w:tcBorders>
            <w:shd w:val="clear" w:color="auto" w:fill="auto"/>
          </w:tcPr>
          <w:p w14:paraId="5A575582"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Nominal concentration</w:t>
            </w:r>
            <w:r w:rsidRPr="006352F7">
              <w:rPr>
                <w:i/>
                <w:iCs/>
                <w:color w:val="A6A6A6" w:themeColor="background1" w:themeShade="A6"/>
                <w:szCs w:val="18"/>
                <w:highlight w:val="yellow"/>
              </w:rPr>
              <w:br/>
              <w:t xml:space="preserve">(µg/L) </w:t>
            </w:r>
            <w:r w:rsidRPr="006352F7">
              <w:rPr>
                <w:i/>
                <w:iCs/>
                <w:color w:val="A6A6A6" w:themeColor="background1" w:themeShade="A6"/>
                <w:szCs w:val="18"/>
                <w:highlight w:val="yellow"/>
                <w:vertAlign w:val="superscript"/>
              </w:rPr>
              <w:t>1)</w:t>
            </w:r>
          </w:p>
        </w:tc>
        <w:tc>
          <w:tcPr>
            <w:tcW w:w="834" w:type="pct"/>
            <w:vMerge w:val="restart"/>
            <w:tcBorders>
              <w:top w:val="single" w:sz="6" w:space="0" w:color="000000"/>
            </w:tcBorders>
            <w:shd w:val="clear" w:color="auto" w:fill="auto"/>
          </w:tcPr>
          <w:p w14:paraId="63784859"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Mean No. fronds/replicate  (day 7)</w:t>
            </w:r>
          </w:p>
        </w:tc>
        <w:tc>
          <w:tcPr>
            <w:tcW w:w="3333" w:type="pct"/>
            <w:gridSpan w:val="4"/>
            <w:tcBorders>
              <w:top w:val="single" w:sz="6" w:space="0" w:color="000000"/>
              <w:bottom w:val="single" w:sz="4" w:space="0" w:color="auto"/>
            </w:tcBorders>
            <w:shd w:val="clear" w:color="auto" w:fill="auto"/>
          </w:tcPr>
          <w:p w14:paraId="187C5C4B"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Based on Frond Number (0-7 days)</w:t>
            </w:r>
          </w:p>
        </w:tc>
      </w:tr>
      <w:tr w:rsidR="006352F7" w:rsidRPr="006352F7" w14:paraId="75E4C270" w14:textId="77777777" w:rsidTr="00E73E47">
        <w:trPr>
          <w:tblHeader/>
        </w:trPr>
        <w:tc>
          <w:tcPr>
            <w:tcW w:w="833" w:type="pct"/>
            <w:vMerge/>
            <w:tcBorders>
              <w:bottom w:val="single" w:sz="6" w:space="0" w:color="auto"/>
            </w:tcBorders>
            <w:shd w:val="clear" w:color="auto" w:fill="auto"/>
          </w:tcPr>
          <w:p w14:paraId="32830369"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p>
        </w:tc>
        <w:tc>
          <w:tcPr>
            <w:tcW w:w="834" w:type="pct"/>
            <w:vMerge/>
            <w:shd w:val="clear" w:color="auto" w:fill="auto"/>
          </w:tcPr>
          <w:p w14:paraId="67268F9C"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p>
        </w:tc>
        <w:tc>
          <w:tcPr>
            <w:tcW w:w="833" w:type="pct"/>
            <w:tcBorders>
              <w:top w:val="single" w:sz="4" w:space="0" w:color="auto"/>
            </w:tcBorders>
            <w:shd w:val="clear" w:color="auto" w:fill="auto"/>
          </w:tcPr>
          <w:p w14:paraId="4D6043EA"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Growth Rate</w:t>
            </w:r>
          </w:p>
        </w:tc>
        <w:tc>
          <w:tcPr>
            <w:tcW w:w="834" w:type="pct"/>
            <w:tcBorders>
              <w:top w:val="single" w:sz="4" w:space="0" w:color="auto"/>
            </w:tcBorders>
            <w:shd w:val="clear" w:color="auto" w:fill="auto"/>
          </w:tcPr>
          <w:p w14:paraId="011A4599"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Inhibition of Growth Rate (%)</w:t>
            </w:r>
          </w:p>
        </w:tc>
        <w:tc>
          <w:tcPr>
            <w:tcW w:w="833" w:type="pct"/>
            <w:tcBorders>
              <w:top w:val="single" w:sz="4" w:space="0" w:color="auto"/>
              <w:bottom w:val="single" w:sz="6" w:space="0" w:color="auto"/>
            </w:tcBorders>
            <w:shd w:val="clear" w:color="auto" w:fill="auto"/>
          </w:tcPr>
          <w:p w14:paraId="67ECAD09"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Yield</w:t>
            </w:r>
          </w:p>
        </w:tc>
        <w:tc>
          <w:tcPr>
            <w:tcW w:w="833" w:type="pct"/>
            <w:tcBorders>
              <w:top w:val="single" w:sz="4" w:space="0" w:color="auto"/>
            </w:tcBorders>
            <w:shd w:val="clear" w:color="auto" w:fill="auto"/>
          </w:tcPr>
          <w:p w14:paraId="7DB723C9" w14:textId="77777777" w:rsidR="00950F27" w:rsidRPr="006352F7" w:rsidRDefault="00950F27" w:rsidP="00E73E47">
            <w:pPr>
              <w:pStyle w:val="TableHeader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Inhibition of Yield (%)</w:t>
            </w:r>
          </w:p>
        </w:tc>
      </w:tr>
      <w:tr w:rsidR="006352F7" w:rsidRPr="006352F7" w14:paraId="3CA20672" w14:textId="77777777" w:rsidTr="00E73E47">
        <w:tc>
          <w:tcPr>
            <w:tcW w:w="833" w:type="pct"/>
            <w:tcBorders>
              <w:top w:val="single" w:sz="6" w:space="0" w:color="auto"/>
            </w:tcBorders>
            <w:shd w:val="clear" w:color="auto" w:fill="auto"/>
          </w:tcPr>
          <w:p w14:paraId="64043C98"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Control</w:t>
            </w:r>
          </w:p>
        </w:tc>
        <w:tc>
          <w:tcPr>
            <w:tcW w:w="834" w:type="pct"/>
            <w:shd w:val="clear" w:color="auto" w:fill="auto"/>
            <w:vAlign w:val="center"/>
          </w:tcPr>
          <w:p w14:paraId="11958171"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250.0</w:t>
            </w:r>
          </w:p>
        </w:tc>
        <w:tc>
          <w:tcPr>
            <w:tcW w:w="833" w:type="pct"/>
            <w:shd w:val="clear" w:color="auto" w:fill="auto"/>
            <w:vAlign w:val="center"/>
          </w:tcPr>
          <w:p w14:paraId="2F9386F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0.434</w:t>
            </w:r>
          </w:p>
        </w:tc>
        <w:tc>
          <w:tcPr>
            <w:tcW w:w="834" w:type="pct"/>
            <w:shd w:val="clear" w:color="auto" w:fill="auto"/>
            <w:vAlign w:val="center"/>
          </w:tcPr>
          <w:p w14:paraId="49ACC2E9"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w:t>
            </w:r>
          </w:p>
        </w:tc>
        <w:tc>
          <w:tcPr>
            <w:tcW w:w="833" w:type="pct"/>
            <w:tcBorders>
              <w:top w:val="single" w:sz="6" w:space="0" w:color="auto"/>
            </w:tcBorders>
            <w:shd w:val="clear" w:color="auto" w:fill="auto"/>
          </w:tcPr>
          <w:p w14:paraId="03BE4C0D"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238.0</w:t>
            </w:r>
          </w:p>
        </w:tc>
        <w:tc>
          <w:tcPr>
            <w:tcW w:w="833" w:type="pct"/>
            <w:shd w:val="clear" w:color="auto" w:fill="auto"/>
          </w:tcPr>
          <w:p w14:paraId="36783550"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w:t>
            </w:r>
          </w:p>
        </w:tc>
      </w:tr>
      <w:tr w:rsidR="006352F7" w:rsidRPr="006352F7" w14:paraId="79D80945" w14:textId="77777777" w:rsidTr="00E73E47">
        <w:tc>
          <w:tcPr>
            <w:tcW w:w="833" w:type="pct"/>
            <w:shd w:val="clear" w:color="auto" w:fill="auto"/>
          </w:tcPr>
          <w:p w14:paraId="2EDE08B9"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w:t>
            </w:r>
          </w:p>
        </w:tc>
        <w:tc>
          <w:tcPr>
            <w:tcW w:w="834" w:type="pct"/>
            <w:shd w:val="clear" w:color="auto" w:fill="auto"/>
          </w:tcPr>
          <w:p w14:paraId="17017BB9"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246.3</w:t>
            </w:r>
          </w:p>
        </w:tc>
        <w:tc>
          <w:tcPr>
            <w:tcW w:w="833" w:type="pct"/>
            <w:shd w:val="clear" w:color="auto" w:fill="auto"/>
          </w:tcPr>
          <w:p w14:paraId="2EF42BDE"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0.431</w:t>
            </w:r>
          </w:p>
        </w:tc>
        <w:tc>
          <w:tcPr>
            <w:tcW w:w="834" w:type="pct"/>
            <w:shd w:val="clear" w:color="auto" w:fill="auto"/>
          </w:tcPr>
          <w:p w14:paraId="6843BE4F"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0.6</w:t>
            </w:r>
          </w:p>
        </w:tc>
        <w:tc>
          <w:tcPr>
            <w:tcW w:w="833" w:type="pct"/>
            <w:shd w:val="clear" w:color="auto" w:fill="auto"/>
          </w:tcPr>
          <w:p w14:paraId="09E8D4AA"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234.3</w:t>
            </w:r>
          </w:p>
        </w:tc>
        <w:tc>
          <w:tcPr>
            <w:tcW w:w="833" w:type="pct"/>
            <w:shd w:val="clear" w:color="auto" w:fill="auto"/>
          </w:tcPr>
          <w:p w14:paraId="443329D1"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1.5</w:t>
            </w:r>
          </w:p>
        </w:tc>
      </w:tr>
      <w:tr w:rsidR="006352F7" w:rsidRPr="006352F7" w14:paraId="1123DA5C" w14:textId="77777777" w:rsidTr="00E73E47">
        <w:tc>
          <w:tcPr>
            <w:tcW w:w="833" w:type="pct"/>
            <w:shd w:val="clear" w:color="auto" w:fill="auto"/>
          </w:tcPr>
          <w:p w14:paraId="6FE88DCE"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rFonts w:eastAsia="Arial Unicode MS"/>
                <w:i/>
                <w:iCs/>
                <w:color w:val="A6A6A6" w:themeColor="background1" w:themeShade="A6"/>
                <w:szCs w:val="18"/>
                <w:highlight w:val="yellow"/>
              </w:rPr>
              <w:t>4</w:t>
            </w:r>
          </w:p>
        </w:tc>
        <w:tc>
          <w:tcPr>
            <w:tcW w:w="834" w:type="pct"/>
            <w:shd w:val="clear" w:color="auto" w:fill="auto"/>
          </w:tcPr>
          <w:p w14:paraId="47950DD9"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138.7</w:t>
            </w:r>
          </w:p>
        </w:tc>
        <w:tc>
          <w:tcPr>
            <w:tcW w:w="833" w:type="pct"/>
            <w:shd w:val="clear" w:color="auto" w:fill="auto"/>
          </w:tcPr>
          <w:p w14:paraId="3C411AF8"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0.349*</w:t>
            </w:r>
          </w:p>
        </w:tc>
        <w:tc>
          <w:tcPr>
            <w:tcW w:w="834" w:type="pct"/>
            <w:shd w:val="clear" w:color="auto" w:fill="auto"/>
          </w:tcPr>
          <w:p w14:paraId="28B46D78"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19.6</w:t>
            </w:r>
          </w:p>
        </w:tc>
        <w:tc>
          <w:tcPr>
            <w:tcW w:w="833" w:type="pct"/>
            <w:shd w:val="clear" w:color="auto" w:fill="auto"/>
          </w:tcPr>
          <w:p w14:paraId="2CD8521D"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126.7*</w:t>
            </w:r>
          </w:p>
        </w:tc>
        <w:tc>
          <w:tcPr>
            <w:tcW w:w="833" w:type="pct"/>
            <w:shd w:val="clear" w:color="auto" w:fill="auto"/>
          </w:tcPr>
          <w:p w14:paraId="01D2DAE3"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46.8</w:t>
            </w:r>
          </w:p>
        </w:tc>
      </w:tr>
      <w:tr w:rsidR="006352F7" w:rsidRPr="006352F7" w14:paraId="41C5C9BA" w14:textId="77777777" w:rsidTr="00E73E47">
        <w:tc>
          <w:tcPr>
            <w:tcW w:w="833" w:type="pct"/>
            <w:shd w:val="clear" w:color="auto" w:fill="auto"/>
          </w:tcPr>
          <w:p w14:paraId="277CAF20"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rFonts w:eastAsia="Arial Unicode MS"/>
                <w:i/>
                <w:iCs/>
                <w:color w:val="A6A6A6" w:themeColor="background1" w:themeShade="A6"/>
                <w:szCs w:val="18"/>
                <w:highlight w:val="yellow"/>
              </w:rPr>
              <w:t>8</w:t>
            </w:r>
          </w:p>
        </w:tc>
        <w:tc>
          <w:tcPr>
            <w:tcW w:w="834" w:type="pct"/>
            <w:shd w:val="clear" w:color="auto" w:fill="auto"/>
          </w:tcPr>
          <w:p w14:paraId="755735D7"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107.0</w:t>
            </w:r>
          </w:p>
        </w:tc>
        <w:tc>
          <w:tcPr>
            <w:tcW w:w="833" w:type="pct"/>
            <w:shd w:val="clear" w:color="auto" w:fill="auto"/>
          </w:tcPr>
          <w:p w14:paraId="2DB9636E"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0.312*</w:t>
            </w:r>
          </w:p>
        </w:tc>
        <w:tc>
          <w:tcPr>
            <w:tcW w:w="834" w:type="pct"/>
            <w:shd w:val="clear" w:color="auto" w:fill="auto"/>
          </w:tcPr>
          <w:p w14:paraId="3C284336"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27.9</w:t>
            </w:r>
          </w:p>
        </w:tc>
        <w:tc>
          <w:tcPr>
            <w:tcW w:w="833" w:type="pct"/>
            <w:shd w:val="clear" w:color="auto" w:fill="auto"/>
          </w:tcPr>
          <w:p w14:paraId="6FA736B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95.0*</w:t>
            </w:r>
          </w:p>
        </w:tc>
        <w:tc>
          <w:tcPr>
            <w:tcW w:w="833" w:type="pct"/>
            <w:shd w:val="clear" w:color="auto" w:fill="auto"/>
          </w:tcPr>
          <w:p w14:paraId="7CEA40D3"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60.1</w:t>
            </w:r>
          </w:p>
        </w:tc>
      </w:tr>
      <w:tr w:rsidR="006352F7" w:rsidRPr="006352F7" w14:paraId="77D101EF" w14:textId="77777777" w:rsidTr="00E73E47">
        <w:tc>
          <w:tcPr>
            <w:tcW w:w="833" w:type="pct"/>
            <w:shd w:val="clear" w:color="auto" w:fill="auto"/>
          </w:tcPr>
          <w:p w14:paraId="5BD8ADC6"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rFonts w:eastAsia="Arial Unicode MS"/>
                <w:i/>
                <w:iCs/>
                <w:color w:val="A6A6A6" w:themeColor="background1" w:themeShade="A6"/>
                <w:szCs w:val="18"/>
                <w:highlight w:val="yellow"/>
              </w:rPr>
              <w:t>16</w:t>
            </w:r>
          </w:p>
        </w:tc>
        <w:tc>
          <w:tcPr>
            <w:tcW w:w="834" w:type="pct"/>
            <w:shd w:val="clear" w:color="auto" w:fill="auto"/>
          </w:tcPr>
          <w:p w14:paraId="228F7087"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66.0</w:t>
            </w:r>
          </w:p>
        </w:tc>
        <w:tc>
          <w:tcPr>
            <w:tcW w:w="833" w:type="pct"/>
            <w:shd w:val="clear" w:color="auto" w:fill="auto"/>
          </w:tcPr>
          <w:p w14:paraId="73DCBE96"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0.243*</w:t>
            </w:r>
          </w:p>
        </w:tc>
        <w:tc>
          <w:tcPr>
            <w:tcW w:w="834" w:type="pct"/>
            <w:shd w:val="clear" w:color="auto" w:fill="auto"/>
          </w:tcPr>
          <w:p w14:paraId="76886EA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43.9</w:t>
            </w:r>
          </w:p>
        </w:tc>
        <w:tc>
          <w:tcPr>
            <w:tcW w:w="833" w:type="pct"/>
            <w:shd w:val="clear" w:color="auto" w:fill="auto"/>
          </w:tcPr>
          <w:p w14:paraId="6B093DA7"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54.0*</w:t>
            </w:r>
          </w:p>
        </w:tc>
        <w:tc>
          <w:tcPr>
            <w:tcW w:w="833" w:type="pct"/>
            <w:shd w:val="clear" w:color="auto" w:fill="auto"/>
          </w:tcPr>
          <w:p w14:paraId="5C8F12CC"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77.3</w:t>
            </w:r>
          </w:p>
        </w:tc>
      </w:tr>
      <w:tr w:rsidR="006352F7" w:rsidRPr="006352F7" w14:paraId="0912F0DA" w14:textId="77777777" w:rsidTr="00E73E47">
        <w:tc>
          <w:tcPr>
            <w:tcW w:w="833" w:type="pct"/>
            <w:shd w:val="clear" w:color="auto" w:fill="auto"/>
          </w:tcPr>
          <w:p w14:paraId="2844284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rFonts w:eastAsia="Arial Unicode MS"/>
                <w:i/>
                <w:iCs/>
                <w:color w:val="A6A6A6" w:themeColor="background1" w:themeShade="A6"/>
                <w:szCs w:val="18"/>
                <w:highlight w:val="yellow"/>
              </w:rPr>
              <w:t>32</w:t>
            </w:r>
          </w:p>
        </w:tc>
        <w:tc>
          <w:tcPr>
            <w:tcW w:w="834" w:type="pct"/>
            <w:shd w:val="clear" w:color="auto" w:fill="auto"/>
          </w:tcPr>
          <w:p w14:paraId="59C93E5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49.0</w:t>
            </w:r>
          </w:p>
        </w:tc>
        <w:tc>
          <w:tcPr>
            <w:tcW w:w="833" w:type="pct"/>
            <w:shd w:val="clear" w:color="auto" w:fill="auto"/>
          </w:tcPr>
          <w:p w14:paraId="1868C188"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0.200*</w:t>
            </w:r>
          </w:p>
        </w:tc>
        <w:tc>
          <w:tcPr>
            <w:tcW w:w="834" w:type="pct"/>
            <w:shd w:val="clear" w:color="auto" w:fill="auto"/>
          </w:tcPr>
          <w:p w14:paraId="05D54DE9"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53.8</w:t>
            </w:r>
          </w:p>
        </w:tc>
        <w:tc>
          <w:tcPr>
            <w:tcW w:w="833" w:type="pct"/>
            <w:shd w:val="clear" w:color="auto" w:fill="auto"/>
          </w:tcPr>
          <w:p w14:paraId="631A8C67"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37.0*</w:t>
            </w:r>
          </w:p>
        </w:tc>
        <w:tc>
          <w:tcPr>
            <w:tcW w:w="833" w:type="pct"/>
            <w:shd w:val="clear" w:color="auto" w:fill="auto"/>
          </w:tcPr>
          <w:p w14:paraId="0C89446E"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84.5</w:t>
            </w:r>
          </w:p>
        </w:tc>
      </w:tr>
      <w:tr w:rsidR="006352F7" w:rsidRPr="006352F7" w14:paraId="10A24ED5" w14:textId="77777777" w:rsidTr="00E73E47">
        <w:tc>
          <w:tcPr>
            <w:tcW w:w="833" w:type="pct"/>
            <w:shd w:val="clear" w:color="auto" w:fill="auto"/>
          </w:tcPr>
          <w:p w14:paraId="36AE9A36"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rFonts w:eastAsia="Arial Unicode MS"/>
                <w:i/>
                <w:iCs/>
                <w:color w:val="A6A6A6" w:themeColor="background1" w:themeShade="A6"/>
                <w:szCs w:val="18"/>
                <w:highlight w:val="yellow"/>
              </w:rPr>
              <w:t>64</w:t>
            </w:r>
          </w:p>
        </w:tc>
        <w:tc>
          <w:tcPr>
            <w:tcW w:w="834" w:type="pct"/>
            <w:shd w:val="clear" w:color="auto" w:fill="auto"/>
          </w:tcPr>
          <w:p w14:paraId="635EDA3D"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43.7</w:t>
            </w:r>
          </w:p>
        </w:tc>
        <w:tc>
          <w:tcPr>
            <w:tcW w:w="833" w:type="pct"/>
            <w:shd w:val="clear" w:color="auto" w:fill="auto"/>
          </w:tcPr>
          <w:p w14:paraId="48E74115"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0.184*</w:t>
            </w:r>
          </w:p>
        </w:tc>
        <w:tc>
          <w:tcPr>
            <w:tcW w:w="834" w:type="pct"/>
            <w:shd w:val="clear" w:color="auto" w:fill="auto"/>
          </w:tcPr>
          <w:p w14:paraId="6AB8A42F"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57.7</w:t>
            </w:r>
          </w:p>
        </w:tc>
        <w:tc>
          <w:tcPr>
            <w:tcW w:w="833" w:type="pct"/>
            <w:shd w:val="clear" w:color="auto" w:fill="auto"/>
          </w:tcPr>
          <w:p w14:paraId="487F8BF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31.7*</w:t>
            </w:r>
          </w:p>
        </w:tc>
        <w:tc>
          <w:tcPr>
            <w:tcW w:w="833" w:type="pct"/>
            <w:shd w:val="clear" w:color="auto" w:fill="auto"/>
          </w:tcPr>
          <w:p w14:paraId="602899D4"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86.7</w:t>
            </w:r>
          </w:p>
        </w:tc>
      </w:tr>
      <w:tr w:rsidR="006352F7" w:rsidRPr="006352F7" w14:paraId="3AAC9E54" w14:textId="77777777" w:rsidTr="00E73E47">
        <w:tc>
          <w:tcPr>
            <w:tcW w:w="1667" w:type="pct"/>
            <w:gridSpan w:val="2"/>
            <w:shd w:val="clear" w:color="auto" w:fill="auto"/>
          </w:tcPr>
          <w:p w14:paraId="3DB6FBAC"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b/>
                <w:i/>
                <w:iCs/>
                <w:color w:val="A6A6A6" w:themeColor="background1" w:themeShade="A6"/>
                <w:szCs w:val="18"/>
                <w:highlight w:val="yellow"/>
              </w:rPr>
              <w:t>EC</w:t>
            </w:r>
            <w:r w:rsidRPr="006352F7">
              <w:rPr>
                <w:b/>
                <w:i/>
                <w:iCs/>
                <w:color w:val="A6A6A6" w:themeColor="background1" w:themeShade="A6"/>
                <w:szCs w:val="18"/>
                <w:highlight w:val="yellow"/>
                <w:vertAlign w:val="subscript"/>
              </w:rPr>
              <w:t xml:space="preserve">50 </w:t>
            </w:r>
            <w:r w:rsidRPr="006352F7">
              <w:rPr>
                <w:b/>
                <w:i/>
                <w:iCs/>
                <w:color w:val="A6A6A6" w:themeColor="background1" w:themeShade="A6"/>
                <w:szCs w:val="18"/>
                <w:highlight w:val="yellow"/>
              </w:rPr>
              <w:t>µg/L</w:t>
            </w:r>
          </w:p>
        </w:tc>
        <w:tc>
          <w:tcPr>
            <w:tcW w:w="1667" w:type="pct"/>
            <w:gridSpan w:val="2"/>
            <w:shd w:val="clear" w:color="auto" w:fill="auto"/>
          </w:tcPr>
          <w:p w14:paraId="2FE1DB77"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28 </w:t>
            </w:r>
          </w:p>
        </w:tc>
        <w:tc>
          <w:tcPr>
            <w:tcW w:w="1666" w:type="pct"/>
            <w:gridSpan w:val="2"/>
            <w:shd w:val="clear" w:color="auto" w:fill="auto"/>
          </w:tcPr>
          <w:p w14:paraId="06AD1FE1"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6.0 </w:t>
            </w:r>
          </w:p>
        </w:tc>
      </w:tr>
      <w:tr w:rsidR="006352F7" w:rsidRPr="006352F7" w14:paraId="0E945060" w14:textId="77777777" w:rsidTr="00E73E47">
        <w:tc>
          <w:tcPr>
            <w:tcW w:w="1667" w:type="pct"/>
            <w:gridSpan w:val="2"/>
            <w:shd w:val="clear" w:color="auto" w:fill="auto"/>
          </w:tcPr>
          <w:p w14:paraId="0B42E113" w14:textId="77777777" w:rsidR="00950F27" w:rsidRPr="006352F7" w:rsidRDefault="00950F27" w:rsidP="00E73E47">
            <w:pPr>
              <w:pStyle w:val="TableText9pt"/>
              <w:suppressAutoHyphens/>
              <w:spacing w:before="0" w:after="0"/>
              <w:rPr>
                <w:b/>
                <w:i/>
                <w:iCs/>
                <w:color w:val="A6A6A6" w:themeColor="background1" w:themeShade="A6"/>
                <w:szCs w:val="18"/>
                <w:highlight w:val="yellow"/>
              </w:rPr>
            </w:pPr>
            <w:r w:rsidRPr="006352F7">
              <w:rPr>
                <w:b/>
                <w:i/>
                <w:iCs/>
                <w:color w:val="A6A6A6" w:themeColor="background1" w:themeShade="A6"/>
                <w:szCs w:val="18"/>
                <w:highlight w:val="yellow"/>
              </w:rPr>
              <w:t>95% confidence limits</w:t>
            </w:r>
          </w:p>
        </w:tc>
        <w:tc>
          <w:tcPr>
            <w:tcW w:w="1667" w:type="pct"/>
            <w:gridSpan w:val="2"/>
            <w:shd w:val="clear" w:color="auto" w:fill="auto"/>
          </w:tcPr>
          <w:p w14:paraId="1FC1403D"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20 - 37 </w:t>
            </w:r>
          </w:p>
        </w:tc>
        <w:tc>
          <w:tcPr>
            <w:tcW w:w="1666" w:type="pct"/>
            <w:gridSpan w:val="2"/>
            <w:shd w:val="clear" w:color="auto" w:fill="auto"/>
          </w:tcPr>
          <w:p w14:paraId="53CA2FB0"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4.3 – 8.4 </w:t>
            </w:r>
          </w:p>
        </w:tc>
      </w:tr>
      <w:tr w:rsidR="006352F7" w:rsidRPr="006352F7" w14:paraId="14D64FC0" w14:textId="77777777" w:rsidTr="00E73E47">
        <w:tc>
          <w:tcPr>
            <w:tcW w:w="1667" w:type="pct"/>
            <w:gridSpan w:val="2"/>
            <w:shd w:val="clear" w:color="auto" w:fill="auto"/>
          </w:tcPr>
          <w:p w14:paraId="6ADC39C1"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b/>
                <w:i/>
                <w:iCs/>
                <w:color w:val="A6A6A6" w:themeColor="background1" w:themeShade="A6"/>
                <w:szCs w:val="18"/>
                <w:highlight w:val="yellow"/>
              </w:rPr>
              <w:t>NOEC</w:t>
            </w:r>
          </w:p>
        </w:tc>
        <w:tc>
          <w:tcPr>
            <w:tcW w:w="1667" w:type="pct"/>
            <w:gridSpan w:val="2"/>
            <w:shd w:val="clear" w:color="auto" w:fill="auto"/>
          </w:tcPr>
          <w:p w14:paraId="1DA09AE0"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2.0 </w:t>
            </w:r>
          </w:p>
        </w:tc>
        <w:tc>
          <w:tcPr>
            <w:tcW w:w="1666" w:type="pct"/>
            <w:gridSpan w:val="2"/>
            <w:shd w:val="clear" w:color="auto" w:fill="auto"/>
          </w:tcPr>
          <w:p w14:paraId="35623D4C"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2.0 </w:t>
            </w:r>
          </w:p>
        </w:tc>
      </w:tr>
      <w:tr w:rsidR="006352F7" w:rsidRPr="006352F7" w14:paraId="5E1D0E85" w14:textId="77777777" w:rsidTr="00E73E47">
        <w:tc>
          <w:tcPr>
            <w:tcW w:w="1667" w:type="pct"/>
            <w:gridSpan w:val="2"/>
            <w:shd w:val="clear" w:color="auto" w:fill="auto"/>
          </w:tcPr>
          <w:p w14:paraId="7CBE22A2"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b/>
                <w:i/>
                <w:iCs/>
                <w:color w:val="A6A6A6" w:themeColor="background1" w:themeShade="A6"/>
                <w:szCs w:val="18"/>
                <w:highlight w:val="yellow"/>
              </w:rPr>
              <w:t>LOEC</w:t>
            </w:r>
          </w:p>
        </w:tc>
        <w:tc>
          <w:tcPr>
            <w:tcW w:w="1667" w:type="pct"/>
            <w:gridSpan w:val="2"/>
            <w:shd w:val="clear" w:color="auto" w:fill="auto"/>
          </w:tcPr>
          <w:p w14:paraId="25438F4C"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4.0 </w:t>
            </w:r>
          </w:p>
        </w:tc>
        <w:tc>
          <w:tcPr>
            <w:tcW w:w="1666" w:type="pct"/>
            <w:gridSpan w:val="2"/>
            <w:shd w:val="clear" w:color="auto" w:fill="auto"/>
          </w:tcPr>
          <w:p w14:paraId="2BDD268F" w14:textId="77777777" w:rsidR="00950F27" w:rsidRPr="006352F7" w:rsidRDefault="00950F27" w:rsidP="00E73E47">
            <w:pPr>
              <w:pStyle w:val="TableText9pt"/>
              <w:suppressAutoHyphens/>
              <w:spacing w:before="0" w:after="0"/>
              <w:rPr>
                <w:i/>
                <w:iCs/>
                <w:color w:val="A6A6A6" w:themeColor="background1" w:themeShade="A6"/>
                <w:szCs w:val="18"/>
                <w:highlight w:val="yellow"/>
              </w:rPr>
            </w:pPr>
            <w:r w:rsidRPr="006352F7">
              <w:rPr>
                <w:i/>
                <w:iCs/>
                <w:color w:val="A6A6A6" w:themeColor="background1" w:themeShade="A6"/>
                <w:szCs w:val="18"/>
                <w:highlight w:val="yellow"/>
              </w:rPr>
              <w:t>4.0 </w:t>
            </w:r>
          </w:p>
        </w:tc>
      </w:tr>
    </w:tbl>
    <w:p w14:paraId="1BC2E49A" w14:textId="77777777" w:rsidR="00950F27" w:rsidRPr="006352F7" w:rsidRDefault="00950F27" w:rsidP="00950F27">
      <w:pPr>
        <w:pStyle w:val="TableFootnote"/>
        <w:suppressAutoHyphens/>
        <w:rPr>
          <w:i/>
          <w:iCs/>
          <w:color w:val="A6A6A6" w:themeColor="background1" w:themeShade="A6"/>
          <w:highlight w:val="yellow"/>
        </w:rPr>
      </w:pPr>
      <w:r w:rsidRPr="006352F7">
        <w:rPr>
          <w:i/>
          <w:iCs/>
          <w:color w:val="A6A6A6" w:themeColor="background1" w:themeShade="A6"/>
          <w:highlight w:val="yellow"/>
        </w:rPr>
        <w:t>Inoculum = 12 fronds</w:t>
      </w:r>
    </w:p>
    <w:p w14:paraId="1EC8AB15" w14:textId="77777777" w:rsidR="00950F27" w:rsidRPr="006352F7" w:rsidRDefault="00950F27" w:rsidP="00950F27">
      <w:pPr>
        <w:pStyle w:val="TableFootnote"/>
        <w:suppressAutoHyphens/>
        <w:rPr>
          <w:i/>
          <w:iCs/>
          <w:color w:val="A6A6A6" w:themeColor="background1" w:themeShade="A6"/>
          <w:highlight w:val="yellow"/>
        </w:rPr>
      </w:pPr>
      <w:r w:rsidRPr="006352F7">
        <w:rPr>
          <w:i/>
          <w:iCs/>
          <w:color w:val="A6A6A6" w:themeColor="background1" w:themeShade="A6"/>
          <w:highlight w:val="yellow"/>
          <w:vertAlign w:val="superscript"/>
        </w:rPr>
        <w:t>1)</w:t>
      </w:r>
      <w:r w:rsidRPr="006352F7">
        <w:rPr>
          <w:i/>
          <w:iCs/>
          <w:color w:val="A6A6A6" w:themeColor="background1" w:themeShade="A6"/>
          <w:highlight w:val="yellow"/>
        </w:rPr>
        <w:t xml:space="preserve"> Given as the test item not corrected for purity</w:t>
      </w:r>
    </w:p>
    <w:p w14:paraId="135814E1" w14:textId="77777777" w:rsidR="00950F27" w:rsidRPr="006352F7" w:rsidRDefault="00950F27" w:rsidP="00950F27">
      <w:pPr>
        <w:pStyle w:val="TableFootnote"/>
        <w:suppressAutoHyphens/>
        <w:jc w:val="both"/>
        <w:rPr>
          <w:i/>
          <w:iCs/>
          <w:color w:val="A6A6A6" w:themeColor="background1" w:themeShade="A6"/>
          <w:highlight w:val="yellow"/>
        </w:rPr>
      </w:pPr>
      <w:r w:rsidRPr="006352F7">
        <w:rPr>
          <w:i/>
          <w:iCs/>
          <w:color w:val="A6A6A6" w:themeColor="background1" w:themeShade="A6"/>
          <w:highlight w:val="yellow"/>
        </w:rPr>
        <w:t>* mean value significantly different from the control (tested with Williams Test, α = 0.05, one-sided)</w:t>
      </w:r>
    </w:p>
    <w:p w14:paraId="3525C3D2" w14:textId="77777777" w:rsidR="00950F27" w:rsidRPr="006352F7" w:rsidRDefault="00950F27" w:rsidP="00950F27">
      <w:pPr>
        <w:suppressAutoHyphens/>
        <w:jc w:val="both"/>
        <w:rPr>
          <w:i/>
          <w:iCs/>
          <w:color w:val="A6A6A6" w:themeColor="background1" w:themeShade="A6"/>
          <w:highlight w:val="yellow"/>
        </w:rPr>
      </w:pPr>
    </w:p>
    <w:p w14:paraId="04D61F17" w14:textId="77777777" w:rsidR="00950F27" w:rsidRPr="006352F7" w:rsidRDefault="00950F27" w:rsidP="00950F27">
      <w:pPr>
        <w:suppressAutoHyphens/>
        <w:jc w:val="both"/>
        <w:rPr>
          <w:i/>
          <w:iCs/>
          <w:color w:val="A6A6A6" w:themeColor="background1" w:themeShade="A6"/>
          <w:highlight w:val="yellow"/>
        </w:rPr>
      </w:pPr>
      <w:r w:rsidRPr="006352F7">
        <w:rPr>
          <w:i/>
          <w:iCs/>
          <w:color w:val="A6A6A6" w:themeColor="background1" w:themeShade="A6"/>
          <w:highlight w:val="yellow"/>
        </w:rPr>
        <w:t>Mean dry weights are presented below along with the growth rate, yield and respective inhibition values, alongside estimated EC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values:</w:t>
      </w:r>
    </w:p>
    <w:p w14:paraId="257379FE" w14:textId="77777777" w:rsidR="00950F27" w:rsidRPr="006352F7" w:rsidRDefault="00950F27" w:rsidP="00950F27">
      <w:pPr>
        <w:suppressAutoHyphens/>
        <w:jc w:val="both"/>
        <w:rPr>
          <w:i/>
          <w:iCs/>
          <w:color w:val="A6A6A6" w:themeColor="background1" w:themeShade="A6"/>
          <w:highlight w:val="yellow"/>
        </w:rPr>
      </w:pPr>
    </w:p>
    <w:p w14:paraId="5A1BC76F" w14:textId="51543BD7" w:rsidR="00950F27" w:rsidRPr="006352F7" w:rsidRDefault="00950F27" w:rsidP="00950F27">
      <w:pPr>
        <w:pStyle w:val="RepLabel"/>
        <w:suppressAutoHyphens/>
        <w:spacing w:before="0" w:after="0"/>
        <w:jc w:val="both"/>
        <w:rPr>
          <w:i/>
          <w:iCs/>
          <w:color w:val="A6A6A6" w:themeColor="background1" w:themeShade="A6"/>
          <w:sz w:val="20"/>
          <w:szCs w:val="20"/>
          <w:highlight w:val="yellow"/>
        </w:rPr>
      </w:pPr>
      <w:r w:rsidRPr="006352F7">
        <w:rPr>
          <w:i/>
          <w:iCs/>
          <w:color w:val="A6A6A6" w:themeColor="background1" w:themeShade="A6"/>
          <w:sz w:val="20"/>
          <w:szCs w:val="20"/>
          <w:highlight w:val="yellow"/>
        </w:rPr>
        <w:t>Table A </w:t>
      </w:r>
      <w:r w:rsidRPr="006352F7">
        <w:rPr>
          <w:i/>
          <w:iCs/>
          <w:color w:val="A6A6A6" w:themeColor="background1" w:themeShade="A6"/>
          <w:sz w:val="20"/>
          <w:szCs w:val="20"/>
          <w:highlight w:val="yellow"/>
        </w:rPr>
        <w:fldChar w:fldCharType="begin"/>
      </w:r>
      <w:r w:rsidRPr="006352F7">
        <w:rPr>
          <w:i/>
          <w:iCs/>
          <w:color w:val="A6A6A6" w:themeColor="background1" w:themeShade="A6"/>
          <w:sz w:val="20"/>
          <w:szCs w:val="20"/>
          <w:highlight w:val="yellow"/>
        </w:rPr>
        <w:instrText xml:space="preserve"> SEQ Table_A \* ARABIC </w:instrText>
      </w:r>
      <w:r w:rsidRPr="006352F7">
        <w:rPr>
          <w:i/>
          <w:iCs/>
          <w:color w:val="A6A6A6" w:themeColor="background1" w:themeShade="A6"/>
          <w:sz w:val="20"/>
          <w:szCs w:val="20"/>
          <w:highlight w:val="yellow"/>
        </w:rPr>
        <w:fldChar w:fldCharType="separate"/>
      </w:r>
      <w:r w:rsidR="007C2467">
        <w:rPr>
          <w:i/>
          <w:iCs/>
          <w:noProof/>
          <w:color w:val="A6A6A6" w:themeColor="background1" w:themeShade="A6"/>
          <w:sz w:val="20"/>
          <w:szCs w:val="20"/>
          <w:highlight w:val="yellow"/>
        </w:rPr>
        <w:t>8</w:t>
      </w:r>
      <w:r w:rsidRPr="006352F7">
        <w:rPr>
          <w:i/>
          <w:iCs/>
          <w:color w:val="A6A6A6" w:themeColor="background1" w:themeShade="A6"/>
          <w:sz w:val="20"/>
          <w:szCs w:val="20"/>
          <w:highlight w:val="yellow"/>
        </w:rPr>
        <w:fldChar w:fldCharType="end"/>
      </w:r>
      <w:r w:rsidRPr="006352F7">
        <w:rPr>
          <w:i/>
          <w:iCs/>
          <w:color w:val="A6A6A6" w:themeColor="background1" w:themeShade="A6"/>
          <w:sz w:val="20"/>
          <w:szCs w:val="20"/>
          <w:highlight w:val="yellow"/>
        </w:rPr>
        <w:t>:</w:t>
      </w:r>
      <w:r w:rsidRPr="006352F7">
        <w:rPr>
          <w:i/>
          <w:iCs/>
          <w:color w:val="A6A6A6" w:themeColor="background1" w:themeShade="A6"/>
          <w:sz w:val="20"/>
          <w:szCs w:val="20"/>
          <w:highlight w:val="yellow"/>
        </w:rPr>
        <w:tab/>
        <w:t>Effect of ZA1296 on growth rate and yield (dry weight) of Lemna gibba</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1555"/>
        <w:gridCol w:w="1558"/>
        <w:gridCol w:w="1556"/>
        <w:gridCol w:w="1558"/>
        <w:gridCol w:w="1556"/>
        <w:gridCol w:w="1556"/>
      </w:tblGrid>
      <w:tr w:rsidR="006352F7" w:rsidRPr="006352F7" w14:paraId="637327A4" w14:textId="77777777" w:rsidTr="00E73E47">
        <w:tc>
          <w:tcPr>
            <w:tcW w:w="833" w:type="pct"/>
            <w:vMerge w:val="restart"/>
            <w:tcBorders>
              <w:top w:val="single" w:sz="6" w:space="0" w:color="000000"/>
            </w:tcBorders>
            <w:shd w:val="clear" w:color="auto" w:fill="auto"/>
          </w:tcPr>
          <w:p w14:paraId="76BED612" w14:textId="77777777" w:rsidR="00950F27" w:rsidRPr="006352F7" w:rsidRDefault="00950F27" w:rsidP="00E73E47">
            <w:pPr>
              <w:pStyle w:val="TableHeader9pt"/>
              <w:suppressAutoHyphens/>
              <w:spacing w:before="0" w:after="0"/>
              <w:rPr>
                <w:i/>
                <w:iCs/>
                <w:color w:val="A6A6A6" w:themeColor="background1" w:themeShade="A6"/>
                <w:highlight w:val="yellow"/>
                <w:lang w:val="fr-FR"/>
              </w:rPr>
            </w:pPr>
            <w:r w:rsidRPr="006352F7">
              <w:rPr>
                <w:i/>
                <w:iCs/>
                <w:color w:val="A6A6A6" w:themeColor="background1" w:themeShade="A6"/>
                <w:highlight w:val="yellow"/>
                <w:lang w:val="fr-FR"/>
              </w:rPr>
              <w:t>Nominal concentration</w:t>
            </w:r>
            <w:r w:rsidRPr="006352F7">
              <w:rPr>
                <w:i/>
                <w:iCs/>
                <w:color w:val="A6A6A6" w:themeColor="background1" w:themeShade="A6"/>
                <w:highlight w:val="yellow"/>
                <w:lang w:val="fr-FR"/>
              </w:rPr>
              <w:br/>
              <w:t xml:space="preserve">(µg/L) </w:t>
            </w:r>
            <w:r w:rsidRPr="006352F7">
              <w:rPr>
                <w:i/>
                <w:iCs/>
                <w:color w:val="A6A6A6" w:themeColor="background1" w:themeShade="A6"/>
                <w:highlight w:val="yellow"/>
                <w:vertAlign w:val="superscript"/>
                <w:lang w:val="fr-FR"/>
              </w:rPr>
              <w:t>1)</w:t>
            </w:r>
          </w:p>
        </w:tc>
        <w:tc>
          <w:tcPr>
            <w:tcW w:w="834" w:type="pct"/>
            <w:vMerge w:val="restart"/>
            <w:tcBorders>
              <w:top w:val="single" w:sz="6" w:space="0" w:color="000000"/>
            </w:tcBorders>
            <w:shd w:val="clear" w:color="auto" w:fill="auto"/>
          </w:tcPr>
          <w:p w14:paraId="12276E32"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Dry Weight (mg)  (day 7)</w:t>
            </w:r>
          </w:p>
        </w:tc>
        <w:tc>
          <w:tcPr>
            <w:tcW w:w="3333" w:type="pct"/>
            <w:gridSpan w:val="4"/>
            <w:tcBorders>
              <w:top w:val="single" w:sz="6" w:space="0" w:color="000000"/>
              <w:bottom w:val="single" w:sz="4" w:space="0" w:color="auto"/>
            </w:tcBorders>
            <w:shd w:val="clear" w:color="auto" w:fill="auto"/>
          </w:tcPr>
          <w:p w14:paraId="0DBB3F2C"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Based on Dry Weight (0-7 days)</w:t>
            </w:r>
          </w:p>
        </w:tc>
      </w:tr>
      <w:tr w:rsidR="006352F7" w:rsidRPr="006352F7" w14:paraId="0026EF16" w14:textId="77777777" w:rsidTr="00E73E47">
        <w:tc>
          <w:tcPr>
            <w:tcW w:w="833" w:type="pct"/>
            <w:vMerge/>
            <w:tcBorders>
              <w:bottom w:val="single" w:sz="6" w:space="0" w:color="auto"/>
            </w:tcBorders>
            <w:shd w:val="clear" w:color="auto" w:fill="auto"/>
          </w:tcPr>
          <w:p w14:paraId="53C4A24F" w14:textId="77777777" w:rsidR="00950F27" w:rsidRPr="006352F7" w:rsidRDefault="00950F27" w:rsidP="00E73E47">
            <w:pPr>
              <w:pStyle w:val="TableHeader9pt"/>
              <w:suppressAutoHyphens/>
              <w:spacing w:before="0" w:after="0"/>
              <w:rPr>
                <w:i/>
                <w:iCs/>
                <w:color w:val="A6A6A6" w:themeColor="background1" w:themeShade="A6"/>
                <w:highlight w:val="yellow"/>
              </w:rPr>
            </w:pPr>
          </w:p>
        </w:tc>
        <w:tc>
          <w:tcPr>
            <w:tcW w:w="834" w:type="pct"/>
            <w:vMerge/>
            <w:shd w:val="clear" w:color="auto" w:fill="auto"/>
          </w:tcPr>
          <w:p w14:paraId="39938179" w14:textId="77777777" w:rsidR="00950F27" w:rsidRPr="006352F7" w:rsidRDefault="00950F27" w:rsidP="00E73E47">
            <w:pPr>
              <w:pStyle w:val="TableHeader9pt"/>
              <w:suppressAutoHyphens/>
              <w:spacing w:before="0" w:after="0"/>
              <w:rPr>
                <w:i/>
                <w:iCs/>
                <w:color w:val="A6A6A6" w:themeColor="background1" w:themeShade="A6"/>
                <w:highlight w:val="yellow"/>
              </w:rPr>
            </w:pPr>
          </w:p>
        </w:tc>
        <w:tc>
          <w:tcPr>
            <w:tcW w:w="833" w:type="pct"/>
            <w:tcBorders>
              <w:top w:val="single" w:sz="4" w:space="0" w:color="auto"/>
            </w:tcBorders>
            <w:shd w:val="clear" w:color="auto" w:fill="auto"/>
          </w:tcPr>
          <w:p w14:paraId="6ADAD173"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Growth Rate</w:t>
            </w:r>
          </w:p>
        </w:tc>
        <w:tc>
          <w:tcPr>
            <w:tcW w:w="834" w:type="pct"/>
            <w:tcBorders>
              <w:top w:val="single" w:sz="4" w:space="0" w:color="auto"/>
            </w:tcBorders>
            <w:shd w:val="clear" w:color="auto" w:fill="auto"/>
          </w:tcPr>
          <w:p w14:paraId="67A22874"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Inhibition of Growth Rate (%)</w:t>
            </w:r>
          </w:p>
        </w:tc>
        <w:tc>
          <w:tcPr>
            <w:tcW w:w="833" w:type="pct"/>
            <w:tcBorders>
              <w:top w:val="single" w:sz="4" w:space="0" w:color="auto"/>
              <w:bottom w:val="single" w:sz="6" w:space="0" w:color="auto"/>
            </w:tcBorders>
            <w:shd w:val="clear" w:color="auto" w:fill="auto"/>
          </w:tcPr>
          <w:p w14:paraId="52F6D7C3"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Yield</w:t>
            </w:r>
          </w:p>
        </w:tc>
        <w:tc>
          <w:tcPr>
            <w:tcW w:w="833" w:type="pct"/>
            <w:tcBorders>
              <w:top w:val="single" w:sz="4" w:space="0" w:color="auto"/>
            </w:tcBorders>
            <w:shd w:val="clear" w:color="auto" w:fill="auto"/>
          </w:tcPr>
          <w:p w14:paraId="62C023B6" w14:textId="77777777" w:rsidR="00950F27" w:rsidRPr="006352F7" w:rsidRDefault="00950F27" w:rsidP="00E73E47">
            <w:pPr>
              <w:pStyle w:val="TableHeader9pt"/>
              <w:suppressAutoHyphens/>
              <w:spacing w:before="0" w:after="0"/>
              <w:rPr>
                <w:i/>
                <w:iCs/>
                <w:color w:val="A6A6A6" w:themeColor="background1" w:themeShade="A6"/>
                <w:highlight w:val="yellow"/>
              </w:rPr>
            </w:pPr>
            <w:r w:rsidRPr="006352F7">
              <w:rPr>
                <w:i/>
                <w:iCs/>
                <w:color w:val="A6A6A6" w:themeColor="background1" w:themeShade="A6"/>
                <w:highlight w:val="yellow"/>
              </w:rPr>
              <w:t>Inhibition of Yield (%)</w:t>
            </w:r>
          </w:p>
        </w:tc>
      </w:tr>
      <w:tr w:rsidR="006352F7" w:rsidRPr="006352F7" w14:paraId="6B82040D" w14:textId="77777777" w:rsidTr="00E73E47">
        <w:tc>
          <w:tcPr>
            <w:tcW w:w="833" w:type="pct"/>
            <w:tcBorders>
              <w:top w:val="single" w:sz="6" w:space="0" w:color="auto"/>
            </w:tcBorders>
            <w:shd w:val="clear" w:color="auto" w:fill="auto"/>
          </w:tcPr>
          <w:p w14:paraId="70AEDD08"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Control</w:t>
            </w:r>
          </w:p>
        </w:tc>
        <w:tc>
          <w:tcPr>
            <w:tcW w:w="834" w:type="pct"/>
            <w:shd w:val="clear" w:color="auto" w:fill="auto"/>
            <w:vAlign w:val="center"/>
          </w:tcPr>
          <w:p w14:paraId="7F62650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32.8</w:t>
            </w:r>
          </w:p>
        </w:tc>
        <w:tc>
          <w:tcPr>
            <w:tcW w:w="833" w:type="pct"/>
            <w:shd w:val="clear" w:color="auto" w:fill="auto"/>
            <w:vAlign w:val="center"/>
          </w:tcPr>
          <w:p w14:paraId="7CCAC622"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0.440</w:t>
            </w:r>
          </w:p>
        </w:tc>
        <w:tc>
          <w:tcPr>
            <w:tcW w:w="834" w:type="pct"/>
            <w:shd w:val="clear" w:color="auto" w:fill="auto"/>
            <w:vAlign w:val="center"/>
          </w:tcPr>
          <w:p w14:paraId="0A200BA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w:t>
            </w:r>
          </w:p>
        </w:tc>
        <w:tc>
          <w:tcPr>
            <w:tcW w:w="833" w:type="pct"/>
            <w:tcBorders>
              <w:top w:val="single" w:sz="6" w:space="0" w:color="auto"/>
            </w:tcBorders>
            <w:shd w:val="clear" w:color="auto" w:fill="auto"/>
          </w:tcPr>
          <w:p w14:paraId="0A6BBE8B"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31.3</w:t>
            </w:r>
          </w:p>
        </w:tc>
        <w:tc>
          <w:tcPr>
            <w:tcW w:w="833" w:type="pct"/>
            <w:shd w:val="clear" w:color="auto" w:fill="auto"/>
          </w:tcPr>
          <w:p w14:paraId="627988CD"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w:t>
            </w:r>
          </w:p>
        </w:tc>
      </w:tr>
      <w:tr w:rsidR="006352F7" w:rsidRPr="006352F7" w14:paraId="646F18E1" w14:textId="77777777" w:rsidTr="00E73E47">
        <w:tc>
          <w:tcPr>
            <w:tcW w:w="833" w:type="pct"/>
            <w:shd w:val="clear" w:color="auto" w:fill="auto"/>
          </w:tcPr>
          <w:p w14:paraId="75E24FEB"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2</w:t>
            </w:r>
          </w:p>
        </w:tc>
        <w:tc>
          <w:tcPr>
            <w:tcW w:w="834" w:type="pct"/>
            <w:shd w:val="clear" w:color="auto" w:fill="auto"/>
          </w:tcPr>
          <w:p w14:paraId="0620EB7A"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32.5</w:t>
            </w:r>
          </w:p>
        </w:tc>
        <w:tc>
          <w:tcPr>
            <w:tcW w:w="833" w:type="pct"/>
            <w:shd w:val="clear" w:color="auto" w:fill="auto"/>
          </w:tcPr>
          <w:p w14:paraId="37F65999"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0.439</w:t>
            </w:r>
          </w:p>
        </w:tc>
        <w:tc>
          <w:tcPr>
            <w:tcW w:w="834" w:type="pct"/>
            <w:shd w:val="clear" w:color="auto" w:fill="auto"/>
          </w:tcPr>
          <w:p w14:paraId="00D817DB"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0.3</w:t>
            </w:r>
          </w:p>
        </w:tc>
        <w:tc>
          <w:tcPr>
            <w:tcW w:w="833" w:type="pct"/>
            <w:shd w:val="clear" w:color="auto" w:fill="auto"/>
          </w:tcPr>
          <w:p w14:paraId="7D17D4CB"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31.0</w:t>
            </w:r>
          </w:p>
        </w:tc>
        <w:tc>
          <w:tcPr>
            <w:tcW w:w="833" w:type="pct"/>
            <w:shd w:val="clear" w:color="auto" w:fill="auto"/>
          </w:tcPr>
          <w:p w14:paraId="164B5E58"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0.7</w:t>
            </w:r>
          </w:p>
        </w:tc>
      </w:tr>
      <w:tr w:rsidR="006352F7" w:rsidRPr="006352F7" w14:paraId="3C9347EB" w14:textId="77777777" w:rsidTr="00E73E47">
        <w:tc>
          <w:tcPr>
            <w:tcW w:w="833" w:type="pct"/>
            <w:shd w:val="clear" w:color="auto" w:fill="auto"/>
          </w:tcPr>
          <w:p w14:paraId="151A5173"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rFonts w:eastAsia="Arial Unicode MS"/>
                <w:i/>
                <w:iCs/>
                <w:color w:val="A6A6A6" w:themeColor="background1" w:themeShade="A6"/>
                <w:highlight w:val="yellow"/>
              </w:rPr>
              <w:t>4</w:t>
            </w:r>
          </w:p>
        </w:tc>
        <w:tc>
          <w:tcPr>
            <w:tcW w:w="834" w:type="pct"/>
            <w:shd w:val="clear" w:color="auto" w:fill="auto"/>
          </w:tcPr>
          <w:p w14:paraId="2DB356DC"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16.9</w:t>
            </w:r>
          </w:p>
        </w:tc>
        <w:tc>
          <w:tcPr>
            <w:tcW w:w="833" w:type="pct"/>
            <w:shd w:val="clear" w:color="auto" w:fill="auto"/>
          </w:tcPr>
          <w:p w14:paraId="54180498"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0.345*</w:t>
            </w:r>
          </w:p>
        </w:tc>
        <w:tc>
          <w:tcPr>
            <w:tcW w:w="834" w:type="pct"/>
            <w:shd w:val="clear" w:color="auto" w:fill="auto"/>
          </w:tcPr>
          <w:p w14:paraId="387530C8"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21.7</w:t>
            </w:r>
          </w:p>
        </w:tc>
        <w:tc>
          <w:tcPr>
            <w:tcW w:w="833" w:type="pct"/>
            <w:shd w:val="clear" w:color="auto" w:fill="auto"/>
          </w:tcPr>
          <w:p w14:paraId="02DD424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15.4*</w:t>
            </w:r>
          </w:p>
        </w:tc>
        <w:tc>
          <w:tcPr>
            <w:tcW w:w="833" w:type="pct"/>
            <w:shd w:val="clear" w:color="auto" w:fill="auto"/>
          </w:tcPr>
          <w:p w14:paraId="7D443431"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50.9</w:t>
            </w:r>
          </w:p>
        </w:tc>
      </w:tr>
      <w:tr w:rsidR="006352F7" w:rsidRPr="006352F7" w14:paraId="1EBC0CAC" w14:textId="77777777" w:rsidTr="00E73E47">
        <w:tc>
          <w:tcPr>
            <w:tcW w:w="833" w:type="pct"/>
            <w:shd w:val="clear" w:color="auto" w:fill="auto"/>
          </w:tcPr>
          <w:p w14:paraId="793AE68C"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rFonts w:eastAsia="Arial Unicode MS"/>
                <w:i/>
                <w:iCs/>
                <w:color w:val="A6A6A6" w:themeColor="background1" w:themeShade="A6"/>
                <w:highlight w:val="yellow"/>
              </w:rPr>
              <w:t>8</w:t>
            </w:r>
          </w:p>
        </w:tc>
        <w:tc>
          <w:tcPr>
            <w:tcW w:w="834" w:type="pct"/>
            <w:shd w:val="clear" w:color="auto" w:fill="auto"/>
          </w:tcPr>
          <w:p w14:paraId="63AB8371"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11.2</w:t>
            </w:r>
          </w:p>
        </w:tc>
        <w:tc>
          <w:tcPr>
            <w:tcW w:w="833" w:type="pct"/>
            <w:shd w:val="clear" w:color="auto" w:fill="auto"/>
          </w:tcPr>
          <w:p w14:paraId="45DE662F"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0.287*</w:t>
            </w:r>
          </w:p>
        </w:tc>
        <w:tc>
          <w:tcPr>
            <w:tcW w:w="834" w:type="pct"/>
            <w:shd w:val="clear" w:color="auto" w:fill="auto"/>
          </w:tcPr>
          <w:p w14:paraId="0002F4A4"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34.8</w:t>
            </w:r>
          </w:p>
        </w:tc>
        <w:tc>
          <w:tcPr>
            <w:tcW w:w="833" w:type="pct"/>
            <w:shd w:val="clear" w:color="auto" w:fill="auto"/>
          </w:tcPr>
          <w:p w14:paraId="0C6FE9B5"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9.7*</w:t>
            </w:r>
          </w:p>
        </w:tc>
        <w:tc>
          <w:tcPr>
            <w:tcW w:w="833" w:type="pct"/>
            <w:shd w:val="clear" w:color="auto" w:fill="auto"/>
          </w:tcPr>
          <w:p w14:paraId="3C658C1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69.0</w:t>
            </w:r>
          </w:p>
        </w:tc>
      </w:tr>
      <w:tr w:rsidR="006352F7" w:rsidRPr="006352F7" w14:paraId="33C587DD" w14:textId="77777777" w:rsidTr="00E73E47">
        <w:tc>
          <w:tcPr>
            <w:tcW w:w="833" w:type="pct"/>
            <w:shd w:val="clear" w:color="auto" w:fill="auto"/>
          </w:tcPr>
          <w:p w14:paraId="2F3ED35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rFonts w:eastAsia="Arial Unicode MS"/>
                <w:i/>
                <w:iCs/>
                <w:color w:val="A6A6A6" w:themeColor="background1" w:themeShade="A6"/>
                <w:highlight w:val="yellow"/>
              </w:rPr>
              <w:t>16</w:t>
            </w:r>
          </w:p>
        </w:tc>
        <w:tc>
          <w:tcPr>
            <w:tcW w:w="834" w:type="pct"/>
            <w:shd w:val="clear" w:color="auto" w:fill="auto"/>
          </w:tcPr>
          <w:p w14:paraId="183E7491"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8.0</w:t>
            </w:r>
          </w:p>
        </w:tc>
        <w:tc>
          <w:tcPr>
            <w:tcW w:w="833" w:type="pct"/>
            <w:shd w:val="clear" w:color="auto" w:fill="auto"/>
          </w:tcPr>
          <w:p w14:paraId="2F0AAEDA"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0.238*</w:t>
            </w:r>
          </w:p>
        </w:tc>
        <w:tc>
          <w:tcPr>
            <w:tcW w:w="834" w:type="pct"/>
            <w:shd w:val="clear" w:color="auto" w:fill="auto"/>
          </w:tcPr>
          <w:p w14:paraId="47E2A24F"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45.9</w:t>
            </w:r>
          </w:p>
        </w:tc>
        <w:tc>
          <w:tcPr>
            <w:tcW w:w="833" w:type="pct"/>
            <w:shd w:val="clear" w:color="auto" w:fill="auto"/>
          </w:tcPr>
          <w:p w14:paraId="5C79849E"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6.5*</w:t>
            </w:r>
          </w:p>
        </w:tc>
        <w:tc>
          <w:tcPr>
            <w:tcW w:w="833" w:type="pct"/>
            <w:shd w:val="clear" w:color="auto" w:fill="auto"/>
          </w:tcPr>
          <w:p w14:paraId="3CE18C0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79.2</w:t>
            </w:r>
          </w:p>
        </w:tc>
      </w:tr>
      <w:tr w:rsidR="006352F7" w:rsidRPr="006352F7" w14:paraId="238CBEA8" w14:textId="77777777" w:rsidTr="00E73E47">
        <w:tc>
          <w:tcPr>
            <w:tcW w:w="833" w:type="pct"/>
            <w:shd w:val="clear" w:color="auto" w:fill="auto"/>
          </w:tcPr>
          <w:p w14:paraId="3BFA004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rFonts w:eastAsia="Arial Unicode MS"/>
                <w:i/>
                <w:iCs/>
                <w:color w:val="A6A6A6" w:themeColor="background1" w:themeShade="A6"/>
                <w:highlight w:val="yellow"/>
              </w:rPr>
              <w:t>32</w:t>
            </w:r>
          </w:p>
        </w:tc>
        <w:tc>
          <w:tcPr>
            <w:tcW w:w="834" w:type="pct"/>
            <w:shd w:val="clear" w:color="auto" w:fill="auto"/>
          </w:tcPr>
          <w:p w14:paraId="00E9793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7.5</w:t>
            </w:r>
          </w:p>
        </w:tc>
        <w:tc>
          <w:tcPr>
            <w:tcW w:w="833" w:type="pct"/>
            <w:shd w:val="clear" w:color="auto" w:fill="auto"/>
          </w:tcPr>
          <w:p w14:paraId="17DBE928"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0.230*</w:t>
            </w:r>
          </w:p>
        </w:tc>
        <w:tc>
          <w:tcPr>
            <w:tcW w:w="834" w:type="pct"/>
            <w:shd w:val="clear" w:color="auto" w:fill="auto"/>
          </w:tcPr>
          <w:p w14:paraId="6A8C6385"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47.8</w:t>
            </w:r>
          </w:p>
        </w:tc>
        <w:tc>
          <w:tcPr>
            <w:tcW w:w="833" w:type="pct"/>
            <w:shd w:val="clear" w:color="auto" w:fill="auto"/>
          </w:tcPr>
          <w:p w14:paraId="26D2CF4E"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6.0*</w:t>
            </w:r>
          </w:p>
        </w:tc>
        <w:tc>
          <w:tcPr>
            <w:tcW w:w="833" w:type="pct"/>
            <w:shd w:val="clear" w:color="auto" w:fill="auto"/>
          </w:tcPr>
          <w:p w14:paraId="0067A760"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80.8</w:t>
            </w:r>
          </w:p>
        </w:tc>
      </w:tr>
      <w:tr w:rsidR="006352F7" w:rsidRPr="006352F7" w14:paraId="09A4AC99" w14:textId="77777777" w:rsidTr="00E73E47">
        <w:tc>
          <w:tcPr>
            <w:tcW w:w="833" w:type="pct"/>
            <w:shd w:val="clear" w:color="auto" w:fill="auto"/>
          </w:tcPr>
          <w:p w14:paraId="697AF00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rFonts w:eastAsia="Arial Unicode MS"/>
                <w:i/>
                <w:iCs/>
                <w:color w:val="A6A6A6" w:themeColor="background1" w:themeShade="A6"/>
                <w:highlight w:val="yellow"/>
              </w:rPr>
              <w:t>64</w:t>
            </w:r>
          </w:p>
        </w:tc>
        <w:tc>
          <w:tcPr>
            <w:tcW w:w="834" w:type="pct"/>
            <w:shd w:val="clear" w:color="auto" w:fill="auto"/>
          </w:tcPr>
          <w:p w14:paraId="2C56F8DD"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5.6</w:t>
            </w:r>
          </w:p>
        </w:tc>
        <w:tc>
          <w:tcPr>
            <w:tcW w:w="833" w:type="pct"/>
            <w:shd w:val="clear" w:color="auto" w:fill="auto"/>
          </w:tcPr>
          <w:p w14:paraId="1F95F23B"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0.188*</w:t>
            </w:r>
          </w:p>
        </w:tc>
        <w:tc>
          <w:tcPr>
            <w:tcW w:w="834" w:type="pct"/>
            <w:shd w:val="clear" w:color="auto" w:fill="auto"/>
          </w:tcPr>
          <w:p w14:paraId="567A80E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57.3</w:t>
            </w:r>
          </w:p>
        </w:tc>
        <w:tc>
          <w:tcPr>
            <w:tcW w:w="833" w:type="pct"/>
            <w:shd w:val="clear" w:color="auto" w:fill="auto"/>
          </w:tcPr>
          <w:p w14:paraId="34AFCBA0"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4.1*</w:t>
            </w:r>
          </w:p>
        </w:tc>
        <w:tc>
          <w:tcPr>
            <w:tcW w:w="833" w:type="pct"/>
            <w:shd w:val="clear" w:color="auto" w:fill="auto"/>
          </w:tcPr>
          <w:p w14:paraId="57238B52"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highlight w:val="yellow"/>
              </w:rPr>
              <w:t>86.9</w:t>
            </w:r>
          </w:p>
        </w:tc>
      </w:tr>
      <w:tr w:rsidR="006352F7" w:rsidRPr="006352F7" w14:paraId="6B5BBF37" w14:textId="77777777" w:rsidTr="00E73E47">
        <w:tc>
          <w:tcPr>
            <w:tcW w:w="1667" w:type="pct"/>
            <w:gridSpan w:val="2"/>
            <w:shd w:val="clear" w:color="auto" w:fill="auto"/>
          </w:tcPr>
          <w:p w14:paraId="0D7E1AF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b/>
                <w:i/>
                <w:iCs/>
                <w:color w:val="A6A6A6" w:themeColor="background1" w:themeShade="A6"/>
                <w:highlight w:val="yellow"/>
              </w:rPr>
              <w:t>EC</w:t>
            </w:r>
            <w:r w:rsidRPr="006352F7">
              <w:rPr>
                <w:b/>
                <w:i/>
                <w:iCs/>
                <w:color w:val="A6A6A6" w:themeColor="background1" w:themeShade="A6"/>
                <w:highlight w:val="yellow"/>
                <w:vertAlign w:val="subscript"/>
              </w:rPr>
              <w:t xml:space="preserve">50 </w:t>
            </w:r>
            <w:r w:rsidRPr="006352F7">
              <w:rPr>
                <w:b/>
                <w:i/>
                <w:iCs/>
                <w:color w:val="A6A6A6" w:themeColor="background1" w:themeShade="A6"/>
                <w:highlight w:val="yellow"/>
              </w:rPr>
              <w:t>µg/L</w:t>
            </w:r>
          </w:p>
        </w:tc>
        <w:tc>
          <w:tcPr>
            <w:tcW w:w="1667" w:type="pct"/>
            <w:gridSpan w:val="2"/>
            <w:shd w:val="clear" w:color="auto" w:fill="auto"/>
          </w:tcPr>
          <w:p w14:paraId="39DD1DBE"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28 </w:t>
            </w:r>
          </w:p>
        </w:tc>
        <w:tc>
          <w:tcPr>
            <w:tcW w:w="1666" w:type="pct"/>
            <w:gridSpan w:val="2"/>
            <w:shd w:val="clear" w:color="auto" w:fill="auto"/>
          </w:tcPr>
          <w:p w14:paraId="72CADBB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5.2 </w:t>
            </w:r>
          </w:p>
        </w:tc>
      </w:tr>
      <w:tr w:rsidR="006352F7" w:rsidRPr="006352F7" w14:paraId="074FB0AF" w14:textId="77777777" w:rsidTr="00E73E47">
        <w:tc>
          <w:tcPr>
            <w:tcW w:w="1667" w:type="pct"/>
            <w:gridSpan w:val="2"/>
            <w:shd w:val="clear" w:color="auto" w:fill="auto"/>
          </w:tcPr>
          <w:p w14:paraId="39C3829D" w14:textId="77777777" w:rsidR="00950F27" w:rsidRPr="006352F7" w:rsidRDefault="00950F27" w:rsidP="00E73E47">
            <w:pPr>
              <w:pStyle w:val="TableText9pt"/>
              <w:suppressAutoHyphens/>
              <w:spacing w:before="0" w:after="0"/>
              <w:rPr>
                <w:b/>
                <w:i/>
                <w:iCs/>
                <w:color w:val="A6A6A6" w:themeColor="background1" w:themeShade="A6"/>
                <w:highlight w:val="yellow"/>
              </w:rPr>
            </w:pPr>
            <w:r w:rsidRPr="006352F7">
              <w:rPr>
                <w:b/>
                <w:i/>
                <w:iCs/>
                <w:color w:val="A6A6A6" w:themeColor="background1" w:themeShade="A6"/>
                <w:highlight w:val="yellow"/>
              </w:rPr>
              <w:t>95% confidence limits</w:t>
            </w:r>
          </w:p>
        </w:tc>
        <w:tc>
          <w:tcPr>
            <w:tcW w:w="1667" w:type="pct"/>
            <w:gridSpan w:val="2"/>
            <w:shd w:val="clear" w:color="auto" w:fill="auto"/>
          </w:tcPr>
          <w:p w14:paraId="1C768E97"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19 - 42 </w:t>
            </w:r>
          </w:p>
        </w:tc>
        <w:tc>
          <w:tcPr>
            <w:tcW w:w="1666" w:type="pct"/>
            <w:gridSpan w:val="2"/>
            <w:shd w:val="clear" w:color="auto" w:fill="auto"/>
          </w:tcPr>
          <w:p w14:paraId="0B48EA43"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3.5 – 7.7 </w:t>
            </w:r>
          </w:p>
        </w:tc>
      </w:tr>
      <w:tr w:rsidR="006352F7" w:rsidRPr="006352F7" w14:paraId="6E530EC9" w14:textId="77777777" w:rsidTr="00E73E47">
        <w:tc>
          <w:tcPr>
            <w:tcW w:w="1667" w:type="pct"/>
            <w:gridSpan w:val="2"/>
            <w:shd w:val="clear" w:color="auto" w:fill="auto"/>
          </w:tcPr>
          <w:p w14:paraId="1739E0B9"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b/>
                <w:i/>
                <w:iCs/>
                <w:color w:val="A6A6A6" w:themeColor="background1" w:themeShade="A6"/>
                <w:highlight w:val="yellow"/>
              </w:rPr>
              <w:t>NOEC</w:t>
            </w:r>
          </w:p>
        </w:tc>
        <w:tc>
          <w:tcPr>
            <w:tcW w:w="1667" w:type="pct"/>
            <w:gridSpan w:val="2"/>
            <w:shd w:val="clear" w:color="auto" w:fill="auto"/>
          </w:tcPr>
          <w:p w14:paraId="226EE70F"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2.0 </w:t>
            </w:r>
          </w:p>
        </w:tc>
        <w:tc>
          <w:tcPr>
            <w:tcW w:w="1666" w:type="pct"/>
            <w:gridSpan w:val="2"/>
            <w:shd w:val="clear" w:color="auto" w:fill="auto"/>
          </w:tcPr>
          <w:p w14:paraId="13A2F9BA"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2.0 </w:t>
            </w:r>
          </w:p>
        </w:tc>
      </w:tr>
      <w:tr w:rsidR="006352F7" w:rsidRPr="006352F7" w14:paraId="16666BB5" w14:textId="77777777" w:rsidTr="00E73E47">
        <w:tc>
          <w:tcPr>
            <w:tcW w:w="1667" w:type="pct"/>
            <w:gridSpan w:val="2"/>
            <w:shd w:val="clear" w:color="auto" w:fill="auto"/>
          </w:tcPr>
          <w:p w14:paraId="036B3A65"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b/>
                <w:i/>
                <w:iCs/>
                <w:color w:val="A6A6A6" w:themeColor="background1" w:themeShade="A6"/>
                <w:highlight w:val="yellow"/>
              </w:rPr>
              <w:t>LOEC</w:t>
            </w:r>
          </w:p>
        </w:tc>
        <w:tc>
          <w:tcPr>
            <w:tcW w:w="1667" w:type="pct"/>
            <w:gridSpan w:val="2"/>
            <w:shd w:val="clear" w:color="auto" w:fill="auto"/>
          </w:tcPr>
          <w:p w14:paraId="43ABF475"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4.0 </w:t>
            </w:r>
          </w:p>
        </w:tc>
        <w:tc>
          <w:tcPr>
            <w:tcW w:w="1666" w:type="pct"/>
            <w:gridSpan w:val="2"/>
            <w:shd w:val="clear" w:color="auto" w:fill="auto"/>
          </w:tcPr>
          <w:p w14:paraId="36CDF616" w14:textId="77777777" w:rsidR="00950F27" w:rsidRPr="006352F7" w:rsidRDefault="00950F27" w:rsidP="00E73E47">
            <w:pPr>
              <w:pStyle w:val="TableText9pt"/>
              <w:suppressAutoHyphens/>
              <w:spacing w:before="0" w:after="0"/>
              <w:rPr>
                <w:i/>
                <w:iCs/>
                <w:color w:val="A6A6A6" w:themeColor="background1" w:themeShade="A6"/>
                <w:highlight w:val="yellow"/>
              </w:rPr>
            </w:pPr>
            <w:r w:rsidRPr="006352F7">
              <w:rPr>
                <w:i/>
                <w:iCs/>
                <w:color w:val="A6A6A6" w:themeColor="background1" w:themeShade="A6"/>
                <w:szCs w:val="22"/>
                <w:highlight w:val="yellow"/>
              </w:rPr>
              <w:t>4.0 </w:t>
            </w:r>
          </w:p>
        </w:tc>
      </w:tr>
    </w:tbl>
    <w:p w14:paraId="723EBDB1" w14:textId="77777777" w:rsidR="00950F27" w:rsidRPr="006352F7" w:rsidRDefault="00950F27" w:rsidP="00950F27">
      <w:pPr>
        <w:pStyle w:val="TableFootnote"/>
        <w:suppressAutoHyphens/>
        <w:rPr>
          <w:i/>
          <w:iCs/>
          <w:color w:val="A6A6A6" w:themeColor="background1" w:themeShade="A6"/>
          <w:highlight w:val="yellow"/>
        </w:rPr>
      </w:pPr>
      <w:r w:rsidRPr="006352F7">
        <w:rPr>
          <w:i/>
          <w:iCs/>
          <w:color w:val="A6A6A6" w:themeColor="background1" w:themeShade="A6"/>
          <w:highlight w:val="yellow"/>
        </w:rPr>
        <w:t xml:space="preserve">Inoculum = 1.5 mg dry weight per vessel </w:t>
      </w:r>
    </w:p>
    <w:p w14:paraId="6C001F51" w14:textId="77777777" w:rsidR="00950F27" w:rsidRPr="006352F7" w:rsidRDefault="00950F27" w:rsidP="00950F27">
      <w:pPr>
        <w:pStyle w:val="TableFootnote"/>
        <w:suppressAutoHyphens/>
        <w:rPr>
          <w:i/>
          <w:iCs/>
          <w:color w:val="A6A6A6" w:themeColor="background1" w:themeShade="A6"/>
          <w:highlight w:val="yellow"/>
        </w:rPr>
      </w:pPr>
      <w:r w:rsidRPr="006352F7">
        <w:rPr>
          <w:i/>
          <w:iCs/>
          <w:color w:val="A6A6A6" w:themeColor="background1" w:themeShade="A6"/>
          <w:highlight w:val="yellow"/>
          <w:vertAlign w:val="superscript"/>
        </w:rPr>
        <w:t>1)</w:t>
      </w:r>
      <w:r w:rsidRPr="006352F7">
        <w:rPr>
          <w:i/>
          <w:iCs/>
          <w:color w:val="A6A6A6" w:themeColor="background1" w:themeShade="A6"/>
          <w:highlight w:val="yellow"/>
        </w:rPr>
        <w:t xml:space="preserve"> Given as the test item not corrected for purity</w:t>
      </w:r>
    </w:p>
    <w:p w14:paraId="5BBE558B" w14:textId="77777777" w:rsidR="00950F27" w:rsidRPr="006352F7" w:rsidRDefault="00950F27" w:rsidP="00950F27">
      <w:pPr>
        <w:pStyle w:val="TableFootnote"/>
        <w:suppressAutoHyphens/>
        <w:rPr>
          <w:bCs/>
          <w:i/>
          <w:iCs/>
          <w:color w:val="A6A6A6" w:themeColor="background1" w:themeShade="A6"/>
          <w:highlight w:val="yellow"/>
        </w:rPr>
      </w:pPr>
      <w:r w:rsidRPr="006352F7">
        <w:rPr>
          <w:i/>
          <w:iCs/>
          <w:color w:val="A6A6A6" w:themeColor="background1" w:themeShade="A6"/>
          <w:highlight w:val="yellow"/>
        </w:rPr>
        <w:t xml:space="preserve">* mean value significantly different from the control </w:t>
      </w:r>
      <w:r w:rsidRPr="006352F7">
        <w:rPr>
          <w:bCs/>
          <w:i/>
          <w:iCs/>
          <w:color w:val="A6A6A6" w:themeColor="background1" w:themeShade="A6"/>
          <w:highlight w:val="yellow"/>
        </w:rPr>
        <w:t xml:space="preserve">(tested with Williams Test, </w:t>
      </w:r>
      <w:r w:rsidRPr="006352F7">
        <w:rPr>
          <w:bCs/>
          <w:i/>
          <w:iCs/>
          <w:color w:val="A6A6A6" w:themeColor="background1" w:themeShade="A6"/>
          <w:highlight w:val="yellow"/>
        </w:rPr>
        <w:sym w:font="Symbol" w:char="F061"/>
      </w:r>
      <w:r w:rsidRPr="006352F7">
        <w:rPr>
          <w:bCs/>
          <w:i/>
          <w:iCs/>
          <w:color w:val="A6A6A6" w:themeColor="background1" w:themeShade="A6"/>
          <w:highlight w:val="yellow"/>
        </w:rPr>
        <w:t> = 0.05, one-sided)</w:t>
      </w:r>
    </w:p>
    <w:p w14:paraId="2FE49DB9" w14:textId="77777777" w:rsidR="00950F27" w:rsidRPr="006352F7" w:rsidRDefault="00950F27" w:rsidP="00950F27">
      <w:pPr>
        <w:pStyle w:val="TableFootnote"/>
        <w:suppressAutoHyphens/>
        <w:rPr>
          <w:i/>
          <w:iCs/>
          <w:color w:val="A6A6A6" w:themeColor="background1" w:themeShade="A6"/>
          <w:sz w:val="16"/>
          <w:highlight w:val="yellow"/>
        </w:rPr>
      </w:pPr>
    </w:p>
    <w:p w14:paraId="70838F15" w14:textId="77777777" w:rsidR="00950F27" w:rsidRPr="006352F7" w:rsidRDefault="00950F27" w:rsidP="00950F27">
      <w:pPr>
        <w:suppressAutoHyphens/>
        <w:spacing w:after="120"/>
        <w:rPr>
          <w:b/>
          <w:i/>
          <w:iCs/>
          <w:color w:val="A6A6A6" w:themeColor="background1" w:themeShade="A6"/>
          <w:highlight w:val="yellow"/>
        </w:rPr>
      </w:pPr>
      <w:r w:rsidRPr="006352F7">
        <w:rPr>
          <w:b/>
          <w:i/>
          <w:iCs/>
          <w:color w:val="A6A6A6" w:themeColor="background1" w:themeShade="A6"/>
          <w:highlight w:val="yellow"/>
        </w:rPr>
        <w:t>Conclusions</w:t>
      </w:r>
    </w:p>
    <w:p w14:paraId="02150069" w14:textId="77777777" w:rsidR="00950F27" w:rsidRPr="006352F7" w:rsidRDefault="00950F27" w:rsidP="00950F27">
      <w:pPr>
        <w:suppressAutoHyphens/>
        <w:rPr>
          <w:i/>
          <w:iCs/>
          <w:color w:val="A6A6A6" w:themeColor="background1" w:themeShade="A6"/>
          <w:highlight w:val="yellow"/>
        </w:rPr>
      </w:pPr>
      <w:r w:rsidRPr="006352F7">
        <w:rPr>
          <w:i/>
          <w:iCs/>
          <w:color w:val="A6A6A6" w:themeColor="background1" w:themeShade="A6"/>
          <w:highlight w:val="yellow"/>
        </w:rPr>
        <w:t>For frond number, the 7-day EC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for yield (EyC</w:t>
      </w:r>
      <w:r w:rsidRPr="006352F7">
        <w:rPr>
          <w:i/>
          <w:iCs/>
          <w:color w:val="A6A6A6" w:themeColor="background1" w:themeShade="A6"/>
          <w:highlight w:val="yellow"/>
          <w:vertAlign w:val="subscript"/>
        </w:rPr>
        <w:t>50</w:t>
      </w:r>
      <w:r w:rsidRPr="006352F7">
        <w:rPr>
          <w:i/>
          <w:iCs/>
          <w:color w:val="A6A6A6" w:themeColor="background1" w:themeShade="A6"/>
          <w:highlight w:val="yellow"/>
        </w:rPr>
        <w:t>) and growth rate (ErC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for ZA1296 to Lemna gibba were 6.0 and 28 µg test item </w:t>
      </w:r>
      <w:r w:rsidRPr="006352F7">
        <w:rPr>
          <w:i/>
          <w:iCs/>
          <w:strike/>
          <w:color w:val="A6A6A6" w:themeColor="background1" w:themeShade="A6"/>
          <w:highlight w:val="yellow"/>
        </w:rPr>
        <w:t>a.s.</w:t>
      </w:r>
      <w:r w:rsidRPr="006352F7">
        <w:rPr>
          <w:i/>
          <w:iCs/>
          <w:color w:val="A6A6A6" w:themeColor="background1" w:themeShade="A6"/>
          <w:highlight w:val="yellow"/>
        </w:rPr>
        <w:t>/L respectively, based on nominal concentrations.</w:t>
      </w:r>
    </w:p>
    <w:p w14:paraId="7ABD5F48" w14:textId="77777777" w:rsidR="00950F27" w:rsidRPr="006352F7" w:rsidRDefault="00950F27" w:rsidP="00950F27">
      <w:pPr>
        <w:suppressAutoHyphens/>
        <w:rPr>
          <w:i/>
          <w:iCs/>
          <w:color w:val="A6A6A6" w:themeColor="background1" w:themeShade="A6"/>
          <w:highlight w:val="yellow"/>
        </w:rPr>
      </w:pPr>
      <w:r w:rsidRPr="006352F7">
        <w:rPr>
          <w:i/>
          <w:iCs/>
          <w:color w:val="A6A6A6" w:themeColor="background1" w:themeShade="A6"/>
          <w:highlight w:val="yellow"/>
        </w:rPr>
        <w:t>For dry weight, the 7-day EC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for yield (EyC</w:t>
      </w:r>
      <w:r w:rsidRPr="006352F7">
        <w:rPr>
          <w:i/>
          <w:iCs/>
          <w:color w:val="A6A6A6" w:themeColor="background1" w:themeShade="A6"/>
          <w:highlight w:val="yellow"/>
          <w:vertAlign w:val="subscript"/>
        </w:rPr>
        <w:t>50</w:t>
      </w:r>
      <w:r w:rsidRPr="006352F7">
        <w:rPr>
          <w:i/>
          <w:iCs/>
          <w:color w:val="A6A6A6" w:themeColor="background1" w:themeShade="A6"/>
          <w:highlight w:val="yellow"/>
        </w:rPr>
        <w:t>) and growth rate (ErC</w:t>
      </w:r>
      <w:r w:rsidRPr="006352F7">
        <w:rPr>
          <w:i/>
          <w:iCs/>
          <w:color w:val="A6A6A6" w:themeColor="background1" w:themeShade="A6"/>
          <w:highlight w:val="yellow"/>
          <w:vertAlign w:val="subscript"/>
        </w:rPr>
        <w:t>50</w:t>
      </w:r>
      <w:r w:rsidRPr="006352F7">
        <w:rPr>
          <w:i/>
          <w:iCs/>
          <w:color w:val="A6A6A6" w:themeColor="background1" w:themeShade="A6"/>
          <w:highlight w:val="yellow"/>
        </w:rPr>
        <w:t xml:space="preserve">) for ZA1296 were 5.2 and 28 µg test item </w:t>
      </w:r>
      <w:r w:rsidRPr="006352F7">
        <w:rPr>
          <w:i/>
          <w:iCs/>
          <w:strike/>
          <w:color w:val="A6A6A6" w:themeColor="background1" w:themeShade="A6"/>
          <w:highlight w:val="yellow"/>
        </w:rPr>
        <w:t>a.s.</w:t>
      </w:r>
      <w:r w:rsidRPr="006352F7">
        <w:rPr>
          <w:i/>
          <w:iCs/>
          <w:color w:val="A6A6A6" w:themeColor="background1" w:themeShade="A6"/>
          <w:highlight w:val="yellow"/>
        </w:rPr>
        <w:t>/L respectively, based on nominal concentrations.</w:t>
      </w:r>
    </w:p>
    <w:p w14:paraId="4DFD54A1" w14:textId="77777777" w:rsidR="00950F27" w:rsidRPr="006352F7" w:rsidRDefault="00950F27" w:rsidP="00950F27">
      <w:pPr>
        <w:pStyle w:val="textprf"/>
        <w:tabs>
          <w:tab w:val="clear" w:pos="3686"/>
          <w:tab w:val="clear" w:pos="4394"/>
        </w:tabs>
        <w:suppressAutoHyphens/>
        <w:spacing w:before="0" w:after="0"/>
        <w:rPr>
          <w:i/>
          <w:iCs/>
          <w:color w:val="A6A6A6" w:themeColor="background1" w:themeShade="A6"/>
          <w:sz w:val="22"/>
          <w:szCs w:val="24"/>
          <w:highlight w:val="yellow"/>
        </w:rPr>
      </w:pPr>
      <w:r w:rsidRPr="006352F7">
        <w:rPr>
          <w:i/>
          <w:iCs/>
          <w:color w:val="A6A6A6" w:themeColor="background1" w:themeShade="A6"/>
          <w:sz w:val="22"/>
          <w:szCs w:val="24"/>
          <w:highlight w:val="yellow"/>
        </w:rPr>
        <w:t xml:space="preserve">The 7-day NOEC was determined to be 2.0 </w:t>
      </w:r>
      <w:r w:rsidRPr="006352F7">
        <w:rPr>
          <w:i/>
          <w:iCs/>
          <w:color w:val="A6A6A6" w:themeColor="background1" w:themeShade="A6"/>
          <w:highlight w:val="yellow"/>
        </w:rPr>
        <w:t>µ</w:t>
      </w:r>
      <w:r w:rsidRPr="006352F7">
        <w:rPr>
          <w:i/>
          <w:iCs/>
          <w:color w:val="A6A6A6" w:themeColor="background1" w:themeShade="A6"/>
          <w:sz w:val="22"/>
          <w:szCs w:val="24"/>
          <w:highlight w:val="yellow"/>
        </w:rPr>
        <w:t xml:space="preserve">g/L and the 7-day LOEC was determined to be 4.0 </w:t>
      </w:r>
      <w:r w:rsidRPr="006352F7">
        <w:rPr>
          <w:i/>
          <w:iCs/>
          <w:color w:val="A6A6A6" w:themeColor="background1" w:themeShade="A6"/>
          <w:highlight w:val="yellow"/>
        </w:rPr>
        <w:t>µ</w:t>
      </w:r>
      <w:r w:rsidRPr="006352F7">
        <w:rPr>
          <w:i/>
          <w:iCs/>
          <w:color w:val="A6A6A6" w:themeColor="background1" w:themeShade="A6"/>
          <w:sz w:val="22"/>
          <w:szCs w:val="24"/>
          <w:highlight w:val="yellow"/>
        </w:rPr>
        <w:t xml:space="preserve">g test item/L </w:t>
      </w:r>
    </w:p>
    <w:p w14:paraId="0AA47EA1" w14:textId="77777777" w:rsidR="00950F27" w:rsidRPr="006352F7" w:rsidRDefault="00950F27" w:rsidP="00950F27">
      <w:pPr>
        <w:pStyle w:val="RepStandard"/>
        <w:suppressAutoHyphens/>
        <w:rPr>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3F49823A"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2A82940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6E769AC0"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It should be noted that most of the Central Zone Member States has concerns regarding reliability of the modified exposure studies due to uncertainties related to the exposure profiles modelled using FOCUS. Extensive discussion regarding this issue took place during the Central Zone harmonisation meetings and it was concluded that results of Tier 2C studies should be considered only when no acceptable risk may be demonstrated using standard approach (i.e. standard toxicity endpoints and exposure calculated with consideration of the risk mitigation measures).  </w:t>
            </w:r>
          </w:p>
          <w:p w14:paraId="571BA465" w14:textId="77777777" w:rsidR="00950F27" w:rsidRPr="006352F7" w:rsidRDefault="00950F27" w:rsidP="00E73E47">
            <w:pPr>
              <w:pStyle w:val="RepStandard"/>
              <w:suppressAutoHyphens/>
              <w:rPr>
                <w:i/>
                <w:iCs/>
                <w:color w:val="A6A6A6" w:themeColor="background1" w:themeShade="A6"/>
                <w:sz w:val="20"/>
                <w:szCs w:val="20"/>
                <w:highlight w:val="yellow"/>
              </w:rPr>
            </w:pPr>
          </w:p>
          <w:p w14:paraId="5A7E9F3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For mesotrione applied as Callisto acceptable risk to aquatic organisms could be concluded using the endpoint required by EFSA, 2013 (i.e.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and applying standard risk mitigation measures. Taking this into account, the summarised below Tier 2C study was not necessary to finalise the risk assessment at the zonal level and in consequence was not evaluated by the zRMS.</w:t>
            </w:r>
          </w:p>
          <w:p w14:paraId="46AEE9BB" w14:textId="77777777" w:rsidR="00950F27" w:rsidRPr="006352F7" w:rsidRDefault="00950F27" w:rsidP="00E73E47">
            <w:pPr>
              <w:pStyle w:val="RepStandard"/>
              <w:suppressAutoHyphens/>
              <w:rPr>
                <w:i/>
                <w:iCs/>
                <w:color w:val="A6A6A6" w:themeColor="background1" w:themeShade="A6"/>
                <w:sz w:val="20"/>
                <w:szCs w:val="20"/>
                <w:highlight w:val="yellow"/>
              </w:rPr>
            </w:pPr>
          </w:p>
        </w:tc>
      </w:tr>
    </w:tbl>
    <w:p w14:paraId="0215B601" w14:textId="77777777" w:rsidR="00950F27" w:rsidRPr="006352F7" w:rsidRDefault="00950F27" w:rsidP="00950F2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0A28DACF" w14:textId="77777777" w:rsidTr="00E73E47">
        <w:tc>
          <w:tcPr>
            <w:tcW w:w="1003" w:type="pct"/>
            <w:shd w:val="clear" w:color="auto" w:fill="auto"/>
          </w:tcPr>
          <w:p w14:paraId="15F3EA0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4966DC9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10.2.1/02</w:t>
            </w:r>
          </w:p>
        </w:tc>
      </w:tr>
      <w:tr w:rsidR="006352F7" w:rsidRPr="006352F7" w14:paraId="50606283" w14:textId="77777777" w:rsidTr="00E73E47">
        <w:tc>
          <w:tcPr>
            <w:tcW w:w="1003" w:type="pct"/>
            <w:shd w:val="clear" w:color="auto" w:fill="auto"/>
          </w:tcPr>
          <w:p w14:paraId="5C5EDDC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3E6F56C4"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Hengsberger A. &amp; Wydra V. (2015a), Mesotrione Wet Paste (ZA1296) - Toxicity to the Aquatic Plant Lemna gibba in a Reciprocal Growth Inhibition Test.  Report Number 105731240.  ibacon GmbH Arheilger Weg 17 64380 Rossdorf Germany.  (Syngenta file no ZA1296_10436).</w:t>
            </w:r>
          </w:p>
        </w:tc>
      </w:tr>
      <w:tr w:rsidR="006352F7" w:rsidRPr="006352F7" w14:paraId="65B46892" w14:textId="77777777" w:rsidTr="00E73E47">
        <w:tc>
          <w:tcPr>
            <w:tcW w:w="1003" w:type="pct"/>
            <w:shd w:val="clear" w:color="auto" w:fill="auto"/>
          </w:tcPr>
          <w:p w14:paraId="1CB0161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2A4CCD78" w14:textId="77777777" w:rsidR="00950F27" w:rsidRPr="006352F7" w:rsidRDefault="00950F2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Guidelines 221: Lemna sp. Growth Inhibition Test (2006)</w:t>
            </w:r>
          </w:p>
          <w:p w14:paraId="5F734F41" w14:textId="77777777" w:rsidR="00950F27" w:rsidRPr="006352F7" w:rsidRDefault="00950F2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US EPA Ecological Effects Test Guidelines, OPPTS 850.4400: Aquatic Plant Toxicity using Lemna spp., Tiers I and II, (1996)</w:t>
            </w:r>
          </w:p>
        </w:tc>
      </w:tr>
      <w:tr w:rsidR="006352F7" w:rsidRPr="006352F7" w14:paraId="284F4161" w14:textId="77777777" w:rsidTr="00E73E47">
        <w:tc>
          <w:tcPr>
            <w:tcW w:w="1003" w:type="pct"/>
            <w:shd w:val="clear" w:color="auto" w:fill="auto"/>
          </w:tcPr>
          <w:p w14:paraId="551CA1D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4678EE00"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7BC64BAA" w14:textId="77777777" w:rsidTr="00E73E47">
        <w:tc>
          <w:tcPr>
            <w:tcW w:w="1003" w:type="pct"/>
            <w:shd w:val="clear" w:color="auto" w:fill="auto"/>
          </w:tcPr>
          <w:p w14:paraId="038BF5B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2B5F22C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1084662D" w14:textId="77777777" w:rsidTr="00E73E47">
        <w:tc>
          <w:tcPr>
            <w:tcW w:w="1003" w:type="pct"/>
            <w:shd w:val="clear" w:color="auto" w:fill="auto"/>
          </w:tcPr>
          <w:p w14:paraId="0151A00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33745241"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 not required for finalisation of risk assessment performed in line with EFSA (2013)</w:t>
            </w:r>
          </w:p>
        </w:tc>
      </w:tr>
      <w:tr w:rsidR="00950F27" w:rsidRPr="006352F7" w14:paraId="4681FDD2" w14:textId="77777777" w:rsidTr="00E73E47">
        <w:tc>
          <w:tcPr>
            <w:tcW w:w="1003" w:type="pct"/>
            <w:shd w:val="clear" w:color="auto" w:fill="auto"/>
          </w:tcPr>
          <w:p w14:paraId="4250942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2851003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03F331D7" w14:textId="77777777" w:rsidR="00950F27" w:rsidRPr="006352F7" w:rsidRDefault="00950F27" w:rsidP="00950F27">
      <w:pPr>
        <w:pStyle w:val="RepStandard"/>
        <w:suppressAutoHyphens/>
        <w:rPr>
          <w:b/>
          <w:i/>
          <w:iCs/>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59856AA3"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18A06BEC"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D590065" w14:textId="77777777" w:rsidR="00950F27" w:rsidRPr="006352F7" w:rsidRDefault="00950F27" w:rsidP="00E73E47">
            <w:pPr>
              <w:pStyle w:val="RepStandard"/>
              <w:suppressAutoHyphens/>
              <w:spacing w:after="60"/>
              <w:rPr>
                <w:i/>
                <w:iCs/>
                <w:color w:val="A6A6A6" w:themeColor="background1" w:themeShade="A6"/>
                <w:sz w:val="20"/>
                <w:szCs w:val="20"/>
                <w:highlight w:val="yellow"/>
                <w:u w:val="single"/>
              </w:rPr>
            </w:pPr>
            <w:r w:rsidRPr="006352F7">
              <w:rPr>
                <w:i/>
                <w:iCs/>
                <w:color w:val="A6A6A6" w:themeColor="background1" w:themeShade="A6"/>
                <w:sz w:val="20"/>
                <w:szCs w:val="20"/>
                <w:highlight w:val="yellow"/>
                <w:u w:val="single"/>
              </w:rPr>
              <w:t>Pulsed-exposure part</w:t>
            </w:r>
          </w:p>
          <w:p w14:paraId="3A70FD5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It should be noted that most of the Central Zone Member States has concerns regarding reliability the modified exposure studies due to uncertainties related to the exposure profiles modelled using FOCUS. Extensive discussion regarding this issue took place during the Central Zone harmonisation meetings and it was concluded that results of Tier 2C studies should be considered only when no acceptable risk may be demonstrated using standard approach (i.e. standard toxicity endpoints and exposure calculated with consideration of the risk mitigation measures).  </w:t>
            </w:r>
          </w:p>
          <w:p w14:paraId="1BB45DA8" w14:textId="77777777" w:rsidR="00950F27" w:rsidRPr="006352F7" w:rsidRDefault="00950F27" w:rsidP="00E73E47">
            <w:pPr>
              <w:pStyle w:val="RepStandard"/>
              <w:suppressAutoHyphens/>
              <w:rPr>
                <w:i/>
                <w:iCs/>
                <w:color w:val="A6A6A6" w:themeColor="background1" w:themeShade="A6"/>
                <w:sz w:val="20"/>
                <w:szCs w:val="20"/>
                <w:highlight w:val="yellow"/>
              </w:rPr>
            </w:pPr>
          </w:p>
          <w:p w14:paraId="7179C87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For mesotrione applied as Callisto acceptable risk to aquatic organisms could be concluded using the endpoint required by EFSA, 2013 (i.e.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and applying standard risk mitigation measures. Taking this into account, the pulsed-exposure part of the summarised below was not necessary to finalise the risk assessment at the zonal level and in consequence was not evaluated by the zRMS.</w:t>
            </w:r>
          </w:p>
          <w:p w14:paraId="680BDC7C" w14:textId="77777777" w:rsidR="00950F27" w:rsidRPr="006352F7" w:rsidRDefault="00950F27" w:rsidP="00E73E47">
            <w:pPr>
              <w:pStyle w:val="RepStandard"/>
              <w:suppressAutoHyphens/>
              <w:rPr>
                <w:i/>
                <w:iCs/>
                <w:color w:val="A6A6A6" w:themeColor="background1" w:themeShade="A6"/>
                <w:sz w:val="20"/>
                <w:szCs w:val="20"/>
                <w:highlight w:val="yellow"/>
              </w:rPr>
            </w:pPr>
          </w:p>
          <w:p w14:paraId="2A1672DD" w14:textId="77777777" w:rsidR="00950F27" w:rsidRPr="006352F7" w:rsidRDefault="00950F27" w:rsidP="00E73E47">
            <w:pPr>
              <w:pStyle w:val="RepStandard"/>
              <w:suppressAutoHyphens/>
              <w:spacing w:after="60"/>
              <w:rPr>
                <w:i/>
                <w:iCs/>
                <w:color w:val="A6A6A6" w:themeColor="background1" w:themeShade="A6"/>
                <w:sz w:val="20"/>
                <w:szCs w:val="20"/>
                <w:highlight w:val="yellow"/>
                <w:u w:val="single"/>
              </w:rPr>
            </w:pPr>
            <w:r w:rsidRPr="006352F7">
              <w:rPr>
                <w:i/>
                <w:iCs/>
                <w:color w:val="A6A6A6" w:themeColor="background1" w:themeShade="A6"/>
                <w:sz w:val="20"/>
                <w:szCs w:val="20"/>
                <w:highlight w:val="yellow"/>
                <w:u w:val="single"/>
              </w:rPr>
              <w:t>Standard toxicity part</w:t>
            </w:r>
          </w:p>
          <w:p w14:paraId="3A415EC1" w14:textId="77777777" w:rsidR="00950F27" w:rsidRPr="006352F7" w:rsidRDefault="00950F2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With regard to the standard toxicity part, the design of the study in terms of test conditions and experimental treatment was in line with recommendations of OECD 239. No deviations regarding environmental conditions were observed. </w:t>
            </w:r>
          </w:p>
          <w:p w14:paraId="78DCDD1D" w14:textId="77777777" w:rsidR="00950F27" w:rsidRPr="006352F7" w:rsidRDefault="00950F27" w:rsidP="00E73E47">
            <w:pPr>
              <w:shd w:val="clear" w:color="auto" w:fill="D9D9D9"/>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It was, however, noted that the number of shoots tested in control and test item groups was not in line with recommendations of OECD 239. According to the test guideline, 6 replicates per control and 4 replicates per test item group with 3 shoots each are recommended, resulting with 18 and 12 plants per control and test item group, respectively.</w:t>
            </w:r>
          </w:p>
          <w:p w14:paraId="4C1B9AEB" w14:textId="77777777" w:rsidR="00950F27" w:rsidRPr="006352F7" w:rsidRDefault="00950F27" w:rsidP="00E73E47">
            <w:pPr>
              <w:shd w:val="clear" w:color="auto" w:fill="D9D9D9"/>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In this study one shoot per replicate was used with 10 replicates per control and 5 replicates per test item group, resulting with 10 and 5 plants per control and test item group, respectively.</w:t>
            </w:r>
          </w:p>
          <w:p w14:paraId="5A130D19" w14:textId="77777777" w:rsidR="00950F27" w:rsidRPr="006352F7" w:rsidRDefault="00950F27" w:rsidP="00E73E47">
            <w:pPr>
              <w:suppressAutoHyphens/>
              <w:jc w:val="both"/>
              <w:rPr>
                <w:rFonts w:eastAsia="Batang"/>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t>In general, this deviation could reduce the statistical power of the study.</w:t>
            </w:r>
          </w:p>
          <w:p w14:paraId="27EA6F38" w14:textId="77777777" w:rsidR="00950F27" w:rsidRPr="006352F7" w:rsidRDefault="00950F27" w:rsidP="00E73E47">
            <w:pPr>
              <w:suppressAutoHyphens/>
              <w:jc w:val="both"/>
              <w:rPr>
                <w:i/>
                <w:iCs/>
                <w:color w:val="A6A6A6" w:themeColor="background1" w:themeShade="A6"/>
                <w:sz w:val="20"/>
                <w:szCs w:val="20"/>
                <w:highlight w:val="yellow"/>
              </w:rPr>
            </w:pPr>
            <w:r w:rsidRPr="006352F7">
              <w:rPr>
                <w:rFonts w:eastAsia="Batang"/>
                <w:i/>
                <w:iCs/>
                <w:color w:val="A6A6A6" w:themeColor="background1" w:themeShade="A6"/>
                <w:sz w:val="20"/>
                <w:szCs w:val="20"/>
                <w:highlight w:val="yellow"/>
              </w:rPr>
              <w:lastRenderedPageBreak/>
              <w:t>Nevertheless, as clear dose-response relationship could be seen on all parameters measured, it was concluded by the zRMS that results of this study should not be rejected due to deviation mentioned, especially a</w:t>
            </w:r>
            <w:r w:rsidRPr="006352F7">
              <w:rPr>
                <w:i/>
                <w:iCs/>
                <w:color w:val="A6A6A6" w:themeColor="background1" w:themeShade="A6"/>
                <w:sz w:val="20"/>
                <w:szCs w:val="20"/>
                <w:highlight w:val="yellow"/>
              </w:rPr>
              <w:t xml:space="preserve">ll validity criteria were met. </w:t>
            </w:r>
          </w:p>
          <w:p w14:paraId="67B989D6" w14:textId="77777777" w:rsidR="00950F27" w:rsidRPr="006352F7" w:rsidRDefault="00950F27" w:rsidP="00E73E47">
            <w:pPr>
              <w:pStyle w:val="RepStandard"/>
              <w:suppressAutoHyphens/>
              <w:rPr>
                <w:i/>
                <w:iCs/>
                <w:color w:val="A6A6A6" w:themeColor="background1" w:themeShade="A6"/>
                <w:sz w:val="20"/>
                <w:szCs w:val="20"/>
                <w:highlight w:val="yellow"/>
              </w:rPr>
            </w:pPr>
          </w:p>
          <w:p w14:paraId="53E9D66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The measured concentrations were analysed in fresh and aged medium at each renewal. Measured concentrations were within 80-120% of nominal, so the endpoints may be based on nominal concentrations.</w:t>
            </w:r>
          </w:p>
          <w:p w14:paraId="4CD3B47E" w14:textId="77777777" w:rsidR="00950F27" w:rsidRPr="006352F7" w:rsidRDefault="00950F27" w:rsidP="00E73E47">
            <w:pPr>
              <w:pStyle w:val="RepStandard"/>
              <w:suppressAutoHyphens/>
              <w:rPr>
                <w:i/>
                <w:iCs/>
                <w:color w:val="A6A6A6" w:themeColor="background1" w:themeShade="A6"/>
                <w:sz w:val="20"/>
                <w:szCs w:val="20"/>
                <w:highlight w:val="yellow"/>
              </w:rPr>
            </w:pPr>
          </w:p>
          <w:p w14:paraId="70C015A5"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In the course of the commenting period it was pointed out by DE that the derived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value may not be reliable due to the wide confidence intervals. It was proposed to consider the lower limit CI as the relevant endpoint for the risk assessment. It should be, however noted that the EC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values for both, growth rate and yield, were at expected level, i.e. above the concentration resulting with &lt;50% effect but below the next concentration resulting with &gt;50% effect. For this reason, in opinion of the zRMS, they accurately reflect the observed dose-response.</w:t>
            </w:r>
          </w:p>
          <w:p w14:paraId="140B4CE9" w14:textId="77777777" w:rsidR="00950F27" w:rsidRPr="006352F7" w:rsidRDefault="00950F27" w:rsidP="00E73E47">
            <w:pPr>
              <w:pStyle w:val="RepStandard"/>
              <w:suppressAutoHyphens/>
              <w:rPr>
                <w:i/>
                <w:iCs/>
                <w:color w:val="A6A6A6" w:themeColor="background1" w:themeShade="A6"/>
                <w:sz w:val="20"/>
                <w:szCs w:val="20"/>
                <w:highlight w:val="yellow"/>
              </w:rPr>
            </w:pPr>
          </w:p>
          <w:p w14:paraId="109244C3" w14:textId="77777777" w:rsidR="00950F27" w:rsidRPr="006352F7" w:rsidRDefault="00950F2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Additional explanation of this issue has been provided by the Applicant and the zRMS fully agrees with this statement:</w:t>
            </w:r>
          </w:p>
          <w:p w14:paraId="5664B691" w14:textId="77777777" w:rsidR="00950F27" w:rsidRPr="006352F7" w:rsidRDefault="00950F27" w:rsidP="00E73E47">
            <w:pPr>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In general, three parameter non-linear regression models typically result in wider confidence intervals than simpler two parameter models. This does not mean that the ErC50 estimate is inaccurate as the fitted model should always be checked to ensure it correctly models the actual dose response. For example, a quick examination of the Myriophyllum spicatum data clearly shows that the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would be expected to be between 15.3 μg /L and 48.8 μg /L based on 37.6% and 63.2% reduction in growth rate respectively compared to the control. As the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was estimated to be 33.3 μg /L and the graphical output of the model generally reflects the dose response, the endpoint can be considered an accurate estimate of the 50% effect level and should be used in the risk assessment. </w:t>
            </w:r>
            <w:r w:rsidRPr="006352F7">
              <w:rPr>
                <w:i/>
                <w:iCs/>
                <w:color w:val="A6A6A6" w:themeColor="background1" w:themeShade="A6"/>
                <w:sz w:val="20"/>
                <w:szCs w:val="20"/>
                <w:highlight w:val="yellow"/>
              </w:rPr>
              <w:br/>
              <w:t>It should also be noted that the current risk assessments are calibrated for use of the EC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and not the EC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lower limit. Use of a lower limit EC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would require the safety factors to be re-calibrated due to use of a more conservative endpoint. </w:t>
            </w:r>
          </w:p>
          <w:p w14:paraId="70BCCEAF" w14:textId="77777777" w:rsidR="00950F27" w:rsidRPr="006352F7" w:rsidRDefault="00950F27" w:rsidP="00E73E47">
            <w:pPr>
              <w:suppressAutoHyphens/>
              <w:jc w:val="both"/>
              <w:rPr>
                <w:i/>
                <w:iCs/>
                <w:color w:val="A6A6A6" w:themeColor="background1" w:themeShade="A6"/>
                <w:sz w:val="20"/>
                <w:szCs w:val="20"/>
                <w:highlight w:val="yellow"/>
                <w:lang w:val="en-GB"/>
              </w:rPr>
            </w:pPr>
            <w:r w:rsidRPr="006352F7">
              <w:rPr>
                <w:i/>
                <w:iCs/>
                <w:color w:val="A6A6A6" w:themeColor="background1" w:themeShade="A6"/>
                <w:sz w:val="20"/>
                <w:szCs w:val="20"/>
                <w:highlight w:val="yellow"/>
              </w:rPr>
              <w:t>It is possible to calculate tighter confidence intervals. For Myriophyllum, for example, based on the Weibull 3 parameter non-linear regression model, the results are: ErC50 = 32.942; 95%-CL lower 10.866; upper 56.250</w:t>
            </w:r>
            <w:r w:rsidRPr="006352F7">
              <w:rPr>
                <w:i/>
                <w:iCs/>
                <w:color w:val="A6A6A6" w:themeColor="background1" w:themeShade="A6"/>
                <w:sz w:val="20"/>
                <w:szCs w:val="20"/>
                <w:highlight w:val="yellow"/>
                <w:lang w:val="en-GB"/>
              </w:rPr>
              <w:t>.</w:t>
            </w:r>
          </w:p>
          <w:p w14:paraId="16521300" w14:textId="77777777" w:rsidR="00950F27" w:rsidRPr="006352F7" w:rsidRDefault="00950F27" w:rsidP="00E73E47">
            <w:pPr>
              <w:pStyle w:val="RepStandard"/>
              <w:suppressAutoHyphens/>
              <w:rPr>
                <w:i/>
                <w:iCs/>
                <w:color w:val="A6A6A6" w:themeColor="background1" w:themeShade="A6"/>
                <w:sz w:val="20"/>
                <w:szCs w:val="20"/>
                <w:highlight w:val="yellow"/>
              </w:rPr>
            </w:pPr>
          </w:p>
          <w:p w14:paraId="65AFB18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Overall, despite deviation indicated above, the study is considered acceptable with following endpoints relevant for the risk assessment:</w:t>
            </w:r>
          </w:p>
          <w:p w14:paraId="203B6429" w14:textId="77777777" w:rsidR="00950F27" w:rsidRPr="006352F7" w:rsidRDefault="00950F27" w:rsidP="00E73E47">
            <w:pPr>
              <w:pStyle w:val="RepStandard"/>
              <w:suppressAutoHyphens/>
              <w:rPr>
                <w:i/>
                <w:iCs/>
                <w:color w:val="A6A6A6" w:themeColor="background1" w:themeShade="A6"/>
                <w:sz w:val="20"/>
                <w:szCs w:val="20"/>
                <w:highlight w:val="yellow"/>
              </w:rPr>
            </w:pPr>
          </w:p>
          <w:p w14:paraId="217E4EF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14-d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0.0339 mg test item </w:t>
            </w:r>
            <w:r w:rsidRPr="006352F7">
              <w:rPr>
                <w:i/>
                <w:iCs/>
                <w:strike/>
                <w:color w:val="A6A6A6" w:themeColor="background1" w:themeShade="A6"/>
                <w:sz w:val="20"/>
                <w:szCs w:val="20"/>
                <w:highlight w:val="yellow"/>
              </w:rPr>
              <w:t>a.s.</w:t>
            </w:r>
            <w:r w:rsidRPr="006352F7">
              <w:rPr>
                <w:i/>
                <w:iCs/>
                <w:color w:val="A6A6A6" w:themeColor="background1" w:themeShade="A6"/>
                <w:sz w:val="20"/>
                <w:szCs w:val="20"/>
                <w:highlight w:val="yellow"/>
              </w:rPr>
              <w:t>/L</w:t>
            </w:r>
          </w:p>
          <w:p w14:paraId="05A90E70"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14-d E</w:t>
            </w:r>
            <w:r w:rsidRPr="006352F7">
              <w:rPr>
                <w:i/>
                <w:iCs/>
                <w:color w:val="A6A6A6" w:themeColor="background1" w:themeShade="A6"/>
                <w:sz w:val="20"/>
                <w:szCs w:val="20"/>
                <w:highlight w:val="yellow"/>
                <w:vertAlign w:val="subscript"/>
              </w:rPr>
              <w:t>y</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0.00301 mg test item </w:t>
            </w:r>
            <w:r w:rsidRPr="006352F7">
              <w:rPr>
                <w:i/>
                <w:iCs/>
                <w:strike/>
                <w:color w:val="A6A6A6" w:themeColor="background1" w:themeShade="A6"/>
                <w:sz w:val="20"/>
                <w:szCs w:val="20"/>
                <w:highlight w:val="yellow"/>
              </w:rPr>
              <w:t>a.s.</w:t>
            </w:r>
            <w:r w:rsidRPr="006352F7">
              <w:rPr>
                <w:i/>
                <w:iCs/>
                <w:color w:val="A6A6A6" w:themeColor="background1" w:themeShade="A6"/>
                <w:sz w:val="20"/>
                <w:szCs w:val="20"/>
                <w:highlight w:val="yellow"/>
              </w:rPr>
              <w:t>/L</w:t>
            </w:r>
          </w:p>
          <w:p w14:paraId="419B9FF3" w14:textId="77777777" w:rsidR="00950F27" w:rsidRPr="006352F7" w:rsidRDefault="00950F27" w:rsidP="00E73E47">
            <w:pPr>
              <w:pStyle w:val="RepStandard"/>
              <w:suppressAutoHyphens/>
              <w:rPr>
                <w:i/>
                <w:iCs/>
                <w:color w:val="A6A6A6" w:themeColor="background1" w:themeShade="A6"/>
                <w:sz w:val="20"/>
                <w:szCs w:val="20"/>
                <w:highlight w:val="yellow"/>
              </w:rPr>
            </w:pPr>
          </w:p>
          <w:p w14:paraId="0A540F2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During the commenting period it was pointed out that endpoints from the study were not corrected for content of the pure active substance in the test item (84.6%, analysed). Following corrected endpoints are relevant for the risk assessment:</w:t>
            </w:r>
          </w:p>
          <w:p w14:paraId="55D56DBB" w14:textId="77777777" w:rsidR="00950F27" w:rsidRPr="006352F7" w:rsidRDefault="00950F27" w:rsidP="00E73E47">
            <w:pPr>
              <w:pStyle w:val="RepStandard"/>
              <w:suppressAutoHyphens/>
              <w:rPr>
                <w:i/>
                <w:iCs/>
                <w:color w:val="A6A6A6" w:themeColor="background1" w:themeShade="A6"/>
                <w:sz w:val="20"/>
                <w:szCs w:val="20"/>
                <w:highlight w:val="yellow"/>
              </w:rPr>
            </w:pPr>
          </w:p>
          <w:p w14:paraId="77DF8BBA"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14-d E</w:t>
            </w:r>
            <w:r w:rsidRPr="006352F7">
              <w:rPr>
                <w:i/>
                <w:iCs/>
                <w:color w:val="A6A6A6" w:themeColor="background1" w:themeShade="A6"/>
                <w:sz w:val="20"/>
                <w:szCs w:val="20"/>
                <w:highlight w:val="yellow"/>
                <w:vertAlign w:val="subscript"/>
              </w:rPr>
              <w:t>r</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0.0287 mg a.s./L</w:t>
            </w:r>
          </w:p>
          <w:p w14:paraId="560054E2"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lowest 14-d E</w:t>
            </w:r>
            <w:r w:rsidRPr="006352F7">
              <w:rPr>
                <w:i/>
                <w:iCs/>
                <w:color w:val="A6A6A6" w:themeColor="background1" w:themeShade="A6"/>
                <w:sz w:val="20"/>
                <w:szCs w:val="20"/>
                <w:highlight w:val="yellow"/>
                <w:vertAlign w:val="subscript"/>
              </w:rPr>
              <w:t>y</w:t>
            </w:r>
            <w:r w:rsidRPr="006352F7">
              <w:rPr>
                <w:i/>
                <w:iCs/>
                <w:color w:val="A6A6A6" w:themeColor="background1" w:themeShade="A6"/>
                <w:sz w:val="20"/>
                <w:szCs w:val="20"/>
                <w:highlight w:val="yellow"/>
              </w:rPr>
              <w:t>C</w:t>
            </w:r>
            <w:r w:rsidRPr="006352F7">
              <w:rPr>
                <w:i/>
                <w:iCs/>
                <w:color w:val="A6A6A6" w:themeColor="background1" w:themeShade="A6"/>
                <w:sz w:val="20"/>
                <w:szCs w:val="20"/>
                <w:highlight w:val="yellow"/>
                <w:vertAlign w:val="subscript"/>
              </w:rPr>
              <w:t>50</w:t>
            </w:r>
            <w:r w:rsidRPr="006352F7">
              <w:rPr>
                <w:i/>
                <w:iCs/>
                <w:color w:val="A6A6A6" w:themeColor="background1" w:themeShade="A6"/>
                <w:sz w:val="20"/>
                <w:szCs w:val="20"/>
                <w:highlight w:val="yellow"/>
              </w:rPr>
              <w:t xml:space="preserve"> = 0.00255 mg a.s./L</w:t>
            </w:r>
          </w:p>
          <w:p w14:paraId="65C534BF" w14:textId="77777777" w:rsidR="00950F27" w:rsidRPr="006352F7" w:rsidRDefault="00950F27" w:rsidP="00E73E47">
            <w:pPr>
              <w:pStyle w:val="RepStandard"/>
              <w:suppressAutoHyphens/>
              <w:rPr>
                <w:i/>
                <w:iCs/>
                <w:color w:val="A6A6A6" w:themeColor="background1" w:themeShade="A6"/>
                <w:sz w:val="20"/>
                <w:szCs w:val="20"/>
                <w:highlight w:val="yellow"/>
              </w:rPr>
            </w:pPr>
          </w:p>
        </w:tc>
      </w:tr>
    </w:tbl>
    <w:p w14:paraId="6E58D497" w14:textId="77777777" w:rsidR="00950F27" w:rsidRPr="006352F7" w:rsidRDefault="00950F27" w:rsidP="00950F2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356E581A" w14:textId="77777777" w:rsidTr="00E73E47">
        <w:tc>
          <w:tcPr>
            <w:tcW w:w="1003" w:type="pct"/>
            <w:shd w:val="clear" w:color="auto" w:fill="auto"/>
          </w:tcPr>
          <w:p w14:paraId="60E09BD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23C77208"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KCP 10.2.1/03</w:t>
            </w:r>
          </w:p>
        </w:tc>
      </w:tr>
      <w:tr w:rsidR="006352F7" w:rsidRPr="006352F7" w14:paraId="3C9BA266" w14:textId="77777777" w:rsidTr="00E73E47">
        <w:tc>
          <w:tcPr>
            <w:tcW w:w="1003" w:type="pct"/>
            <w:shd w:val="clear" w:color="auto" w:fill="auto"/>
          </w:tcPr>
          <w:p w14:paraId="6536A3F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7C3C9E8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Gonsior G, (2017), Mesotrione – Growth Inhibition of Myriophyllum spicatum in a Water/Sediment System. Report Number S16-06273. Eurofins Agroscience Services EcoChem GmbH / Eurofins, Agroscience Services Ecotox GmbH, Eutinger Strasse 24, 75223 Niefern-Öschelbronn, Germany. (Syngenta file no ZA1296_10504)</w:t>
            </w:r>
          </w:p>
        </w:tc>
      </w:tr>
      <w:tr w:rsidR="006352F7" w:rsidRPr="006352F7" w14:paraId="53723B9D" w14:textId="77777777" w:rsidTr="00E73E47">
        <w:tc>
          <w:tcPr>
            <w:tcW w:w="1003" w:type="pct"/>
            <w:shd w:val="clear" w:color="auto" w:fill="auto"/>
          </w:tcPr>
          <w:p w14:paraId="39B203CA"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7D4822F6" w14:textId="77777777" w:rsidR="00950F27" w:rsidRPr="006352F7" w:rsidRDefault="00950F2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Guidelines for Testing of Chemicals, Section 2 - Effects on Biotic Systems, Method 239: Water-Sediment Myriophyllum spicatum Toxicity Test (2014)</w:t>
            </w:r>
          </w:p>
        </w:tc>
      </w:tr>
      <w:tr w:rsidR="006352F7" w:rsidRPr="006352F7" w14:paraId="7887B64A" w14:textId="77777777" w:rsidTr="00E73E47">
        <w:tc>
          <w:tcPr>
            <w:tcW w:w="1003" w:type="pct"/>
            <w:shd w:val="clear" w:color="auto" w:fill="auto"/>
          </w:tcPr>
          <w:p w14:paraId="6065E6C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40542E7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14C7A07F" w14:textId="77777777" w:rsidTr="00E73E47">
        <w:tc>
          <w:tcPr>
            <w:tcW w:w="1003" w:type="pct"/>
            <w:shd w:val="clear" w:color="auto" w:fill="auto"/>
          </w:tcPr>
          <w:p w14:paraId="09692906"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225793A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5768C457" w14:textId="77777777" w:rsidTr="00E73E47">
        <w:tc>
          <w:tcPr>
            <w:tcW w:w="1003" w:type="pct"/>
            <w:shd w:val="clear" w:color="auto" w:fill="auto"/>
          </w:tcPr>
          <w:p w14:paraId="4964D82A"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3CC5ADA8"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Standard part of the test: acceptable</w:t>
            </w:r>
          </w:p>
          <w:p w14:paraId="06A3DD2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lastRenderedPageBreak/>
              <w:t>Pulsed-exposure part: not evaluated as not required for finalisation of risk assessment performed in line with EFSA (2013)</w:t>
            </w:r>
          </w:p>
        </w:tc>
      </w:tr>
      <w:tr w:rsidR="00950F27" w:rsidRPr="006352F7" w14:paraId="5FF28379" w14:textId="77777777" w:rsidTr="00E73E47">
        <w:tc>
          <w:tcPr>
            <w:tcW w:w="1003" w:type="pct"/>
            <w:shd w:val="clear" w:color="auto" w:fill="auto"/>
          </w:tcPr>
          <w:p w14:paraId="694111E6"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lastRenderedPageBreak/>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00588BA9"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bl>
    <w:p w14:paraId="75AA91D2" w14:textId="77777777" w:rsidR="00950F27" w:rsidRPr="006352F7" w:rsidRDefault="00950F27" w:rsidP="00950F27">
      <w:pPr>
        <w:suppressAutoHyphens/>
        <w:rPr>
          <w:b/>
          <w:i/>
          <w:iCs/>
          <w:color w:val="A6A6A6" w:themeColor="background1" w:themeShade="A6"/>
          <w:highlight w:val="yellow"/>
        </w:rPr>
      </w:pPr>
    </w:p>
    <w:p w14:paraId="2BA91DDA" w14:textId="77777777" w:rsidR="00950F27" w:rsidRPr="006352F7" w:rsidRDefault="00950F27" w:rsidP="00950F27">
      <w:pPr>
        <w:suppressAutoHyphens/>
        <w:spacing w:after="120"/>
        <w:rPr>
          <w:b/>
          <w:i/>
          <w:iCs/>
          <w:color w:val="A6A6A6" w:themeColor="background1" w:themeShade="A6"/>
          <w:highlight w:val="yellow"/>
        </w:rPr>
      </w:pPr>
      <w:r w:rsidRPr="006352F7">
        <w:rPr>
          <w:b/>
          <w:i/>
          <w:iCs/>
          <w:color w:val="A6A6A6" w:themeColor="background1" w:themeShade="A6"/>
          <w:highlight w:val="yellow"/>
        </w:rPr>
        <w:t>Materials and methods</w:t>
      </w:r>
    </w:p>
    <w:tbl>
      <w:tblPr>
        <w:tblW w:w="5000" w:type="pct"/>
        <w:tblLook w:val="00A0" w:firstRow="1" w:lastRow="0" w:firstColumn="1" w:lastColumn="0" w:noHBand="0" w:noVBand="0"/>
      </w:tblPr>
      <w:tblGrid>
        <w:gridCol w:w="9"/>
        <w:gridCol w:w="2890"/>
        <w:gridCol w:w="7"/>
        <w:gridCol w:w="6442"/>
        <w:gridCol w:w="7"/>
      </w:tblGrid>
      <w:tr w:rsidR="006352F7" w:rsidRPr="006352F7" w14:paraId="71781D34" w14:textId="77777777" w:rsidTr="00E73E47">
        <w:trPr>
          <w:gridAfter w:val="1"/>
          <w:wAfter w:w="4" w:type="pct"/>
        </w:trPr>
        <w:tc>
          <w:tcPr>
            <w:tcW w:w="1550" w:type="pct"/>
            <w:gridSpan w:val="2"/>
            <w:shd w:val="clear" w:color="auto" w:fill="auto"/>
          </w:tcPr>
          <w:p w14:paraId="11EAF1B7"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Test Material</w:t>
            </w:r>
          </w:p>
        </w:tc>
        <w:tc>
          <w:tcPr>
            <w:tcW w:w="3447" w:type="pct"/>
            <w:gridSpan w:val="2"/>
            <w:shd w:val="clear" w:color="auto" w:fill="auto"/>
          </w:tcPr>
          <w:p w14:paraId="7D47B1D3"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Mesotrione Technical</w:t>
            </w:r>
          </w:p>
          <w:p w14:paraId="427DDC45"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ZA1296</w:t>
            </w:r>
          </w:p>
        </w:tc>
      </w:tr>
      <w:tr w:rsidR="006352F7" w:rsidRPr="006352F7" w14:paraId="5F157182" w14:textId="77777777" w:rsidTr="00E73E47">
        <w:trPr>
          <w:gridAfter w:val="1"/>
          <w:wAfter w:w="4" w:type="pct"/>
        </w:trPr>
        <w:tc>
          <w:tcPr>
            <w:tcW w:w="1550" w:type="pct"/>
            <w:gridSpan w:val="2"/>
            <w:shd w:val="clear" w:color="auto" w:fill="auto"/>
          </w:tcPr>
          <w:p w14:paraId="28054170"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Lot/Batch #:</w:t>
            </w:r>
          </w:p>
        </w:tc>
        <w:tc>
          <w:tcPr>
            <w:tcW w:w="3447" w:type="pct"/>
            <w:gridSpan w:val="2"/>
            <w:shd w:val="clear" w:color="auto" w:fill="auto"/>
          </w:tcPr>
          <w:p w14:paraId="6CAC2EBD"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765385</w:t>
            </w:r>
          </w:p>
          <w:p w14:paraId="248A0CB0"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SMO0H028</w:t>
            </w:r>
          </w:p>
        </w:tc>
      </w:tr>
      <w:tr w:rsidR="006352F7" w:rsidRPr="006352F7" w14:paraId="1959FE5A" w14:textId="77777777" w:rsidTr="00E73E47">
        <w:trPr>
          <w:gridAfter w:val="1"/>
          <w:wAfter w:w="4" w:type="pct"/>
        </w:trPr>
        <w:tc>
          <w:tcPr>
            <w:tcW w:w="1550" w:type="pct"/>
            <w:gridSpan w:val="2"/>
            <w:shd w:val="clear" w:color="auto" w:fill="auto"/>
          </w:tcPr>
          <w:p w14:paraId="54B0838F"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Purity:</w:t>
            </w:r>
          </w:p>
        </w:tc>
        <w:tc>
          <w:tcPr>
            <w:tcW w:w="3447" w:type="pct"/>
            <w:gridSpan w:val="2"/>
            <w:shd w:val="clear" w:color="auto" w:fill="auto"/>
          </w:tcPr>
          <w:p w14:paraId="12B3DE0B"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84.6 % wt/wt</w:t>
            </w:r>
          </w:p>
        </w:tc>
      </w:tr>
      <w:tr w:rsidR="006352F7" w:rsidRPr="006352F7" w14:paraId="2FC80DEC" w14:textId="77777777" w:rsidTr="00E73E47">
        <w:trPr>
          <w:gridAfter w:val="1"/>
          <w:wAfter w:w="4" w:type="pct"/>
        </w:trPr>
        <w:tc>
          <w:tcPr>
            <w:tcW w:w="1550" w:type="pct"/>
            <w:gridSpan w:val="2"/>
            <w:shd w:val="clear" w:color="auto" w:fill="auto"/>
          </w:tcPr>
          <w:p w14:paraId="2C7F7892"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Description:</w:t>
            </w:r>
          </w:p>
        </w:tc>
        <w:tc>
          <w:tcPr>
            <w:tcW w:w="3447" w:type="pct"/>
            <w:gridSpan w:val="2"/>
            <w:shd w:val="clear" w:color="auto" w:fill="auto"/>
          </w:tcPr>
          <w:p w14:paraId="31414385"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Brown powder</w:t>
            </w:r>
          </w:p>
        </w:tc>
      </w:tr>
      <w:tr w:rsidR="006352F7" w:rsidRPr="006352F7" w14:paraId="34D508BF" w14:textId="77777777" w:rsidTr="00E73E47">
        <w:trPr>
          <w:gridAfter w:val="1"/>
          <w:wAfter w:w="4" w:type="pct"/>
        </w:trPr>
        <w:tc>
          <w:tcPr>
            <w:tcW w:w="1550" w:type="pct"/>
            <w:gridSpan w:val="2"/>
            <w:shd w:val="clear" w:color="auto" w:fill="auto"/>
          </w:tcPr>
          <w:p w14:paraId="28CAF0F3"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Stability of test compound:</w:t>
            </w:r>
          </w:p>
        </w:tc>
        <w:tc>
          <w:tcPr>
            <w:tcW w:w="3447" w:type="pct"/>
            <w:gridSpan w:val="2"/>
            <w:shd w:val="clear" w:color="auto" w:fill="auto"/>
          </w:tcPr>
          <w:p w14:paraId="0C8A686E"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Stable under standard conditions</w:t>
            </w:r>
          </w:p>
        </w:tc>
      </w:tr>
      <w:tr w:rsidR="006352F7" w:rsidRPr="006352F7" w14:paraId="6AD1EFA0" w14:textId="77777777" w:rsidTr="00E73E47">
        <w:trPr>
          <w:gridAfter w:val="1"/>
          <w:wAfter w:w="4" w:type="pct"/>
        </w:trPr>
        <w:tc>
          <w:tcPr>
            <w:tcW w:w="1550" w:type="pct"/>
            <w:gridSpan w:val="2"/>
            <w:shd w:val="clear" w:color="auto" w:fill="auto"/>
          </w:tcPr>
          <w:p w14:paraId="6BBD577C"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Reanalysis/expiry date:</w:t>
            </w:r>
          </w:p>
        </w:tc>
        <w:tc>
          <w:tcPr>
            <w:tcW w:w="3447" w:type="pct"/>
            <w:gridSpan w:val="2"/>
            <w:shd w:val="clear" w:color="auto" w:fill="auto"/>
          </w:tcPr>
          <w:p w14:paraId="59D2108E"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28 February 2019</w:t>
            </w:r>
          </w:p>
        </w:tc>
      </w:tr>
      <w:tr w:rsidR="006352F7" w:rsidRPr="006352F7" w14:paraId="3A99559B" w14:textId="77777777" w:rsidTr="00E73E47">
        <w:trPr>
          <w:gridAfter w:val="1"/>
          <w:wAfter w:w="4" w:type="pct"/>
        </w:trPr>
        <w:tc>
          <w:tcPr>
            <w:tcW w:w="1550" w:type="pct"/>
            <w:gridSpan w:val="2"/>
            <w:shd w:val="clear" w:color="auto" w:fill="auto"/>
          </w:tcPr>
          <w:p w14:paraId="12E2B760"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Density:</w:t>
            </w:r>
          </w:p>
        </w:tc>
        <w:tc>
          <w:tcPr>
            <w:tcW w:w="3447" w:type="pct"/>
            <w:gridSpan w:val="2"/>
            <w:shd w:val="clear" w:color="auto" w:fill="auto"/>
          </w:tcPr>
          <w:p w14:paraId="1EA1A73B"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 xml:space="preserve"> Not applicable</w:t>
            </w:r>
          </w:p>
        </w:tc>
      </w:tr>
      <w:tr w:rsidR="006352F7" w:rsidRPr="006352F7" w14:paraId="7B6CD6EB" w14:textId="77777777" w:rsidTr="00E73E47">
        <w:trPr>
          <w:gridAfter w:val="1"/>
          <w:wAfter w:w="4" w:type="pct"/>
        </w:trPr>
        <w:tc>
          <w:tcPr>
            <w:tcW w:w="1550" w:type="pct"/>
            <w:gridSpan w:val="2"/>
            <w:shd w:val="clear" w:color="auto" w:fill="auto"/>
          </w:tcPr>
          <w:p w14:paraId="2775E69D"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Treatments</w:t>
            </w:r>
          </w:p>
        </w:tc>
        <w:tc>
          <w:tcPr>
            <w:tcW w:w="3447" w:type="pct"/>
            <w:gridSpan w:val="2"/>
            <w:shd w:val="clear" w:color="auto" w:fill="auto"/>
          </w:tcPr>
          <w:p w14:paraId="711CDD90" w14:textId="77777777" w:rsidR="00950F27" w:rsidRPr="006352F7" w:rsidRDefault="00950F27" w:rsidP="00E73E47">
            <w:pPr>
              <w:suppressAutoHyphens/>
              <w:rPr>
                <w:i/>
                <w:iCs/>
                <w:color w:val="A6A6A6" w:themeColor="background1" w:themeShade="A6"/>
                <w:sz w:val="20"/>
                <w:szCs w:val="20"/>
                <w:highlight w:val="yellow"/>
                <w:lang w:val="en-GB"/>
              </w:rPr>
            </w:pPr>
          </w:p>
        </w:tc>
      </w:tr>
      <w:tr w:rsidR="006352F7" w:rsidRPr="006352F7" w14:paraId="4E502003" w14:textId="77777777" w:rsidTr="00E73E47">
        <w:trPr>
          <w:gridBefore w:val="1"/>
          <w:wBefore w:w="5" w:type="pct"/>
        </w:trPr>
        <w:tc>
          <w:tcPr>
            <w:tcW w:w="1549" w:type="pct"/>
            <w:gridSpan w:val="2"/>
            <w:shd w:val="clear" w:color="auto" w:fill="auto"/>
          </w:tcPr>
          <w:p w14:paraId="197DEE15"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Test concentrations:</w:t>
            </w:r>
          </w:p>
        </w:tc>
        <w:tc>
          <w:tcPr>
            <w:tcW w:w="3447" w:type="pct"/>
            <w:gridSpan w:val="2"/>
            <w:shd w:val="clear" w:color="auto" w:fill="auto"/>
          </w:tcPr>
          <w:p w14:paraId="2E1DF516" w14:textId="227183CE"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Toxicity test: Dilution water control; nominal concentration of 4.77, 15.3, 48.8, 156 and 500 μg mesotrione tech./L</w:t>
            </w:r>
          </w:p>
        </w:tc>
      </w:tr>
      <w:tr w:rsidR="006352F7" w:rsidRPr="006352F7" w14:paraId="4D82E375" w14:textId="77777777" w:rsidTr="00E73E47">
        <w:trPr>
          <w:gridBefore w:val="1"/>
          <w:wBefore w:w="5" w:type="pct"/>
        </w:trPr>
        <w:tc>
          <w:tcPr>
            <w:tcW w:w="1549" w:type="pct"/>
            <w:gridSpan w:val="2"/>
            <w:shd w:val="clear" w:color="auto" w:fill="auto"/>
          </w:tcPr>
          <w:p w14:paraId="72E8F6D1"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Solvent:</w:t>
            </w:r>
          </w:p>
        </w:tc>
        <w:tc>
          <w:tcPr>
            <w:tcW w:w="3447" w:type="pct"/>
            <w:gridSpan w:val="2"/>
            <w:shd w:val="clear" w:color="auto" w:fill="auto"/>
          </w:tcPr>
          <w:p w14:paraId="6E51A70F"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None</w:t>
            </w:r>
          </w:p>
        </w:tc>
      </w:tr>
      <w:tr w:rsidR="006352F7" w:rsidRPr="006352F7" w14:paraId="0E5B9F4A" w14:textId="77777777" w:rsidTr="00E73E47">
        <w:trPr>
          <w:gridBefore w:val="1"/>
          <w:wBefore w:w="5" w:type="pct"/>
        </w:trPr>
        <w:tc>
          <w:tcPr>
            <w:tcW w:w="1549" w:type="pct"/>
            <w:gridSpan w:val="2"/>
            <w:shd w:val="clear" w:color="auto" w:fill="auto"/>
          </w:tcPr>
          <w:p w14:paraId="315CE6D5"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Analysis of test concentrations:</w:t>
            </w:r>
          </w:p>
        </w:tc>
        <w:tc>
          <w:tcPr>
            <w:tcW w:w="3447" w:type="pct"/>
            <w:gridSpan w:val="2"/>
            <w:shd w:val="clear" w:color="auto" w:fill="auto"/>
          </w:tcPr>
          <w:p w14:paraId="54103F5C" w14:textId="72855A1F"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Yes, analysis of mesotrione in overlying water at the start, day 4 (aged and fresh), day 8 (aged and fresh), day 11 (aged and fresh) and at day 14 (aged) in the toxicity test, using HPLC-MS/MS</w:t>
            </w:r>
          </w:p>
        </w:tc>
      </w:tr>
      <w:tr w:rsidR="006352F7" w:rsidRPr="006352F7" w14:paraId="39A4D6B5" w14:textId="77777777" w:rsidTr="00E73E47">
        <w:trPr>
          <w:gridBefore w:val="1"/>
          <w:wBefore w:w="5" w:type="pct"/>
        </w:trPr>
        <w:tc>
          <w:tcPr>
            <w:tcW w:w="1549" w:type="pct"/>
            <w:gridSpan w:val="2"/>
            <w:shd w:val="clear" w:color="auto" w:fill="auto"/>
          </w:tcPr>
          <w:p w14:paraId="6BFA9ED1"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Test organisms</w:t>
            </w:r>
          </w:p>
        </w:tc>
        <w:tc>
          <w:tcPr>
            <w:tcW w:w="3447" w:type="pct"/>
            <w:gridSpan w:val="2"/>
            <w:shd w:val="clear" w:color="auto" w:fill="auto"/>
          </w:tcPr>
          <w:p w14:paraId="08AB95F7" w14:textId="77777777" w:rsidR="00950F27" w:rsidRPr="006352F7" w:rsidRDefault="00950F27" w:rsidP="00E73E47">
            <w:pPr>
              <w:suppressAutoHyphens/>
              <w:rPr>
                <w:i/>
                <w:iCs/>
                <w:color w:val="A6A6A6" w:themeColor="background1" w:themeShade="A6"/>
                <w:sz w:val="20"/>
                <w:szCs w:val="20"/>
                <w:highlight w:val="yellow"/>
                <w:lang w:val="en-GB"/>
              </w:rPr>
            </w:pPr>
          </w:p>
        </w:tc>
      </w:tr>
      <w:tr w:rsidR="006352F7" w:rsidRPr="006352F7" w14:paraId="2D079895" w14:textId="77777777" w:rsidTr="00E73E47">
        <w:trPr>
          <w:gridBefore w:val="1"/>
          <w:wBefore w:w="5" w:type="pct"/>
        </w:trPr>
        <w:tc>
          <w:tcPr>
            <w:tcW w:w="1549" w:type="pct"/>
            <w:gridSpan w:val="2"/>
            <w:shd w:val="clear" w:color="auto" w:fill="auto"/>
          </w:tcPr>
          <w:p w14:paraId="03CDBD84"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Species:</w:t>
            </w:r>
          </w:p>
        </w:tc>
        <w:tc>
          <w:tcPr>
            <w:tcW w:w="3447" w:type="pct"/>
            <w:gridSpan w:val="2"/>
            <w:shd w:val="clear" w:color="auto" w:fill="auto"/>
          </w:tcPr>
          <w:p w14:paraId="06EC29AD"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Myriophyllum spicatum L.</w:t>
            </w:r>
          </w:p>
        </w:tc>
      </w:tr>
      <w:tr w:rsidR="006352F7" w:rsidRPr="006352F7" w14:paraId="2E813255" w14:textId="77777777" w:rsidTr="00E73E47">
        <w:trPr>
          <w:gridBefore w:val="1"/>
          <w:wBefore w:w="5" w:type="pct"/>
        </w:trPr>
        <w:tc>
          <w:tcPr>
            <w:tcW w:w="1549" w:type="pct"/>
            <w:gridSpan w:val="2"/>
            <w:shd w:val="clear" w:color="auto" w:fill="auto"/>
          </w:tcPr>
          <w:p w14:paraId="17755197"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Source:</w:t>
            </w:r>
          </w:p>
        </w:tc>
        <w:tc>
          <w:tcPr>
            <w:tcW w:w="3447" w:type="pct"/>
            <w:gridSpan w:val="2"/>
            <w:shd w:val="clear" w:color="auto" w:fill="auto"/>
          </w:tcPr>
          <w:p w14:paraId="0AC7CFF2"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In-house cultures, originally obtained from the Federal Environment Agency Berlin, Germany</w:t>
            </w:r>
          </w:p>
        </w:tc>
      </w:tr>
      <w:tr w:rsidR="006352F7" w:rsidRPr="006352F7" w14:paraId="25D6650C" w14:textId="77777777" w:rsidTr="00E73E47">
        <w:trPr>
          <w:gridBefore w:val="1"/>
          <w:wBefore w:w="5" w:type="pct"/>
        </w:trPr>
        <w:tc>
          <w:tcPr>
            <w:tcW w:w="1549" w:type="pct"/>
            <w:gridSpan w:val="2"/>
            <w:shd w:val="clear" w:color="auto" w:fill="auto"/>
          </w:tcPr>
          <w:p w14:paraId="2D74C24B"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Test design</w:t>
            </w:r>
          </w:p>
        </w:tc>
        <w:tc>
          <w:tcPr>
            <w:tcW w:w="3447" w:type="pct"/>
            <w:gridSpan w:val="2"/>
            <w:shd w:val="clear" w:color="auto" w:fill="auto"/>
          </w:tcPr>
          <w:p w14:paraId="734E81CC" w14:textId="77777777" w:rsidR="00950F27" w:rsidRPr="006352F7" w:rsidRDefault="00950F27" w:rsidP="00E73E47">
            <w:pPr>
              <w:suppressAutoHyphens/>
              <w:rPr>
                <w:i/>
                <w:iCs/>
                <w:color w:val="A6A6A6" w:themeColor="background1" w:themeShade="A6"/>
                <w:sz w:val="20"/>
                <w:szCs w:val="20"/>
                <w:highlight w:val="yellow"/>
                <w:lang w:val="en-GB"/>
              </w:rPr>
            </w:pPr>
          </w:p>
        </w:tc>
      </w:tr>
      <w:tr w:rsidR="006352F7" w:rsidRPr="006352F7" w14:paraId="31F9D02B" w14:textId="77777777" w:rsidTr="00E73E47">
        <w:trPr>
          <w:gridBefore w:val="1"/>
          <w:wBefore w:w="5" w:type="pct"/>
        </w:trPr>
        <w:tc>
          <w:tcPr>
            <w:tcW w:w="1549" w:type="pct"/>
            <w:gridSpan w:val="2"/>
            <w:shd w:val="clear" w:color="auto" w:fill="auto"/>
          </w:tcPr>
          <w:p w14:paraId="2CEF539A"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Test vessels:</w:t>
            </w:r>
          </w:p>
        </w:tc>
        <w:tc>
          <w:tcPr>
            <w:tcW w:w="3447" w:type="pct"/>
            <w:gridSpan w:val="2"/>
            <w:shd w:val="clear" w:color="auto" w:fill="auto"/>
          </w:tcPr>
          <w:p w14:paraId="74671767"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300 mL glass vessels (9 cm diameter, 5 cm height) placed in 2 L glass-beakers (12 cm diameter, 24 cm height) containing approximately 350 g moist sediment and 1.5 L growth medium</w:t>
            </w:r>
          </w:p>
        </w:tc>
      </w:tr>
      <w:tr w:rsidR="006352F7" w:rsidRPr="006352F7" w14:paraId="4DBD019A" w14:textId="77777777" w:rsidTr="00E73E47">
        <w:trPr>
          <w:gridBefore w:val="1"/>
          <w:wBefore w:w="5" w:type="pct"/>
        </w:trPr>
        <w:tc>
          <w:tcPr>
            <w:tcW w:w="1549" w:type="pct"/>
            <w:gridSpan w:val="2"/>
            <w:shd w:val="clear" w:color="auto" w:fill="auto"/>
          </w:tcPr>
          <w:p w14:paraId="57B3BDF0"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Test medium:</w:t>
            </w:r>
          </w:p>
        </w:tc>
        <w:tc>
          <w:tcPr>
            <w:tcW w:w="3447" w:type="pct"/>
            <w:gridSpan w:val="2"/>
            <w:shd w:val="clear" w:color="auto" w:fill="auto"/>
          </w:tcPr>
          <w:p w14:paraId="258A827F"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SMART AND BARKO growth medium</w:t>
            </w:r>
          </w:p>
        </w:tc>
      </w:tr>
      <w:tr w:rsidR="006352F7" w:rsidRPr="006352F7" w14:paraId="7D1199E9" w14:textId="77777777" w:rsidTr="00E73E47">
        <w:trPr>
          <w:gridBefore w:val="1"/>
          <w:wBefore w:w="5" w:type="pct"/>
          <w:trHeight w:val="716"/>
        </w:trPr>
        <w:tc>
          <w:tcPr>
            <w:tcW w:w="1549" w:type="pct"/>
            <w:gridSpan w:val="2"/>
            <w:shd w:val="clear" w:color="auto" w:fill="auto"/>
          </w:tcPr>
          <w:p w14:paraId="66F34503"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Replication:</w:t>
            </w:r>
          </w:p>
        </w:tc>
        <w:tc>
          <w:tcPr>
            <w:tcW w:w="3447" w:type="pct"/>
            <w:gridSpan w:val="2"/>
            <w:shd w:val="clear" w:color="auto" w:fill="auto"/>
          </w:tcPr>
          <w:p w14:paraId="56D9D01C" w14:textId="13987D11"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Toxicity test: five replicates for each test concentration and ten for the control</w:t>
            </w:r>
          </w:p>
        </w:tc>
      </w:tr>
      <w:tr w:rsidR="006352F7" w:rsidRPr="006352F7" w14:paraId="678D99B8" w14:textId="77777777" w:rsidTr="00E73E47">
        <w:trPr>
          <w:gridBefore w:val="1"/>
          <w:wBefore w:w="5" w:type="pct"/>
        </w:trPr>
        <w:tc>
          <w:tcPr>
            <w:tcW w:w="1549" w:type="pct"/>
            <w:gridSpan w:val="2"/>
            <w:shd w:val="clear" w:color="auto" w:fill="auto"/>
          </w:tcPr>
          <w:p w14:paraId="274A7462"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Number of shoots per vessel:</w:t>
            </w:r>
          </w:p>
        </w:tc>
        <w:tc>
          <w:tcPr>
            <w:tcW w:w="3447" w:type="pct"/>
            <w:gridSpan w:val="2"/>
            <w:shd w:val="clear" w:color="auto" w:fill="auto"/>
          </w:tcPr>
          <w:p w14:paraId="6E5FAD70"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1 rooted apical shoot</w:t>
            </w:r>
          </w:p>
        </w:tc>
      </w:tr>
      <w:tr w:rsidR="006352F7" w:rsidRPr="006352F7" w14:paraId="166632BC" w14:textId="77777777" w:rsidTr="00E73E47">
        <w:trPr>
          <w:gridBefore w:val="1"/>
          <w:wBefore w:w="5" w:type="pct"/>
        </w:trPr>
        <w:tc>
          <w:tcPr>
            <w:tcW w:w="1549" w:type="pct"/>
            <w:gridSpan w:val="2"/>
            <w:shd w:val="clear" w:color="auto" w:fill="auto"/>
          </w:tcPr>
          <w:p w14:paraId="3E4F27BF"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Exposure regime:</w:t>
            </w:r>
          </w:p>
        </w:tc>
        <w:tc>
          <w:tcPr>
            <w:tcW w:w="3447" w:type="pct"/>
            <w:gridSpan w:val="2"/>
            <w:shd w:val="clear" w:color="auto" w:fill="auto"/>
          </w:tcPr>
          <w:p w14:paraId="7DB4A68C"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Semi-static</w:t>
            </w:r>
          </w:p>
        </w:tc>
      </w:tr>
      <w:tr w:rsidR="006352F7" w:rsidRPr="006352F7" w14:paraId="3EE23661" w14:textId="77777777" w:rsidTr="00E73E47">
        <w:trPr>
          <w:gridBefore w:val="1"/>
          <w:wBefore w:w="5" w:type="pct"/>
        </w:trPr>
        <w:tc>
          <w:tcPr>
            <w:tcW w:w="1549" w:type="pct"/>
            <w:gridSpan w:val="2"/>
            <w:shd w:val="clear" w:color="auto" w:fill="auto"/>
          </w:tcPr>
          <w:p w14:paraId="69B52319"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Duration:</w:t>
            </w:r>
          </w:p>
        </w:tc>
        <w:tc>
          <w:tcPr>
            <w:tcW w:w="3447" w:type="pct"/>
            <w:gridSpan w:val="2"/>
            <w:shd w:val="clear" w:color="auto" w:fill="auto"/>
          </w:tcPr>
          <w:p w14:paraId="651056E3" w14:textId="77777777"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14 days</w:t>
            </w:r>
          </w:p>
        </w:tc>
      </w:tr>
      <w:tr w:rsidR="006352F7" w:rsidRPr="006352F7" w14:paraId="2EBBBFB0" w14:textId="77777777" w:rsidTr="00E73E47">
        <w:trPr>
          <w:gridBefore w:val="1"/>
          <w:wBefore w:w="5" w:type="pct"/>
        </w:trPr>
        <w:tc>
          <w:tcPr>
            <w:tcW w:w="1549" w:type="pct"/>
            <w:gridSpan w:val="2"/>
            <w:shd w:val="clear" w:color="auto" w:fill="auto"/>
          </w:tcPr>
          <w:p w14:paraId="074D0102"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Environmental conditions</w:t>
            </w:r>
          </w:p>
        </w:tc>
        <w:tc>
          <w:tcPr>
            <w:tcW w:w="3447" w:type="pct"/>
            <w:gridSpan w:val="2"/>
            <w:shd w:val="clear" w:color="auto" w:fill="auto"/>
          </w:tcPr>
          <w:p w14:paraId="302C4E11" w14:textId="77777777" w:rsidR="00950F27" w:rsidRPr="006352F7" w:rsidRDefault="00950F27" w:rsidP="00E73E47">
            <w:pPr>
              <w:suppressAutoHyphens/>
              <w:rPr>
                <w:i/>
                <w:iCs/>
                <w:color w:val="A6A6A6" w:themeColor="background1" w:themeShade="A6"/>
                <w:sz w:val="20"/>
                <w:szCs w:val="20"/>
                <w:highlight w:val="yellow"/>
                <w:lang w:val="en-GB"/>
              </w:rPr>
            </w:pPr>
          </w:p>
        </w:tc>
      </w:tr>
      <w:tr w:rsidR="006352F7" w:rsidRPr="006352F7" w14:paraId="061396E9" w14:textId="77777777" w:rsidTr="00E73E47">
        <w:trPr>
          <w:gridBefore w:val="1"/>
          <w:wBefore w:w="5" w:type="pct"/>
        </w:trPr>
        <w:tc>
          <w:tcPr>
            <w:tcW w:w="1549" w:type="pct"/>
            <w:gridSpan w:val="2"/>
            <w:shd w:val="clear" w:color="auto" w:fill="auto"/>
          </w:tcPr>
          <w:p w14:paraId="73B590C9"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Temperature:</w:t>
            </w:r>
          </w:p>
        </w:tc>
        <w:tc>
          <w:tcPr>
            <w:tcW w:w="3447" w:type="pct"/>
            <w:gridSpan w:val="2"/>
            <w:shd w:val="clear" w:color="auto" w:fill="auto"/>
          </w:tcPr>
          <w:p w14:paraId="778D62C8" w14:textId="6D8E4605"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Toxicity test: 19.2 ± 1.0 °C (18.0 – 21.7 °C)</w:t>
            </w:r>
          </w:p>
        </w:tc>
      </w:tr>
      <w:tr w:rsidR="006352F7" w:rsidRPr="006352F7" w14:paraId="570F6EFE" w14:textId="77777777" w:rsidTr="00E73E47">
        <w:trPr>
          <w:gridBefore w:val="1"/>
          <w:wBefore w:w="5" w:type="pct"/>
        </w:trPr>
        <w:tc>
          <w:tcPr>
            <w:tcW w:w="1549" w:type="pct"/>
            <w:gridSpan w:val="2"/>
            <w:shd w:val="clear" w:color="auto" w:fill="auto"/>
          </w:tcPr>
          <w:p w14:paraId="38910CB0"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pH:</w:t>
            </w:r>
          </w:p>
        </w:tc>
        <w:tc>
          <w:tcPr>
            <w:tcW w:w="3447" w:type="pct"/>
            <w:gridSpan w:val="2"/>
            <w:shd w:val="clear" w:color="auto" w:fill="auto"/>
          </w:tcPr>
          <w:p w14:paraId="491F766F" w14:textId="3F46064A"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Toxicity test: 7.93 ± 0.47 (7.48 – 9.84)</w:t>
            </w:r>
          </w:p>
        </w:tc>
      </w:tr>
      <w:tr w:rsidR="006352F7" w:rsidRPr="006352F7" w14:paraId="4E61EDE1" w14:textId="77777777" w:rsidTr="00E73E47">
        <w:trPr>
          <w:gridBefore w:val="1"/>
          <w:wBefore w:w="5" w:type="pct"/>
        </w:trPr>
        <w:tc>
          <w:tcPr>
            <w:tcW w:w="1549" w:type="pct"/>
            <w:gridSpan w:val="2"/>
            <w:shd w:val="clear" w:color="auto" w:fill="auto"/>
          </w:tcPr>
          <w:p w14:paraId="0621EAFB"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Dissolved oxygen:</w:t>
            </w:r>
          </w:p>
        </w:tc>
        <w:tc>
          <w:tcPr>
            <w:tcW w:w="3447" w:type="pct"/>
            <w:gridSpan w:val="2"/>
            <w:shd w:val="clear" w:color="auto" w:fill="auto"/>
          </w:tcPr>
          <w:p w14:paraId="5E0DB191" w14:textId="59CC9D6C" w:rsidR="00950F27" w:rsidRPr="006352F7" w:rsidRDefault="00950F27" w:rsidP="00E73E47">
            <w:pPr>
              <w:suppressAutoHyphens/>
              <w:rPr>
                <w:i/>
                <w:iCs/>
                <w:color w:val="A6A6A6" w:themeColor="background1" w:themeShade="A6"/>
                <w:sz w:val="20"/>
                <w:szCs w:val="20"/>
                <w:highlight w:val="yellow"/>
                <w:lang w:val="en-GB"/>
              </w:rPr>
            </w:pPr>
            <w:r w:rsidRPr="006352F7">
              <w:rPr>
                <w:i/>
                <w:iCs/>
                <w:color w:val="A6A6A6" w:themeColor="background1" w:themeShade="A6"/>
                <w:sz w:val="20"/>
                <w:szCs w:val="20"/>
                <w:highlight w:val="yellow"/>
                <w:lang w:val="en-GB"/>
              </w:rPr>
              <w:t>Toxicity test: 100 ± 14 % (78 – 156 %)</w:t>
            </w:r>
          </w:p>
        </w:tc>
      </w:tr>
      <w:tr w:rsidR="00950F27" w:rsidRPr="006352F7" w14:paraId="064174A3" w14:textId="77777777" w:rsidTr="00E73E47">
        <w:trPr>
          <w:gridBefore w:val="1"/>
          <w:wBefore w:w="5" w:type="pct"/>
        </w:trPr>
        <w:tc>
          <w:tcPr>
            <w:tcW w:w="1549" w:type="pct"/>
            <w:gridSpan w:val="2"/>
            <w:shd w:val="clear" w:color="auto" w:fill="auto"/>
          </w:tcPr>
          <w:p w14:paraId="1DEFA14A" w14:textId="77777777" w:rsidR="00950F27" w:rsidRPr="006352F7" w:rsidRDefault="00950F27" w:rsidP="00E73E47">
            <w:pPr>
              <w:suppressAutoHyphens/>
              <w:rPr>
                <w:b/>
                <w:i/>
                <w:iCs/>
                <w:color w:val="A6A6A6" w:themeColor="background1" w:themeShade="A6"/>
                <w:sz w:val="20"/>
                <w:szCs w:val="20"/>
                <w:highlight w:val="yellow"/>
                <w:lang w:val="en-GB"/>
              </w:rPr>
            </w:pPr>
            <w:r w:rsidRPr="006352F7">
              <w:rPr>
                <w:b/>
                <w:i/>
                <w:iCs/>
                <w:color w:val="A6A6A6" w:themeColor="background1" w:themeShade="A6"/>
                <w:sz w:val="20"/>
                <w:szCs w:val="20"/>
                <w:highlight w:val="yellow"/>
                <w:lang w:val="en-GB"/>
              </w:rPr>
              <w:t>Lighting:</w:t>
            </w:r>
          </w:p>
        </w:tc>
        <w:tc>
          <w:tcPr>
            <w:tcW w:w="3447" w:type="pct"/>
            <w:gridSpan w:val="2"/>
            <w:shd w:val="clear" w:color="auto" w:fill="auto"/>
          </w:tcPr>
          <w:p w14:paraId="0D0B517A" w14:textId="77777777" w:rsidR="00950F27" w:rsidRPr="006352F7" w:rsidRDefault="00950F27" w:rsidP="00E73E47">
            <w:pPr>
              <w:suppressAutoHyphens/>
              <w:rPr>
                <w:i/>
                <w:iCs/>
                <w:color w:val="A6A6A6" w:themeColor="background1" w:themeShade="A6"/>
                <w:sz w:val="20"/>
                <w:szCs w:val="20"/>
                <w:highlight w:val="yellow"/>
                <w:vertAlign w:val="superscript"/>
                <w:lang w:val="en-GB"/>
              </w:rPr>
            </w:pPr>
            <w:r w:rsidRPr="006352F7">
              <w:rPr>
                <w:i/>
                <w:iCs/>
                <w:color w:val="A6A6A6" w:themeColor="background1" w:themeShade="A6"/>
                <w:sz w:val="20"/>
                <w:szCs w:val="20"/>
                <w:highlight w:val="yellow"/>
                <w:lang w:val="en-GB"/>
              </w:rPr>
              <w:t>16 hour day length, approximately 120 – 160 µE m</w:t>
            </w:r>
            <w:r w:rsidRPr="006352F7">
              <w:rPr>
                <w:i/>
                <w:iCs/>
                <w:color w:val="A6A6A6" w:themeColor="background1" w:themeShade="A6"/>
                <w:sz w:val="20"/>
                <w:szCs w:val="20"/>
                <w:highlight w:val="yellow"/>
                <w:vertAlign w:val="superscript"/>
                <w:lang w:val="en-GB"/>
              </w:rPr>
              <w:t>-2</w:t>
            </w:r>
            <w:r w:rsidRPr="006352F7">
              <w:rPr>
                <w:i/>
                <w:iCs/>
                <w:color w:val="A6A6A6" w:themeColor="background1" w:themeShade="A6"/>
                <w:sz w:val="20"/>
                <w:szCs w:val="20"/>
                <w:highlight w:val="yellow"/>
                <w:lang w:val="en-GB"/>
              </w:rPr>
              <w:t xml:space="preserve"> s</w:t>
            </w:r>
            <w:r w:rsidRPr="006352F7">
              <w:rPr>
                <w:i/>
                <w:iCs/>
                <w:color w:val="A6A6A6" w:themeColor="background1" w:themeShade="A6"/>
                <w:sz w:val="20"/>
                <w:szCs w:val="20"/>
                <w:highlight w:val="yellow"/>
                <w:vertAlign w:val="superscript"/>
                <w:lang w:val="en-GB"/>
              </w:rPr>
              <w:t>-1</w:t>
            </w:r>
          </w:p>
        </w:tc>
      </w:tr>
    </w:tbl>
    <w:p w14:paraId="1824575A" w14:textId="77777777" w:rsidR="00950F27" w:rsidRPr="006352F7" w:rsidRDefault="00950F27" w:rsidP="00950F27">
      <w:pPr>
        <w:suppressAutoHyphens/>
        <w:rPr>
          <w:i/>
          <w:iCs/>
          <w:color w:val="A6A6A6" w:themeColor="background1" w:themeShade="A6"/>
          <w:highlight w:val="yellow"/>
        </w:rPr>
      </w:pPr>
    </w:p>
    <w:p w14:paraId="4537CBC5" w14:textId="77777777" w:rsidR="00950F27" w:rsidRPr="006352F7" w:rsidRDefault="00950F27" w:rsidP="00950F27">
      <w:pPr>
        <w:suppressAutoHyphens/>
        <w:jc w:val="both"/>
        <w:rPr>
          <w:b/>
          <w:i/>
          <w:iCs/>
          <w:color w:val="A6A6A6" w:themeColor="background1" w:themeShade="A6"/>
          <w:highlight w:val="yellow"/>
          <w:lang w:val="en-GB"/>
        </w:rPr>
      </w:pPr>
      <w:r w:rsidRPr="006352F7">
        <w:rPr>
          <w:b/>
          <w:i/>
          <w:iCs/>
          <w:color w:val="A6A6A6" w:themeColor="background1" w:themeShade="A6"/>
          <w:highlight w:val="yellow"/>
          <w:lang w:val="en-GB"/>
        </w:rPr>
        <w:t>Study Design and Methods</w:t>
      </w:r>
    </w:p>
    <w:p w14:paraId="089127A0"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Experimental dates: 03 November 2016 to 02 December 2016</w:t>
      </w:r>
    </w:p>
    <w:p w14:paraId="43A9DD8C" w14:textId="77777777" w:rsidR="00950F27" w:rsidRPr="006352F7" w:rsidRDefault="00950F27" w:rsidP="00950F27">
      <w:pPr>
        <w:suppressAutoHyphens/>
        <w:jc w:val="both"/>
        <w:rPr>
          <w:i/>
          <w:iCs/>
          <w:color w:val="A6A6A6" w:themeColor="background1" w:themeShade="A6"/>
          <w:highlight w:val="yellow"/>
          <w:lang w:val="en-GB"/>
        </w:rPr>
      </w:pPr>
    </w:p>
    <w:p w14:paraId="66A51514" w14:textId="114C8459"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A semi-static toxicity test were performed. A stock solution with a nominal concentration of 500 µg mesotrione tech./L was prepared by adding the required amount of the test item to a volumetric flask and adding test medium up to the benchmark. The solution was homogenised by shaking and ultrasonication for 4 hours. Appropriate volumes of the stock solution and preceding test solutions were diluted to give the test concentrations. The control consisted of test medium only.</w:t>
      </w:r>
    </w:p>
    <w:p w14:paraId="66269C92"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 xml:space="preserve">Three days before the start of the test, approximately 350 g of moist sediment was transferred to the test vessels. The surface was overlaid with moist sediment without ammonium chloride and sodium phosphate and a thin layer of washed quartz sand to minimise displacement of the sediment when the medium was added. The test vessels were placed in 2 L glass beakers and filled carefully with 1.5 L of growth medium to a depth of 14 cm. On the day of the test, one rooted apical shoot per vessel was planted carefully, ensuring the plant was rooted into the sediment. Only plants of the same size (e.g. ± 10 – 20 % of mean shoot length) were used for the test. The test item solution was then added and mixed in with gentle stirring. The test </w:t>
      </w:r>
      <w:r w:rsidRPr="006352F7">
        <w:rPr>
          <w:i/>
          <w:iCs/>
          <w:color w:val="A6A6A6" w:themeColor="background1" w:themeShade="A6"/>
          <w:highlight w:val="yellow"/>
          <w:lang w:val="en-GB"/>
        </w:rPr>
        <w:lastRenderedPageBreak/>
        <w:t xml:space="preserve">solution renewal was performed at day 4, 8 and 11 in the toxicity test </w:t>
      </w:r>
      <w:r w:rsidRPr="006352F7">
        <w:rPr>
          <w:i/>
          <w:iCs/>
          <w:strike/>
          <w:color w:val="A6A6A6" w:themeColor="background1" w:themeShade="A6"/>
          <w:highlight w:val="yellow"/>
          <w:lang w:val="en-GB"/>
        </w:rPr>
        <w:t>and at day 1 and 4 in the pulse dose tests</w:t>
      </w:r>
      <w:r w:rsidRPr="006352F7">
        <w:rPr>
          <w:i/>
          <w:iCs/>
          <w:color w:val="A6A6A6" w:themeColor="background1" w:themeShade="A6"/>
          <w:highlight w:val="yellow"/>
          <w:lang w:val="en-GB"/>
        </w:rPr>
        <w:t>. The test vessels were maintained in a controlled environment under the conditions indicated above.</w:t>
      </w:r>
    </w:p>
    <w:p w14:paraId="725173FD"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 xml:space="preserve">Assessments of plant growth were made on days 0, 7 and 14. Plants were harvested for measurement of biomass (plant fresh weight and plant dry weight), shoot length and number and length of side shoots on day 14, and observations on shoot and root development (e.g. necrosis, deformation) were documented. The initial biomass (plant fresh weight and plant dry weight) and shoot length were determined using a sample of 15 additional plants, representative of those used in the test. </w:t>
      </w:r>
    </w:p>
    <w:p w14:paraId="39DBA0C7"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 xml:space="preserve">Water temperature, pH and dissolved oxygen saturation were recorded on days 0, 4 (aged and fresh), 8 (aged and fresh), 11 (aged and fresh) and 14 (aged) in the toxicity test and on days 0, 1 (aged and fresh), 4 (aged and fresh), 8 (aged and fresh), 11 (aged and fresh) and 14 (aged) in the pulse dose tests. Light intensity on the water surface was measured at test start. </w:t>
      </w:r>
    </w:p>
    <w:p w14:paraId="39B3D37A" w14:textId="3F7E00BB"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The test concentrations were verified by analyses of mesotrione at all concentration levels by analysing the overlaying water at test start, day 4 (aged and fresh), 8 (aged and fresh), 11 (aged and fresh) and 14 (aged) in the toxicity test, using high performance liquid chromatography with tandem mass spectrometry.</w:t>
      </w:r>
    </w:p>
    <w:p w14:paraId="42C4B95A" w14:textId="77777777" w:rsidR="00950F27" w:rsidRPr="006352F7" w:rsidRDefault="00950F27" w:rsidP="00950F27">
      <w:pPr>
        <w:suppressAutoHyphens/>
        <w:jc w:val="both"/>
        <w:rPr>
          <w:i/>
          <w:iCs/>
          <w:color w:val="A6A6A6" w:themeColor="background1" w:themeShade="A6"/>
          <w:highlight w:val="yellow"/>
          <w:lang w:val="en-GB"/>
        </w:rPr>
      </w:pPr>
    </w:p>
    <w:p w14:paraId="100776DB" w14:textId="77777777" w:rsidR="00950F27" w:rsidRPr="006352F7" w:rsidRDefault="00950F27" w:rsidP="00950F27">
      <w:pPr>
        <w:suppressAutoHyphens/>
        <w:jc w:val="both"/>
        <w:rPr>
          <w:b/>
          <w:i/>
          <w:iCs/>
          <w:color w:val="A6A6A6" w:themeColor="background1" w:themeShade="A6"/>
          <w:highlight w:val="yellow"/>
          <w:lang w:val="en-GB"/>
        </w:rPr>
      </w:pPr>
      <w:r w:rsidRPr="006352F7">
        <w:rPr>
          <w:b/>
          <w:i/>
          <w:iCs/>
          <w:color w:val="A6A6A6" w:themeColor="background1" w:themeShade="A6"/>
          <w:highlight w:val="yellow"/>
          <w:lang w:val="en-GB"/>
        </w:rPr>
        <w:t>Results and Discussion</w:t>
      </w:r>
    </w:p>
    <w:p w14:paraId="09677C24" w14:textId="77777777" w:rsidR="00950F27" w:rsidRPr="006352F7" w:rsidRDefault="00950F27" w:rsidP="00950F27">
      <w:pPr>
        <w:suppressAutoHyphens/>
        <w:jc w:val="both"/>
        <w:rPr>
          <w:i/>
          <w:iCs/>
          <w:color w:val="A6A6A6" w:themeColor="background1" w:themeShade="A6"/>
          <w:highlight w:val="yellow"/>
          <w:lang w:val="en-GB"/>
        </w:rPr>
      </w:pPr>
    </w:p>
    <w:p w14:paraId="6212169E" w14:textId="77777777" w:rsidR="00950F27" w:rsidRPr="006352F7" w:rsidRDefault="00950F27" w:rsidP="00950F27">
      <w:pPr>
        <w:suppressAutoHyphens/>
        <w:jc w:val="both"/>
        <w:rPr>
          <w:i/>
          <w:iCs/>
          <w:color w:val="A6A6A6" w:themeColor="background1" w:themeShade="A6"/>
          <w:highlight w:val="yellow"/>
        </w:rPr>
      </w:pPr>
      <w:r w:rsidRPr="006352F7">
        <w:rPr>
          <w:i/>
          <w:iCs/>
          <w:color w:val="A6A6A6" w:themeColor="background1" w:themeShade="A6"/>
          <w:highlight w:val="yellow"/>
        </w:rPr>
        <w:t xml:space="preserve">The concentrations of the test item in the freshly prepared solutions were found to be in the range 83 to 110 % of the nominal values and in the aged solutions in the range 87 to 108 %. </w:t>
      </w:r>
    </w:p>
    <w:p w14:paraId="6AFA854F" w14:textId="77777777" w:rsidR="00950F27" w:rsidRPr="006352F7" w:rsidRDefault="00950F27" w:rsidP="00950F27">
      <w:pPr>
        <w:suppressAutoHyphens/>
        <w:jc w:val="both"/>
        <w:rPr>
          <w:i/>
          <w:iCs/>
          <w:color w:val="A6A6A6" w:themeColor="background1" w:themeShade="A6"/>
          <w:highlight w:val="yellow"/>
        </w:rPr>
      </w:pPr>
    </w:p>
    <w:p w14:paraId="55BFADDD"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The limit of quantification in this study was 0.4 μg mesotrione/L (in water) corresponding to 0.473 μg mesotrione tech./L. Since all concentrations were within 20% of nominal, the latter were used for the calculation and reporting of all results.</w:t>
      </w:r>
    </w:p>
    <w:p w14:paraId="357DE1C2" w14:textId="77777777" w:rsidR="00950F27" w:rsidRPr="006352F7" w:rsidRDefault="00950F27" w:rsidP="00950F27">
      <w:pPr>
        <w:pStyle w:val="RepLabel"/>
        <w:suppressAutoHyphens/>
        <w:spacing w:before="0" w:after="0"/>
        <w:ind w:left="0" w:firstLine="0"/>
        <w:jc w:val="both"/>
        <w:rPr>
          <w:rStyle w:val="Pogrubienie"/>
          <w:i/>
          <w:iCs/>
          <w:color w:val="A6A6A6" w:themeColor="background1" w:themeShade="A6"/>
          <w:sz w:val="20"/>
          <w:szCs w:val="20"/>
          <w:highlight w:val="yellow"/>
        </w:rPr>
      </w:pPr>
    </w:p>
    <w:p w14:paraId="394AAD96" w14:textId="516DE709" w:rsidR="00950F27" w:rsidRPr="006352F7" w:rsidRDefault="00950F27" w:rsidP="00950F27">
      <w:pPr>
        <w:pStyle w:val="RepLabel"/>
        <w:suppressAutoHyphens/>
        <w:spacing w:before="0" w:after="0"/>
        <w:ind w:left="0" w:firstLine="0"/>
        <w:jc w:val="both"/>
        <w:rPr>
          <w:rStyle w:val="Pogrubienie"/>
          <w:i/>
          <w:iCs/>
          <w:color w:val="A6A6A6" w:themeColor="background1" w:themeShade="A6"/>
          <w:sz w:val="20"/>
          <w:szCs w:val="20"/>
          <w:highlight w:val="yellow"/>
        </w:rPr>
      </w:pPr>
      <w:r w:rsidRPr="006352F7">
        <w:rPr>
          <w:rStyle w:val="Pogrubienie"/>
          <w:i/>
          <w:iCs/>
          <w:color w:val="A6A6A6" w:themeColor="background1" w:themeShade="A6"/>
          <w:sz w:val="20"/>
          <w:szCs w:val="20"/>
          <w:highlight w:val="yellow"/>
        </w:rPr>
        <w:t>Table A </w:t>
      </w:r>
      <w:r w:rsidRPr="006352F7">
        <w:rPr>
          <w:rStyle w:val="Pogrubienie"/>
          <w:i/>
          <w:iCs/>
          <w:color w:val="A6A6A6" w:themeColor="background1" w:themeShade="A6"/>
          <w:sz w:val="20"/>
          <w:szCs w:val="20"/>
          <w:highlight w:val="yellow"/>
        </w:rPr>
        <w:fldChar w:fldCharType="begin"/>
      </w:r>
      <w:r w:rsidRPr="006352F7">
        <w:rPr>
          <w:rStyle w:val="Pogrubienie"/>
          <w:i/>
          <w:iCs/>
          <w:color w:val="A6A6A6" w:themeColor="background1" w:themeShade="A6"/>
          <w:sz w:val="20"/>
          <w:szCs w:val="20"/>
          <w:highlight w:val="yellow"/>
        </w:rPr>
        <w:instrText xml:space="preserve"> SEQ Table_A \* ARABIC </w:instrText>
      </w:r>
      <w:r w:rsidRPr="006352F7">
        <w:rPr>
          <w:rStyle w:val="Pogrubienie"/>
          <w:i/>
          <w:iCs/>
          <w:color w:val="A6A6A6" w:themeColor="background1" w:themeShade="A6"/>
          <w:sz w:val="20"/>
          <w:szCs w:val="20"/>
          <w:highlight w:val="yellow"/>
        </w:rPr>
        <w:fldChar w:fldCharType="separate"/>
      </w:r>
      <w:r w:rsidR="007C2467">
        <w:rPr>
          <w:rStyle w:val="Pogrubienie"/>
          <w:i/>
          <w:iCs/>
          <w:noProof/>
          <w:color w:val="A6A6A6" w:themeColor="background1" w:themeShade="A6"/>
          <w:sz w:val="20"/>
          <w:szCs w:val="20"/>
          <w:highlight w:val="yellow"/>
        </w:rPr>
        <w:t>9</w:t>
      </w:r>
      <w:r w:rsidRPr="006352F7">
        <w:rPr>
          <w:rStyle w:val="Pogrubienie"/>
          <w:i/>
          <w:iCs/>
          <w:color w:val="A6A6A6" w:themeColor="background1" w:themeShade="A6"/>
          <w:sz w:val="20"/>
          <w:szCs w:val="20"/>
          <w:highlight w:val="yellow"/>
        </w:rPr>
        <w:fldChar w:fldCharType="end"/>
      </w:r>
      <w:r w:rsidRPr="006352F7">
        <w:rPr>
          <w:rStyle w:val="Pogrubienie"/>
          <w:i/>
          <w:iCs/>
          <w:color w:val="A6A6A6" w:themeColor="background1" w:themeShade="A6"/>
          <w:sz w:val="20"/>
          <w:szCs w:val="20"/>
          <w:highlight w:val="yellow"/>
        </w:rPr>
        <w:t>:</w:t>
      </w:r>
      <w:r w:rsidRPr="006352F7">
        <w:rPr>
          <w:rStyle w:val="Pogrubienie"/>
          <w:i/>
          <w:iCs/>
          <w:color w:val="A6A6A6" w:themeColor="background1" w:themeShade="A6"/>
          <w:sz w:val="20"/>
          <w:szCs w:val="20"/>
          <w:highlight w:val="yellow"/>
        </w:rPr>
        <w:tab/>
        <w:t xml:space="preserve">Analytical results </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825"/>
        <w:gridCol w:w="1067"/>
        <w:gridCol w:w="1296"/>
        <w:gridCol w:w="628"/>
        <w:gridCol w:w="601"/>
        <w:gridCol w:w="628"/>
        <w:gridCol w:w="603"/>
        <w:gridCol w:w="628"/>
        <w:gridCol w:w="603"/>
        <w:gridCol w:w="628"/>
        <w:gridCol w:w="603"/>
        <w:gridCol w:w="628"/>
        <w:gridCol w:w="601"/>
      </w:tblGrid>
      <w:tr w:rsidR="006352F7" w:rsidRPr="006352F7" w14:paraId="54D82053" w14:textId="77777777" w:rsidTr="00950F27">
        <w:trPr>
          <w:cantSplit/>
          <w:trHeight w:val="296"/>
        </w:trPr>
        <w:tc>
          <w:tcPr>
            <w:tcW w:w="442" w:type="pct"/>
            <w:vMerge w:val="restart"/>
          </w:tcPr>
          <w:p w14:paraId="00F232BB"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Test </w:t>
            </w:r>
          </w:p>
        </w:tc>
        <w:tc>
          <w:tcPr>
            <w:tcW w:w="1265" w:type="pct"/>
            <w:gridSpan w:val="2"/>
          </w:tcPr>
          <w:p w14:paraId="6690DE3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Nominal concentrations</w:t>
            </w:r>
          </w:p>
        </w:tc>
        <w:tc>
          <w:tcPr>
            <w:tcW w:w="3293" w:type="pct"/>
            <w:gridSpan w:val="10"/>
          </w:tcPr>
          <w:p w14:paraId="5EAAADB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 of nominal mesotrione concentration measured in overlaying water </w:t>
            </w:r>
          </w:p>
        </w:tc>
      </w:tr>
      <w:tr w:rsidR="006352F7" w:rsidRPr="006352F7" w14:paraId="6626F407" w14:textId="77777777" w:rsidTr="00950F27">
        <w:trPr>
          <w:cantSplit/>
          <w:trHeight w:val="558"/>
        </w:trPr>
        <w:tc>
          <w:tcPr>
            <w:tcW w:w="442" w:type="pct"/>
            <w:vMerge/>
          </w:tcPr>
          <w:p w14:paraId="025CE2E1"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571" w:type="pct"/>
            <w:vMerge w:val="restart"/>
          </w:tcPr>
          <w:p w14:paraId="4078733B"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(µg mesotrione tech./L)</w:t>
            </w:r>
          </w:p>
        </w:tc>
        <w:tc>
          <w:tcPr>
            <w:tcW w:w="694" w:type="pct"/>
            <w:vMerge w:val="restart"/>
          </w:tcPr>
          <w:p w14:paraId="67E97FB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(µg mesotrione/L)</w:t>
            </w:r>
          </w:p>
        </w:tc>
        <w:tc>
          <w:tcPr>
            <w:tcW w:w="336" w:type="pct"/>
            <w:shd w:val="clear" w:color="auto" w:fill="auto"/>
          </w:tcPr>
          <w:p w14:paraId="03D4914E"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Day 0</w:t>
            </w:r>
          </w:p>
        </w:tc>
        <w:tc>
          <w:tcPr>
            <w:tcW w:w="658" w:type="pct"/>
            <w:gridSpan w:val="2"/>
            <w:shd w:val="clear" w:color="auto" w:fill="auto"/>
          </w:tcPr>
          <w:p w14:paraId="0CD71550"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Day 1 </w:t>
            </w:r>
            <w:r w:rsidRPr="006352F7" w:rsidDel="000E171F">
              <w:rPr>
                <w:b/>
                <w:i/>
                <w:iCs/>
                <w:color w:val="A6A6A6" w:themeColor="background1" w:themeShade="A6"/>
                <w:sz w:val="18"/>
                <w:szCs w:val="18"/>
                <w:highlight w:val="yellow"/>
                <w:lang w:val="en-GB"/>
              </w:rPr>
              <w:t xml:space="preserve"> </w:t>
            </w:r>
          </w:p>
        </w:tc>
        <w:tc>
          <w:tcPr>
            <w:tcW w:w="659" w:type="pct"/>
            <w:gridSpan w:val="2"/>
            <w:shd w:val="clear" w:color="auto" w:fill="auto"/>
          </w:tcPr>
          <w:p w14:paraId="3259457A"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Day 4 </w:t>
            </w:r>
          </w:p>
        </w:tc>
        <w:tc>
          <w:tcPr>
            <w:tcW w:w="659" w:type="pct"/>
            <w:gridSpan w:val="2"/>
          </w:tcPr>
          <w:p w14:paraId="25CB21A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Day 8 </w:t>
            </w:r>
            <w:r w:rsidRPr="006352F7" w:rsidDel="000E171F">
              <w:rPr>
                <w:b/>
                <w:i/>
                <w:iCs/>
                <w:color w:val="A6A6A6" w:themeColor="background1" w:themeShade="A6"/>
                <w:sz w:val="18"/>
                <w:szCs w:val="18"/>
                <w:highlight w:val="yellow"/>
                <w:lang w:val="en-GB"/>
              </w:rPr>
              <w:t xml:space="preserve"> </w:t>
            </w:r>
          </w:p>
        </w:tc>
        <w:tc>
          <w:tcPr>
            <w:tcW w:w="659" w:type="pct"/>
            <w:gridSpan w:val="2"/>
          </w:tcPr>
          <w:p w14:paraId="7CD5DBD3"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Day 11 </w:t>
            </w:r>
          </w:p>
        </w:tc>
        <w:tc>
          <w:tcPr>
            <w:tcW w:w="322" w:type="pct"/>
          </w:tcPr>
          <w:p w14:paraId="335F32A7"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Day 14 </w:t>
            </w:r>
          </w:p>
        </w:tc>
      </w:tr>
      <w:tr w:rsidR="006352F7" w:rsidRPr="006352F7" w14:paraId="2682EAB4" w14:textId="77777777" w:rsidTr="00950F27">
        <w:trPr>
          <w:cantSplit/>
          <w:trHeight w:val="254"/>
        </w:trPr>
        <w:tc>
          <w:tcPr>
            <w:tcW w:w="442" w:type="pct"/>
            <w:vMerge/>
          </w:tcPr>
          <w:p w14:paraId="7F6C95B1"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571" w:type="pct"/>
            <w:vMerge/>
          </w:tcPr>
          <w:p w14:paraId="03B7AFC0"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694" w:type="pct"/>
            <w:vMerge/>
          </w:tcPr>
          <w:p w14:paraId="38DE0363"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336" w:type="pct"/>
            <w:shd w:val="clear" w:color="auto" w:fill="auto"/>
          </w:tcPr>
          <w:p w14:paraId="3834AE0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fresh</w:t>
            </w:r>
          </w:p>
        </w:tc>
        <w:tc>
          <w:tcPr>
            <w:tcW w:w="322" w:type="pct"/>
            <w:shd w:val="clear" w:color="auto" w:fill="auto"/>
          </w:tcPr>
          <w:p w14:paraId="58042950"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aged</w:t>
            </w:r>
          </w:p>
        </w:tc>
        <w:tc>
          <w:tcPr>
            <w:tcW w:w="336" w:type="pct"/>
          </w:tcPr>
          <w:p w14:paraId="32B1D0CF"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fresh </w:t>
            </w:r>
          </w:p>
        </w:tc>
        <w:tc>
          <w:tcPr>
            <w:tcW w:w="323" w:type="pct"/>
            <w:shd w:val="clear" w:color="auto" w:fill="auto"/>
          </w:tcPr>
          <w:p w14:paraId="6AA45A8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aged</w:t>
            </w:r>
          </w:p>
        </w:tc>
        <w:tc>
          <w:tcPr>
            <w:tcW w:w="336" w:type="pct"/>
          </w:tcPr>
          <w:p w14:paraId="3E3107BE"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fresh</w:t>
            </w:r>
          </w:p>
        </w:tc>
        <w:tc>
          <w:tcPr>
            <w:tcW w:w="323" w:type="pct"/>
          </w:tcPr>
          <w:p w14:paraId="7A02C7AE"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aged </w:t>
            </w:r>
          </w:p>
        </w:tc>
        <w:tc>
          <w:tcPr>
            <w:tcW w:w="336" w:type="pct"/>
          </w:tcPr>
          <w:p w14:paraId="57B35F3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fresh </w:t>
            </w:r>
          </w:p>
        </w:tc>
        <w:tc>
          <w:tcPr>
            <w:tcW w:w="323" w:type="pct"/>
          </w:tcPr>
          <w:p w14:paraId="175978E9"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aged </w:t>
            </w:r>
          </w:p>
        </w:tc>
        <w:tc>
          <w:tcPr>
            <w:tcW w:w="336" w:type="pct"/>
          </w:tcPr>
          <w:p w14:paraId="5E803CA3"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fresh </w:t>
            </w:r>
          </w:p>
        </w:tc>
        <w:tc>
          <w:tcPr>
            <w:tcW w:w="322" w:type="pct"/>
          </w:tcPr>
          <w:p w14:paraId="78A329AE"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aged </w:t>
            </w:r>
          </w:p>
        </w:tc>
      </w:tr>
      <w:tr w:rsidR="006352F7" w:rsidRPr="006352F7" w14:paraId="3C2DFB8F" w14:textId="77777777" w:rsidTr="00950F27">
        <w:trPr>
          <w:cantSplit/>
        </w:trPr>
        <w:tc>
          <w:tcPr>
            <w:tcW w:w="442" w:type="pct"/>
            <w:vMerge w:val="restart"/>
          </w:tcPr>
          <w:p w14:paraId="0772C3D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Toxicity test</w:t>
            </w:r>
          </w:p>
        </w:tc>
        <w:tc>
          <w:tcPr>
            <w:tcW w:w="571" w:type="pct"/>
          </w:tcPr>
          <w:p w14:paraId="58D0281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Control</w:t>
            </w:r>
          </w:p>
        </w:tc>
        <w:tc>
          <w:tcPr>
            <w:tcW w:w="694" w:type="pct"/>
          </w:tcPr>
          <w:p w14:paraId="449F909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w:t>
            </w:r>
          </w:p>
        </w:tc>
        <w:tc>
          <w:tcPr>
            <w:tcW w:w="336" w:type="pct"/>
            <w:shd w:val="clear" w:color="auto" w:fill="auto"/>
          </w:tcPr>
          <w:p w14:paraId="3879CEB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22" w:type="pct"/>
          </w:tcPr>
          <w:p w14:paraId="33FBF34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36" w:type="pct"/>
          </w:tcPr>
          <w:p w14:paraId="63B00E5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23" w:type="pct"/>
            <w:shd w:val="clear" w:color="auto" w:fill="auto"/>
          </w:tcPr>
          <w:p w14:paraId="7422A72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36" w:type="pct"/>
          </w:tcPr>
          <w:p w14:paraId="70742A1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23" w:type="pct"/>
          </w:tcPr>
          <w:p w14:paraId="337F656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36" w:type="pct"/>
          </w:tcPr>
          <w:p w14:paraId="39632C4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23" w:type="pct"/>
          </w:tcPr>
          <w:p w14:paraId="2CA5F77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36" w:type="pct"/>
          </w:tcPr>
          <w:p w14:paraId="76140E2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322" w:type="pct"/>
          </w:tcPr>
          <w:p w14:paraId="7A702AF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286FE6FE" w14:textId="77777777" w:rsidTr="00950F27">
        <w:trPr>
          <w:cantSplit/>
        </w:trPr>
        <w:tc>
          <w:tcPr>
            <w:tcW w:w="442" w:type="pct"/>
            <w:vMerge/>
          </w:tcPr>
          <w:p w14:paraId="4B187A16" w14:textId="77777777" w:rsidR="00950F27" w:rsidRPr="006352F7" w:rsidRDefault="00950F27" w:rsidP="00E73E47">
            <w:pPr>
              <w:suppressAutoHyphens/>
              <w:rPr>
                <w:i/>
                <w:iCs/>
                <w:color w:val="A6A6A6" w:themeColor="background1" w:themeShade="A6"/>
                <w:sz w:val="18"/>
                <w:szCs w:val="18"/>
                <w:highlight w:val="yellow"/>
                <w:lang w:val="en-GB"/>
              </w:rPr>
            </w:pPr>
          </w:p>
        </w:tc>
        <w:tc>
          <w:tcPr>
            <w:tcW w:w="571" w:type="pct"/>
          </w:tcPr>
          <w:p w14:paraId="05106F5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694" w:type="pct"/>
          </w:tcPr>
          <w:p w14:paraId="628D26A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4.04</w:t>
            </w:r>
          </w:p>
        </w:tc>
        <w:tc>
          <w:tcPr>
            <w:tcW w:w="336" w:type="pct"/>
            <w:shd w:val="clear" w:color="auto" w:fill="auto"/>
          </w:tcPr>
          <w:p w14:paraId="5C11267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102</w:t>
            </w:r>
          </w:p>
        </w:tc>
        <w:tc>
          <w:tcPr>
            <w:tcW w:w="322" w:type="pct"/>
          </w:tcPr>
          <w:p w14:paraId="18FD93D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36" w:type="pct"/>
          </w:tcPr>
          <w:p w14:paraId="531DC5E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23" w:type="pct"/>
            <w:shd w:val="clear" w:color="auto" w:fill="auto"/>
          </w:tcPr>
          <w:p w14:paraId="383DC8C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108</w:t>
            </w:r>
          </w:p>
        </w:tc>
        <w:tc>
          <w:tcPr>
            <w:tcW w:w="336" w:type="pct"/>
          </w:tcPr>
          <w:p w14:paraId="354BFA9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91</w:t>
            </w:r>
          </w:p>
        </w:tc>
        <w:tc>
          <w:tcPr>
            <w:tcW w:w="323" w:type="pct"/>
          </w:tcPr>
          <w:p w14:paraId="3ED96891"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101</w:t>
            </w:r>
          </w:p>
        </w:tc>
        <w:tc>
          <w:tcPr>
            <w:tcW w:w="336" w:type="pct"/>
          </w:tcPr>
          <w:p w14:paraId="358D6A3A"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83</w:t>
            </w:r>
          </w:p>
        </w:tc>
        <w:tc>
          <w:tcPr>
            <w:tcW w:w="323" w:type="pct"/>
          </w:tcPr>
          <w:p w14:paraId="0D310DF6"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87</w:t>
            </w:r>
          </w:p>
        </w:tc>
        <w:tc>
          <w:tcPr>
            <w:tcW w:w="336" w:type="pct"/>
          </w:tcPr>
          <w:p w14:paraId="2DF15682"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84</w:t>
            </w:r>
          </w:p>
        </w:tc>
        <w:tc>
          <w:tcPr>
            <w:tcW w:w="322" w:type="pct"/>
          </w:tcPr>
          <w:p w14:paraId="1E907F49"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91</w:t>
            </w:r>
          </w:p>
        </w:tc>
      </w:tr>
      <w:tr w:rsidR="006352F7" w:rsidRPr="006352F7" w14:paraId="1DAA1A7B" w14:textId="77777777" w:rsidTr="00950F27">
        <w:trPr>
          <w:cantSplit/>
        </w:trPr>
        <w:tc>
          <w:tcPr>
            <w:tcW w:w="442" w:type="pct"/>
            <w:vMerge/>
          </w:tcPr>
          <w:p w14:paraId="67FD5F16" w14:textId="77777777" w:rsidR="00950F27" w:rsidRPr="006352F7" w:rsidRDefault="00950F27" w:rsidP="00E73E47">
            <w:pPr>
              <w:suppressAutoHyphens/>
              <w:rPr>
                <w:i/>
                <w:iCs/>
                <w:color w:val="A6A6A6" w:themeColor="background1" w:themeShade="A6"/>
                <w:sz w:val="18"/>
                <w:szCs w:val="18"/>
                <w:highlight w:val="yellow"/>
                <w:lang w:val="en-GB"/>
              </w:rPr>
            </w:pPr>
          </w:p>
        </w:tc>
        <w:tc>
          <w:tcPr>
            <w:tcW w:w="571" w:type="pct"/>
          </w:tcPr>
          <w:p w14:paraId="7E35AD6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15.3</w:t>
            </w:r>
          </w:p>
        </w:tc>
        <w:tc>
          <w:tcPr>
            <w:tcW w:w="694" w:type="pct"/>
          </w:tcPr>
          <w:p w14:paraId="6C4A1D2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12.9</w:t>
            </w:r>
          </w:p>
        </w:tc>
        <w:tc>
          <w:tcPr>
            <w:tcW w:w="336" w:type="pct"/>
            <w:shd w:val="clear" w:color="auto" w:fill="auto"/>
          </w:tcPr>
          <w:p w14:paraId="724D988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97</w:t>
            </w:r>
          </w:p>
        </w:tc>
        <w:tc>
          <w:tcPr>
            <w:tcW w:w="322" w:type="pct"/>
          </w:tcPr>
          <w:p w14:paraId="25E0EC1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36" w:type="pct"/>
          </w:tcPr>
          <w:p w14:paraId="40CD72F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23" w:type="pct"/>
            <w:shd w:val="clear" w:color="auto" w:fill="auto"/>
          </w:tcPr>
          <w:p w14:paraId="24BF397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102</w:t>
            </w:r>
          </w:p>
        </w:tc>
        <w:tc>
          <w:tcPr>
            <w:tcW w:w="336" w:type="pct"/>
          </w:tcPr>
          <w:p w14:paraId="570BEFE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95</w:t>
            </w:r>
          </w:p>
        </w:tc>
        <w:tc>
          <w:tcPr>
            <w:tcW w:w="323" w:type="pct"/>
          </w:tcPr>
          <w:p w14:paraId="000060AC"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98</w:t>
            </w:r>
          </w:p>
        </w:tc>
        <w:tc>
          <w:tcPr>
            <w:tcW w:w="336" w:type="pct"/>
          </w:tcPr>
          <w:p w14:paraId="2989467B"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84</w:t>
            </w:r>
          </w:p>
        </w:tc>
        <w:tc>
          <w:tcPr>
            <w:tcW w:w="323" w:type="pct"/>
          </w:tcPr>
          <w:p w14:paraId="1261A5AB"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87</w:t>
            </w:r>
          </w:p>
        </w:tc>
        <w:tc>
          <w:tcPr>
            <w:tcW w:w="336" w:type="pct"/>
          </w:tcPr>
          <w:p w14:paraId="471D4F3D"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95</w:t>
            </w:r>
          </w:p>
        </w:tc>
        <w:tc>
          <w:tcPr>
            <w:tcW w:w="322" w:type="pct"/>
          </w:tcPr>
          <w:p w14:paraId="4A75A0E4"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95</w:t>
            </w:r>
          </w:p>
        </w:tc>
      </w:tr>
      <w:tr w:rsidR="006352F7" w:rsidRPr="006352F7" w14:paraId="141244D5" w14:textId="77777777" w:rsidTr="00950F27">
        <w:trPr>
          <w:cantSplit/>
        </w:trPr>
        <w:tc>
          <w:tcPr>
            <w:tcW w:w="442" w:type="pct"/>
            <w:vMerge/>
          </w:tcPr>
          <w:p w14:paraId="21C69762" w14:textId="77777777" w:rsidR="00950F27" w:rsidRPr="006352F7" w:rsidRDefault="00950F27" w:rsidP="00E73E47">
            <w:pPr>
              <w:suppressAutoHyphens/>
              <w:rPr>
                <w:i/>
                <w:iCs/>
                <w:color w:val="A6A6A6" w:themeColor="background1" w:themeShade="A6"/>
                <w:sz w:val="18"/>
                <w:szCs w:val="18"/>
                <w:highlight w:val="yellow"/>
                <w:lang w:val="en-GB"/>
              </w:rPr>
            </w:pPr>
          </w:p>
        </w:tc>
        <w:tc>
          <w:tcPr>
            <w:tcW w:w="571" w:type="pct"/>
          </w:tcPr>
          <w:p w14:paraId="5AAA550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48.8</w:t>
            </w:r>
          </w:p>
        </w:tc>
        <w:tc>
          <w:tcPr>
            <w:tcW w:w="694" w:type="pct"/>
          </w:tcPr>
          <w:p w14:paraId="538BEF5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41.3</w:t>
            </w:r>
          </w:p>
        </w:tc>
        <w:tc>
          <w:tcPr>
            <w:tcW w:w="336" w:type="pct"/>
            <w:shd w:val="clear" w:color="auto" w:fill="auto"/>
          </w:tcPr>
          <w:p w14:paraId="3A6AA11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99</w:t>
            </w:r>
          </w:p>
        </w:tc>
        <w:tc>
          <w:tcPr>
            <w:tcW w:w="322" w:type="pct"/>
          </w:tcPr>
          <w:p w14:paraId="27B3F00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36" w:type="pct"/>
          </w:tcPr>
          <w:p w14:paraId="3D0C77F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23" w:type="pct"/>
            <w:shd w:val="clear" w:color="auto" w:fill="auto"/>
          </w:tcPr>
          <w:p w14:paraId="226216E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100</w:t>
            </w:r>
          </w:p>
        </w:tc>
        <w:tc>
          <w:tcPr>
            <w:tcW w:w="336" w:type="pct"/>
          </w:tcPr>
          <w:p w14:paraId="2815077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93</w:t>
            </w:r>
          </w:p>
        </w:tc>
        <w:tc>
          <w:tcPr>
            <w:tcW w:w="323" w:type="pct"/>
          </w:tcPr>
          <w:p w14:paraId="49CC2384"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95</w:t>
            </w:r>
          </w:p>
        </w:tc>
        <w:tc>
          <w:tcPr>
            <w:tcW w:w="336" w:type="pct"/>
          </w:tcPr>
          <w:p w14:paraId="377B5D24"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86</w:t>
            </w:r>
          </w:p>
        </w:tc>
        <w:tc>
          <w:tcPr>
            <w:tcW w:w="323" w:type="pct"/>
          </w:tcPr>
          <w:p w14:paraId="12B0EDEC"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88</w:t>
            </w:r>
          </w:p>
        </w:tc>
        <w:tc>
          <w:tcPr>
            <w:tcW w:w="336" w:type="pct"/>
          </w:tcPr>
          <w:p w14:paraId="28A420EC"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94</w:t>
            </w:r>
          </w:p>
        </w:tc>
        <w:tc>
          <w:tcPr>
            <w:tcW w:w="322" w:type="pct"/>
          </w:tcPr>
          <w:p w14:paraId="3B8FBB53"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96</w:t>
            </w:r>
          </w:p>
        </w:tc>
      </w:tr>
      <w:tr w:rsidR="006352F7" w:rsidRPr="006352F7" w14:paraId="3731C879" w14:textId="77777777" w:rsidTr="00950F27">
        <w:trPr>
          <w:cantSplit/>
        </w:trPr>
        <w:tc>
          <w:tcPr>
            <w:tcW w:w="442" w:type="pct"/>
            <w:vMerge/>
          </w:tcPr>
          <w:p w14:paraId="1BE76584" w14:textId="77777777" w:rsidR="00950F27" w:rsidRPr="006352F7" w:rsidRDefault="00950F27" w:rsidP="00E73E47">
            <w:pPr>
              <w:suppressAutoHyphens/>
              <w:rPr>
                <w:i/>
                <w:iCs/>
                <w:color w:val="A6A6A6" w:themeColor="background1" w:themeShade="A6"/>
                <w:sz w:val="18"/>
                <w:szCs w:val="18"/>
                <w:highlight w:val="yellow"/>
                <w:lang w:val="en-GB"/>
              </w:rPr>
            </w:pPr>
          </w:p>
        </w:tc>
        <w:tc>
          <w:tcPr>
            <w:tcW w:w="571" w:type="pct"/>
          </w:tcPr>
          <w:p w14:paraId="172E2D0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156</w:t>
            </w:r>
          </w:p>
        </w:tc>
        <w:tc>
          <w:tcPr>
            <w:tcW w:w="694" w:type="pct"/>
          </w:tcPr>
          <w:p w14:paraId="6182489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132</w:t>
            </w:r>
          </w:p>
        </w:tc>
        <w:tc>
          <w:tcPr>
            <w:tcW w:w="336" w:type="pct"/>
            <w:shd w:val="clear" w:color="auto" w:fill="auto"/>
          </w:tcPr>
          <w:p w14:paraId="5E27F45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105</w:t>
            </w:r>
          </w:p>
        </w:tc>
        <w:tc>
          <w:tcPr>
            <w:tcW w:w="322" w:type="pct"/>
          </w:tcPr>
          <w:p w14:paraId="3DD68B5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36" w:type="pct"/>
          </w:tcPr>
          <w:p w14:paraId="6AAD917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23" w:type="pct"/>
            <w:shd w:val="clear" w:color="auto" w:fill="auto"/>
          </w:tcPr>
          <w:p w14:paraId="1FB1F61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98</w:t>
            </w:r>
          </w:p>
        </w:tc>
        <w:tc>
          <w:tcPr>
            <w:tcW w:w="336" w:type="pct"/>
          </w:tcPr>
          <w:p w14:paraId="093AC03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94</w:t>
            </w:r>
          </w:p>
        </w:tc>
        <w:tc>
          <w:tcPr>
            <w:tcW w:w="323" w:type="pct"/>
          </w:tcPr>
          <w:p w14:paraId="2DED2BD1"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96</w:t>
            </w:r>
          </w:p>
        </w:tc>
        <w:tc>
          <w:tcPr>
            <w:tcW w:w="336" w:type="pct"/>
          </w:tcPr>
          <w:p w14:paraId="7EB6B3FC"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90</w:t>
            </w:r>
          </w:p>
        </w:tc>
        <w:tc>
          <w:tcPr>
            <w:tcW w:w="323" w:type="pct"/>
          </w:tcPr>
          <w:p w14:paraId="4223BA31"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92</w:t>
            </w:r>
          </w:p>
        </w:tc>
        <w:tc>
          <w:tcPr>
            <w:tcW w:w="336" w:type="pct"/>
          </w:tcPr>
          <w:p w14:paraId="6FAAB626"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98</w:t>
            </w:r>
          </w:p>
        </w:tc>
        <w:tc>
          <w:tcPr>
            <w:tcW w:w="322" w:type="pct"/>
          </w:tcPr>
          <w:p w14:paraId="031AD388"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102</w:t>
            </w:r>
          </w:p>
        </w:tc>
      </w:tr>
      <w:tr w:rsidR="006352F7" w:rsidRPr="006352F7" w14:paraId="7403BDDF" w14:textId="77777777" w:rsidTr="00950F27">
        <w:trPr>
          <w:cantSplit/>
        </w:trPr>
        <w:tc>
          <w:tcPr>
            <w:tcW w:w="442" w:type="pct"/>
            <w:vMerge/>
          </w:tcPr>
          <w:p w14:paraId="0BE4890D" w14:textId="77777777" w:rsidR="00950F27" w:rsidRPr="006352F7" w:rsidRDefault="00950F27" w:rsidP="00E73E47">
            <w:pPr>
              <w:suppressAutoHyphens/>
              <w:rPr>
                <w:i/>
                <w:iCs/>
                <w:color w:val="A6A6A6" w:themeColor="background1" w:themeShade="A6"/>
                <w:sz w:val="18"/>
                <w:szCs w:val="18"/>
                <w:highlight w:val="yellow"/>
                <w:lang w:val="en-GB"/>
              </w:rPr>
            </w:pPr>
          </w:p>
        </w:tc>
        <w:tc>
          <w:tcPr>
            <w:tcW w:w="571" w:type="pct"/>
          </w:tcPr>
          <w:p w14:paraId="596A7FF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500</w:t>
            </w:r>
          </w:p>
        </w:tc>
        <w:tc>
          <w:tcPr>
            <w:tcW w:w="694" w:type="pct"/>
          </w:tcPr>
          <w:p w14:paraId="65BB916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423</w:t>
            </w:r>
          </w:p>
        </w:tc>
        <w:tc>
          <w:tcPr>
            <w:tcW w:w="336" w:type="pct"/>
            <w:shd w:val="clear" w:color="auto" w:fill="auto"/>
          </w:tcPr>
          <w:p w14:paraId="67C4F2A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108</w:t>
            </w:r>
          </w:p>
        </w:tc>
        <w:tc>
          <w:tcPr>
            <w:tcW w:w="322" w:type="pct"/>
          </w:tcPr>
          <w:p w14:paraId="099CF3C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36" w:type="pct"/>
          </w:tcPr>
          <w:p w14:paraId="6540618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w:t>
            </w:r>
          </w:p>
        </w:tc>
        <w:tc>
          <w:tcPr>
            <w:tcW w:w="323" w:type="pct"/>
            <w:shd w:val="clear" w:color="auto" w:fill="auto"/>
          </w:tcPr>
          <w:p w14:paraId="71EB0C4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101</w:t>
            </w:r>
          </w:p>
        </w:tc>
        <w:tc>
          <w:tcPr>
            <w:tcW w:w="336" w:type="pct"/>
          </w:tcPr>
          <w:p w14:paraId="6143DB0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96</w:t>
            </w:r>
          </w:p>
        </w:tc>
        <w:tc>
          <w:tcPr>
            <w:tcW w:w="323" w:type="pct"/>
          </w:tcPr>
          <w:p w14:paraId="0335D171"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100</w:t>
            </w:r>
          </w:p>
        </w:tc>
        <w:tc>
          <w:tcPr>
            <w:tcW w:w="336" w:type="pct"/>
          </w:tcPr>
          <w:p w14:paraId="42B09D3D"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98</w:t>
            </w:r>
          </w:p>
        </w:tc>
        <w:tc>
          <w:tcPr>
            <w:tcW w:w="323" w:type="pct"/>
          </w:tcPr>
          <w:p w14:paraId="0C8D080E"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99</w:t>
            </w:r>
          </w:p>
        </w:tc>
        <w:tc>
          <w:tcPr>
            <w:tcW w:w="336" w:type="pct"/>
          </w:tcPr>
          <w:p w14:paraId="197AB1DE"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110</w:t>
            </w:r>
          </w:p>
        </w:tc>
        <w:tc>
          <w:tcPr>
            <w:tcW w:w="322" w:type="pct"/>
          </w:tcPr>
          <w:p w14:paraId="13064EA5" w14:textId="77777777" w:rsidR="00950F27" w:rsidRPr="006352F7" w:rsidDel="00EC374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105</w:t>
            </w:r>
          </w:p>
        </w:tc>
      </w:tr>
    </w:tbl>
    <w:p w14:paraId="3117E34E"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Not detectable</w:t>
      </w:r>
    </w:p>
    <w:p w14:paraId="7C77EFCA"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n.a. – not analysed</w:t>
      </w:r>
    </w:p>
    <w:p w14:paraId="20370B06" w14:textId="77777777" w:rsidR="00950F27" w:rsidRPr="006352F7" w:rsidRDefault="00950F27" w:rsidP="00950F27">
      <w:pPr>
        <w:suppressAutoHyphens/>
        <w:rPr>
          <w:i/>
          <w:iCs/>
          <w:color w:val="A6A6A6" w:themeColor="background1" w:themeShade="A6"/>
          <w:highlight w:val="yellow"/>
          <w:lang w:val="en-GB"/>
        </w:rPr>
      </w:pPr>
    </w:p>
    <w:p w14:paraId="7AAEBBB8" w14:textId="77777777" w:rsidR="00950F27" w:rsidRPr="006352F7" w:rsidRDefault="00950F27" w:rsidP="00950F27">
      <w:pPr>
        <w:pStyle w:val="Legenda"/>
        <w:keepNext/>
        <w:suppressAutoHyphens/>
        <w:jc w:val="both"/>
        <w:rPr>
          <w:i/>
          <w:iCs/>
          <w:color w:val="A6A6A6" w:themeColor="background1" w:themeShade="A6"/>
          <w:highlight w:val="yellow"/>
        </w:rPr>
      </w:pPr>
      <w:r w:rsidRPr="006352F7">
        <w:rPr>
          <w:i/>
          <w:iCs/>
          <w:color w:val="A6A6A6" w:themeColor="background1" w:themeShade="A6"/>
          <w:highlight w:val="yellow"/>
        </w:rPr>
        <w:t>Biological Results ‘Toxicity Test’</w:t>
      </w:r>
    </w:p>
    <w:p w14:paraId="1C647A2E" w14:textId="77777777" w:rsidR="00950F27" w:rsidRPr="006352F7" w:rsidRDefault="00950F27" w:rsidP="00950F27">
      <w:pPr>
        <w:suppressAutoHyphens/>
        <w:jc w:val="both"/>
        <w:rPr>
          <w:i/>
          <w:iCs/>
          <w:color w:val="A6A6A6" w:themeColor="background1" w:themeShade="A6"/>
          <w:highlight w:val="yellow"/>
          <w:lang w:val="en-GB"/>
        </w:rPr>
      </w:pPr>
    </w:p>
    <w:p w14:paraId="55B005C2"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 xml:space="preserve">Data for total shoot length and biomass was used to calculate growth rates and yield for the control and each exposure concentration. </w:t>
      </w:r>
      <w:r w:rsidRPr="006352F7">
        <w:rPr>
          <w:i/>
          <w:iCs/>
          <w:color w:val="A6A6A6" w:themeColor="background1" w:themeShade="A6"/>
          <w:highlight w:val="yellow"/>
        </w:rPr>
        <w:t>Non-linear analysis</w:t>
      </w:r>
      <w:r w:rsidRPr="006352F7">
        <w:rPr>
          <w:i/>
          <w:iCs/>
          <w:color w:val="A6A6A6" w:themeColor="background1" w:themeShade="A6"/>
          <w:highlight w:val="yellow"/>
          <w:lang w:val="en-GB"/>
        </w:rPr>
        <w:t xml:space="preserve"> was used to calculate the 14-day E</w:t>
      </w:r>
      <w:r w:rsidRPr="006352F7">
        <w:rPr>
          <w:i/>
          <w:iCs/>
          <w:color w:val="A6A6A6" w:themeColor="background1" w:themeShade="A6"/>
          <w:highlight w:val="yellow"/>
          <w:vertAlign w:val="subscript"/>
          <w:lang w:val="en-GB"/>
        </w:rPr>
        <w:t>r</w:t>
      </w:r>
      <w:r w:rsidRPr="006352F7">
        <w:rPr>
          <w:i/>
          <w:iCs/>
          <w:color w:val="A6A6A6" w:themeColor="background1" w:themeShade="A6"/>
          <w:highlight w:val="yellow"/>
          <w:lang w:val="en-GB"/>
        </w:rPr>
        <w:t>C</w:t>
      </w:r>
      <w:r w:rsidRPr="006352F7">
        <w:rPr>
          <w:i/>
          <w:iCs/>
          <w:color w:val="A6A6A6" w:themeColor="background1" w:themeShade="A6"/>
          <w:highlight w:val="yellow"/>
          <w:vertAlign w:val="subscript"/>
          <w:lang w:val="en-GB"/>
        </w:rPr>
        <w:t>10, 20, 50</w:t>
      </w:r>
      <w:r w:rsidRPr="006352F7">
        <w:rPr>
          <w:i/>
          <w:iCs/>
          <w:color w:val="A6A6A6" w:themeColor="background1" w:themeShade="A6"/>
          <w:highlight w:val="yellow"/>
          <w:lang w:val="en-GB"/>
        </w:rPr>
        <w:t xml:space="preserve"> and E</w:t>
      </w:r>
      <w:r w:rsidRPr="006352F7">
        <w:rPr>
          <w:i/>
          <w:iCs/>
          <w:color w:val="A6A6A6" w:themeColor="background1" w:themeShade="A6"/>
          <w:highlight w:val="yellow"/>
          <w:vertAlign w:val="subscript"/>
          <w:lang w:val="en-GB"/>
        </w:rPr>
        <w:t>y</w:t>
      </w:r>
      <w:r w:rsidRPr="006352F7">
        <w:rPr>
          <w:i/>
          <w:iCs/>
          <w:color w:val="A6A6A6" w:themeColor="background1" w:themeShade="A6"/>
          <w:highlight w:val="yellow"/>
          <w:lang w:val="en-GB"/>
        </w:rPr>
        <w:t>C</w:t>
      </w:r>
      <w:r w:rsidRPr="006352F7">
        <w:rPr>
          <w:i/>
          <w:iCs/>
          <w:color w:val="A6A6A6" w:themeColor="background1" w:themeShade="A6"/>
          <w:highlight w:val="yellow"/>
          <w:vertAlign w:val="subscript"/>
          <w:lang w:val="en-GB"/>
        </w:rPr>
        <w:t>10, 20, 50</w:t>
      </w:r>
      <w:r w:rsidRPr="006352F7">
        <w:rPr>
          <w:i/>
          <w:iCs/>
          <w:color w:val="A6A6A6" w:themeColor="background1" w:themeShade="A6"/>
          <w:highlight w:val="yellow"/>
          <w:lang w:val="en-GB"/>
        </w:rPr>
        <w:t>. For the No Observed Effect Concentration and Lowest Observed Effect Concentration, all data were subjected to ANOVA. Normality was tested using Shapiro-Wilk’s test and homogeneity of variances across treatment groups were tested using a Bartlett’s or Levene’s test. Normally distributed and homogeneous data were analysed using a Dunnett’s test and a Bonferroni-U Exact Test was used to analyse non-normal distribution data to determine significant differences from controls.</w:t>
      </w:r>
    </w:p>
    <w:p w14:paraId="5CD9D584" w14:textId="77777777" w:rsidR="00950F27" w:rsidRPr="006352F7" w:rsidRDefault="00950F27" w:rsidP="00950F27">
      <w:pPr>
        <w:suppressAutoHyphens/>
        <w:jc w:val="both"/>
        <w:rPr>
          <w:i/>
          <w:iCs/>
          <w:color w:val="A6A6A6" w:themeColor="background1" w:themeShade="A6"/>
          <w:highlight w:val="yellow"/>
          <w:lang w:val="en-GB"/>
        </w:rPr>
      </w:pPr>
    </w:p>
    <w:p w14:paraId="2BE11454"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Mean total shoot length are presented below along with the growth rate, yield and respective inhibition values, alongside calculated EC</w:t>
      </w:r>
      <w:r w:rsidRPr="006352F7">
        <w:rPr>
          <w:i/>
          <w:iCs/>
          <w:color w:val="A6A6A6" w:themeColor="background1" w:themeShade="A6"/>
          <w:highlight w:val="yellow"/>
          <w:vertAlign w:val="subscript"/>
          <w:lang w:val="en-GB"/>
        </w:rPr>
        <w:t>10, 20, 50</w:t>
      </w:r>
      <w:r w:rsidRPr="006352F7">
        <w:rPr>
          <w:i/>
          <w:iCs/>
          <w:color w:val="A6A6A6" w:themeColor="background1" w:themeShade="A6"/>
          <w:highlight w:val="yellow"/>
          <w:lang w:val="en-GB"/>
        </w:rPr>
        <w:t xml:space="preserve"> values:</w:t>
      </w:r>
    </w:p>
    <w:p w14:paraId="74D59927" w14:textId="77777777" w:rsidR="00950F27" w:rsidRPr="006352F7" w:rsidRDefault="00950F27" w:rsidP="00950F27">
      <w:pPr>
        <w:pStyle w:val="RepLabel"/>
        <w:suppressAutoHyphens/>
        <w:spacing w:before="0" w:after="0"/>
        <w:jc w:val="both"/>
        <w:rPr>
          <w:rStyle w:val="Pogrubienie"/>
          <w:i/>
          <w:iCs/>
          <w:color w:val="A6A6A6" w:themeColor="background1" w:themeShade="A6"/>
          <w:sz w:val="20"/>
          <w:szCs w:val="20"/>
          <w:highlight w:val="yellow"/>
        </w:rPr>
      </w:pPr>
    </w:p>
    <w:p w14:paraId="416167AD" w14:textId="49C9251B" w:rsidR="00950F27" w:rsidRPr="006352F7" w:rsidRDefault="00950F27" w:rsidP="00950F27">
      <w:pPr>
        <w:pStyle w:val="RepLabel"/>
        <w:suppressAutoHyphens/>
        <w:spacing w:before="0" w:after="0"/>
        <w:jc w:val="both"/>
        <w:rPr>
          <w:rStyle w:val="Pogrubienie"/>
          <w:i/>
          <w:iCs/>
          <w:color w:val="A6A6A6" w:themeColor="background1" w:themeShade="A6"/>
          <w:sz w:val="20"/>
          <w:szCs w:val="20"/>
          <w:highlight w:val="yellow"/>
        </w:rPr>
      </w:pPr>
      <w:r w:rsidRPr="006352F7">
        <w:rPr>
          <w:rStyle w:val="Pogrubienie"/>
          <w:i/>
          <w:iCs/>
          <w:color w:val="A6A6A6" w:themeColor="background1" w:themeShade="A6"/>
          <w:sz w:val="20"/>
          <w:szCs w:val="20"/>
          <w:highlight w:val="yellow"/>
        </w:rPr>
        <w:t>Table A </w:t>
      </w:r>
      <w:r w:rsidRPr="006352F7">
        <w:rPr>
          <w:rStyle w:val="Pogrubienie"/>
          <w:i/>
          <w:iCs/>
          <w:color w:val="A6A6A6" w:themeColor="background1" w:themeShade="A6"/>
          <w:sz w:val="20"/>
          <w:szCs w:val="20"/>
          <w:highlight w:val="yellow"/>
        </w:rPr>
        <w:fldChar w:fldCharType="begin"/>
      </w:r>
      <w:r w:rsidRPr="006352F7">
        <w:rPr>
          <w:rStyle w:val="Pogrubienie"/>
          <w:i/>
          <w:iCs/>
          <w:color w:val="A6A6A6" w:themeColor="background1" w:themeShade="A6"/>
          <w:sz w:val="20"/>
          <w:szCs w:val="20"/>
          <w:highlight w:val="yellow"/>
        </w:rPr>
        <w:instrText xml:space="preserve"> SEQ Table_A \* ARABIC </w:instrText>
      </w:r>
      <w:r w:rsidRPr="006352F7">
        <w:rPr>
          <w:rStyle w:val="Pogrubienie"/>
          <w:i/>
          <w:iCs/>
          <w:color w:val="A6A6A6" w:themeColor="background1" w:themeShade="A6"/>
          <w:sz w:val="20"/>
          <w:szCs w:val="20"/>
          <w:highlight w:val="yellow"/>
        </w:rPr>
        <w:fldChar w:fldCharType="separate"/>
      </w:r>
      <w:r w:rsidR="007C2467">
        <w:rPr>
          <w:rStyle w:val="Pogrubienie"/>
          <w:i/>
          <w:iCs/>
          <w:noProof/>
          <w:color w:val="A6A6A6" w:themeColor="background1" w:themeShade="A6"/>
          <w:sz w:val="20"/>
          <w:szCs w:val="20"/>
          <w:highlight w:val="yellow"/>
        </w:rPr>
        <w:t>10</w:t>
      </w:r>
      <w:r w:rsidRPr="006352F7">
        <w:rPr>
          <w:rStyle w:val="Pogrubienie"/>
          <w:i/>
          <w:iCs/>
          <w:color w:val="A6A6A6" w:themeColor="background1" w:themeShade="A6"/>
          <w:sz w:val="20"/>
          <w:szCs w:val="20"/>
          <w:highlight w:val="yellow"/>
        </w:rPr>
        <w:fldChar w:fldCharType="end"/>
      </w:r>
      <w:r w:rsidRPr="006352F7">
        <w:rPr>
          <w:rStyle w:val="Pogrubienie"/>
          <w:i/>
          <w:iCs/>
          <w:color w:val="A6A6A6" w:themeColor="background1" w:themeShade="A6"/>
          <w:sz w:val="20"/>
          <w:szCs w:val="20"/>
          <w:highlight w:val="yellow"/>
        </w:rPr>
        <w:t>:</w:t>
      </w:r>
      <w:r w:rsidRPr="006352F7">
        <w:rPr>
          <w:rStyle w:val="Pogrubienie"/>
          <w:i/>
          <w:iCs/>
          <w:color w:val="A6A6A6" w:themeColor="background1" w:themeShade="A6"/>
          <w:sz w:val="20"/>
          <w:szCs w:val="20"/>
          <w:highlight w:val="yellow"/>
        </w:rPr>
        <w:tab/>
        <w:t>Effect of mesotrione technical on growth rate and yield (mean total shoot length) of Myriophyllum spicatum in the ‘toxicity test’</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1148"/>
        <w:gridCol w:w="1292"/>
        <w:gridCol w:w="1149"/>
        <w:gridCol w:w="1152"/>
        <w:gridCol w:w="1149"/>
        <w:gridCol w:w="1151"/>
        <w:gridCol w:w="1149"/>
        <w:gridCol w:w="1149"/>
      </w:tblGrid>
      <w:tr w:rsidR="006352F7" w:rsidRPr="006352F7" w14:paraId="6EB6F46E" w14:textId="77777777" w:rsidTr="00E73E47">
        <w:trPr>
          <w:tblHeader/>
        </w:trPr>
        <w:tc>
          <w:tcPr>
            <w:tcW w:w="615" w:type="pct"/>
            <w:vMerge w:val="restart"/>
            <w:tcBorders>
              <w:top w:val="single" w:sz="6" w:space="0" w:color="000000"/>
            </w:tcBorders>
          </w:tcPr>
          <w:p w14:paraId="50D33116"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Test type</w:t>
            </w:r>
          </w:p>
        </w:tc>
        <w:tc>
          <w:tcPr>
            <w:tcW w:w="692" w:type="pct"/>
            <w:vMerge w:val="restart"/>
            <w:tcBorders>
              <w:top w:val="single" w:sz="6" w:space="0" w:color="000000"/>
            </w:tcBorders>
            <w:shd w:val="clear" w:color="auto" w:fill="auto"/>
          </w:tcPr>
          <w:p w14:paraId="510EFFA5"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Nominal concentration</w:t>
            </w:r>
            <w:r w:rsidRPr="006352F7">
              <w:rPr>
                <w:b/>
                <w:i/>
                <w:iCs/>
                <w:color w:val="A6A6A6" w:themeColor="background1" w:themeShade="A6"/>
                <w:sz w:val="18"/>
                <w:szCs w:val="18"/>
                <w:highlight w:val="yellow"/>
                <w:lang w:val="en-GB"/>
              </w:rPr>
              <w:br/>
              <w:t>(µg mesotrione tech./L)</w:t>
            </w:r>
          </w:p>
        </w:tc>
        <w:tc>
          <w:tcPr>
            <w:tcW w:w="1231" w:type="pct"/>
            <w:gridSpan w:val="2"/>
            <w:tcBorders>
              <w:top w:val="single" w:sz="6" w:space="0" w:color="000000"/>
            </w:tcBorders>
            <w:shd w:val="clear" w:color="auto" w:fill="auto"/>
          </w:tcPr>
          <w:p w14:paraId="477230F0"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Mean total shoot length (cm)</w:t>
            </w:r>
          </w:p>
        </w:tc>
        <w:tc>
          <w:tcPr>
            <w:tcW w:w="2461" w:type="pct"/>
            <w:gridSpan w:val="4"/>
            <w:tcBorders>
              <w:top w:val="single" w:sz="6" w:space="0" w:color="000000"/>
              <w:bottom w:val="single" w:sz="4" w:space="0" w:color="auto"/>
            </w:tcBorders>
            <w:shd w:val="clear" w:color="auto" w:fill="auto"/>
          </w:tcPr>
          <w:p w14:paraId="02CC326B"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Based on mean total shoot length (0-14 days)</w:t>
            </w:r>
          </w:p>
        </w:tc>
      </w:tr>
      <w:tr w:rsidR="006352F7" w:rsidRPr="006352F7" w14:paraId="31509B85" w14:textId="77777777" w:rsidTr="00E73E47">
        <w:trPr>
          <w:tblHeader/>
        </w:trPr>
        <w:tc>
          <w:tcPr>
            <w:tcW w:w="615" w:type="pct"/>
            <w:vMerge/>
            <w:tcBorders>
              <w:bottom w:val="single" w:sz="6" w:space="0" w:color="auto"/>
            </w:tcBorders>
          </w:tcPr>
          <w:p w14:paraId="7BCC1DB1"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692" w:type="pct"/>
            <w:vMerge/>
            <w:tcBorders>
              <w:bottom w:val="single" w:sz="6" w:space="0" w:color="auto"/>
            </w:tcBorders>
            <w:shd w:val="clear" w:color="auto" w:fill="auto"/>
          </w:tcPr>
          <w:p w14:paraId="609BF846"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615" w:type="pct"/>
            <w:shd w:val="clear" w:color="auto" w:fill="auto"/>
          </w:tcPr>
          <w:p w14:paraId="5A9081B3" w14:textId="77777777" w:rsidR="00950F27" w:rsidRPr="006352F7" w:rsidRDefault="00950F27" w:rsidP="00E73E47">
            <w:pPr>
              <w:suppressAutoHyphens/>
              <w:rPr>
                <w:b/>
                <w:i/>
                <w:iCs/>
                <w:color w:val="A6A6A6" w:themeColor="background1" w:themeShade="A6"/>
                <w:sz w:val="18"/>
                <w:szCs w:val="18"/>
                <w:highlight w:val="yellow"/>
                <w:vertAlign w:val="superscript"/>
                <w:lang w:val="en-GB"/>
              </w:rPr>
            </w:pPr>
            <w:r w:rsidRPr="006352F7">
              <w:rPr>
                <w:b/>
                <w:i/>
                <w:iCs/>
                <w:color w:val="A6A6A6" w:themeColor="background1" w:themeShade="A6"/>
                <w:sz w:val="18"/>
                <w:szCs w:val="18"/>
                <w:highlight w:val="yellow"/>
                <w:lang w:val="en-GB"/>
              </w:rPr>
              <w:t>Day 0</w:t>
            </w:r>
            <w:r w:rsidRPr="006352F7">
              <w:rPr>
                <w:b/>
                <w:i/>
                <w:iCs/>
                <w:color w:val="A6A6A6" w:themeColor="background1" w:themeShade="A6"/>
                <w:sz w:val="18"/>
                <w:szCs w:val="18"/>
                <w:highlight w:val="yellow"/>
                <w:vertAlign w:val="superscript"/>
                <w:lang w:val="en-GB"/>
              </w:rPr>
              <w:t>1</w:t>
            </w:r>
          </w:p>
        </w:tc>
        <w:tc>
          <w:tcPr>
            <w:tcW w:w="615" w:type="pct"/>
            <w:shd w:val="clear" w:color="auto" w:fill="auto"/>
          </w:tcPr>
          <w:p w14:paraId="74CC9BEC"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Day 14</w:t>
            </w:r>
          </w:p>
        </w:tc>
        <w:tc>
          <w:tcPr>
            <w:tcW w:w="615" w:type="pct"/>
            <w:tcBorders>
              <w:top w:val="single" w:sz="4" w:space="0" w:color="auto"/>
            </w:tcBorders>
            <w:shd w:val="clear" w:color="auto" w:fill="auto"/>
          </w:tcPr>
          <w:p w14:paraId="68869C27"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Growth Rate (1/day)</w:t>
            </w:r>
          </w:p>
        </w:tc>
        <w:tc>
          <w:tcPr>
            <w:tcW w:w="615" w:type="pct"/>
            <w:tcBorders>
              <w:top w:val="single" w:sz="4" w:space="0" w:color="auto"/>
            </w:tcBorders>
            <w:shd w:val="clear" w:color="auto" w:fill="auto"/>
          </w:tcPr>
          <w:p w14:paraId="0F2161E8"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Reduction of Growth Rate (%)</w:t>
            </w:r>
          </w:p>
        </w:tc>
        <w:tc>
          <w:tcPr>
            <w:tcW w:w="615" w:type="pct"/>
            <w:tcBorders>
              <w:top w:val="single" w:sz="4" w:space="0" w:color="auto"/>
              <w:bottom w:val="single" w:sz="6" w:space="0" w:color="auto"/>
            </w:tcBorders>
            <w:shd w:val="clear" w:color="auto" w:fill="auto"/>
          </w:tcPr>
          <w:p w14:paraId="0EB5BDA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Yield</w:t>
            </w:r>
          </w:p>
          <w:p w14:paraId="6D3A58C2"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(cm)</w:t>
            </w:r>
          </w:p>
        </w:tc>
        <w:tc>
          <w:tcPr>
            <w:tcW w:w="615" w:type="pct"/>
            <w:tcBorders>
              <w:top w:val="single" w:sz="4" w:space="0" w:color="auto"/>
            </w:tcBorders>
            <w:shd w:val="clear" w:color="auto" w:fill="auto"/>
          </w:tcPr>
          <w:p w14:paraId="726BEC2E"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Reduction of Yield (%)</w:t>
            </w:r>
          </w:p>
        </w:tc>
      </w:tr>
      <w:tr w:rsidR="006352F7" w:rsidRPr="006352F7" w14:paraId="51970B03" w14:textId="77777777" w:rsidTr="00E73E47">
        <w:tc>
          <w:tcPr>
            <w:tcW w:w="615" w:type="pct"/>
            <w:vMerge w:val="restart"/>
            <w:tcBorders>
              <w:top w:val="single" w:sz="6" w:space="0" w:color="auto"/>
            </w:tcBorders>
          </w:tcPr>
          <w:p w14:paraId="7C6B0C1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Toxicity test</w:t>
            </w:r>
          </w:p>
        </w:tc>
        <w:tc>
          <w:tcPr>
            <w:tcW w:w="692" w:type="pct"/>
            <w:tcBorders>
              <w:top w:val="single" w:sz="6" w:space="0" w:color="auto"/>
            </w:tcBorders>
            <w:shd w:val="clear" w:color="auto" w:fill="auto"/>
          </w:tcPr>
          <w:p w14:paraId="31BABE5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Control</w:t>
            </w:r>
          </w:p>
        </w:tc>
        <w:tc>
          <w:tcPr>
            <w:tcW w:w="615" w:type="pct"/>
            <w:shd w:val="clear" w:color="auto" w:fill="auto"/>
            <w:vAlign w:val="center"/>
          </w:tcPr>
          <w:p w14:paraId="64250B9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5.6</w:t>
            </w:r>
          </w:p>
        </w:tc>
        <w:tc>
          <w:tcPr>
            <w:tcW w:w="615" w:type="pct"/>
            <w:shd w:val="clear" w:color="auto" w:fill="auto"/>
            <w:vAlign w:val="center"/>
          </w:tcPr>
          <w:p w14:paraId="7C3B511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44.0</w:t>
            </w:r>
          </w:p>
        </w:tc>
        <w:tc>
          <w:tcPr>
            <w:tcW w:w="615" w:type="pct"/>
            <w:shd w:val="clear" w:color="auto" w:fill="auto"/>
            <w:vAlign w:val="center"/>
          </w:tcPr>
          <w:p w14:paraId="0AA39F8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0.1466</w:t>
            </w:r>
          </w:p>
        </w:tc>
        <w:tc>
          <w:tcPr>
            <w:tcW w:w="615" w:type="pct"/>
            <w:shd w:val="clear" w:color="auto" w:fill="auto"/>
            <w:vAlign w:val="center"/>
          </w:tcPr>
          <w:p w14:paraId="422BB75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615" w:type="pct"/>
            <w:tcBorders>
              <w:top w:val="single" w:sz="6" w:space="0" w:color="auto"/>
            </w:tcBorders>
            <w:shd w:val="clear" w:color="auto" w:fill="auto"/>
          </w:tcPr>
          <w:p w14:paraId="222642E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38.44</w:t>
            </w:r>
          </w:p>
        </w:tc>
        <w:tc>
          <w:tcPr>
            <w:tcW w:w="615" w:type="pct"/>
            <w:shd w:val="clear" w:color="auto" w:fill="auto"/>
          </w:tcPr>
          <w:p w14:paraId="30E162C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0128902F" w14:textId="77777777" w:rsidTr="00E73E47">
        <w:tc>
          <w:tcPr>
            <w:tcW w:w="615" w:type="pct"/>
            <w:vMerge/>
          </w:tcPr>
          <w:p w14:paraId="2A8E5E10" w14:textId="77777777" w:rsidR="00950F27" w:rsidRPr="006352F7" w:rsidRDefault="00950F27" w:rsidP="00E73E47">
            <w:pPr>
              <w:suppressAutoHyphens/>
              <w:rPr>
                <w:i/>
                <w:iCs/>
                <w:color w:val="A6A6A6" w:themeColor="background1" w:themeShade="A6"/>
                <w:sz w:val="18"/>
                <w:szCs w:val="18"/>
                <w:highlight w:val="yellow"/>
                <w:lang w:val="en-GB"/>
              </w:rPr>
            </w:pPr>
          </w:p>
        </w:tc>
        <w:tc>
          <w:tcPr>
            <w:tcW w:w="692" w:type="pct"/>
            <w:shd w:val="clear" w:color="auto" w:fill="auto"/>
          </w:tcPr>
          <w:p w14:paraId="32BB5BD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615" w:type="pct"/>
            <w:shd w:val="clear" w:color="auto" w:fill="auto"/>
          </w:tcPr>
          <w:p w14:paraId="58BEFA4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5.6</w:t>
            </w:r>
          </w:p>
        </w:tc>
        <w:tc>
          <w:tcPr>
            <w:tcW w:w="615" w:type="pct"/>
            <w:shd w:val="clear" w:color="auto" w:fill="auto"/>
          </w:tcPr>
          <w:p w14:paraId="3194785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23.2</w:t>
            </w:r>
          </w:p>
        </w:tc>
        <w:tc>
          <w:tcPr>
            <w:tcW w:w="615" w:type="pct"/>
            <w:shd w:val="clear" w:color="auto" w:fill="auto"/>
          </w:tcPr>
          <w:p w14:paraId="27D8A54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0.1013*</w:t>
            </w:r>
          </w:p>
        </w:tc>
        <w:tc>
          <w:tcPr>
            <w:tcW w:w="615" w:type="pct"/>
            <w:shd w:val="clear" w:color="auto" w:fill="auto"/>
          </w:tcPr>
          <w:p w14:paraId="3D4A47B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30.9*</w:t>
            </w:r>
          </w:p>
        </w:tc>
        <w:tc>
          <w:tcPr>
            <w:tcW w:w="615" w:type="pct"/>
            <w:shd w:val="clear" w:color="auto" w:fill="auto"/>
          </w:tcPr>
          <w:p w14:paraId="65AD77D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17.6*</w:t>
            </w:r>
          </w:p>
        </w:tc>
        <w:tc>
          <w:tcPr>
            <w:tcW w:w="615" w:type="pct"/>
            <w:shd w:val="clear" w:color="auto" w:fill="auto"/>
          </w:tcPr>
          <w:p w14:paraId="4ADC515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54.2*</w:t>
            </w:r>
          </w:p>
        </w:tc>
      </w:tr>
      <w:tr w:rsidR="006352F7" w:rsidRPr="006352F7" w14:paraId="569263E7" w14:textId="77777777" w:rsidTr="00E73E47">
        <w:tc>
          <w:tcPr>
            <w:tcW w:w="615" w:type="pct"/>
            <w:vMerge/>
          </w:tcPr>
          <w:p w14:paraId="0C3002F1" w14:textId="77777777" w:rsidR="00950F27" w:rsidRPr="006352F7" w:rsidRDefault="00950F27" w:rsidP="00E73E47">
            <w:pPr>
              <w:suppressAutoHyphens/>
              <w:rPr>
                <w:i/>
                <w:iCs/>
                <w:color w:val="A6A6A6" w:themeColor="background1" w:themeShade="A6"/>
                <w:sz w:val="18"/>
                <w:szCs w:val="18"/>
                <w:highlight w:val="yellow"/>
                <w:lang w:val="en-GB"/>
              </w:rPr>
            </w:pPr>
          </w:p>
        </w:tc>
        <w:tc>
          <w:tcPr>
            <w:tcW w:w="692" w:type="pct"/>
            <w:shd w:val="clear" w:color="auto" w:fill="auto"/>
          </w:tcPr>
          <w:p w14:paraId="28ED7CF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15.3</w:t>
            </w:r>
          </w:p>
        </w:tc>
        <w:tc>
          <w:tcPr>
            <w:tcW w:w="615" w:type="pct"/>
            <w:shd w:val="clear" w:color="auto" w:fill="auto"/>
          </w:tcPr>
          <w:p w14:paraId="39DF010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5.6</w:t>
            </w:r>
          </w:p>
        </w:tc>
        <w:tc>
          <w:tcPr>
            <w:tcW w:w="615" w:type="pct"/>
            <w:shd w:val="clear" w:color="auto" w:fill="auto"/>
          </w:tcPr>
          <w:p w14:paraId="3B37591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20.5</w:t>
            </w:r>
          </w:p>
        </w:tc>
        <w:tc>
          <w:tcPr>
            <w:tcW w:w="615" w:type="pct"/>
            <w:shd w:val="clear" w:color="auto" w:fill="auto"/>
          </w:tcPr>
          <w:p w14:paraId="556102D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0.0915*</w:t>
            </w:r>
          </w:p>
        </w:tc>
        <w:tc>
          <w:tcPr>
            <w:tcW w:w="615" w:type="pct"/>
            <w:shd w:val="clear" w:color="auto" w:fill="auto"/>
          </w:tcPr>
          <w:p w14:paraId="05B7FE1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37.6*</w:t>
            </w:r>
          </w:p>
        </w:tc>
        <w:tc>
          <w:tcPr>
            <w:tcW w:w="615" w:type="pct"/>
            <w:shd w:val="clear" w:color="auto" w:fill="auto"/>
          </w:tcPr>
          <w:p w14:paraId="7E9C042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14.9*</w:t>
            </w:r>
          </w:p>
        </w:tc>
        <w:tc>
          <w:tcPr>
            <w:tcW w:w="615" w:type="pct"/>
            <w:shd w:val="clear" w:color="auto" w:fill="auto"/>
          </w:tcPr>
          <w:p w14:paraId="4258752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61.2*</w:t>
            </w:r>
          </w:p>
        </w:tc>
      </w:tr>
      <w:tr w:rsidR="006352F7" w:rsidRPr="006352F7" w14:paraId="15B9BA9F" w14:textId="77777777" w:rsidTr="00E73E47">
        <w:tc>
          <w:tcPr>
            <w:tcW w:w="615" w:type="pct"/>
            <w:vMerge/>
          </w:tcPr>
          <w:p w14:paraId="490F8ADB" w14:textId="77777777" w:rsidR="00950F27" w:rsidRPr="006352F7" w:rsidRDefault="00950F27" w:rsidP="00E73E47">
            <w:pPr>
              <w:suppressAutoHyphens/>
              <w:rPr>
                <w:i/>
                <w:iCs/>
                <w:color w:val="A6A6A6" w:themeColor="background1" w:themeShade="A6"/>
                <w:sz w:val="18"/>
                <w:szCs w:val="18"/>
                <w:highlight w:val="yellow"/>
                <w:lang w:val="en-GB"/>
              </w:rPr>
            </w:pPr>
          </w:p>
        </w:tc>
        <w:tc>
          <w:tcPr>
            <w:tcW w:w="692" w:type="pct"/>
            <w:shd w:val="clear" w:color="auto" w:fill="auto"/>
          </w:tcPr>
          <w:p w14:paraId="744EC9A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48.8</w:t>
            </w:r>
          </w:p>
        </w:tc>
        <w:tc>
          <w:tcPr>
            <w:tcW w:w="615" w:type="pct"/>
            <w:shd w:val="clear" w:color="auto" w:fill="auto"/>
          </w:tcPr>
          <w:p w14:paraId="0D9ADA3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5.6</w:t>
            </w:r>
          </w:p>
        </w:tc>
        <w:tc>
          <w:tcPr>
            <w:tcW w:w="615" w:type="pct"/>
            <w:shd w:val="clear" w:color="auto" w:fill="auto"/>
          </w:tcPr>
          <w:p w14:paraId="08B1716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12.5</w:t>
            </w:r>
          </w:p>
        </w:tc>
        <w:tc>
          <w:tcPr>
            <w:tcW w:w="615" w:type="pct"/>
            <w:shd w:val="clear" w:color="auto" w:fill="auto"/>
          </w:tcPr>
          <w:p w14:paraId="1A59447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0.0562*</w:t>
            </w:r>
          </w:p>
        </w:tc>
        <w:tc>
          <w:tcPr>
            <w:tcW w:w="615" w:type="pct"/>
            <w:shd w:val="clear" w:color="auto" w:fill="auto"/>
          </w:tcPr>
          <w:p w14:paraId="6DA3F88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61.7*</w:t>
            </w:r>
          </w:p>
        </w:tc>
        <w:tc>
          <w:tcPr>
            <w:tcW w:w="615" w:type="pct"/>
            <w:shd w:val="clear" w:color="auto" w:fill="auto"/>
          </w:tcPr>
          <w:p w14:paraId="4681F31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6.9*</w:t>
            </w:r>
          </w:p>
        </w:tc>
        <w:tc>
          <w:tcPr>
            <w:tcW w:w="615" w:type="pct"/>
            <w:shd w:val="clear" w:color="auto" w:fill="auto"/>
          </w:tcPr>
          <w:p w14:paraId="02586F7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82.0*</w:t>
            </w:r>
          </w:p>
        </w:tc>
      </w:tr>
      <w:tr w:rsidR="006352F7" w:rsidRPr="006352F7" w14:paraId="4C75ADCB" w14:textId="77777777" w:rsidTr="00E73E47">
        <w:tc>
          <w:tcPr>
            <w:tcW w:w="615" w:type="pct"/>
            <w:vMerge/>
          </w:tcPr>
          <w:p w14:paraId="11391FB0" w14:textId="77777777" w:rsidR="00950F27" w:rsidRPr="006352F7" w:rsidRDefault="00950F27" w:rsidP="00E73E47">
            <w:pPr>
              <w:suppressAutoHyphens/>
              <w:rPr>
                <w:i/>
                <w:iCs/>
                <w:color w:val="A6A6A6" w:themeColor="background1" w:themeShade="A6"/>
                <w:sz w:val="18"/>
                <w:szCs w:val="18"/>
                <w:highlight w:val="yellow"/>
                <w:lang w:val="en-GB"/>
              </w:rPr>
            </w:pPr>
          </w:p>
        </w:tc>
        <w:tc>
          <w:tcPr>
            <w:tcW w:w="692" w:type="pct"/>
            <w:shd w:val="clear" w:color="auto" w:fill="auto"/>
          </w:tcPr>
          <w:p w14:paraId="578156B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156</w:t>
            </w:r>
          </w:p>
        </w:tc>
        <w:tc>
          <w:tcPr>
            <w:tcW w:w="615" w:type="pct"/>
            <w:shd w:val="clear" w:color="auto" w:fill="auto"/>
          </w:tcPr>
          <w:p w14:paraId="17E871A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5.6</w:t>
            </w:r>
          </w:p>
        </w:tc>
        <w:tc>
          <w:tcPr>
            <w:tcW w:w="615" w:type="pct"/>
            <w:shd w:val="clear" w:color="auto" w:fill="auto"/>
          </w:tcPr>
          <w:p w14:paraId="4B5D4FA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12.1</w:t>
            </w:r>
          </w:p>
        </w:tc>
        <w:tc>
          <w:tcPr>
            <w:tcW w:w="615" w:type="pct"/>
            <w:shd w:val="clear" w:color="auto" w:fill="auto"/>
          </w:tcPr>
          <w:p w14:paraId="55C5FC7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0.0540*</w:t>
            </w:r>
          </w:p>
        </w:tc>
        <w:tc>
          <w:tcPr>
            <w:tcW w:w="615" w:type="pct"/>
            <w:shd w:val="clear" w:color="auto" w:fill="auto"/>
          </w:tcPr>
          <w:p w14:paraId="2773DEB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63.2*</w:t>
            </w:r>
          </w:p>
        </w:tc>
        <w:tc>
          <w:tcPr>
            <w:tcW w:w="615" w:type="pct"/>
            <w:shd w:val="clear" w:color="auto" w:fill="auto"/>
          </w:tcPr>
          <w:p w14:paraId="2333D8C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6.5*</w:t>
            </w:r>
          </w:p>
        </w:tc>
        <w:tc>
          <w:tcPr>
            <w:tcW w:w="615" w:type="pct"/>
            <w:shd w:val="clear" w:color="auto" w:fill="auto"/>
          </w:tcPr>
          <w:p w14:paraId="170F993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83.1*</w:t>
            </w:r>
          </w:p>
        </w:tc>
      </w:tr>
      <w:tr w:rsidR="006352F7" w:rsidRPr="006352F7" w14:paraId="042C199A" w14:textId="77777777" w:rsidTr="00E73E47">
        <w:tc>
          <w:tcPr>
            <w:tcW w:w="615" w:type="pct"/>
            <w:vMerge/>
          </w:tcPr>
          <w:p w14:paraId="59992447" w14:textId="77777777" w:rsidR="00950F27" w:rsidRPr="006352F7" w:rsidRDefault="00950F27" w:rsidP="00E73E47">
            <w:pPr>
              <w:suppressAutoHyphens/>
              <w:rPr>
                <w:i/>
                <w:iCs/>
                <w:color w:val="A6A6A6" w:themeColor="background1" w:themeShade="A6"/>
                <w:sz w:val="18"/>
                <w:szCs w:val="18"/>
                <w:highlight w:val="yellow"/>
                <w:lang w:val="en-GB"/>
              </w:rPr>
            </w:pPr>
          </w:p>
        </w:tc>
        <w:tc>
          <w:tcPr>
            <w:tcW w:w="692" w:type="pct"/>
            <w:shd w:val="clear" w:color="auto" w:fill="auto"/>
          </w:tcPr>
          <w:p w14:paraId="6311A85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500</w:t>
            </w:r>
          </w:p>
        </w:tc>
        <w:tc>
          <w:tcPr>
            <w:tcW w:w="615" w:type="pct"/>
            <w:shd w:val="clear" w:color="auto" w:fill="auto"/>
          </w:tcPr>
          <w:p w14:paraId="3773BE5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5.6</w:t>
            </w:r>
          </w:p>
        </w:tc>
        <w:tc>
          <w:tcPr>
            <w:tcW w:w="615" w:type="pct"/>
            <w:shd w:val="clear" w:color="auto" w:fill="auto"/>
          </w:tcPr>
          <w:p w14:paraId="6E59D3F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10.4</w:t>
            </w:r>
          </w:p>
        </w:tc>
        <w:tc>
          <w:tcPr>
            <w:tcW w:w="615" w:type="pct"/>
            <w:shd w:val="clear" w:color="auto" w:fill="auto"/>
          </w:tcPr>
          <w:p w14:paraId="0724913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0.0429*</w:t>
            </w:r>
          </w:p>
        </w:tc>
        <w:tc>
          <w:tcPr>
            <w:tcW w:w="615" w:type="pct"/>
            <w:shd w:val="clear" w:color="auto" w:fill="auto"/>
          </w:tcPr>
          <w:p w14:paraId="20E34AD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70.7*</w:t>
            </w:r>
          </w:p>
        </w:tc>
        <w:tc>
          <w:tcPr>
            <w:tcW w:w="615" w:type="pct"/>
            <w:shd w:val="clear" w:color="auto" w:fill="auto"/>
          </w:tcPr>
          <w:p w14:paraId="4ABAD08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4.8*</w:t>
            </w:r>
          </w:p>
        </w:tc>
        <w:tc>
          <w:tcPr>
            <w:tcW w:w="615" w:type="pct"/>
            <w:shd w:val="clear" w:color="auto" w:fill="auto"/>
          </w:tcPr>
          <w:p w14:paraId="7BDDB9C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87.5*</w:t>
            </w:r>
          </w:p>
        </w:tc>
      </w:tr>
      <w:tr w:rsidR="006352F7" w:rsidRPr="006352F7" w14:paraId="09AC71D3" w14:textId="77777777" w:rsidTr="00E73E47">
        <w:tc>
          <w:tcPr>
            <w:tcW w:w="2539" w:type="pct"/>
            <w:gridSpan w:val="4"/>
          </w:tcPr>
          <w:p w14:paraId="2ADEDF6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10 </w:t>
            </w:r>
            <w:r w:rsidRPr="006352F7">
              <w:rPr>
                <w:b/>
                <w:i/>
                <w:iCs/>
                <w:color w:val="A6A6A6" w:themeColor="background1" w:themeShade="A6"/>
                <w:sz w:val="18"/>
                <w:szCs w:val="18"/>
                <w:highlight w:val="yellow"/>
                <w:lang w:val="en-GB"/>
              </w:rPr>
              <w:t>µg mesotrione tech./L</w:t>
            </w:r>
            <w:r w:rsidRPr="006352F7">
              <w:rPr>
                <w:b/>
                <w:i/>
                <w:iCs/>
                <w:color w:val="A6A6A6" w:themeColor="background1" w:themeShade="A6"/>
                <w:sz w:val="18"/>
                <w:szCs w:val="18"/>
                <w:highlight w:val="yellow"/>
                <w:vertAlign w:val="superscript"/>
                <w:lang w:val="en-GB"/>
              </w:rPr>
              <w:t>2</w:t>
            </w:r>
          </w:p>
        </w:tc>
        <w:tc>
          <w:tcPr>
            <w:tcW w:w="1231" w:type="pct"/>
            <w:gridSpan w:val="2"/>
            <w:shd w:val="clear" w:color="auto" w:fill="auto"/>
          </w:tcPr>
          <w:p w14:paraId="432DE7B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0.149</w:t>
            </w:r>
          </w:p>
        </w:tc>
        <w:tc>
          <w:tcPr>
            <w:tcW w:w="1231" w:type="pct"/>
            <w:gridSpan w:val="2"/>
            <w:shd w:val="clear" w:color="auto" w:fill="auto"/>
          </w:tcPr>
          <w:p w14:paraId="531FE54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60B09B30" w14:textId="77777777" w:rsidTr="00E73E47">
        <w:tc>
          <w:tcPr>
            <w:tcW w:w="2539" w:type="pct"/>
            <w:gridSpan w:val="4"/>
          </w:tcPr>
          <w:p w14:paraId="37975DA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1231" w:type="pct"/>
            <w:gridSpan w:val="2"/>
            <w:shd w:val="clear" w:color="auto" w:fill="auto"/>
          </w:tcPr>
          <w:p w14:paraId="44EFC93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0.024 – 0.930</w:t>
            </w:r>
          </w:p>
        </w:tc>
        <w:tc>
          <w:tcPr>
            <w:tcW w:w="1231" w:type="pct"/>
            <w:gridSpan w:val="2"/>
            <w:shd w:val="clear" w:color="auto" w:fill="auto"/>
          </w:tcPr>
          <w:p w14:paraId="3E0854F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1C026765" w14:textId="77777777" w:rsidTr="00E73E47">
        <w:tc>
          <w:tcPr>
            <w:tcW w:w="2539" w:type="pct"/>
            <w:gridSpan w:val="4"/>
          </w:tcPr>
          <w:p w14:paraId="723E6C4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20 </w:t>
            </w:r>
            <w:r w:rsidRPr="006352F7">
              <w:rPr>
                <w:b/>
                <w:i/>
                <w:iCs/>
                <w:color w:val="A6A6A6" w:themeColor="background1" w:themeShade="A6"/>
                <w:sz w:val="18"/>
                <w:szCs w:val="18"/>
                <w:highlight w:val="yellow"/>
                <w:lang w:val="en-GB"/>
              </w:rPr>
              <w:t>µg mesotrione tech./L</w:t>
            </w:r>
            <w:r w:rsidRPr="006352F7">
              <w:rPr>
                <w:b/>
                <w:i/>
                <w:iCs/>
                <w:color w:val="A6A6A6" w:themeColor="background1" w:themeShade="A6"/>
                <w:sz w:val="18"/>
                <w:szCs w:val="18"/>
                <w:highlight w:val="yellow"/>
                <w:vertAlign w:val="superscript"/>
                <w:lang w:val="en-GB"/>
              </w:rPr>
              <w:t>2</w:t>
            </w:r>
          </w:p>
        </w:tc>
        <w:tc>
          <w:tcPr>
            <w:tcW w:w="1231" w:type="pct"/>
            <w:gridSpan w:val="2"/>
            <w:shd w:val="clear" w:color="auto" w:fill="auto"/>
          </w:tcPr>
          <w:p w14:paraId="5FCC086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0.958</w:t>
            </w:r>
          </w:p>
        </w:tc>
        <w:tc>
          <w:tcPr>
            <w:tcW w:w="1231" w:type="pct"/>
            <w:gridSpan w:val="2"/>
            <w:shd w:val="clear" w:color="auto" w:fill="auto"/>
          </w:tcPr>
          <w:p w14:paraId="316C1F8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68E82196" w14:textId="77777777" w:rsidTr="00E73E47">
        <w:tc>
          <w:tcPr>
            <w:tcW w:w="2539" w:type="pct"/>
            <w:gridSpan w:val="4"/>
          </w:tcPr>
          <w:p w14:paraId="2345500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1231" w:type="pct"/>
            <w:gridSpan w:val="2"/>
            <w:shd w:val="clear" w:color="auto" w:fill="auto"/>
          </w:tcPr>
          <w:p w14:paraId="351B06B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0.164 – 5.78</w:t>
            </w:r>
          </w:p>
        </w:tc>
        <w:tc>
          <w:tcPr>
            <w:tcW w:w="1231" w:type="pct"/>
            <w:gridSpan w:val="2"/>
            <w:shd w:val="clear" w:color="auto" w:fill="auto"/>
          </w:tcPr>
          <w:p w14:paraId="68DC5CF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245A89B6" w14:textId="77777777" w:rsidTr="00E73E47">
        <w:tc>
          <w:tcPr>
            <w:tcW w:w="2539" w:type="pct"/>
            <w:gridSpan w:val="4"/>
          </w:tcPr>
          <w:p w14:paraId="2C5D62D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50 </w:t>
            </w:r>
            <w:r w:rsidRPr="006352F7">
              <w:rPr>
                <w:b/>
                <w:i/>
                <w:iCs/>
                <w:color w:val="A6A6A6" w:themeColor="background1" w:themeShade="A6"/>
                <w:sz w:val="18"/>
                <w:szCs w:val="18"/>
                <w:highlight w:val="yellow"/>
                <w:lang w:val="en-GB"/>
              </w:rPr>
              <w:t>µg mesotrione tech./L</w:t>
            </w:r>
            <w:r w:rsidRPr="006352F7">
              <w:rPr>
                <w:b/>
                <w:i/>
                <w:iCs/>
                <w:color w:val="A6A6A6" w:themeColor="background1" w:themeShade="A6"/>
                <w:sz w:val="18"/>
                <w:szCs w:val="18"/>
                <w:highlight w:val="yellow"/>
                <w:vertAlign w:val="superscript"/>
                <w:lang w:val="en-GB"/>
              </w:rPr>
              <w:t>2</w:t>
            </w:r>
          </w:p>
        </w:tc>
        <w:tc>
          <w:tcPr>
            <w:tcW w:w="1231" w:type="pct"/>
            <w:gridSpan w:val="2"/>
            <w:shd w:val="clear" w:color="auto" w:fill="auto"/>
          </w:tcPr>
          <w:p w14:paraId="15A69D4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33.9</w:t>
            </w:r>
          </w:p>
        </w:tc>
        <w:tc>
          <w:tcPr>
            <w:tcW w:w="1231" w:type="pct"/>
            <w:gridSpan w:val="2"/>
            <w:shd w:val="clear" w:color="auto" w:fill="auto"/>
          </w:tcPr>
          <w:p w14:paraId="33ECF40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xml:space="preserve">3.01 </w:t>
            </w:r>
          </w:p>
        </w:tc>
      </w:tr>
      <w:tr w:rsidR="006352F7" w:rsidRPr="006352F7" w14:paraId="2D852463" w14:textId="77777777" w:rsidTr="00E73E47">
        <w:tc>
          <w:tcPr>
            <w:tcW w:w="2539" w:type="pct"/>
            <w:gridSpan w:val="4"/>
          </w:tcPr>
          <w:p w14:paraId="4061C470"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1231" w:type="pct"/>
            <w:gridSpan w:val="2"/>
            <w:shd w:val="clear" w:color="auto" w:fill="auto"/>
          </w:tcPr>
          <w:p w14:paraId="01B9D4C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3.69 – 294</w:t>
            </w:r>
          </w:p>
        </w:tc>
        <w:tc>
          <w:tcPr>
            <w:tcW w:w="1231" w:type="pct"/>
            <w:gridSpan w:val="2"/>
            <w:shd w:val="clear" w:color="auto" w:fill="auto"/>
          </w:tcPr>
          <w:p w14:paraId="5125ADB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0.117 – 90.3</w:t>
            </w:r>
          </w:p>
        </w:tc>
      </w:tr>
      <w:tr w:rsidR="006352F7" w:rsidRPr="006352F7" w14:paraId="43109647" w14:textId="77777777" w:rsidTr="00E73E47">
        <w:tc>
          <w:tcPr>
            <w:tcW w:w="2539" w:type="pct"/>
            <w:gridSpan w:val="4"/>
          </w:tcPr>
          <w:p w14:paraId="67D1C69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NOEC</w:t>
            </w:r>
          </w:p>
        </w:tc>
        <w:tc>
          <w:tcPr>
            <w:tcW w:w="1231" w:type="pct"/>
            <w:gridSpan w:val="2"/>
            <w:shd w:val="clear" w:color="auto" w:fill="auto"/>
          </w:tcPr>
          <w:p w14:paraId="75BBE2B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w:t>
            </w:r>
          </w:p>
        </w:tc>
        <w:tc>
          <w:tcPr>
            <w:tcW w:w="1231" w:type="pct"/>
            <w:gridSpan w:val="2"/>
            <w:shd w:val="clear" w:color="auto" w:fill="auto"/>
          </w:tcPr>
          <w:p w14:paraId="43F5AD9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w:t>
            </w:r>
          </w:p>
        </w:tc>
      </w:tr>
      <w:tr w:rsidR="006352F7" w:rsidRPr="006352F7" w14:paraId="651A5C11" w14:textId="77777777" w:rsidTr="00E73E47">
        <w:tc>
          <w:tcPr>
            <w:tcW w:w="2539" w:type="pct"/>
            <w:gridSpan w:val="4"/>
          </w:tcPr>
          <w:p w14:paraId="6E61EC4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LOEC</w:t>
            </w:r>
          </w:p>
        </w:tc>
        <w:tc>
          <w:tcPr>
            <w:tcW w:w="1231" w:type="pct"/>
            <w:gridSpan w:val="2"/>
            <w:shd w:val="clear" w:color="auto" w:fill="auto"/>
          </w:tcPr>
          <w:p w14:paraId="3DB2020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1231" w:type="pct"/>
            <w:gridSpan w:val="2"/>
            <w:shd w:val="clear" w:color="auto" w:fill="auto"/>
          </w:tcPr>
          <w:p w14:paraId="7104ED8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r>
    </w:tbl>
    <w:p w14:paraId="3F4ADF34"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vertAlign w:val="superscript"/>
          <w:lang w:val="en-GB"/>
        </w:rPr>
        <w:t>1</w:t>
      </w:r>
      <w:r w:rsidRPr="006352F7">
        <w:rPr>
          <w:i/>
          <w:iCs/>
          <w:color w:val="A6A6A6" w:themeColor="background1" w:themeShade="A6"/>
          <w:sz w:val="18"/>
          <w:szCs w:val="18"/>
          <w:highlight w:val="yellow"/>
          <w:lang w:val="en-GB"/>
        </w:rPr>
        <w:t xml:space="preserve"> Based on 15 additional plants, representative of those used in the test</w:t>
      </w:r>
    </w:p>
    <w:p w14:paraId="36619E5D"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vertAlign w:val="superscript"/>
          <w:lang w:val="en-GB"/>
        </w:rPr>
        <w:t xml:space="preserve">2 </w:t>
      </w:r>
      <w:r w:rsidRPr="006352F7">
        <w:rPr>
          <w:i/>
          <w:iCs/>
          <w:color w:val="A6A6A6" w:themeColor="background1" w:themeShade="A6"/>
          <w:sz w:val="18"/>
          <w:szCs w:val="18"/>
          <w:highlight w:val="yellow"/>
          <w:lang w:val="en-GB"/>
        </w:rPr>
        <w:t>Calculation based on 3-param. Normal CDF (cumulative distribution function)</w:t>
      </w:r>
    </w:p>
    <w:p w14:paraId="5A0532C5"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Values not reliable, control CV exceeded the effect level</w:t>
      </w:r>
    </w:p>
    <w:p w14:paraId="1479995E"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Significantly different reduction compared to the control</w:t>
      </w:r>
    </w:p>
    <w:p w14:paraId="17FD70E9"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 not detectable; no NOEC could be determined</w:t>
      </w:r>
    </w:p>
    <w:p w14:paraId="70E1523D" w14:textId="77777777" w:rsidR="00950F27" w:rsidRPr="006352F7" w:rsidRDefault="00950F27" w:rsidP="00950F27">
      <w:pPr>
        <w:suppressAutoHyphens/>
        <w:jc w:val="both"/>
        <w:rPr>
          <w:i/>
          <w:iCs/>
          <w:color w:val="A6A6A6" w:themeColor="background1" w:themeShade="A6"/>
          <w:highlight w:val="yellow"/>
          <w:lang w:val="en-GB"/>
        </w:rPr>
      </w:pPr>
    </w:p>
    <w:p w14:paraId="0F1CE5D3"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Mean fresh weights are presented below along with the growth rate, yield and respective inhibition values, alongside calculated EC</w:t>
      </w:r>
      <w:r w:rsidRPr="006352F7">
        <w:rPr>
          <w:i/>
          <w:iCs/>
          <w:color w:val="A6A6A6" w:themeColor="background1" w:themeShade="A6"/>
          <w:highlight w:val="yellow"/>
          <w:vertAlign w:val="subscript"/>
          <w:lang w:val="en-GB"/>
        </w:rPr>
        <w:t>10, 20, 50</w:t>
      </w:r>
      <w:r w:rsidRPr="006352F7">
        <w:rPr>
          <w:i/>
          <w:iCs/>
          <w:color w:val="A6A6A6" w:themeColor="background1" w:themeShade="A6"/>
          <w:highlight w:val="yellow"/>
          <w:lang w:val="en-GB"/>
        </w:rPr>
        <w:t xml:space="preserve"> values:</w:t>
      </w:r>
    </w:p>
    <w:p w14:paraId="62A98646" w14:textId="77777777" w:rsidR="00950F27" w:rsidRPr="006352F7" w:rsidRDefault="00950F27" w:rsidP="00950F27">
      <w:pPr>
        <w:suppressAutoHyphens/>
        <w:rPr>
          <w:i/>
          <w:iCs/>
          <w:color w:val="A6A6A6" w:themeColor="background1" w:themeShade="A6"/>
          <w:highlight w:val="yellow"/>
          <w:lang w:val="en-GB"/>
        </w:rPr>
      </w:pPr>
    </w:p>
    <w:p w14:paraId="1C91153B" w14:textId="042E3E3B" w:rsidR="00950F27" w:rsidRPr="006352F7" w:rsidRDefault="00950F27" w:rsidP="00950F27">
      <w:pPr>
        <w:pStyle w:val="RepLabel"/>
        <w:suppressAutoHyphens/>
        <w:spacing w:before="0" w:after="0"/>
        <w:jc w:val="both"/>
        <w:rPr>
          <w:rStyle w:val="Pogrubienie"/>
          <w:i/>
          <w:iCs/>
          <w:color w:val="A6A6A6" w:themeColor="background1" w:themeShade="A6"/>
          <w:sz w:val="20"/>
          <w:szCs w:val="20"/>
          <w:highlight w:val="yellow"/>
        </w:rPr>
      </w:pPr>
      <w:r w:rsidRPr="006352F7">
        <w:rPr>
          <w:rStyle w:val="Pogrubienie"/>
          <w:i/>
          <w:iCs/>
          <w:color w:val="A6A6A6" w:themeColor="background1" w:themeShade="A6"/>
          <w:sz w:val="20"/>
          <w:szCs w:val="20"/>
          <w:highlight w:val="yellow"/>
        </w:rPr>
        <w:t>Table A </w:t>
      </w:r>
      <w:r w:rsidRPr="006352F7">
        <w:rPr>
          <w:rStyle w:val="Pogrubienie"/>
          <w:i/>
          <w:iCs/>
          <w:color w:val="A6A6A6" w:themeColor="background1" w:themeShade="A6"/>
          <w:sz w:val="20"/>
          <w:szCs w:val="20"/>
          <w:highlight w:val="yellow"/>
        </w:rPr>
        <w:fldChar w:fldCharType="begin"/>
      </w:r>
      <w:r w:rsidRPr="006352F7">
        <w:rPr>
          <w:rStyle w:val="Pogrubienie"/>
          <w:i/>
          <w:iCs/>
          <w:color w:val="A6A6A6" w:themeColor="background1" w:themeShade="A6"/>
          <w:sz w:val="20"/>
          <w:szCs w:val="20"/>
          <w:highlight w:val="yellow"/>
        </w:rPr>
        <w:instrText xml:space="preserve"> SEQ Table_A \* ARABIC </w:instrText>
      </w:r>
      <w:r w:rsidRPr="006352F7">
        <w:rPr>
          <w:rStyle w:val="Pogrubienie"/>
          <w:i/>
          <w:iCs/>
          <w:color w:val="A6A6A6" w:themeColor="background1" w:themeShade="A6"/>
          <w:sz w:val="20"/>
          <w:szCs w:val="20"/>
          <w:highlight w:val="yellow"/>
        </w:rPr>
        <w:fldChar w:fldCharType="separate"/>
      </w:r>
      <w:r w:rsidR="007C2467">
        <w:rPr>
          <w:rStyle w:val="Pogrubienie"/>
          <w:i/>
          <w:iCs/>
          <w:noProof/>
          <w:color w:val="A6A6A6" w:themeColor="background1" w:themeShade="A6"/>
          <w:sz w:val="20"/>
          <w:szCs w:val="20"/>
          <w:highlight w:val="yellow"/>
        </w:rPr>
        <w:t>11</w:t>
      </w:r>
      <w:r w:rsidRPr="006352F7">
        <w:rPr>
          <w:rStyle w:val="Pogrubienie"/>
          <w:i/>
          <w:iCs/>
          <w:color w:val="A6A6A6" w:themeColor="background1" w:themeShade="A6"/>
          <w:sz w:val="20"/>
          <w:szCs w:val="20"/>
          <w:highlight w:val="yellow"/>
        </w:rPr>
        <w:fldChar w:fldCharType="end"/>
      </w:r>
      <w:r w:rsidRPr="006352F7">
        <w:rPr>
          <w:rStyle w:val="Pogrubienie"/>
          <w:i/>
          <w:iCs/>
          <w:color w:val="A6A6A6" w:themeColor="background1" w:themeShade="A6"/>
          <w:sz w:val="20"/>
          <w:szCs w:val="20"/>
          <w:highlight w:val="yellow"/>
        </w:rPr>
        <w:t>:</w:t>
      </w:r>
      <w:r w:rsidRPr="006352F7">
        <w:rPr>
          <w:rStyle w:val="Pogrubienie"/>
          <w:i/>
          <w:iCs/>
          <w:color w:val="A6A6A6" w:themeColor="background1" w:themeShade="A6"/>
          <w:sz w:val="20"/>
          <w:szCs w:val="20"/>
          <w:highlight w:val="yellow"/>
        </w:rPr>
        <w:tab/>
        <w:t>Effect of mesotrione technical on growth rate and yield (mean fresh weight) of Myriophyllum spicatum in the ‘toxicity test’</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1110"/>
        <w:gridCol w:w="1480"/>
        <w:gridCol w:w="1110"/>
        <w:gridCol w:w="1109"/>
        <w:gridCol w:w="1109"/>
        <w:gridCol w:w="1156"/>
        <w:gridCol w:w="1109"/>
        <w:gridCol w:w="1156"/>
      </w:tblGrid>
      <w:tr w:rsidR="006352F7" w:rsidRPr="006352F7" w14:paraId="26782CF5" w14:textId="77777777" w:rsidTr="00E73E47">
        <w:trPr>
          <w:tblHeader/>
        </w:trPr>
        <w:tc>
          <w:tcPr>
            <w:tcW w:w="594" w:type="pct"/>
            <w:vMerge w:val="restart"/>
            <w:tcBorders>
              <w:top w:val="single" w:sz="6" w:space="0" w:color="000000"/>
            </w:tcBorders>
          </w:tcPr>
          <w:p w14:paraId="04E83E32"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Test </w:t>
            </w:r>
          </w:p>
        </w:tc>
        <w:tc>
          <w:tcPr>
            <w:tcW w:w="792" w:type="pct"/>
            <w:vMerge w:val="restart"/>
            <w:tcBorders>
              <w:top w:val="single" w:sz="6" w:space="0" w:color="000000"/>
            </w:tcBorders>
            <w:shd w:val="clear" w:color="auto" w:fill="auto"/>
          </w:tcPr>
          <w:p w14:paraId="5CA6BBC2"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Nominal concentration</w:t>
            </w:r>
            <w:r w:rsidRPr="006352F7">
              <w:rPr>
                <w:b/>
                <w:i/>
                <w:iCs/>
                <w:color w:val="A6A6A6" w:themeColor="background1" w:themeShade="A6"/>
                <w:sz w:val="18"/>
                <w:szCs w:val="18"/>
                <w:highlight w:val="yellow"/>
                <w:lang w:val="en-GB"/>
              </w:rPr>
              <w:br/>
              <w:t>(µg mesotrione tech./L)</w:t>
            </w:r>
          </w:p>
        </w:tc>
        <w:tc>
          <w:tcPr>
            <w:tcW w:w="1188" w:type="pct"/>
            <w:gridSpan w:val="2"/>
            <w:tcBorders>
              <w:top w:val="single" w:sz="6" w:space="0" w:color="000000"/>
            </w:tcBorders>
            <w:shd w:val="clear" w:color="auto" w:fill="auto"/>
          </w:tcPr>
          <w:p w14:paraId="037DF924"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Mean fresh weight (g)</w:t>
            </w:r>
          </w:p>
        </w:tc>
        <w:tc>
          <w:tcPr>
            <w:tcW w:w="2426" w:type="pct"/>
            <w:gridSpan w:val="4"/>
            <w:tcBorders>
              <w:top w:val="single" w:sz="6" w:space="0" w:color="000000"/>
              <w:bottom w:val="single" w:sz="4" w:space="0" w:color="auto"/>
            </w:tcBorders>
            <w:shd w:val="clear" w:color="auto" w:fill="auto"/>
          </w:tcPr>
          <w:p w14:paraId="12CB90A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Based on mean fresh weight (0-14 days)</w:t>
            </w:r>
          </w:p>
        </w:tc>
      </w:tr>
      <w:tr w:rsidR="006352F7" w:rsidRPr="006352F7" w14:paraId="44D6E5CE" w14:textId="77777777" w:rsidTr="00E73E47">
        <w:trPr>
          <w:tblHeader/>
        </w:trPr>
        <w:tc>
          <w:tcPr>
            <w:tcW w:w="594" w:type="pct"/>
            <w:vMerge/>
            <w:tcBorders>
              <w:bottom w:val="single" w:sz="6" w:space="0" w:color="auto"/>
            </w:tcBorders>
          </w:tcPr>
          <w:p w14:paraId="6B617CE2"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792" w:type="pct"/>
            <w:vMerge/>
            <w:tcBorders>
              <w:bottom w:val="single" w:sz="6" w:space="0" w:color="auto"/>
            </w:tcBorders>
            <w:shd w:val="clear" w:color="auto" w:fill="auto"/>
          </w:tcPr>
          <w:p w14:paraId="1600C7B1"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594" w:type="pct"/>
            <w:shd w:val="clear" w:color="auto" w:fill="auto"/>
          </w:tcPr>
          <w:p w14:paraId="36F97FD5" w14:textId="77777777" w:rsidR="00950F27" w:rsidRPr="006352F7" w:rsidRDefault="00950F27" w:rsidP="00E73E47">
            <w:pPr>
              <w:suppressAutoHyphens/>
              <w:rPr>
                <w:b/>
                <w:i/>
                <w:iCs/>
                <w:color w:val="A6A6A6" w:themeColor="background1" w:themeShade="A6"/>
                <w:sz w:val="18"/>
                <w:szCs w:val="18"/>
                <w:highlight w:val="yellow"/>
                <w:vertAlign w:val="superscript"/>
                <w:lang w:val="en-GB"/>
              </w:rPr>
            </w:pPr>
            <w:r w:rsidRPr="006352F7">
              <w:rPr>
                <w:b/>
                <w:i/>
                <w:iCs/>
                <w:color w:val="A6A6A6" w:themeColor="background1" w:themeShade="A6"/>
                <w:sz w:val="18"/>
                <w:szCs w:val="18"/>
                <w:highlight w:val="yellow"/>
                <w:lang w:val="en-GB"/>
              </w:rPr>
              <w:t>Day 0</w:t>
            </w:r>
            <w:r w:rsidRPr="006352F7">
              <w:rPr>
                <w:b/>
                <w:i/>
                <w:iCs/>
                <w:color w:val="A6A6A6" w:themeColor="background1" w:themeShade="A6"/>
                <w:sz w:val="18"/>
                <w:szCs w:val="18"/>
                <w:highlight w:val="yellow"/>
                <w:vertAlign w:val="superscript"/>
                <w:lang w:val="en-GB"/>
              </w:rPr>
              <w:t>1</w:t>
            </w:r>
          </w:p>
        </w:tc>
        <w:tc>
          <w:tcPr>
            <w:tcW w:w="594" w:type="pct"/>
            <w:shd w:val="clear" w:color="auto" w:fill="auto"/>
          </w:tcPr>
          <w:p w14:paraId="1CA9E08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Day 14</w:t>
            </w:r>
          </w:p>
        </w:tc>
        <w:tc>
          <w:tcPr>
            <w:tcW w:w="594" w:type="pct"/>
            <w:tcBorders>
              <w:top w:val="single" w:sz="4" w:space="0" w:color="auto"/>
            </w:tcBorders>
            <w:shd w:val="clear" w:color="auto" w:fill="auto"/>
          </w:tcPr>
          <w:p w14:paraId="3C166B56"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Growth Rate (1/day)</w:t>
            </w:r>
          </w:p>
        </w:tc>
        <w:tc>
          <w:tcPr>
            <w:tcW w:w="619" w:type="pct"/>
            <w:tcBorders>
              <w:top w:val="single" w:sz="4" w:space="0" w:color="auto"/>
            </w:tcBorders>
            <w:shd w:val="clear" w:color="auto" w:fill="auto"/>
          </w:tcPr>
          <w:p w14:paraId="43209E1B"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Reduction of Growth Rate (%)</w:t>
            </w:r>
          </w:p>
        </w:tc>
        <w:tc>
          <w:tcPr>
            <w:tcW w:w="594" w:type="pct"/>
            <w:tcBorders>
              <w:top w:val="single" w:sz="4" w:space="0" w:color="auto"/>
              <w:bottom w:val="single" w:sz="6" w:space="0" w:color="auto"/>
            </w:tcBorders>
            <w:shd w:val="clear" w:color="auto" w:fill="auto"/>
          </w:tcPr>
          <w:p w14:paraId="555E3FCF"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Yield</w:t>
            </w:r>
          </w:p>
          <w:p w14:paraId="1BC2C56A"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(g)</w:t>
            </w:r>
          </w:p>
        </w:tc>
        <w:tc>
          <w:tcPr>
            <w:tcW w:w="619" w:type="pct"/>
            <w:tcBorders>
              <w:top w:val="single" w:sz="4" w:space="0" w:color="auto"/>
            </w:tcBorders>
            <w:shd w:val="clear" w:color="auto" w:fill="auto"/>
          </w:tcPr>
          <w:p w14:paraId="1A1C257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Reduction of Yield (%)</w:t>
            </w:r>
          </w:p>
        </w:tc>
      </w:tr>
      <w:tr w:rsidR="006352F7" w:rsidRPr="006352F7" w14:paraId="0BE6AB3A" w14:textId="77777777" w:rsidTr="00E73E47">
        <w:tc>
          <w:tcPr>
            <w:tcW w:w="594" w:type="pct"/>
            <w:vMerge w:val="restart"/>
            <w:tcBorders>
              <w:top w:val="single" w:sz="6" w:space="0" w:color="auto"/>
            </w:tcBorders>
          </w:tcPr>
          <w:p w14:paraId="033AEEE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Toxicity test</w:t>
            </w:r>
          </w:p>
        </w:tc>
        <w:tc>
          <w:tcPr>
            <w:tcW w:w="792" w:type="pct"/>
            <w:tcBorders>
              <w:top w:val="single" w:sz="6" w:space="0" w:color="auto"/>
            </w:tcBorders>
            <w:shd w:val="clear" w:color="auto" w:fill="auto"/>
          </w:tcPr>
          <w:p w14:paraId="06EC9A7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Control</w:t>
            </w:r>
          </w:p>
        </w:tc>
        <w:tc>
          <w:tcPr>
            <w:tcW w:w="594" w:type="pct"/>
            <w:shd w:val="clear" w:color="auto" w:fill="auto"/>
            <w:vAlign w:val="center"/>
          </w:tcPr>
          <w:p w14:paraId="3DEEB30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0.1069</w:t>
            </w:r>
          </w:p>
        </w:tc>
        <w:tc>
          <w:tcPr>
            <w:tcW w:w="594" w:type="pct"/>
            <w:shd w:val="clear" w:color="auto" w:fill="auto"/>
            <w:vAlign w:val="center"/>
          </w:tcPr>
          <w:p w14:paraId="0957F92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1.1573</w:t>
            </w:r>
          </w:p>
        </w:tc>
        <w:tc>
          <w:tcPr>
            <w:tcW w:w="594" w:type="pct"/>
            <w:shd w:val="clear" w:color="auto" w:fill="auto"/>
            <w:vAlign w:val="center"/>
          </w:tcPr>
          <w:p w14:paraId="0EFEB00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0.1685</w:t>
            </w:r>
          </w:p>
        </w:tc>
        <w:tc>
          <w:tcPr>
            <w:tcW w:w="619" w:type="pct"/>
            <w:shd w:val="clear" w:color="auto" w:fill="auto"/>
            <w:vAlign w:val="center"/>
          </w:tcPr>
          <w:p w14:paraId="5BB4BCD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594" w:type="pct"/>
            <w:tcBorders>
              <w:top w:val="single" w:sz="6" w:space="0" w:color="auto"/>
            </w:tcBorders>
            <w:shd w:val="clear" w:color="auto" w:fill="auto"/>
          </w:tcPr>
          <w:p w14:paraId="3FBE317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1.0504</w:t>
            </w:r>
          </w:p>
        </w:tc>
        <w:tc>
          <w:tcPr>
            <w:tcW w:w="619" w:type="pct"/>
            <w:shd w:val="clear" w:color="auto" w:fill="auto"/>
          </w:tcPr>
          <w:p w14:paraId="7E7C917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181467A1" w14:textId="77777777" w:rsidTr="00E73E47">
        <w:tc>
          <w:tcPr>
            <w:tcW w:w="594" w:type="pct"/>
            <w:vMerge/>
          </w:tcPr>
          <w:p w14:paraId="2B438DBD" w14:textId="77777777" w:rsidR="00950F27" w:rsidRPr="006352F7" w:rsidRDefault="00950F27" w:rsidP="00E73E47">
            <w:pPr>
              <w:suppressAutoHyphens/>
              <w:rPr>
                <w:i/>
                <w:iCs/>
                <w:color w:val="A6A6A6" w:themeColor="background1" w:themeShade="A6"/>
                <w:sz w:val="18"/>
                <w:szCs w:val="18"/>
                <w:highlight w:val="yellow"/>
                <w:lang w:val="en-GB"/>
              </w:rPr>
            </w:pPr>
          </w:p>
        </w:tc>
        <w:tc>
          <w:tcPr>
            <w:tcW w:w="792" w:type="pct"/>
            <w:shd w:val="clear" w:color="auto" w:fill="auto"/>
          </w:tcPr>
          <w:p w14:paraId="59A151F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594" w:type="pct"/>
            <w:shd w:val="clear" w:color="auto" w:fill="auto"/>
          </w:tcPr>
          <w:p w14:paraId="1CD172E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0.1069</w:t>
            </w:r>
          </w:p>
        </w:tc>
        <w:tc>
          <w:tcPr>
            <w:tcW w:w="594" w:type="pct"/>
            <w:shd w:val="clear" w:color="auto" w:fill="auto"/>
          </w:tcPr>
          <w:p w14:paraId="2A32C8E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0.7195</w:t>
            </w:r>
          </w:p>
        </w:tc>
        <w:tc>
          <w:tcPr>
            <w:tcW w:w="594" w:type="pct"/>
            <w:shd w:val="clear" w:color="auto" w:fill="auto"/>
          </w:tcPr>
          <w:p w14:paraId="7952722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0.1357</w:t>
            </w:r>
          </w:p>
        </w:tc>
        <w:tc>
          <w:tcPr>
            <w:tcW w:w="619" w:type="pct"/>
            <w:shd w:val="clear" w:color="auto" w:fill="auto"/>
          </w:tcPr>
          <w:p w14:paraId="6AF318E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19.5*</w:t>
            </w:r>
          </w:p>
        </w:tc>
        <w:tc>
          <w:tcPr>
            <w:tcW w:w="594" w:type="pct"/>
            <w:shd w:val="clear" w:color="auto" w:fill="auto"/>
          </w:tcPr>
          <w:p w14:paraId="0B0EB61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0.6126*</w:t>
            </w:r>
          </w:p>
        </w:tc>
        <w:tc>
          <w:tcPr>
            <w:tcW w:w="619" w:type="pct"/>
            <w:shd w:val="clear" w:color="auto" w:fill="auto"/>
          </w:tcPr>
          <w:p w14:paraId="4E6BC93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41.7*</w:t>
            </w:r>
          </w:p>
        </w:tc>
      </w:tr>
      <w:tr w:rsidR="006352F7" w:rsidRPr="006352F7" w14:paraId="540DCE5B" w14:textId="77777777" w:rsidTr="00E73E47">
        <w:tc>
          <w:tcPr>
            <w:tcW w:w="594" w:type="pct"/>
            <w:vMerge/>
          </w:tcPr>
          <w:p w14:paraId="61D85AFC" w14:textId="77777777" w:rsidR="00950F27" w:rsidRPr="006352F7" w:rsidRDefault="00950F27" w:rsidP="00E73E47">
            <w:pPr>
              <w:suppressAutoHyphens/>
              <w:rPr>
                <w:i/>
                <w:iCs/>
                <w:color w:val="A6A6A6" w:themeColor="background1" w:themeShade="A6"/>
                <w:sz w:val="18"/>
                <w:szCs w:val="18"/>
                <w:highlight w:val="yellow"/>
                <w:lang w:val="en-GB"/>
              </w:rPr>
            </w:pPr>
          </w:p>
        </w:tc>
        <w:tc>
          <w:tcPr>
            <w:tcW w:w="792" w:type="pct"/>
            <w:shd w:val="clear" w:color="auto" w:fill="auto"/>
          </w:tcPr>
          <w:p w14:paraId="44276B0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15.3</w:t>
            </w:r>
          </w:p>
        </w:tc>
        <w:tc>
          <w:tcPr>
            <w:tcW w:w="594" w:type="pct"/>
            <w:shd w:val="clear" w:color="auto" w:fill="auto"/>
          </w:tcPr>
          <w:p w14:paraId="37420AE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0.1069</w:t>
            </w:r>
          </w:p>
        </w:tc>
        <w:tc>
          <w:tcPr>
            <w:tcW w:w="594" w:type="pct"/>
            <w:shd w:val="clear" w:color="auto" w:fill="auto"/>
          </w:tcPr>
          <w:p w14:paraId="7BA99A4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0.5317</w:t>
            </w:r>
          </w:p>
        </w:tc>
        <w:tc>
          <w:tcPr>
            <w:tcW w:w="594" w:type="pct"/>
            <w:shd w:val="clear" w:color="auto" w:fill="auto"/>
          </w:tcPr>
          <w:p w14:paraId="348FBB5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0.1140</w:t>
            </w:r>
          </w:p>
        </w:tc>
        <w:tc>
          <w:tcPr>
            <w:tcW w:w="619" w:type="pct"/>
            <w:shd w:val="clear" w:color="auto" w:fill="auto"/>
          </w:tcPr>
          <w:p w14:paraId="091362C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32.3*</w:t>
            </w:r>
          </w:p>
        </w:tc>
        <w:tc>
          <w:tcPr>
            <w:tcW w:w="594" w:type="pct"/>
            <w:shd w:val="clear" w:color="auto" w:fill="auto"/>
          </w:tcPr>
          <w:p w14:paraId="47C0780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0.4248*</w:t>
            </w:r>
          </w:p>
        </w:tc>
        <w:tc>
          <w:tcPr>
            <w:tcW w:w="619" w:type="pct"/>
            <w:shd w:val="clear" w:color="auto" w:fill="auto"/>
          </w:tcPr>
          <w:p w14:paraId="3DC89BC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59.6*</w:t>
            </w:r>
          </w:p>
        </w:tc>
      </w:tr>
      <w:tr w:rsidR="006352F7" w:rsidRPr="006352F7" w14:paraId="00E3C477" w14:textId="77777777" w:rsidTr="00E73E47">
        <w:tc>
          <w:tcPr>
            <w:tcW w:w="594" w:type="pct"/>
            <w:vMerge/>
          </w:tcPr>
          <w:p w14:paraId="30B24C74" w14:textId="77777777" w:rsidR="00950F27" w:rsidRPr="006352F7" w:rsidRDefault="00950F27" w:rsidP="00E73E47">
            <w:pPr>
              <w:suppressAutoHyphens/>
              <w:rPr>
                <w:i/>
                <w:iCs/>
                <w:color w:val="A6A6A6" w:themeColor="background1" w:themeShade="A6"/>
                <w:sz w:val="18"/>
                <w:szCs w:val="18"/>
                <w:highlight w:val="yellow"/>
                <w:lang w:val="en-GB"/>
              </w:rPr>
            </w:pPr>
          </w:p>
        </w:tc>
        <w:tc>
          <w:tcPr>
            <w:tcW w:w="792" w:type="pct"/>
            <w:shd w:val="clear" w:color="auto" w:fill="auto"/>
          </w:tcPr>
          <w:p w14:paraId="432BDE5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48.8</w:t>
            </w:r>
          </w:p>
        </w:tc>
        <w:tc>
          <w:tcPr>
            <w:tcW w:w="594" w:type="pct"/>
            <w:shd w:val="clear" w:color="auto" w:fill="auto"/>
          </w:tcPr>
          <w:p w14:paraId="04FDDED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0.1069</w:t>
            </w:r>
          </w:p>
        </w:tc>
        <w:tc>
          <w:tcPr>
            <w:tcW w:w="594" w:type="pct"/>
            <w:shd w:val="clear" w:color="auto" w:fill="auto"/>
          </w:tcPr>
          <w:p w14:paraId="1A5B98A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0.3545</w:t>
            </w:r>
          </w:p>
        </w:tc>
        <w:tc>
          <w:tcPr>
            <w:tcW w:w="594" w:type="pct"/>
            <w:shd w:val="clear" w:color="auto" w:fill="auto"/>
          </w:tcPr>
          <w:p w14:paraId="46FC2CB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0.0847*</w:t>
            </w:r>
          </w:p>
        </w:tc>
        <w:tc>
          <w:tcPr>
            <w:tcW w:w="619" w:type="pct"/>
            <w:shd w:val="clear" w:color="auto" w:fill="auto"/>
          </w:tcPr>
          <w:p w14:paraId="534D21F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49.7*</w:t>
            </w:r>
          </w:p>
        </w:tc>
        <w:tc>
          <w:tcPr>
            <w:tcW w:w="594" w:type="pct"/>
            <w:shd w:val="clear" w:color="auto" w:fill="auto"/>
          </w:tcPr>
          <w:p w14:paraId="511D736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0.2476*</w:t>
            </w:r>
          </w:p>
        </w:tc>
        <w:tc>
          <w:tcPr>
            <w:tcW w:w="619" w:type="pct"/>
            <w:shd w:val="clear" w:color="auto" w:fill="auto"/>
          </w:tcPr>
          <w:p w14:paraId="71E1DCE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76.4*</w:t>
            </w:r>
          </w:p>
        </w:tc>
      </w:tr>
      <w:tr w:rsidR="006352F7" w:rsidRPr="006352F7" w14:paraId="621BDD2F" w14:textId="77777777" w:rsidTr="00E73E47">
        <w:tc>
          <w:tcPr>
            <w:tcW w:w="594" w:type="pct"/>
            <w:vMerge/>
          </w:tcPr>
          <w:p w14:paraId="3CF4AE2C" w14:textId="77777777" w:rsidR="00950F27" w:rsidRPr="006352F7" w:rsidRDefault="00950F27" w:rsidP="00E73E47">
            <w:pPr>
              <w:suppressAutoHyphens/>
              <w:rPr>
                <w:i/>
                <w:iCs/>
                <w:color w:val="A6A6A6" w:themeColor="background1" w:themeShade="A6"/>
                <w:sz w:val="18"/>
                <w:szCs w:val="18"/>
                <w:highlight w:val="yellow"/>
                <w:lang w:val="en-GB"/>
              </w:rPr>
            </w:pPr>
          </w:p>
        </w:tc>
        <w:tc>
          <w:tcPr>
            <w:tcW w:w="792" w:type="pct"/>
            <w:shd w:val="clear" w:color="auto" w:fill="auto"/>
          </w:tcPr>
          <w:p w14:paraId="11CA968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156</w:t>
            </w:r>
          </w:p>
        </w:tc>
        <w:tc>
          <w:tcPr>
            <w:tcW w:w="594" w:type="pct"/>
            <w:shd w:val="clear" w:color="auto" w:fill="auto"/>
          </w:tcPr>
          <w:p w14:paraId="23FD24A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0.1069</w:t>
            </w:r>
          </w:p>
        </w:tc>
        <w:tc>
          <w:tcPr>
            <w:tcW w:w="594" w:type="pct"/>
            <w:shd w:val="clear" w:color="auto" w:fill="auto"/>
          </w:tcPr>
          <w:p w14:paraId="4174580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0.3261</w:t>
            </w:r>
          </w:p>
        </w:tc>
        <w:tc>
          <w:tcPr>
            <w:tcW w:w="594" w:type="pct"/>
            <w:shd w:val="clear" w:color="auto" w:fill="auto"/>
          </w:tcPr>
          <w:p w14:paraId="2761452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0.0769*</w:t>
            </w:r>
          </w:p>
        </w:tc>
        <w:tc>
          <w:tcPr>
            <w:tcW w:w="619" w:type="pct"/>
            <w:shd w:val="clear" w:color="auto" w:fill="auto"/>
          </w:tcPr>
          <w:p w14:paraId="59A6CFB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54.4*</w:t>
            </w:r>
          </w:p>
        </w:tc>
        <w:tc>
          <w:tcPr>
            <w:tcW w:w="594" w:type="pct"/>
            <w:shd w:val="clear" w:color="auto" w:fill="auto"/>
          </w:tcPr>
          <w:p w14:paraId="6F7C9F6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0.2192*</w:t>
            </w:r>
          </w:p>
        </w:tc>
        <w:tc>
          <w:tcPr>
            <w:tcW w:w="619" w:type="pct"/>
            <w:shd w:val="clear" w:color="auto" w:fill="auto"/>
          </w:tcPr>
          <w:p w14:paraId="1AFC74D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79.1*</w:t>
            </w:r>
          </w:p>
        </w:tc>
      </w:tr>
      <w:tr w:rsidR="006352F7" w:rsidRPr="006352F7" w14:paraId="0AB42109" w14:textId="77777777" w:rsidTr="00E73E47">
        <w:tc>
          <w:tcPr>
            <w:tcW w:w="594" w:type="pct"/>
            <w:vMerge/>
          </w:tcPr>
          <w:p w14:paraId="620135EE" w14:textId="77777777" w:rsidR="00950F27" w:rsidRPr="006352F7" w:rsidRDefault="00950F27" w:rsidP="00E73E47">
            <w:pPr>
              <w:suppressAutoHyphens/>
              <w:rPr>
                <w:i/>
                <w:iCs/>
                <w:color w:val="A6A6A6" w:themeColor="background1" w:themeShade="A6"/>
                <w:sz w:val="18"/>
                <w:szCs w:val="18"/>
                <w:highlight w:val="yellow"/>
                <w:lang w:val="en-GB"/>
              </w:rPr>
            </w:pPr>
          </w:p>
        </w:tc>
        <w:tc>
          <w:tcPr>
            <w:tcW w:w="792" w:type="pct"/>
            <w:shd w:val="clear" w:color="auto" w:fill="auto"/>
          </w:tcPr>
          <w:p w14:paraId="637ECDD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500</w:t>
            </w:r>
          </w:p>
        </w:tc>
        <w:tc>
          <w:tcPr>
            <w:tcW w:w="594" w:type="pct"/>
            <w:shd w:val="clear" w:color="auto" w:fill="auto"/>
          </w:tcPr>
          <w:p w14:paraId="12AB9DE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0.1069</w:t>
            </w:r>
          </w:p>
        </w:tc>
        <w:tc>
          <w:tcPr>
            <w:tcW w:w="594" w:type="pct"/>
            <w:shd w:val="clear" w:color="auto" w:fill="auto"/>
          </w:tcPr>
          <w:p w14:paraId="5CD576D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0.2896</w:t>
            </w:r>
          </w:p>
        </w:tc>
        <w:tc>
          <w:tcPr>
            <w:tcW w:w="594" w:type="pct"/>
            <w:shd w:val="clear" w:color="auto" w:fill="auto"/>
          </w:tcPr>
          <w:p w14:paraId="043DF53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0.0709*</w:t>
            </w:r>
          </w:p>
        </w:tc>
        <w:tc>
          <w:tcPr>
            <w:tcW w:w="619" w:type="pct"/>
            <w:shd w:val="clear" w:color="auto" w:fill="auto"/>
          </w:tcPr>
          <w:p w14:paraId="57F545A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57.9*</w:t>
            </w:r>
          </w:p>
        </w:tc>
        <w:tc>
          <w:tcPr>
            <w:tcW w:w="594" w:type="pct"/>
            <w:shd w:val="clear" w:color="auto" w:fill="auto"/>
          </w:tcPr>
          <w:p w14:paraId="777CF49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0.1827*</w:t>
            </w:r>
          </w:p>
        </w:tc>
        <w:tc>
          <w:tcPr>
            <w:tcW w:w="619" w:type="pct"/>
            <w:shd w:val="clear" w:color="auto" w:fill="auto"/>
          </w:tcPr>
          <w:p w14:paraId="0FC16E6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82.6*</w:t>
            </w:r>
          </w:p>
        </w:tc>
      </w:tr>
      <w:tr w:rsidR="006352F7" w:rsidRPr="006352F7" w14:paraId="1BF2CC05" w14:textId="77777777" w:rsidTr="00E73E47">
        <w:tc>
          <w:tcPr>
            <w:tcW w:w="2574" w:type="pct"/>
            <w:gridSpan w:val="4"/>
          </w:tcPr>
          <w:p w14:paraId="3B6406A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10 </w:t>
            </w:r>
            <w:r w:rsidRPr="006352F7">
              <w:rPr>
                <w:b/>
                <w:i/>
                <w:iCs/>
                <w:color w:val="A6A6A6" w:themeColor="background1" w:themeShade="A6"/>
                <w:sz w:val="18"/>
                <w:szCs w:val="18"/>
                <w:highlight w:val="yellow"/>
                <w:lang w:val="en-GB"/>
              </w:rPr>
              <w:t>µg mesotrione tech./L</w:t>
            </w:r>
            <w:r w:rsidRPr="006352F7">
              <w:rPr>
                <w:b/>
                <w:i/>
                <w:iCs/>
                <w:color w:val="A6A6A6" w:themeColor="background1" w:themeShade="A6"/>
                <w:sz w:val="18"/>
                <w:szCs w:val="18"/>
                <w:highlight w:val="yellow"/>
                <w:vertAlign w:val="superscript"/>
                <w:lang w:val="en-GB"/>
              </w:rPr>
              <w:t>2</w:t>
            </w:r>
          </w:p>
        </w:tc>
        <w:tc>
          <w:tcPr>
            <w:tcW w:w="1213" w:type="pct"/>
            <w:gridSpan w:val="2"/>
            <w:shd w:val="clear" w:color="auto" w:fill="auto"/>
          </w:tcPr>
          <w:p w14:paraId="0760DB5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0.300</w:t>
            </w:r>
          </w:p>
        </w:tc>
        <w:tc>
          <w:tcPr>
            <w:tcW w:w="1213" w:type="pct"/>
            <w:gridSpan w:val="2"/>
            <w:shd w:val="clear" w:color="auto" w:fill="auto"/>
          </w:tcPr>
          <w:p w14:paraId="29CC415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0924393B" w14:textId="77777777" w:rsidTr="00E73E47">
        <w:tc>
          <w:tcPr>
            <w:tcW w:w="2574" w:type="pct"/>
            <w:gridSpan w:val="4"/>
          </w:tcPr>
          <w:p w14:paraId="4C899E8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1213" w:type="pct"/>
            <w:gridSpan w:val="2"/>
            <w:shd w:val="clear" w:color="auto" w:fill="auto"/>
          </w:tcPr>
          <w:p w14:paraId="569287A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0.044 – 2.03</w:t>
            </w:r>
          </w:p>
        </w:tc>
        <w:tc>
          <w:tcPr>
            <w:tcW w:w="1213" w:type="pct"/>
            <w:gridSpan w:val="2"/>
            <w:shd w:val="clear" w:color="auto" w:fill="auto"/>
          </w:tcPr>
          <w:p w14:paraId="4E6B659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425F32F3" w14:textId="77777777" w:rsidTr="00E73E47">
        <w:tc>
          <w:tcPr>
            <w:tcW w:w="2574" w:type="pct"/>
            <w:gridSpan w:val="4"/>
          </w:tcPr>
          <w:p w14:paraId="4DB43FD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20 </w:t>
            </w:r>
            <w:r w:rsidRPr="006352F7">
              <w:rPr>
                <w:b/>
                <w:i/>
                <w:iCs/>
                <w:color w:val="A6A6A6" w:themeColor="background1" w:themeShade="A6"/>
                <w:sz w:val="18"/>
                <w:szCs w:val="18"/>
                <w:highlight w:val="yellow"/>
                <w:lang w:val="en-GB"/>
              </w:rPr>
              <w:t>µg mesotrione tech./L</w:t>
            </w:r>
            <w:r w:rsidRPr="006352F7">
              <w:rPr>
                <w:b/>
                <w:i/>
                <w:iCs/>
                <w:color w:val="A6A6A6" w:themeColor="background1" w:themeShade="A6"/>
                <w:sz w:val="18"/>
                <w:szCs w:val="18"/>
                <w:highlight w:val="yellow"/>
                <w:vertAlign w:val="superscript"/>
                <w:lang w:val="en-GB"/>
              </w:rPr>
              <w:t>2</w:t>
            </w:r>
          </w:p>
        </w:tc>
        <w:tc>
          <w:tcPr>
            <w:tcW w:w="1213" w:type="pct"/>
            <w:gridSpan w:val="2"/>
            <w:shd w:val="clear" w:color="auto" w:fill="auto"/>
          </w:tcPr>
          <w:p w14:paraId="1701BF7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2.26</w:t>
            </w:r>
          </w:p>
        </w:tc>
        <w:tc>
          <w:tcPr>
            <w:tcW w:w="1213" w:type="pct"/>
            <w:gridSpan w:val="2"/>
            <w:shd w:val="clear" w:color="auto" w:fill="auto"/>
          </w:tcPr>
          <w:p w14:paraId="391A55E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53E2A598" w14:textId="77777777" w:rsidTr="00E73E47">
        <w:tc>
          <w:tcPr>
            <w:tcW w:w="2574" w:type="pct"/>
            <w:gridSpan w:val="4"/>
          </w:tcPr>
          <w:p w14:paraId="5932638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1213" w:type="pct"/>
            <w:gridSpan w:val="2"/>
            <w:shd w:val="clear" w:color="auto" w:fill="auto"/>
          </w:tcPr>
          <w:p w14:paraId="7D21F8C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0.341 – 15.3</w:t>
            </w:r>
          </w:p>
        </w:tc>
        <w:tc>
          <w:tcPr>
            <w:tcW w:w="1213" w:type="pct"/>
            <w:gridSpan w:val="2"/>
            <w:shd w:val="clear" w:color="auto" w:fill="auto"/>
          </w:tcPr>
          <w:p w14:paraId="1B52D5D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406C39B6" w14:textId="77777777" w:rsidTr="00E73E47">
        <w:tc>
          <w:tcPr>
            <w:tcW w:w="2574" w:type="pct"/>
            <w:gridSpan w:val="4"/>
          </w:tcPr>
          <w:p w14:paraId="38F7A82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50 </w:t>
            </w:r>
            <w:r w:rsidRPr="006352F7">
              <w:rPr>
                <w:b/>
                <w:i/>
                <w:iCs/>
                <w:color w:val="A6A6A6" w:themeColor="background1" w:themeShade="A6"/>
                <w:sz w:val="18"/>
                <w:szCs w:val="18"/>
                <w:highlight w:val="yellow"/>
                <w:lang w:val="en-GB"/>
              </w:rPr>
              <w:t>µg mesotrione tech./L</w:t>
            </w:r>
            <w:r w:rsidRPr="006352F7">
              <w:rPr>
                <w:b/>
                <w:i/>
                <w:iCs/>
                <w:color w:val="A6A6A6" w:themeColor="background1" w:themeShade="A6"/>
                <w:sz w:val="18"/>
                <w:szCs w:val="18"/>
                <w:highlight w:val="yellow"/>
                <w:vertAlign w:val="superscript"/>
                <w:lang w:val="en-GB"/>
              </w:rPr>
              <w:t>2</w:t>
            </w:r>
          </w:p>
        </w:tc>
        <w:tc>
          <w:tcPr>
            <w:tcW w:w="1213" w:type="pct"/>
            <w:gridSpan w:val="2"/>
            <w:shd w:val="clear" w:color="auto" w:fill="auto"/>
          </w:tcPr>
          <w:p w14:paraId="0FFB14F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108</w:t>
            </w:r>
          </w:p>
        </w:tc>
        <w:tc>
          <w:tcPr>
            <w:tcW w:w="1213" w:type="pct"/>
            <w:gridSpan w:val="2"/>
            <w:shd w:val="clear" w:color="auto" w:fill="auto"/>
          </w:tcPr>
          <w:p w14:paraId="2E60536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6.90</w:t>
            </w:r>
          </w:p>
        </w:tc>
      </w:tr>
      <w:tr w:rsidR="006352F7" w:rsidRPr="006352F7" w14:paraId="59E20DF3" w14:textId="77777777" w:rsidTr="00E73E47">
        <w:tc>
          <w:tcPr>
            <w:tcW w:w="2574" w:type="pct"/>
            <w:gridSpan w:val="4"/>
          </w:tcPr>
          <w:p w14:paraId="12EEC3CD"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1213" w:type="pct"/>
            <w:gridSpan w:val="2"/>
            <w:shd w:val="clear" w:color="auto" w:fill="auto"/>
          </w:tcPr>
          <w:p w14:paraId="6CDA4A4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8.97 - 1174</w:t>
            </w:r>
          </w:p>
        </w:tc>
        <w:tc>
          <w:tcPr>
            <w:tcW w:w="1213" w:type="pct"/>
            <w:gridSpan w:val="2"/>
            <w:shd w:val="clear" w:color="auto" w:fill="auto"/>
          </w:tcPr>
          <w:p w14:paraId="0D60E94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0.267 - 200</w:t>
            </w:r>
          </w:p>
        </w:tc>
      </w:tr>
      <w:tr w:rsidR="006352F7" w:rsidRPr="006352F7" w14:paraId="2DB9911D" w14:textId="77777777" w:rsidTr="00E73E47">
        <w:tc>
          <w:tcPr>
            <w:tcW w:w="2574" w:type="pct"/>
            <w:gridSpan w:val="4"/>
          </w:tcPr>
          <w:p w14:paraId="503E163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NOEC</w:t>
            </w:r>
          </w:p>
        </w:tc>
        <w:tc>
          <w:tcPr>
            <w:tcW w:w="1213" w:type="pct"/>
            <w:gridSpan w:val="2"/>
            <w:shd w:val="clear" w:color="auto" w:fill="auto"/>
          </w:tcPr>
          <w:p w14:paraId="78E72E3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w:t>
            </w:r>
          </w:p>
        </w:tc>
        <w:tc>
          <w:tcPr>
            <w:tcW w:w="1213" w:type="pct"/>
            <w:gridSpan w:val="2"/>
            <w:shd w:val="clear" w:color="auto" w:fill="auto"/>
          </w:tcPr>
          <w:p w14:paraId="57E600C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w:t>
            </w:r>
          </w:p>
        </w:tc>
      </w:tr>
      <w:tr w:rsidR="006352F7" w:rsidRPr="006352F7" w14:paraId="26A57C1C" w14:textId="77777777" w:rsidTr="00E73E47">
        <w:tc>
          <w:tcPr>
            <w:tcW w:w="2574" w:type="pct"/>
            <w:gridSpan w:val="4"/>
          </w:tcPr>
          <w:p w14:paraId="4300DAC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LOEC</w:t>
            </w:r>
          </w:p>
        </w:tc>
        <w:tc>
          <w:tcPr>
            <w:tcW w:w="1213" w:type="pct"/>
            <w:gridSpan w:val="2"/>
            <w:shd w:val="clear" w:color="auto" w:fill="auto"/>
          </w:tcPr>
          <w:p w14:paraId="12D6DF7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1213" w:type="pct"/>
            <w:gridSpan w:val="2"/>
            <w:shd w:val="clear" w:color="auto" w:fill="auto"/>
          </w:tcPr>
          <w:p w14:paraId="584693E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r>
    </w:tbl>
    <w:p w14:paraId="3596FA91"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vertAlign w:val="superscript"/>
          <w:lang w:val="en-GB"/>
        </w:rPr>
        <w:t>1</w:t>
      </w:r>
      <w:r w:rsidRPr="006352F7">
        <w:rPr>
          <w:i/>
          <w:iCs/>
          <w:color w:val="A6A6A6" w:themeColor="background1" w:themeShade="A6"/>
          <w:sz w:val="18"/>
          <w:szCs w:val="18"/>
          <w:highlight w:val="yellow"/>
          <w:lang w:val="en-GB"/>
        </w:rPr>
        <w:t xml:space="preserve"> Based on 15 additional plants, representative of those used in the test</w:t>
      </w:r>
    </w:p>
    <w:p w14:paraId="7C174F95"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vertAlign w:val="superscript"/>
          <w:lang w:val="en-GB"/>
        </w:rPr>
        <w:t xml:space="preserve">2 </w:t>
      </w:r>
      <w:r w:rsidRPr="006352F7">
        <w:rPr>
          <w:i/>
          <w:iCs/>
          <w:color w:val="A6A6A6" w:themeColor="background1" w:themeShade="A6"/>
          <w:sz w:val="18"/>
          <w:szCs w:val="18"/>
          <w:highlight w:val="yellow"/>
          <w:lang w:val="en-GB"/>
        </w:rPr>
        <w:t>Calculation based on 3-param. Normal CDF (cumulative distribution function)</w:t>
      </w:r>
    </w:p>
    <w:p w14:paraId="25550F33"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Values not reliable, control CV exceeded the effect level</w:t>
      </w:r>
      <w:r w:rsidRPr="006352F7">
        <w:rPr>
          <w:i/>
          <w:iCs/>
          <w:color w:val="A6A6A6" w:themeColor="background1" w:themeShade="A6"/>
          <w:sz w:val="18"/>
          <w:szCs w:val="18"/>
          <w:highlight w:val="yellow"/>
          <w:lang w:val="en-GB"/>
        </w:rPr>
        <w:br/>
        <w:t>* Significantly different reduction compared to the control</w:t>
      </w:r>
    </w:p>
    <w:p w14:paraId="4B34EBF9"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 not detectable; no NOEC could be determined</w:t>
      </w:r>
      <w:r w:rsidRPr="006352F7">
        <w:rPr>
          <w:i/>
          <w:iCs/>
          <w:color w:val="A6A6A6" w:themeColor="background1" w:themeShade="A6"/>
          <w:sz w:val="18"/>
          <w:szCs w:val="18"/>
          <w:highlight w:val="yellow"/>
          <w:lang w:val="en-GB"/>
        </w:rPr>
        <w:br/>
      </w:r>
    </w:p>
    <w:p w14:paraId="484D7E22" w14:textId="77777777" w:rsidR="00950F27" w:rsidRPr="006352F7" w:rsidRDefault="00950F27" w:rsidP="00950F27">
      <w:pPr>
        <w:suppressAutoHyphens/>
        <w:rPr>
          <w:i/>
          <w:iCs/>
          <w:color w:val="A6A6A6" w:themeColor="background1" w:themeShade="A6"/>
          <w:highlight w:val="yellow"/>
          <w:lang w:val="en-GB"/>
        </w:rPr>
      </w:pPr>
      <w:r w:rsidRPr="006352F7">
        <w:rPr>
          <w:i/>
          <w:iCs/>
          <w:color w:val="A6A6A6" w:themeColor="background1" w:themeShade="A6"/>
          <w:highlight w:val="yellow"/>
          <w:lang w:val="en-GB"/>
        </w:rPr>
        <w:t>Mean dry weights are presented below along with the growth rate, yield and respective inhibition values, alongside calculated EC</w:t>
      </w:r>
      <w:r w:rsidRPr="006352F7">
        <w:rPr>
          <w:i/>
          <w:iCs/>
          <w:color w:val="A6A6A6" w:themeColor="background1" w:themeShade="A6"/>
          <w:highlight w:val="yellow"/>
          <w:vertAlign w:val="subscript"/>
          <w:lang w:val="en-GB"/>
        </w:rPr>
        <w:t>10, 20, 50</w:t>
      </w:r>
      <w:r w:rsidRPr="006352F7">
        <w:rPr>
          <w:i/>
          <w:iCs/>
          <w:color w:val="A6A6A6" w:themeColor="background1" w:themeShade="A6"/>
          <w:highlight w:val="yellow"/>
          <w:lang w:val="en-GB"/>
        </w:rPr>
        <w:t xml:space="preserve"> values:</w:t>
      </w:r>
    </w:p>
    <w:p w14:paraId="5FECAD8D" w14:textId="27627C19" w:rsidR="00950F27" w:rsidRPr="006352F7" w:rsidRDefault="00950F27" w:rsidP="00950F27">
      <w:pPr>
        <w:pStyle w:val="RepLabel"/>
        <w:suppressAutoHyphens/>
        <w:spacing w:before="0" w:after="0"/>
        <w:jc w:val="both"/>
        <w:rPr>
          <w:rStyle w:val="Pogrubienie"/>
          <w:i/>
          <w:iCs/>
          <w:color w:val="A6A6A6" w:themeColor="background1" w:themeShade="A6"/>
          <w:sz w:val="20"/>
          <w:szCs w:val="20"/>
          <w:highlight w:val="yellow"/>
        </w:rPr>
      </w:pPr>
      <w:r w:rsidRPr="006352F7">
        <w:rPr>
          <w:rStyle w:val="Pogrubienie"/>
          <w:i/>
          <w:iCs/>
          <w:color w:val="A6A6A6" w:themeColor="background1" w:themeShade="A6"/>
          <w:sz w:val="20"/>
          <w:szCs w:val="20"/>
          <w:highlight w:val="yellow"/>
        </w:rPr>
        <w:lastRenderedPageBreak/>
        <w:t>Table A </w:t>
      </w:r>
      <w:r w:rsidRPr="006352F7">
        <w:rPr>
          <w:rStyle w:val="Pogrubienie"/>
          <w:i/>
          <w:iCs/>
          <w:color w:val="A6A6A6" w:themeColor="background1" w:themeShade="A6"/>
          <w:sz w:val="20"/>
          <w:szCs w:val="20"/>
          <w:highlight w:val="yellow"/>
        </w:rPr>
        <w:fldChar w:fldCharType="begin"/>
      </w:r>
      <w:r w:rsidRPr="006352F7">
        <w:rPr>
          <w:rStyle w:val="Pogrubienie"/>
          <w:i/>
          <w:iCs/>
          <w:color w:val="A6A6A6" w:themeColor="background1" w:themeShade="A6"/>
          <w:sz w:val="20"/>
          <w:szCs w:val="20"/>
          <w:highlight w:val="yellow"/>
        </w:rPr>
        <w:instrText xml:space="preserve"> SEQ Table_A \* ARABIC </w:instrText>
      </w:r>
      <w:r w:rsidRPr="006352F7">
        <w:rPr>
          <w:rStyle w:val="Pogrubienie"/>
          <w:i/>
          <w:iCs/>
          <w:color w:val="A6A6A6" w:themeColor="background1" w:themeShade="A6"/>
          <w:sz w:val="20"/>
          <w:szCs w:val="20"/>
          <w:highlight w:val="yellow"/>
        </w:rPr>
        <w:fldChar w:fldCharType="separate"/>
      </w:r>
      <w:r w:rsidR="007C2467">
        <w:rPr>
          <w:rStyle w:val="Pogrubienie"/>
          <w:i/>
          <w:iCs/>
          <w:noProof/>
          <w:color w:val="A6A6A6" w:themeColor="background1" w:themeShade="A6"/>
          <w:sz w:val="20"/>
          <w:szCs w:val="20"/>
          <w:highlight w:val="yellow"/>
        </w:rPr>
        <w:t>12</w:t>
      </w:r>
      <w:r w:rsidRPr="006352F7">
        <w:rPr>
          <w:rStyle w:val="Pogrubienie"/>
          <w:i/>
          <w:iCs/>
          <w:color w:val="A6A6A6" w:themeColor="background1" w:themeShade="A6"/>
          <w:sz w:val="20"/>
          <w:szCs w:val="20"/>
          <w:highlight w:val="yellow"/>
        </w:rPr>
        <w:fldChar w:fldCharType="end"/>
      </w:r>
      <w:r w:rsidRPr="006352F7">
        <w:rPr>
          <w:rStyle w:val="Pogrubienie"/>
          <w:i/>
          <w:iCs/>
          <w:color w:val="A6A6A6" w:themeColor="background1" w:themeShade="A6"/>
          <w:sz w:val="20"/>
          <w:szCs w:val="20"/>
          <w:highlight w:val="yellow"/>
        </w:rPr>
        <w:t>:</w:t>
      </w:r>
      <w:r w:rsidRPr="006352F7">
        <w:rPr>
          <w:rStyle w:val="Pogrubienie"/>
          <w:i/>
          <w:iCs/>
          <w:color w:val="A6A6A6" w:themeColor="background1" w:themeShade="A6"/>
          <w:sz w:val="20"/>
          <w:szCs w:val="20"/>
          <w:highlight w:val="yellow"/>
        </w:rPr>
        <w:tab/>
        <w:t>Effect of mesotrione technical on growth rate and yield (dry weight) of Myriophyllum spicatum in the toxicity test</w:t>
      </w:r>
    </w:p>
    <w:tbl>
      <w:tblPr>
        <w:tblW w:w="5000" w:type="pct"/>
        <w:tblBorders>
          <w:top w:val="single" w:sz="6" w:space="0" w:color="000000"/>
          <w:left w:val="single" w:sz="6" w:space="0" w:color="000000"/>
          <w:bottom w:val="single" w:sz="6" w:space="0" w:color="000000"/>
          <w:right w:val="single" w:sz="6" w:space="0" w:color="000000"/>
          <w:insideH w:val="single" w:sz="6" w:space="0" w:color="auto"/>
          <w:insideV w:val="single" w:sz="6" w:space="0" w:color="000000"/>
        </w:tblBorders>
        <w:tblLook w:val="00A0" w:firstRow="1" w:lastRow="0" w:firstColumn="1" w:lastColumn="0" w:noHBand="0" w:noVBand="0"/>
      </w:tblPr>
      <w:tblGrid>
        <w:gridCol w:w="1142"/>
        <w:gridCol w:w="1317"/>
        <w:gridCol w:w="1136"/>
        <w:gridCol w:w="1136"/>
        <w:gridCol w:w="1144"/>
        <w:gridCol w:w="1160"/>
        <w:gridCol w:w="1144"/>
        <w:gridCol w:w="1160"/>
      </w:tblGrid>
      <w:tr w:rsidR="006352F7" w:rsidRPr="006352F7" w14:paraId="7C5B59BA" w14:textId="77777777" w:rsidTr="00E73E47">
        <w:trPr>
          <w:tblHeader/>
        </w:trPr>
        <w:tc>
          <w:tcPr>
            <w:tcW w:w="1178" w:type="dxa"/>
            <w:vMerge w:val="restart"/>
            <w:tcBorders>
              <w:top w:val="single" w:sz="6" w:space="0" w:color="000000"/>
            </w:tcBorders>
          </w:tcPr>
          <w:p w14:paraId="15CAD3D7"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Test</w:t>
            </w:r>
          </w:p>
        </w:tc>
        <w:tc>
          <w:tcPr>
            <w:tcW w:w="1325" w:type="dxa"/>
            <w:vMerge w:val="restart"/>
            <w:tcBorders>
              <w:top w:val="single" w:sz="6" w:space="0" w:color="000000"/>
            </w:tcBorders>
            <w:shd w:val="clear" w:color="auto" w:fill="auto"/>
          </w:tcPr>
          <w:p w14:paraId="212D9BE0"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Nominal concentration</w:t>
            </w:r>
            <w:r w:rsidRPr="006352F7">
              <w:rPr>
                <w:b/>
                <w:i/>
                <w:iCs/>
                <w:color w:val="A6A6A6" w:themeColor="background1" w:themeShade="A6"/>
                <w:sz w:val="18"/>
                <w:szCs w:val="18"/>
                <w:highlight w:val="yellow"/>
                <w:lang w:val="en-GB"/>
              </w:rPr>
              <w:br/>
              <w:t>(µg mesotrione tech./L)</w:t>
            </w:r>
          </w:p>
        </w:tc>
        <w:tc>
          <w:tcPr>
            <w:tcW w:w="2356" w:type="dxa"/>
            <w:gridSpan w:val="2"/>
            <w:tcBorders>
              <w:top w:val="single" w:sz="6" w:space="0" w:color="000000"/>
            </w:tcBorders>
            <w:shd w:val="clear" w:color="auto" w:fill="auto"/>
          </w:tcPr>
          <w:p w14:paraId="6DC19FC3"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Mean dry weight (g)</w:t>
            </w:r>
          </w:p>
        </w:tc>
        <w:tc>
          <w:tcPr>
            <w:tcW w:w="4712" w:type="dxa"/>
            <w:gridSpan w:val="4"/>
            <w:tcBorders>
              <w:top w:val="single" w:sz="6" w:space="0" w:color="000000"/>
              <w:bottom w:val="single" w:sz="4" w:space="0" w:color="auto"/>
            </w:tcBorders>
            <w:shd w:val="clear" w:color="auto" w:fill="auto"/>
          </w:tcPr>
          <w:p w14:paraId="381AEF4E"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Based on mean dry weight (0-14 days)</w:t>
            </w:r>
          </w:p>
        </w:tc>
      </w:tr>
      <w:tr w:rsidR="006352F7" w:rsidRPr="006352F7" w14:paraId="5CAE7749" w14:textId="77777777" w:rsidTr="00E73E47">
        <w:trPr>
          <w:tblHeader/>
        </w:trPr>
        <w:tc>
          <w:tcPr>
            <w:tcW w:w="1178" w:type="dxa"/>
            <w:vMerge/>
            <w:tcBorders>
              <w:bottom w:val="single" w:sz="6" w:space="0" w:color="auto"/>
            </w:tcBorders>
          </w:tcPr>
          <w:p w14:paraId="578E1EF8"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1325" w:type="dxa"/>
            <w:vMerge/>
            <w:tcBorders>
              <w:bottom w:val="single" w:sz="6" w:space="0" w:color="auto"/>
            </w:tcBorders>
            <w:shd w:val="clear" w:color="auto" w:fill="auto"/>
          </w:tcPr>
          <w:p w14:paraId="0246E73D" w14:textId="77777777" w:rsidR="00950F27" w:rsidRPr="006352F7" w:rsidRDefault="00950F27" w:rsidP="00E73E47">
            <w:pPr>
              <w:suppressAutoHyphens/>
              <w:rPr>
                <w:b/>
                <w:i/>
                <w:iCs/>
                <w:color w:val="A6A6A6" w:themeColor="background1" w:themeShade="A6"/>
                <w:sz w:val="18"/>
                <w:szCs w:val="18"/>
                <w:highlight w:val="yellow"/>
                <w:lang w:val="en-GB"/>
              </w:rPr>
            </w:pPr>
          </w:p>
        </w:tc>
        <w:tc>
          <w:tcPr>
            <w:tcW w:w="1178" w:type="dxa"/>
            <w:shd w:val="clear" w:color="auto" w:fill="auto"/>
          </w:tcPr>
          <w:p w14:paraId="7521CC26" w14:textId="77777777" w:rsidR="00950F27" w:rsidRPr="006352F7" w:rsidRDefault="00950F27" w:rsidP="00E73E47">
            <w:pPr>
              <w:suppressAutoHyphens/>
              <w:rPr>
                <w:b/>
                <w:i/>
                <w:iCs/>
                <w:color w:val="A6A6A6" w:themeColor="background1" w:themeShade="A6"/>
                <w:sz w:val="18"/>
                <w:szCs w:val="18"/>
                <w:highlight w:val="yellow"/>
                <w:vertAlign w:val="superscript"/>
                <w:lang w:val="en-GB"/>
              </w:rPr>
            </w:pPr>
            <w:r w:rsidRPr="006352F7">
              <w:rPr>
                <w:b/>
                <w:i/>
                <w:iCs/>
                <w:color w:val="A6A6A6" w:themeColor="background1" w:themeShade="A6"/>
                <w:sz w:val="18"/>
                <w:szCs w:val="18"/>
                <w:highlight w:val="yellow"/>
                <w:lang w:val="en-GB"/>
              </w:rPr>
              <w:t>Day 0</w:t>
            </w:r>
            <w:r w:rsidRPr="006352F7">
              <w:rPr>
                <w:b/>
                <w:i/>
                <w:iCs/>
                <w:color w:val="A6A6A6" w:themeColor="background1" w:themeShade="A6"/>
                <w:sz w:val="18"/>
                <w:szCs w:val="18"/>
                <w:highlight w:val="yellow"/>
                <w:vertAlign w:val="superscript"/>
                <w:lang w:val="en-GB"/>
              </w:rPr>
              <w:t>1</w:t>
            </w:r>
          </w:p>
        </w:tc>
        <w:tc>
          <w:tcPr>
            <w:tcW w:w="1178" w:type="dxa"/>
            <w:shd w:val="clear" w:color="auto" w:fill="auto"/>
          </w:tcPr>
          <w:p w14:paraId="2CA1C877"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Day 14</w:t>
            </w:r>
          </w:p>
        </w:tc>
        <w:tc>
          <w:tcPr>
            <w:tcW w:w="1178" w:type="dxa"/>
            <w:tcBorders>
              <w:top w:val="single" w:sz="4" w:space="0" w:color="auto"/>
            </w:tcBorders>
            <w:shd w:val="clear" w:color="auto" w:fill="auto"/>
          </w:tcPr>
          <w:p w14:paraId="559454F8"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Growth Rate (1/day)</w:t>
            </w:r>
          </w:p>
        </w:tc>
        <w:tc>
          <w:tcPr>
            <w:tcW w:w="1178" w:type="dxa"/>
            <w:tcBorders>
              <w:top w:val="single" w:sz="4" w:space="0" w:color="auto"/>
            </w:tcBorders>
            <w:shd w:val="clear" w:color="auto" w:fill="auto"/>
          </w:tcPr>
          <w:p w14:paraId="368CA2D5"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Reduction of Growth Rate (%)</w:t>
            </w:r>
          </w:p>
        </w:tc>
        <w:tc>
          <w:tcPr>
            <w:tcW w:w="1178" w:type="dxa"/>
            <w:tcBorders>
              <w:top w:val="single" w:sz="4" w:space="0" w:color="auto"/>
              <w:bottom w:val="single" w:sz="6" w:space="0" w:color="auto"/>
            </w:tcBorders>
            <w:shd w:val="clear" w:color="auto" w:fill="auto"/>
          </w:tcPr>
          <w:p w14:paraId="4C4F9F1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 xml:space="preserve">Yield </w:t>
            </w:r>
          </w:p>
          <w:p w14:paraId="25963947"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(g)</w:t>
            </w:r>
          </w:p>
        </w:tc>
        <w:tc>
          <w:tcPr>
            <w:tcW w:w="1178" w:type="dxa"/>
            <w:tcBorders>
              <w:top w:val="single" w:sz="4" w:space="0" w:color="auto"/>
            </w:tcBorders>
            <w:shd w:val="clear" w:color="auto" w:fill="auto"/>
          </w:tcPr>
          <w:p w14:paraId="0F201411"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Reduction of Yield (%)</w:t>
            </w:r>
          </w:p>
        </w:tc>
      </w:tr>
      <w:tr w:rsidR="006352F7" w:rsidRPr="006352F7" w14:paraId="0541FAC8" w14:textId="77777777" w:rsidTr="00E73E47">
        <w:tc>
          <w:tcPr>
            <w:tcW w:w="1178" w:type="dxa"/>
            <w:vMerge w:val="restart"/>
            <w:tcBorders>
              <w:top w:val="single" w:sz="6" w:space="0" w:color="auto"/>
            </w:tcBorders>
          </w:tcPr>
          <w:p w14:paraId="2C2324A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Toxicity test</w:t>
            </w:r>
          </w:p>
        </w:tc>
        <w:tc>
          <w:tcPr>
            <w:tcW w:w="1325" w:type="dxa"/>
            <w:tcBorders>
              <w:top w:val="single" w:sz="6" w:space="0" w:color="auto"/>
            </w:tcBorders>
            <w:shd w:val="clear" w:color="auto" w:fill="auto"/>
          </w:tcPr>
          <w:p w14:paraId="5B42F60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Control</w:t>
            </w:r>
          </w:p>
        </w:tc>
        <w:tc>
          <w:tcPr>
            <w:tcW w:w="1178" w:type="dxa"/>
            <w:shd w:val="clear" w:color="auto" w:fill="auto"/>
            <w:vAlign w:val="center"/>
          </w:tcPr>
          <w:p w14:paraId="32E5946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0.0116</w:t>
            </w:r>
          </w:p>
        </w:tc>
        <w:tc>
          <w:tcPr>
            <w:tcW w:w="1178" w:type="dxa"/>
            <w:shd w:val="clear" w:color="auto" w:fill="auto"/>
            <w:vAlign w:val="center"/>
          </w:tcPr>
          <w:p w14:paraId="2C7B2B2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0.0740</w:t>
            </w:r>
          </w:p>
        </w:tc>
        <w:tc>
          <w:tcPr>
            <w:tcW w:w="1178" w:type="dxa"/>
            <w:shd w:val="clear" w:color="auto" w:fill="auto"/>
            <w:vAlign w:val="center"/>
          </w:tcPr>
          <w:p w14:paraId="0C335B0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0.1311</w:t>
            </w:r>
          </w:p>
        </w:tc>
        <w:tc>
          <w:tcPr>
            <w:tcW w:w="1178" w:type="dxa"/>
            <w:shd w:val="clear" w:color="auto" w:fill="auto"/>
            <w:vAlign w:val="center"/>
          </w:tcPr>
          <w:p w14:paraId="2938BA1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1178" w:type="dxa"/>
            <w:tcBorders>
              <w:top w:val="single" w:sz="6" w:space="0" w:color="auto"/>
            </w:tcBorders>
            <w:shd w:val="clear" w:color="auto" w:fill="auto"/>
          </w:tcPr>
          <w:p w14:paraId="00470EC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0.0624*</w:t>
            </w:r>
          </w:p>
        </w:tc>
        <w:tc>
          <w:tcPr>
            <w:tcW w:w="1178" w:type="dxa"/>
            <w:shd w:val="clear" w:color="auto" w:fill="auto"/>
          </w:tcPr>
          <w:p w14:paraId="410F5BC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1A50A1D9" w14:textId="77777777" w:rsidTr="00E73E47">
        <w:tc>
          <w:tcPr>
            <w:tcW w:w="1178" w:type="dxa"/>
            <w:vMerge/>
          </w:tcPr>
          <w:p w14:paraId="4F3E7FB4" w14:textId="77777777" w:rsidR="00950F27" w:rsidRPr="006352F7" w:rsidRDefault="00950F27" w:rsidP="00E73E47">
            <w:pPr>
              <w:suppressAutoHyphens/>
              <w:rPr>
                <w:i/>
                <w:iCs/>
                <w:color w:val="A6A6A6" w:themeColor="background1" w:themeShade="A6"/>
                <w:sz w:val="18"/>
                <w:szCs w:val="18"/>
                <w:highlight w:val="yellow"/>
                <w:lang w:val="en-GB"/>
              </w:rPr>
            </w:pPr>
          </w:p>
        </w:tc>
        <w:tc>
          <w:tcPr>
            <w:tcW w:w="1325" w:type="dxa"/>
            <w:shd w:val="clear" w:color="auto" w:fill="auto"/>
          </w:tcPr>
          <w:p w14:paraId="2BB60D4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1178" w:type="dxa"/>
            <w:shd w:val="clear" w:color="auto" w:fill="auto"/>
          </w:tcPr>
          <w:p w14:paraId="02295F4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0.0116</w:t>
            </w:r>
          </w:p>
        </w:tc>
        <w:tc>
          <w:tcPr>
            <w:tcW w:w="1178" w:type="dxa"/>
            <w:shd w:val="clear" w:color="auto" w:fill="auto"/>
          </w:tcPr>
          <w:p w14:paraId="0838D68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0.439</w:t>
            </w:r>
          </w:p>
        </w:tc>
        <w:tc>
          <w:tcPr>
            <w:tcW w:w="1178" w:type="dxa"/>
            <w:shd w:val="clear" w:color="auto" w:fill="auto"/>
          </w:tcPr>
          <w:p w14:paraId="078AA13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0.0943*</w:t>
            </w:r>
          </w:p>
        </w:tc>
        <w:tc>
          <w:tcPr>
            <w:tcW w:w="1178" w:type="dxa"/>
            <w:shd w:val="clear" w:color="auto" w:fill="auto"/>
          </w:tcPr>
          <w:p w14:paraId="6C57468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28.1*</w:t>
            </w:r>
          </w:p>
        </w:tc>
        <w:tc>
          <w:tcPr>
            <w:tcW w:w="1178" w:type="dxa"/>
            <w:shd w:val="clear" w:color="auto" w:fill="auto"/>
          </w:tcPr>
          <w:p w14:paraId="6B38D91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0.0323*</w:t>
            </w:r>
          </w:p>
        </w:tc>
        <w:tc>
          <w:tcPr>
            <w:tcW w:w="1178" w:type="dxa"/>
            <w:shd w:val="clear" w:color="auto" w:fill="auto"/>
          </w:tcPr>
          <w:p w14:paraId="7EEE62C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48.2*</w:t>
            </w:r>
          </w:p>
        </w:tc>
      </w:tr>
      <w:tr w:rsidR="006352F7" w:rsidRPr="006352F7" w14:paraId="64A3E20D" w14:textId="77777777" w:rsidTr="00E73E47">
        <w:tc>
          <w:tcPr>
            <w:tcW w:w="1178" w:type="dxa"/>
            <w:vMerge/>
          </w:tcPr>
          <w:p w14:paraId="225DB9CE" w14:textId="77777777" w:rsidR="00950F27" w:rsidRPr="006352F7" w:rsidRDefault="00950F27" w:rsidP="00E73E47">
            <w:pPr>
              <w:suppressAutoHyphens/>
              <w:rPr>
                <w:i/>
                <w:iCs/>
                <w:color w:val="A6A6A6" w:themeColor="background1" w:themeShade="A6"/>
                <w:sz w:val="18"/>
                <w:szCs w:val="18"/>
                <w:highlight w:val="yellow"/>
                <w:lang w:val="en-GB"/>
              </w:rPr>
            </w:pPr>
          </w:p>
        </w:tc>
        <w:tc>
          <w:tcPr>
            <w:tcW w:w="1325" w:type="dxa"/>
            <w:shd w:val="clear" w:color="auto" w:fill="auto"/>
          </w:tcPr>
          <w:p w14:paraId="00ADE19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15.3</w:t>
            </w:r>
          </w:p>
        </w:tc>
        <w:tc>
          <w:tcPr>
            <w:tcW w:w="1178" w:type="dxa"/>
            <w:shd w:val="clear" w:color="auto" w:fill="auto"/>
          </w:tcPr>
          <w:p w14:paraId="29B50C5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0.0116</w:t>
            </w:r>
          </w:p>
        </w:tc>
        <w:tc>
          <w:tcPr>
            <w:tcW w:w="1178" w:type="dxa"/>
            <w:shd w:val="clear" w:color="auto" w:fill="auto"/>
          </w:tcPr>
          <w:p w14:paraId="21A74A5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0.0415</w:t>
            </w:r>
          </w:p>
        </w:tc>
        <w:tc>
          <w:tcPr>
            <w:tcW w:w="1178" w:type="dxa"/>
            <w:shd w:val="clear" w:color="auto" w:fill="auto"/>
          </w:tcPr>
          <w:p w14:paraId="29DAA2D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0.0900*</w:t>
            </w:r>
          </w:p>
        </w:tc>
        <w:tc>
          <w:tcPr>
            <w:tcW w:w="1178" w:type="dxa"/>
            <w:shd w:val="clear" w:color="auto" w:fill="auto"/>
          </w:tcPr>
          <w:p w14:paraId="43A5BDA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31.4*</w:t>
            </w:r>
          </w:p>
        </w:tc>
        <w:tc>
          <w:tcPr>
            <w:tcW w:w="1178" w:type="dxa"/>
            <w:shd w:val="clear" w:color="auto" w:fill="auto"/>
          </w:tcPr>
          <w:p w14:paraId="486A747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0.0299*</w:t>
            </w:r>
          </w:p>
        </w:tc>
        <w:tc>
          <w:tcPr>
            <w:tcW w:w="1178" w:type="dxa"/>
            <w:shd w:val="clear" w:color="auto" w:fill="auto"/>
          </w:tcPr>
          <w:p w14:paraId="37020C6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52.1*</w:t>
            </w:r>
          </w:p>
        </w:tc>
      </w:tr>
      <w:tr w:rsidR="006352F7" w:rsidRPr="006352F7" w14:paraId="56300017" w14:textId="77777777" w:rsidTr="00E73E47">
        <w:tc>
          <w:tcPr>
            <w:tcW w:w="1178" w:type="dxa"/>
            <w:vMerge/>
          </w:tcPr>
          <w:p w14:paraId="7E2403DB" w14:textId="77777777" w:rsidR="00950F27" w:rsidRPr="006352F7" w:rsidRDefault="00950F27" w:rsidP="00E73E47">
            <w:pPr>
              <w:suppressAutoHyphens/>
              <w:rPr>
                <w:i/>
                <w:iCs/>
                <w:color w:val="A6A6A6" w:themeColor="background1" w:themeShade="A6"/>
                <w:sz w:val="18"/>
                <w:szCs w:val="18"/>
                <w:highlight w:val="yellow"/>
                <w:lang w:val="en-GB"/>
              </w:rPr>
            </w:pPr>
          </w:p>
        </w:tc>
        <w:tc>
          <w:tcPr>
            <w:tcW w:w="1325" w:type="dxa"/>
            <w:shd w:val="clear" w:color="auto" w:fill="auto"/>
          </w:tcPr>
          <w:p w14:paraId="46B4E16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48.8</w:t>
            </w:r>
          </w:p>
        </w:tc>
        <w:tc>
          <w:tcPr>
            <w:tcW w:w="1178" w:type="dxa"/>
            <w:shd w:val="clear" w:color="auto" w:fill="auto"/>
          </w:tcPr>
          <w:p w14:paraId="24389F4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0.0116</w:t>
            </w:r>
          </w:p>
        </w:tc>
        <w:tc>
          <w:tcPr>
            <w:tcW w:w="1178" w:type="dxa"/>
            <w:shd w:val="clear" w:color="auto" w:fill="auto"/>
          </w:tcPr>
          <w:p w14:paraId="2B429B9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0.0243</w:t>
            </w:r>
          </w:p>
        </w:tc>
        <w:tc>
          <w:tcPr>
            <w:tcW w:w="1178" w:type="dxa"/>
            <w:shd w:val="clear" w:color="auto" w:fill="auto"/>
          </w:tcPr>
          <w:p w14:paraId="3556D56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0.0509*</w:t>
            </w:r>
          </w:p>
        </w:tc>
        <w:tc>
          <w:tcPr>
            <w:tcW w:w="1178" w:type="dxa"/>
            <w:shd w:val="clear" w:color="auto" w:fill="auto"/>
          </w:tcPr>
          <w:p w14:paraId="5F46A8F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61.2*</w:t>
            </w:r>
          </w:p>
        </w:tc>
        <w:tc>
          <w:tcPr>
            <w:tcW w:w="1178" w:type="dxa"/>
            <w:shd w:val="clear" w:color="auto" w:fill="auto"/>
          </w:tcPr>
          <w:p w14:paraId="34CBE01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0.0127*</w:t>
            </w:r>
          </w:p>
        </w:tc>
        <w:tc>
          <w:tcPr>
            <w:tcW w:w="1178" w:type="dxa"/>
            <w:shd w:val="clear" w:color="auto" w:fill="auto"/>
          </w:tcPr>
          <w:p w14:paraId="0C5FE71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79.6*</w:t>
            </w:r>
          </w:p>
        </w:tc>
      </w:tr>
      <w:tr w:rsidR="006352F7" w:rsidRPr="006352F7" w14:paraId="554E4297" w14:textId="77777777" w:rsidTr="00E73E47">
        <w:tc>
          <w:tcPr>
            <w:tcW w:w="1178" w:type="dxa"/>
            <w:vMerge/>
          </w:tcPr>
          <w:p w14:paraId="0A8063CD" w14:textId="77777777" w:rsidR="00950F27" w:rsidRPr="006352F7" w:rsidRDefault="00950F27" w:rsidP="00E73E47">
            <w:pPr>
              <w:suppressAutoHyphens/>
              <w:rPr>
                <w:i/>
                <w:iCs/>
                <w:color w:val="A6A6A6" w:themeColor="background1" w:themeShade="A6"/>
                <w:sz w:val="18"/>
                <w:szCs w:val="18"/>
                <w:highlight w:val="yellow"/>
                <w:lang w:val="en-GB"/>
              </w:rPr>
            </w:pPr>
          </w:p>
        </w:tc>
        <w:tc>
          <w:tcPr>
            <w:tcW w:w="1325" w:type="dxa"/>
            <w:shd w:val="clear" w:color="auto" w:fill="auto"/>
          </w:tcPr>
          <w:p w14:paraId="7A81631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156</w:t>
            </w:r>
          </w:p>
        </w:tc>
        <w:tc>
          <w:tcPr>
            <w:tcW w:w="1178" w:type="dxa"/>
            <w:shd w:val="clear" w:color="auto" w:fill="auto"/>
          </w:tcPr>
          <w:p w14:paraId="50C395B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0.0116</w:t>
            </w:r>
          </w:p>
        </w:tc>
        <w:tc>
          <w:tcPr>
            <w:tcW w:w="1178" w:type="dxa"/>
            <w:shd w:val="clear" w:color="auto" w:fill="auto"/>
          </w:tcPr>
          <w:p w14:paraId="7A52787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0.0278</w:t>
            </w:r>
          </w:p>
        </w:tc>
        <w:tc>
          <w:tcPr>
            <w:tcW w:w="1178" w:type="dxa"/>
            <w:shd w:val="clear" w:color="auto" w:fill="auto"/>
          </w:tcPr>
          <w:p w14:paraId="48E3A2C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0.0595*</w:t>
            </w:r>
          </w:p>
        </w:tc>
        <w:tc>
          <w:tcPr>
            <w:tcW w:w="1178" w:type="dxa"/>
            <w:shd w:val="clear" w:color="auto" w:fill="auto"/>
          </w:tcPr>
          <w:p w14:paraId="5FE78AF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54.6*</w:t>
            </w:r>
          </w:p>
        </w:tc>
        <w:tc>
          <w:tcPr>
            <w:tcW w:w="1178" w:type="dxa"/>
            <w:shd w:val="clear" w:color="auto" w:fill="auto"/>
          </w:tcPr>
          <w:p w14:paraId="50CB498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0.0162*</w:t>
            </w:r>
          </w:p>
        </w:tc>
        <w:tc>
          <w:tcPr>
            <w:tcW w:w="1178" w:type="dxa"/>
            <w:shd w:val="clear" w:color="auto" w:fill="auto"/>
          </w:tcPr>
          <w:p w14:paraId="21D0761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74.0*</w:t>
            </w:r>
          </w:p>
        </w:tc>
      </w:tr>
      <w:tr w:rsidR="006352F7" w:rsidRPr="006352F7" w14:paraId="77969D77" w14:textId="77777777" w:rsidTr="00E73E47">
        <w:tc>
          <w:tcPr>
            <w:tcW w:w="1178" w:type="dxa"/>
            <w:vMerge/>
          </w:tcPr>
          <w:p w14:paraId="365D8195" w14:textId="77777777" w:rsidR="00950F27" w:rsidRPr="006352F7" w:rsidRDefault="00950F27" w:rsidP="00E73E47">
            <w:pPr>
              <w:suppressAutoHyphens/>
              <w:rPr>
                <w:i/>
                <w:iCs/>
                <w:color w:val="A6A6A6" w:themeColor="background1" w:themeShade="A6"/>
                <w:sz w:val="18"/>
                <w:szCs w:val="18"/>
                <w:highlight w:val="yellow"/>
                <w:lang w:val="en-GB"/>
              </w:rPr>
            </w:pPr>
          </w:p>
        </w:tc>
        <w:tc>
          <w:tcPr>
            <w:tcW w:w="1325" w:type="dxa"/>
            <w:shd w:val="clear" w:color="auto" w:fill="auto"/>
          </w:tcPr>
          <w:p w14:paraId="3C410C1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500</w:t>
            </w:r>
          </w:p>
        </w:tc>
        <w:tc>
          <w:tcPr>
            <w:tcW w:w="1178" w:type="dxa"/>
            <w:shd w:val="clear" w:color="auto" w:fill="auto"/>
          </w:tcPr>
          <w:p w14:paraId="2679BBD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0.0116</w:t>
            </w:r>
          </w:p>
        </w:tc>
        <w:tc>
          <w:tcPr>
            <w:tcW w:w="1178" w:type="dxa"/>
            <w:shd w:val="clear" w:color="auto" w:fill="auto"/>
          </w:tcPr>
          <w:p w14:paraId="272775F4"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0.0208</w:t>
            </w:r>
          </w:p>
        </w:tc>
        <w:tc>
          <w:tcPr>
            <w:tcW w:w="1178" w:type="dxa"/>
            <w:shd w:val="clear" w:color="auto" w:fill="auto"/>
          </w:tcPr>
          <w:p w14:paraId="2FE4E57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0.0412*</w:t>
            </w:r>
          </w:p>
        </w:tc>
        <w:tc>
          <w:tcPr>
            <w:tcW w:w="1178" w:type="dxa"/>
            <w:shd w:val="clear" w:color="auto" w:fill="auto"/>
          </w:tcPr>
          <w:p w14:paraId="7B44A9B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68.6*</w:t>
            </w:r>
          </w:p>
        </w:tc>
        <w:tc>
          <w:tcPr>
            <w:tcW w:w="1178" w:type="dxa"/>
            <w:shd w:val="clear" w:color="auto" w:fill="auto"/>
          </w:tcPr>
          <w:p w14:paraId="142F2833"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0.0092*</w:t>
            </w:r>
          </w:p>
        </w:tc>
        <w:tc>
          <w:tcPr>
            <w:tcW w:w="1178" w:type="dxa"/>
            <w:shd w:val="clear" w:color="auto" w:fill="auto"/>
          </w:tcPr>
          <w:p w14:paraId="7025DCDA"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85.3*</w:t>
            </w:r>
          </w:p>
        </w:tc>
      </w:tr>
      <w:tr w:rsidR="006352F7" w:rsidRPr="006352F7" w14:paraId="101A81C1" w14:textId="77777777" w:rsidTr="00E73E47">
        <w:tc>
          <w:tcPr>
            <w:tcW w:w="4859" w:type="dxa"/>
            <w:gridSpan w:val="4"/>
          </w:tcPr>
          <w:p w14:paraId="6823CB4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10 </w:t>
            </w:r>
            <w:r w:rsidRPr="006352F7">
              <w:rPr>
                <w:b/>
                <w:i/>
                <w:iCs/>
                <w:color w:val="A6A6A6" w:themeColor="background1" w:themeShade="A6"/>
                <w:sz w:val="18"/>
                <w:szCs w:val="18"/>
                <w:highlight w:val="yellow"/>
                <w:lang w:val="en-GB"/>
              </w:rPr>
              <w:t>µg mesotrione tech./L</w:t>
            </w:r>
            <w:r w:rsidRPr="006352F7">
              <w:rPr>
                <w:i/>
                <w:iCs/>
                <w:color w:val="A6A6A6" w:themeColor="background1" w:themeShade="A6"/>
                <w:sz w:val="18"/>
                <w:szCs w:val="18"/>
                <w:highlight w:val="yellow"/>
                <w:vertAlign w:val="superscript"/>
                <w:lang w:val="en-GB"/>
              </w:rPr>
              <w:t>2</w:t>
            </w:r>
          </w:p>
        </w:tc>
        <w:tc>
          <w:tcPr>
            <w:tcW w:w="2356" w:type="dxa"/>
            <w:gridSpan w:val="2"/>
            <w:shd w:val="clear" w:color="auto" w:fill="auto"/>
          </w:tcPr>
          <w:p w14:paraId="40393B2E"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2356" w:type="dxa"/>
            <w:gridSpan w:val="2"/>
            <w:shd w:val="clear" w:color="auto" w:fill="auto"/>
          </w:tcPr>
          <w:p w14:paraId="6EA020E2"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63B9D18D" w14:textId="77777777" w:rsidTr="00E73E47">
        <w:tc>
          <w:tcPr>
            <w:tcW w:w="4859" w:type="dxa"/>
            <w:gridSpan w:val="4"/>
          </w:tcPr>
          <w:p w14:paraId="63F08222"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2356" w:type="dxa"/>
            <w:gridSpan w:val="2"/>
            <w:shd w:val="clear" w:color="auto" w:fill="auto"/>
          </w:tcPr>
          <w:p w14:paraId="1CBD34F6"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c>
          <w:tcPr>
            <w:tcW w:w="2356" w:type="dxa"/>
            <w:gridSpan w:val="2"/>
            <w:shd w:val="clear" w:color="auto" w:fill="auto"/>
          </w:tcPr>
          <w:p w14:paraId="21A5765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7024FB2D" w14:textId="77777777" w:rsidTr="00E73E47">
        <w:tc>
          <w:tcPr>
            <w:tcW w:w="4859" w:type="dxa"/>
            <w:gridSpan w:val="4"/>
          </w:tcPr>
          <w:p w14:paraId="6AA90847"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20 </w:t>
            </w:r>
            <w:r w:rsidRPr="006352F7">
              <w:rPr>
                <w:b/>
                <w:i/>
                <w:iCs/>
                <w:color w:val="A6A6A6" w:themeColor="background1" w:themeShade="A6"/>
                <w:sz w:val="18"/>
                <w:szCs w:val="18"/>
                <w:highlight w:val="yellow"/>
                <w:lang w:val="en-GB"/>
              </w:rPr>
              <w:t>µg mesotrione tech./L</w:t>
            </w:r>
            <w:r w:rsidRPr="006352F7">
              <w:rPr>
                <w:i/>
                <w:iCs/>
                <w:color w:val="A6A6A6" w:themeColor="background1" w:themeShade="A6"/>
                <w:sz w:val="18"/>
                <w:szCs w:val="18"/>
                <w:highlight w:val="yellow"/>
                <w:vertAlign w:val="superscript"/>
                <w:lang w:val="en-GB"/>
              </w:rPr>
              <w:t>2</w:t>
            </w:r>
          </w:p>
        </w:tc>
        <w:tc>
          <w:tcPr>
            <w:tcW w:w="2356" w:type="dxa"/>
            <w:gridSpan w:val="2"/>
            <w:shd w:val="clear" w:color="auto" w:fill="auto"/>
          </w:tcPr>
          <w:p w14:paraId="71AF87D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1.42</w:t>
            </w:r>
          </w:p>
        </w:tc>
        <w:tc>
          <w:tcPr>
            <w:tcW w:w="2356" w:type="dxa"/>
            <w:gridSpan w:val="2"/>
            <w:shd w:val="clear" w:color="auto" w:fill="auto"/>
          </w:tcPr>
          <w:p w14:paraId="75FC6E6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5DF02D43" w14:textId="77777777" w:rsidTr="00E73E47">
        <w:tc>
          <w:tcPr>
            <w:tcW w:w="4859" w:type="dxa"/>
            <w:gridSpan w:val="4"/>
          </w:tcPr>
          <w:p w14:paraId="55C4D460"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2356" w:type="dxa"/>
            <w:gridSpan w:val="2"/>
            <w:shd w:val="clear" w:color="auto" w:fill="auto"/>
          </w:tcPr>
          <w:p w14:paraId="7B14376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0.124 – 17.1</w:t>
            </w:r>
          </w:p>
        </w:tc>
        <w:tc>
          <w:tcPr>
            <w:tcW w:w="2356" w:type="dxa"/>
            <w:gridSpan w:val="2"/>
            <w:shd w:val="clear" w:color="auto" w:fill="auto"/>
          </w:tcPr>
          <w:p w14:paraId="519F0E30"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w:t>
            </w:r>
          </w:p>
        </w:tc>
      </w:tr>
      <w:tr w:rsidR="006352F7" w:rsidRPr="006352F7" w14:paraId="07A9A5B5" w14:textId="77777777" w:rsidTr="00E73E47">
        <w:tc>
          <w:tcPr>
            <w:tcW w:w="4859" w:type="dxa"/>
            <w:gridSpan w:val="4"/>
          </w:tcPr>
          <w:p w14:paraId="62055DC5"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EC</w:t>
            </w:r>
            <w:r w:rsidRPr="006352F7">
              <w:rPr>
                <w:b/>
                <w:i/>
                <w:iCs/>
                <w:color w:val="A6A6A6" w:themeColor="background1" w:themeShade="A6"/>
                <w:sz w:val="18"/>
                <w:szCs w:val="18"/>
                <w:highlight w:val="yellow"/>
                <w:vertAlign w:val="subscript"/>
                <w:lang w:val="en-GB"/>
              </w:rPr>
              <w:t xml:space="preserve">50 </w:t>
            </w:r>
            <w:r w:rsidRPr="006352F7">
              <w:rPr>
                <w:b/>
                <w:i/>
                <w:iCs/>
                <w:color w:val="A6A6A6" w:themeColor="background1" w:themeShade="A6"/>
                <w:sz w:val="18"/>
                <w:szCs w:val="18"/>
                <w:highlight w:val="yellow"/>
                <w:lang w:val="en-GB"/>
              </w:rPr>
              <w:t>µg mesotrione tech./L</w:t>
            </w:r>
            <w:r w:rsidRPr="006352F7">
              <w:rPr>
                <w:i/>
                <w:iCs/>
                <w:color w:val="A6A6A6" w:themeColor="background1" w:themeShade="A6"/>
                <w:sz w:val="18"/>
                <w:szCs w:val="18"/>
                <w:highlight w:val="yellow"/>
                <w:vertAlign w:val="superscript"/>
                <w:lang w:val="en-GB"/>
              </w:rPr>
              <w:t>2</w:t>
            </w:r>
          </w:p>
        </w:tc>
        <w:tc>
          <w:tcPr>
            <w:tcW w:w="2356" w:type="dxa"/>
            <w:gridSpan w:val="2"/>
            <w:shd w:val="clear" w:color="auto" w:fill="auto"/>
          </w:tcPr>
          <w:p w14:paraId="02EB472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53.3</w:t>
            </w:r>
          </w:p>
        </w:tc>
        <w:tc>
          <w:tcPr>
            <w:tcW w:w="2356" w:type="dxa"/>
            <w:gridSpan w:val="2"/>
            <w:shd w:val="clear" w:color="auto" w:fill="auto"/>
          </w:tcPr>
          <w:p w14:paraId="17147A6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5.81</w:t>
            </w:r>
          </w:p>
        </w:tc>
      </w:tr>
      <w:tr w:rsidR="006352F7" w:rsidRPr="006352F7" w14:paraId="776667FA" w14:textId="77777777" w:rsidTr="00E73E47">
        <w:tc>
          <w:tcPr>
            <w:tcW w:w="4859" w:type="dxa"/>
            <w:gridSpan w:val="4"/>
          </w:tcPr>
          <w:p w14:paraId="1246CFC6" w14:textId="77777777" w:rsidR="00950F27" w:rsidRPr="006352F7" w:rsidRDefault="00950F27" w:rsidP="00E73E47">
            <w:pPr>
              <w:suppressAutoHyphens/>
              <w:rPr>
                <w:b/>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95 % confidence limits</w:t>
            </w:r>
          </w:p>
        </w:tc>
        <w:tc>
          <w:tcPr>
            <w:tcW w:w="2356" w:type="dxa"/>
            <w:gridSpan w:val="2"/>
            <w:shd w:val="clear" w:color="auto" w:fill="auto"/>
          </w:tcPr>
          <w:p w14:paraId="419D893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2.37 - 1087</w:t>
            </w:r>
          </w:p>
        </w:tc>
        <w:tc>
          <w:tcPr>
            <w:tcW w:w="2356" w:type="dxa"/>
            <w:gridSpan w:val="2"/>
            <w:shd w:val="clear" w:color="auto" w:fill="auto"/>
          </w:tcPr>
          <w:p w14:paraId="53A4E15C"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0.067 - 533</w:t>
            </w:r>
          </w:p>
        </w:tc>
      </w:tr>
      <w:tr w:rsidR="006352F7" w:rsidRPr="006352F7" w14:paraId="5680EB4B" w14:textId="77777777" w:rsidTr="00E73E47">
        <w:tc>
          <w:tcPr>
            <w:tcW w:w="4859" w:type="dxa"/>
            <w:gridSpan w:val="4"/>
          </w:tcPr>
          <w:p w14:paraId="2EAFCEB1"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NOEC</w:t>
            </w:r>
          </w:p>
        </w:tc>
        <w:tc>
          <w:tcPr>
            <w:tcW w:w="2356" w:type="dxa"/>
            <w:gridSpan w:val="2"/>
            <w:shd w:val="clear" w:color="auto" w:fill="auto"/>
          </w:tcPr>
          <w:p w14:paraId="2999334B"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w:t>
            </w:r>
          </w:p>
        </w:tc>
        <w:tc>
          <w:tcPr>
            <w:tcW w:w="2356" w:type="dxa"/>
            <w:gridSpan w:val="2"/>
            <w:shd w:val="clear" w:color="auto" w:fill="auto"/>
          </w:tcPr>
          <w:p w14:paraId="755199A9"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n.d.</w:t>
            </w:r>
          </w:p>
        </w:tc>
      </w:tr>
      <w:tr w:rsidR="006352F7" w:rsidRPr="006352F7" w14:paraId="46B25C2B" w14:textId="77777777" w:rsidTr="00E73E47">
        <w:tc>
          <w:tcPr>
            <w:tcW w:w="4859" w:type="dxa"/>
            <w:gridSpan w:val="4"/>
          </w:tcPr>
          <w:p w14:paraId="2ACF82AD" w14:textId="77777777" w:rsidR="00950F27" w:rsidRPr="006352F7" w:rsidRDefault="00950F27" w:rsidP="00E73E47">
            <w:pPr>
              <w:suppressAutoHyphens/>
              <w:rPr>
                <w:i/>
                <w:iCs/>
                <w:color w:val="A6A6A6" w:themeColor="background1" w:themeShade="A6"/>
                <w:sz w:val="18"/>
                <w:szCs w:val="18"/>
                <w:highlight w:val="yellow"/>
                <w:lang w:val="en-GB"/>
              </w:rPr>
            </w:pPr>
            <w:r w:rsidRPr="006352F7">
              <w:rPr>
                <w:b/>
                <w:i/>
                <w:iCs/>
                <w:color w:val="A6A6A6" w:themeColor="background1" w:themeShade="A6"/>
                <w:sz w:val="18"/>
                <w:szCs w:val="18"/>
                <w:highlight w:val="yellow"/>
                <w:lang w:val="en-GB"/>
              </w:rPr>
              <w:t>LOEC</w:t>
            </w:r>
          </w:p>
        </w:tc>
        <w:tc>
          <w:tcPr>
            <w:tcW w:w="2356" w:type="dxa"/>
            <w:gridSpan w:val="2"/>
            <w:shd w:val="clear" w:color="auto" w:fill="auto"/>
          </w:tcPr>
          <w:p w14:paraId="75D4E5EF"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c>
          <w:tcPr>
            <w:tcW w:w="2356" w:type="dxa"/>
            <w:gridSpan w:val="2"/>
            <w:shd w:val="clear" w:color="auto" w:fill="auto"/>
          </w:tcPr>
          <w:p w14:paraId="0385FFC8" w14:textId="77777777" w:rsidR="00950F27" w:rsidRPr="006352F7" w:rsidRDefault="00950F27" w:rsidP="00E73E4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4.77</w:t>
            </w:r>
          </w:p>
        </w:tc>
      </w:tr>
    </w:tbl>
    <w:p w14:paraId="4386C685"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vertAlign w:val="superscript"/>
          <w:lang w:val="en-GB"/>
        </w:rPr>
        <w:t>1</w:t>
      </w:r>
      <w:r w:rsidRPr="006352F7">
        <w:rPr>
          <w:i/>
          <w:iCs/>
          <w:color w:val="A6A6A6" w:themeColor="background1" w:themeShade="A6"/>
          <w:sz w:val="18"/>
          <w:szCs w:val="18"/>
          <w:highlight w:val="yellow"/>
          <w:lang w:val="en-GB"/>
        </w:rPr>
        <w:t xml:space="preserve"> Based on 15 additional plants, representative of those used in the test</w:t>
      </w:r>
    </w:p>
    <w:p w14:paraId="247AC18C"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vertAlign w:val="superscript"/>
          <w:lang w:val="en-GB"/>
        </w:rPr>
        <w:t xml:space="preserve">2 </w:t>
      </w:r>
      <w:r w:rsidRPr="006352F7">
        <w:rPr>
          <w:i/>
          <w:iCs/>
          <w:color w:val="A6A6A6" w:themeColor="background1" w:themeShade="A6"/>
          <w:sz w:val="18"/>
          <w:szCs w:val="18"/>
          <w:highlight w:val="yellow"/>
          <w:lang w:val="en-GB"/>
        </w:rPr>
        <w:t>Calculation based on 3-param. Normal CDF (cumulative distribution function)</w:t>
      </w:r>
    </w:p>
    <w:p w14:paraId="145FDA8C" w14:textId="77777777" w:rsidR="00950F27" w:rsidRPr="006352F7" w:rsidRDefault="00950F27" w:rsidP="00950F27">
      <w:pPr>
        <w:suppressAutoHyphens/>
        <w:rPr>
          <w:i/>
          <w:iCs/>
          <w:color w:val="A6A6A6" w:themeColor="background1" w:themeShade="A6"/>
          <w:sz w:val="18"/>
          <w:szCs w:val="18"/>
          <w:highlight w:val="yellow"/>
          <w:lang w:val="en-GB"/>
        </w:rPr>
      </w:pPr>
      <w:r w:rsidRPr="006352F7">
        <w:rPr>
          <w:i/>
          <w:iCs/>
          <w:color w:val="A6A6A6" w:themeColor="background1" w:themeShade="A6"/>
          <w:sz w:val="18"/>
          <w:szCs w:val="18"/>
          <w:highlight w:val="yellow"/>
          <w:lang w:val="en-GB"/>
        </w:rPr>
        <w:t>(-) Values not reliable, control CV exceeded the effect level</w:t>
      </w:r>
      <w:r w:rsidRPr="006352F7">
        <w:rPr>
          <w:i/>
          <w:iCs/>
          <w:color w:val="A6A6A6" w:themeColor="background1" w:themeShade="A6"/>
          <w:sz w:val="18"/>
          <w:szCs w:val="18"/>
          <w:highlight w:val="yellow"/>
          <w:lang w:val="en-GB"/>
        </w:rPr>
        <w:br/>
        <w:t>* Significantly different reduction compared to the control</w:t>
      </w:r>
      <w:r w:rsidRPr="006352F7">
        <w:rPr>
          <w:i/>
          <w:iCs/>
          <w:color w:val="A6A6A6" w:themeColor="background1" w:themeShade="A6"/>
          <w:sz w:val="18"/>
          <w:szCs w:val="18"/>
          <w:highlight w:val="yellow"/>
          <w:lang w:val="en-GB"/>
        </w:rPr>
        <w:br/>
        <w:t>n.d - no NOEC could be determined</w:t>
      </w:r>
      <w:r w:rsidRPr="006352F7" w:rsidDel="00DF269C">
        <w:rPr>
          <w:i/>
          <w:iCs/>
          <w:color w:val="A6A6A6" w:themeColor="background1" w:themeShade="A6"/>
          <w:sz w:val="18"/>
          <w:szCs w:val="18"/>
          <w:highlight w:val="yellow"/>
          <w:lang w:val="en-GB"/>
        </w:rPr>
        <w:t xml:space="preserve"> </w:t>
      </w:r>
    </w:p>
    <w:p w14:paraId="3C4FF9A9" w14:textId="77777777" w:rsidR="00950F27" w:rsidRPr="006352F7" w:rsidRDefault="00950F27" w:rsidP="00950F27">
      <w:pPr>
        <w:suppressAutoHyphens/>
        <w:rPr>
          <w:i/>
          <w:iCs/>
          <w:color w:val="A6A6A6" w:themeColor="background1" w:themeShade="A6"/>
          <w:highlight w:val="yellow"/>
          <w:lang w:val="en-GB"/>
        </w:rPr>
      </w:pPr>
    </w:p>
    <w:p w14:paraId="6329A933" w14:textId="77777777" w:rsidR="00950F27" w:rsidRPr="006352F7" w:rsidRDefault="00950F27" w:rsidP="00950F27">
      <w:pPr>
        <w:suppressAutoHyphens/>
        <w:rPr>
          <w:i/>
          <w:iCs/>
          <w:color w:val="A6A6A6" w:themeColor="background1" w:themeShade="A6"/>
          <w:highlight w:val="yellow"/>
          <w:lang w:val="en-GB"/>
        </w:rPr>
      </w:pPr>
      <w:r w:rsidRPr="006352F7">
        <w:rPr>
          <w:i/>
          <w:iCs/>
          <w:color w:val="A6A6A6" w:themeColor="background1" w:themeShade="A6"/>
          <w:highlight w:val="yellow"/>
          <w:lang w:val="en-GB"/>
        </w:rPr>
        <w:t xml:space="preserve">In the toxicity test, visible effects of the test material on shoot development were observed after 7 days at 48.8 μg mesotrione tech./L and 14 days at 15.3 μg mesotrione tech./L and above. </w:t>
      </w:r>
    </w:p>
    <w:p w14:paraId="790C8DD9" w14:textId="40332B69" w:rsidR="00950F27" w:rsidRPr="006352F7" w:rsidRDefault="00950F27" w:rsidP="00950F27">
      <w:pPr>
        <w:suppressAutoHyphens/>
        <w:spacing w:before="240"/>
        <w:jc w:val="both"/>
        <w:rPr>
          <w:b/>
          <w:i/>
          <w:iCs/>
          <w:color w:val="A6A6A6" w:themeColor="background1" w:themeShade="A6"/>
          <w:highlight w:val="yellow"/>
          <w:lang w:val="en-GB"/>
        </w:rPr>
      </w:pPr>
      <w:r w:rsidRPr="006352F7">
        <w:rPr>
          <w:b/>
          <w:i/>
          <w:iCs/>
          <w:color w:val="A6A6A6" w:themeColor="background1" w:themeShade="A6"/>
          <w:highlight w:val="yellow"/>
          <w:lang w:val="en-GB"/>
        </w:rPr>
        <w:t>Validity</w:t>
      </w:r>
    </w:p>
    <w:p w14:paraId="71AABF88" w14:textId="77777777" w:rsidR="00950F27" w:rsidRPr="006352F7" w:rsidRDefault="00950F27" w:rsidP="00950F27">
      <w:pPr>
        <w:suppressAutoHyphens/>
        <w:jc w:val="both"/>
        <w:rPr>
          <w:b/>
          <w:i/>
          <w:iCs/>
          <w:color w:val="A6A6A6" w:themeColor="background1" w:themeShade="A6"/>
          <w:highlight w:val="yellow"/>
          <w:lang w:val="en-GB"/>
        </w:rPr>
      </w:pPr>
    </w:p>
    <w:p w14:paraId="3E82AE6E" w14:textId="77777777" w:rsidR="00950F27" w:rsidRPr="006352F7" w:rsidRDefault="00950F27" w:rsidP="00950F27">
      <w:pPr>
        <w:suppressAutoHyphens/>
        <w:jc w:val="both"/>
        <w:rPr>
          <w:i/>
          <w:iCs/>
          <w:color w:val="A6A6A6" w:themeColor="background1" w:themeShade="A6"/>
          <w:highlight w:val="yellow"/>
          <w:lang w:val="en-GB"/>
        </w:rPr>
      </w:pPr>
      <w:r w:rsidRPr="006352F7">
        <w:rPr>
          <w:i/>
          <w:iCs/>
          <w:color w:val="A6A6A6" w:themeColor="background1" w:themeShade="A6"/>
          <w:highlight w:val="yellow"/>
          <w:lang w:val="en-GB"/>
        </w:rPr>
        <w:t>Control plants had no visual symptoms of chlorosis and were visibly free from contamination by other organisms such as algae and/or bacterial films on the plants, at the surface of the sediment and in the aqueous growth medium. Since the coefficient of variations (CV) for fresh weight and shoot length yield were below 35 % (actual: 24.3 and 16.0 %, respectively, in the toxicity test and 15.5 and 14.1 %, respectively, in the pulse dose tests) and a doubling of shoot biomass and length was reached within the test duration (actual: &gt; 6-fold), the mean control growth rates and variability were considered acceptable.</w:t>
      </w:r>
    </w:p>
    <w:p w14:paraId="366A8CB3" w14:textId="77777777" w:rsidR="00950F27" w:rsidRPr="006352F7" w:rsidRDefault="00950F27" w:rsidP="00950F27">
      <w:pPr>
        <w:suppressAutoHyphens/>
        <w:jc w:val="both"/>
        <w:rPr>
          <w:i/>
          <w:iCs/>
          <w:color w:val="A6A6A6" w:themeColor="background1" w:themeShade="A6"/>
          <w:highlight w:val="yellow"/>
          <w:lang w:val="en-GB"/>
        </w:rPr>
      </w:pPr>
    </w:p>
    <w:p w14:paraId="30A48798" w14:textId="77777777" w:rsidR="00950F27" w:rsidRPr="006352F7" w:rsidRDefault="00950F27" w:rsidP="00950F27">
      <w:pPr>
        <w:suppressAutoHyphens/>
        <w:jc w:val="both"/>
        <w:rPr>
          <w:b/>
          <w:i/>
          <w:iCs/>
          <w:color w:val="A6A6A6" w:themeColor="background1" w:themeShade="A6"/>
          <w:highlight w:val="yellow"/>
          <w:lang w:val="en-GB"/>
        </w:rPr>
      </w:pPr>
      <w:r w:rsidRPr="006352F7">
        <w:rPr>
          <w:b/>
          <w:i/>
          <w:iCs/>
          <w:color w:val="A6A6A6" w:themeColor="background1" w:themeShade="A6"/>
          <w:highlight w:val="yellow"/>
          <w:lang w:val="en-GB"/>
        </w:rPr>
        <w:t>Conclusions</w:t>
      </w:r>
    </w:p>
    <w:p w14:paraId="32F2A085" w14:textId="77777777" w:rsidR="00950F27" w:rsidRPr="006352F7" w:rsidRDefault="00950F27" w:rsidP="00950F27">
      <w:pPr>
        <w:suppressAutoHyphens/>
        <w:jc w:val="both"/>
        <w:rPr>
          <w:b/>
          <w:i/>
          <w:iCs/>
          <w:color w:val="A6A6A6" w:themeColor="background1" w:themeShade="A6"/>
          <w:highlight w:val="yellow"/>
          <w:lang w:val="en-GB"/>
        </w:rPr>
      </w:pPr>
    </w:p>
    <w:p w14:paraId="2104E10A" w14:textId="77777777" w:rsidR="00950F27" w:rsidRPr="006352F7" w:rsidRDefault="00950F27" w:rsidP="00950F27">
      <w:pPr>
        <w:suppressAutoHyphens/>
        <w:jc w:val="both"/>
        <w:rPr>
          <w:i/>
          <w:iCs/>
          <w:color w:val="A6A6A6" w:themeColor="background1" w:themeShade="A6"/>
          <w:lang w:val="en-GB"/>
        </w:rPr>
      </w:pPr>
      <w:r w:rsidRPr="006352F7">
        <w:rPr>
          <w:i/>
          <w:iCs/>
          <w:color w:val="A6A6A6" w:themeColor="background1" w:themeShade="A6"/>
          <w:highlight w:val="yellow"/>
          <w:lang w:val="en-GB"/>
        </w:rPr>
        <w:t>Based on nominal concentrations, the 14-day EC</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values for growth rate (E</w:t>
      </w:r>
      <w:r w:rsidRPr="006352F7">
        <w:rPr>
          <w:i/>
          <w:iCs/>
          <w:color w:val="A6A6A6" w:themeColor="background1" w:themeShade="A6"/>
          <w:highlight w:val="yellow"/>
          <w:vertAlign w:val="subscript"/>
          <w:lang w:val="en-GB"/>
        </w:rPr>
        <w:t>r</w:t>
      </w:r>
      <w:r w:rsidRPr="006352F7">
        <w:rPr>
          <w:i/>
          <w:iCs/>
          <w:color w:val="A6A6A6" w:themeColor="background1" w:themeShade="A6"/>
          <w:highlight w:val="yellow"/>
          <w:lang w:val="en-GB"/>
        </w:rPr>
        <w:t>C</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and yield (E</w:t>
      </w:r>
      <w:r w:rsidRPr="006352F7">
        <w:rPr>
          <w:i/>
          <w:iCs/>
          <w:color w:val="A6A6A6" w:themeColor="background1" w:themeShade="A6"/>
          <w:highlight w:val="yellow"/>
          <w:vertAlign w:val="subscript"/>
          <w:lang w:val="en-GB"/>
        </w:rPr>
        <w:t>y</w:t>
      </w:r>
      <w:r w:rsidRPr="006352F7">
        <w:rPr>
          <w:i/>
          <w:iCs/>
          <w:color w:val="A6A6A6" w:themeColor="background1" w:themeShade="A6"/>
          <w:highlight w:val="yellow"/>
          <w:lang w:val="en-GB"/>
        </w:rPr>
        <w:t>C</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for mesotrione technical to Myriophyllum spicatum were 33.9 and 3.01 µg mesotrione tech./L, respectively, based on total shoot length. The E</w:t>
      </w:r>
      <w:r w:rsidRPr="006352F7">
        <w:rPr>
          <w:i/>
          <w:iCs/>
          <w:color w:val="A6A6A6" w:themeColor="background1" w:themeShade="A6"/>
          <w:highlight w:val="yellow"/>
          <w:vertAlign w:val="subscript"/>
          <w:lang w:val="en-GB"/>
        </w:rPr>
        <w:t>r</w:t>
      </w:r>
      <w:r w:rsidRPr="006352F7">
        <w:rPr>
          <w:i/>
          <w:iCs/>
          <w:color w:val="A6A6A6" w:themeColor="background1" w:themeShade="A6"/>
          <w:highlight w:val="yellow"/>
          <w:lang w:val="en-GB"/>
        </w:rPr>
        <w:t>C</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and E</w:t>
      </w:r>
      <w:r w:rsidRPr="006352F7">
        <w:rPr>
          <w:i/>
          <w:iCs/>
          <w:color w:val="A6A6A6" w:themeColor="background1" w:themeShade="A6"/>
          <w:highlight w:val="yellow"/>
          <w:vertAlign w:val="subscript"/>
          <w:lang w:val="en-GB"/>
        </w:rPr>
        <w:t>y</w:t>
      </w:r>
      <w:r w:rsidRPr="006352F7">
        <w:rPr>
          <w:i/>
          <w:iCs/>
          <w:color w:val="A6A6A6" w:themeColor="background1" w:themeShade="A6"/>
          <w:highlight w:val="yellow"/>
          <w:lang w:val="en-GB"/>
        </w:rPr>
        <w:t>C</w:t>
      </w:r>
      <w:r w:rsidRPr="006352F7">
        <w:rPr>
          <w:i/>
          <w:iCs/>
          <w:color w:val="A6A6A6" w:themeColor="background1" w:themeShade="A6"/>
          <w:highlight w:val="yellow"/>
          <w:vertAlign w:val="subscript"/>
          <w:lang w:val="en-GB"/>
        </w:rPr>
        <w:t>50</w:t>
      </w:r>
      <w:r w:rsidRPr="006352F7">
        <w:rPr>
          <w:i/>
          <w:iCs/>
          <w:color w:val="A6A6A6" w:themeColor="background1" w:themeShade="A6"/>
          <w:highlight w:val="yellow"/>
          <w:lang w:val="en-GB"/>
        </w:rPr>
        <w:t xml:space="preserve"> values based on biomass (fresh weight) were 108 and 6.90 µg mesotrione tech./L, respectively, and were 53.3 and 5.81 µg mesotrione tech./L, respectively, based on biomass (dry weight). The 14-day NOEC for growth rate and yield based on total shoot length and biomass could not be determined. The 14-day LOEC for growth rate and yield was 4.77 µg mesotrione tech./L, based on total shoot length and biomass (fresh weight and dry weight).</w:t>
      </w:r>
      <w:r w:rsidRPr="006352F7">
        <w:rPr>
          <w:i/>
          <w:iCs/>
          <w:color w:val="A6A6A6" w:themeColor="background1" w:themeShade="A6"/>
          <w:lang w:val="en-GB"/>
        </w:rPr>
        <w:t xml:space="preserve"> </w:t>
      </w:r>
    </w:p>
    <w:p w14:paraId="095B051F" w14:textId="77777777" w:rsidR="00950F27" w:rsidRPr="006352F7" w:rsidRDefault="00950F27" w:rsidP="00950F27">
      <w:pPr>
        <w:pStyle w:val="RepAppendix3"/>
        <w:suppressAutoHyphens/>
        <w:spacing w:before="240"/>
        <w:rPr>
          <w:color w:val="A6A6A6" w:themeColor="background1" w:themeShade="A6"/>
        </w:rPr>
      </w:pPr>
      <w:bookmarkStart w:id="876" w:name="_Toc413922098"/>
      <w:bookmarkStart w:id="877" w:name="_Toc413922587"/>
      <w:bookmarkStart w:id="878" w:name="_Toc413922691"/>
      <w:bookmarkStart w:id="879" w:name="_Toc414955328"/>
      <w:bookmarkStart w:id="880" w:name="_Toc415214635"/>
      <w:bookmarkStart w:id="881" w:name="_Toc215472874"/>
      <w:r w:rsidRPr="006352F7">
        <w:rPr>
          <w:color w:val="A6A6A6" w:themeColor="background1" w:themeShade="A6"/>
        </w:rPr>
        <w:t>KCP 10.2.2</w:t>
      </w:r>
      <w:r w:rsidRPr="006352F7">
        <w:rPr>
          <w:color w:val="A6A6A6" w:themeColor="background1" w:themeShade="A6"/>
        </w:rPr>
        <w:tab/>
        <w:t>Additional long-term and chronic toxicity studies on fish, aquatic invertebrates and sediment dwelling organisms</w:t>
      </w:r>
      <w:bookmarkEnd w:id="876"/>
      <w:bookmarkEnd w:id="877"/>
      <w:bookmarkEnd w:id="878"/>
      <w:bookmarkEnd w:id="879"/>
      <w:bookmarkEnd w:id="880"/>
      <w:bookmarkEnd w:id="881"/>
    </w:p>
    <w:p w14:paraId="03E028B1" w14:textId="77777777" w:rsidR="00950F27" w:rsidRPr="006352F7" w:rsidRDefault="00950F27" w:rsidP="00950F27">
      <w:pPr>
        <w:pStyle w:val="RepAppendix3"/>
        <w:suppressAutoHyphens/>
        <w:spacing w:before="240"/>
        <w:rPr>
          <w:color w:val="A6A6A6" w:themeColor="background1" w:themeShade="A6"/>
        </w:rPr>
      </w:pPr>
      <w:bookmarkStart w:id="882" w:name="_Toc413922099"/>
      <w:bookmarkStart w:id="883" w:name="_Toc413922588"/>
      <w:bookmarkStart w:id="884" w:name="_Toc413922692"/>
      <w:bookmarkStart w:id="885" w:name="_Toc414955329"/>
      <w:bookmarkStart w:id="886" w:name="_Toc415214636"/>
      <w:bookmarkStart w:id="887" w:name="_Toc215472875"/>
      <w:r w:rsidRPr="006352F7">
        <w:rPr>
          <w:color w:val="A6A6A6" w:themeColor="background1" w:themeShade="A6"/>
        </w:rPr>
        <w:t>KCP 10.2.3</w:t>
      </w:r>
      <w:r w:rsidRPr="006352F7">
        <w:rPr>
          <w:color w:val="A6A6A6" w:themeColor="background1" w:themeShade="A6"/>
        </w:rPr>
        <w:tab/>
        <w:t>Further testing on aquatic organisms</w:t>
      </w:r>
      <w:bookmarkEnd w:id="882"/>
      <w:bookmarkEnd w:id="883"/>
      <w:bookmarkEnd w:id="884"/>
      <w:bookmarkEnd w:id="885"/>
      <w:bookmarkEnd w:id="886"/>
      <w:bookmarkEnd w:id="887"/>
    </w:p>
    <w:p w14:paraId="0EC824C1" w14:textId="77777777" w:rsidR="00950F27" w:rsidRPr="006352F7" w:rsidRDefault="00950F27" w:rsidP="00950F27">
      <w:pPr>
        <w:pStyle w:val="RepAppendix2"/>
        <w:suppressAutoHyphens/>
        <w:spacing w:before="240"/>
        <w:rPr>
          <w:color w:val="A6A6A6" w:themeColor="background1" w:themeShade="A6"/>
        </w:rPr>
      </w:pPr>
      <w:bookmarkStart w:id="888" w:name="_Toc215472876"/>
      <w:r w:rsidRPr="006352F7">
        <w:rPr>
          <w:color w:val="A6A6A6" w:themeColor="background1" w:themeShade="A6"/>
        </w:rPr>
        <w:t xml:space="preserve">KCP 10.3 </w:t>
      </w:r>
      <w:r w:rsidRPr="006352F7">
        <w:rPr>
          <w:color w:val="A6A6A6" w:themeColor="background1" w:themeShade="A6"/>
        </w:rPr>
        <w:tab/>
        <w:t>Effects on arthropods</w:t>
      </w:r>
      <w:bookmarkEnd w:id="888"/>
    </w:p>
    <w:p w14:paraId="2F36C0ED" w14:textId="77777777" w:rsidR="00950F27" w:rsidRPr="006352F7" w:rsidRDefault="00950F27" w:rsidP="00950F27">
      <w:pPr>
        <w:pStyle w:val="RepAppendix3"/>
        <w:suppressAutoHyphens/>
        <w:spacing w:before="240"/>
        <w:rPr>
          <w:color w:val="A6A6A6" w:themeColor="background1" w:themeShade="A6"/>
        </w:rPr>
      </w:pPr>
      <w:bookmarkStart w:id="889" w:name="_Toc413922101"/>
      <w:bookmarkStart w:id="890" w:name="_Toc413922590"/>
      <w:bookmarkStart w:id="891" w:name="_Toc413922694"/>
      <w:bookmarkStart w:id="892" w:name="_Toc414955331"/>
      <w:bookmarkStart w:id="893" w:name="_Toc415214638"/>
      <w:bookmarkStart w:id="894" w:name="_Toc215472877"/>
      <w:r w:rsidRPr="006352F7">
        <w:rPr>
          <w:color w:val="A6A6A6" w:themeColor="background1" w:themeShade="A6"/>
        </w:rPr>
        <w:t xml:space="preserve">KCP 10.3.1 </w:t>
      </w:r>
      <w:r w:rsidRPr="006352F7">
        <w:rPr>
          <w:color w:val="A6A6A6" w:themeColor="background1" w:themeShade="A6"/>
        </w:rPr>
        <w:tab/>
        <w:t>Effects on bees</w:t>
      </w:r>
      <w:bookmarkEnd w:id="889"/>
      <w:bookmarkEnd w:id="890"/>
      <w:bookmarkEnd w:id="891"/>
      <w:bookmarkEnd w:id="892"/>
      <w:bookmarkEnd w:id="893"/>
      <w:bookmarkEnd w:id="894"/>
    </w:p>
    <w:p w14:paraId="62942281"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lastRenderedPageBreak/>
        <w:t xml:space="preserve">KCP 10.3.1.1 </w:t>
      </w:r>
      <w:r w:rsidRPr="006352F7">
        <w:rPr>
          <w:color w:val="A6A6A6" w:themeColor="background1" w:themeShade="A6"/>
        </w:rPr>
        <w:tab/>
        <w:t>Acute toxicity to bees</w:t>
      </w:r>
    </w:p>
    <w:p w14:paraId="67FCA9F8" w14:textId="77777777" w:rsidR="00950F27" w:rsidRPr="006352F7" w:rsidRDefault="00950F27" w:rsidP="00950F27">
      <w:pPr>
        <w:pStyle w:val="RepAppendix5"/>
        <w:suppressAutoHyphens/>
        <w:spacing w:before="240"/>
        <w:rPr>
          <w:color w:val="A6A6A6" w:themeColor="background1" w:themeShade="A6"/>
        </w:rPr>
      </w:pPr>
      <w:bookmarkStart w:id="895" w:name="_Ref447014768"/>
      <w:r w:rsidRPr="006352F7">
        <w:rPr>
          <w:color w:val="A6A6A6" w:themeColor="background1" w:themeShade="A6"/>
        </w:rPr>
        <w:t>KCP 10.3.1.1.1</w:t>
      </w:r>
      <w:r w:rsidRPr="006352F7">
        <w:rPr>
          <w:color w:val="A6A6A6" w:themeColor="background1" w:themeShade="A6"/>
        </w:rPr>
        <w:tab/>
        <w:t>Acute oral toxicity to bees</w:t>
      </w:r>
      <w:bookmarkEnd w:id="895"/>
    </w:p>
    <w:p w14:paraId="631179A4" w14:textId="77777777" w:rsidR="00950F27" w:rsidRPr="006352F7" w:rsidRDefault="00950F27" w:rsidP="00950F27">
      <w:pPr>
        <w:pStyle w:val="RepAppendix5"/>
        <w:suppressAutoHyphens/>
        <w:spacing w:before="240"/>
        <w:rPr>
          <w:color w:val="A6A6A6" w:themeColor="background1" w:themeShade="A6"/>
        </w:rPr>
      </w:pPr>
      <w:r w:rsidRPr="006352F7">
        <w:rPr>
          <w:color w:val="A6A6A6" w:themeColor="background1" w:themeShade="A6"/>
        </w:rPr>
        <w:t>KCP 10.3.1.1.2</w:t>
      </w:r>
      <w:r w:rsidRPr="006352F7">
        <w:rPr>
          <w:color w:val="A6A6A6" w:themeColor="background1" w:themeShade="A6"/>
        </w:rPr>
        <w:tab/>
        <w:t xml:space="preserve"> Acute contact toxicity to bees</w:t>
      </w:r>
    </w:p>
    <w:p w14:paraId="30746DA8"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10.3.1.2. </w:t>
      </w:r>
      <w:r w:rsidRPr="006352F7">
        <w:rPr>
          <w:color w:val="A6A6A6" w:themeColor="background1" w:themeShade="A6"/>
        </w:rPr>
        <w:tab/>
        <w:t>Chronic toxicity to bees</w:t>
      </w: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463EBE2E"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7D9FA124"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6FF5DD7C"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It is noted that data regarding chronic toxicity to adult bees obtained in studies performed with the representative formulation (Callisto) were deemed sufficient at the EU level and no data gap in this area was identified in EFSA Journal 2016;14(3):4419. Taking this into account it may be concluded that data requirements as set by the Commission Regulation (EU) No 284/2013 are fulfilled and no additional studies are deemed necessary. Additional studies performed with the active substance were thus not evaluated by the zRMS as sufficient data package is already available from the EU review. </w:t>
            </w:r>
          </w:p>
        </w:tc>
      </w:tr>
    </w:tbl>
    <w:p w14:paraId="7012C658" w14:textId="77777777" w:rsidR="00950F27" w:rsidRPr="006352F7" w:rsidRDefault="00950F27" w:rsidP="00950F2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16"/>
        <w:gridCol w:w="54"/>
      </w:tblGrid>
      <w:tr w:rsidR="006352F7" w:rsidRPr="006352F7" w14:paraId="1B7D7EF7" w14:textId="77777777" w:rsidTr="00E73E47">
        <w:tc>
          <w:tcPr>
            <w:tcW w:w="1003" w:type="pct"/>
            <w:shd w:val="clear" w:color="auto" w:fill="auto"/>
          </w:tcPr>
          <w:p w14:paraId="1B5023C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gridSpan w:val="2"/>
            <w:shd w:val="clear" w:color="auto" w:fill="auto"/>
          </w:tcPr>
          <w:p w14:paraId="6C79E61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KCP 10.3.1.2/01 </w:t>
            </w:r>
          </w:p>
        </w:tc>
      </w:tr>
      <w:tr w:rsidR="006352F7" w:rsidRPr="006352F7" w14:paraId="4A5C503E" w14:textId="77777777" w:rsidTr="00E73E47">
        <w:trPr>
          <w:gridAfter w:val="1"/>
          <w:wAfter w:w="29" w:type="pct"/>
        </w:trPr>
        <w:tc>
          <w:tcPr>
            <w:tcW w:w="1003" w:type="pct"/>
            <w:shd w:val="clear" w:color="auto" w:fill="auto"/>
          </w:tcPr>
          <w:p w14:paraId="387C8599"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68" w:type="pct"/>
            <w:shd w:val="clear" w:color="auto" w:fill="auto"/>
          </w:tcPr>
          <w:p w14:paraId="1C1E1D72"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Wendling, K., (2018), Mesotrione - Honey Bee (Apis mellifera L.) Chronic Oral Toxicity Test 10 Day Feeding Test in the Laboratory. Report Number S18-03658. Eurofins Agroscience Services Ecotox GmbH, Eutinger Str. 24, 75223 Niefern-Öschelbronn, Germany. (Syngenta file no ZA1296_10608)</w:t>
            </w:r>
          </w:p>
        </w:tc>
      </w:tr>
      <w:tr w:rsidR="006352F7" w:rsidRPr="006352F7" w14:paraId="50521097" w14:textId="77777777" w:rsidTr="00E73E47">
        <w:trPr>
          <w:gridAfter w:val="1"/>
          <w:wAfter w:w="29" w:type="pct"/>
        </w:trPr>
        <w:tc>
          <w:tcPr>
            <w:tcW w:w="1003" w:type="pct"/>
            <w:shd w:val="clear" w:color="auto" w:fill="auto"/>
          </w:tcPr>
          <w:p w14:paraId="527F2C58"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68" w:type="pct"/>
            <w:shd w:val="clear" w:color="auto" w:fill="auto"/>
          </w:tcPr>
          <w:p w14:paraId="73D5134B" w14:textId="77777777" w:rsidR="00950F27" w:rsidRPr="006352F7" w:rsidRDefault="00950F2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Guideline No. 245 (2017)</w:t>
            </w:r>
          </w:p>
        </w:tc>
      </w:tr>
      <w:tr w:rsidR="006352F7" w:rsidRPr="006352F7" w14:paraId="7598980B" w14:textId="77777777" w:rsidTr="00E73E47">
        <w:trPr>
          <w:gridAfter w:val="1"/>
          <w:wAfter w:w="29" w:type="pct"/>
        </w:trPr>
        <w:tc>
          <w:tcPr>
            <w:tcW w:w="1003" w:type="pct"/>
            <w:shd w:val="clear" w:color="auto" w:fill="auto"/>
          </w:tcPr>
          <w:p w14:paraId="775363DE"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68" w:type="pct"/>
            <w:shd w:val="clear" w:color="auto" w:fill="auto"/>
          </w:tcPr>
          <w:p w14:paraId="552B34E2"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No</w:t>
            </w:r>
          </w:p>
        </w:tc>
      </w:tr>
      <w:tr w:rsidR="006352F7" w:rsidRPr="006352F7" w14:paraId="04250495" w14:textId="77777777" w:rsidTr="00E73E47">
        <w:trPr>
          <w:gridAfter w:val="1"/>
          <w:wAfter w:w="29" w:type="pct"/>
        </w:trPr>
        <w:tc>
          <w:tcPr>
            <w:tcW w:w="1003" w:type="pct"/>
            <w:shd w:val="clear" w:color="auto" w:fill="auto"/>
          </w:tcPr>
          <w:p w14:paraId="7A0DC4F2"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68" w:type="pct"/>
            <w:shd w:val="clear" w:color="auto" w:fill="auto"/>
          </w:tcPr>
          <w:p w14:paraId="7D4967EE"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35407395" w14:textId="77777777" w:rsidTr="00E73E47">
        <w:trPr>
          <w:gridAfter w:val="1"/>
          <w:wAfter w:w="29" w:type="pct"/>
        </w:trPr>
        <w:tc>
          <w:tcPr>
            <w:tcW w:w="1003" w:type="pct"/>
            <w:shd w:val="clear" w:color="auto" w:fill="auto"/>
          </w:tcPr>
          <w:p w14:paraId="1B2D89FE"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68" w:type="pct"/>
            <w:shd w:val="clear" w:color="auto" w:fill="auto"/>
          </w:tcPr>
          <w:p w14:paraId="3D13A226"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w:t>
            </w:r>
          </w:p>
        </w:tc>
      </w:tr>
      <w:tr w:rsidR="006352F7" w:rsidRPr="006352F7" w14:paraId="1849658A" w14:textId="77777777" w:rsidTr="00E73E47">
        <w:trPr>
          <w:gridAfter w:val="1"/>
          <w:wAfter w:w="29" w:type="pct"/>
        </w:trPr>
        <w:tc>
          <w:tcPr>
            <w:tcW w:w="1003" w:type="pct"/>
            <w:shd w:val="clear" w:color="auto" w:fill="auto"/>
          </w:tcPr>
          <w:p w14:paraId="049EE490" w14:textId="77777777" w:rsidR="00950F27" w:rsidRPr="006352F7" w:rsidRDefault="00950F27" w:rsidP="00E73E47">
            <w:pPr>
              <w:widowControl w:val="0"/>
              <w:suppressAutoHyphens/>
              <w:jc w:val="both"/>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68" w:type="pct"/>
            <w:shd w:val="clear" w:color="auto" w:fill="auto"/>
          </w:tcPr>
          <w:p w14:paraId="5EB31C16" w14:textId="77777777" w:rsidR="00950F27" w:rsidRPr="006352F7" w:rsidRDefault="00950F27" w:rsidP="00E73E47">
            <w:pPr>
              <w:widowControl w:val="0"/>
              <w:suppressAutoHyphens/>
              <w:jc w:val="both"/>
              <w:rPr>
                <w:i/>
                <w:iCs/>
                <w:color w:val="A6A6A6" w:themeColor="background1" w:themeShade="A6"/>
                <w:sz w:val="20"/>
                <w:szCs w:val="20"/>
              </w:rPr>
            </w:pPr>
            <w:r w:rsidRPr="006352F7">
              <w:rPr>
                <w:i/>
                <w:iCs/>
                <w:color w:val="A6A6A6" w:themeColor="background1" w:themeShade="A6"/>
                <w:sz w:val="20"/>
                <w:szCs w:val="20"/>
                <w:highlight w:val="yellow"/>
              </w:rPr>
              <w:t>No</w:t>
            </w:r>
          </w:p>
        </w:tc>
      </w:tr>
    </w:tbl>
    <w:p w14:paraId="7D218238" w14:textId="77777777" w:rsidR="00950F27" w:rsidRPr="006352F7" w:rsidRDefault="00950F27" w:rsidP="00950F27">
      <w:pPr>
        <w:pStyle w:val="RepAppendix4"/>
        <w:suppressAutoHyphens/>
        <w:spacing w:before="0"/>
        <w:rPr>
          <w:color w:val="A6A6A6" w:themeColor="background1" w:themeShade="A6"/>
        </w:rPr>
      </w:pPr>
      <w:r w:rsidRPr="006352F7">
        <w:rPr>
          <w:color w:val="A6A6A6" w:themeColor="background1" w:themeShade="A6"/>
        </w:rPr>
        <w:br w:type="page"/>
      </w:r>
      <w:r w:rsidRPr="006352F7">
        <w:rPr>
          <w:color w:val="A6A6A6" w:themeColor="background1" w:themeShade="A6"/>
        </w:rPr>
        <w:lastRenderedPageBreak/>
        <w:t xml:space="preserve">KCP 10.3.1.3 </w:t>
      </w:r>
      <w:r w:rsidRPr="006352F7">
        <w:rPr>
          <w:color w:val="A6A6A6" w:themeColor="background1" w:themeShade="A6"/>
        </w:rPr>
        <w:tab/>
        <w:t>Effects on honey bee development and other honey bee life stages</w:t>
      </w: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1263EAAE"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098D8B71"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162B338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It is noted that data regarding toxicity to bee larvae obtained in studies performed with the representative formulation (Callisto) were deemed sufficient at the EU level and no data gap in this area was identified in EFSA Journal 2016;14(3):4419. Taking this into account it may be concluded that data requirements as set by the Commission Regulation (EU) No 284/2013 are fulfilled and no additional studies are deemed necessary. Additional studies performed with the active substance were thus not evaluated by the zRMS as sufficient data package is already available from the EU review</w:t>
            </w:r>
          </w:p>
        </w:tc>
      </w:tr>
    </w:tbl>
    <w:p w14:paraId="1E2ED0A2" w14:textId="77777777" w:rsidR="00950F27" w:rsidRPr="006352F7" w:rsidRDefault="00950F27" w:rsidP="00950F27">
      <w:pPr>
        <w:suppressAutoHyphens/>
        <w:rPr>
          <w:i/>
          <w:iCs/>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0089DC89" w14:textId="77777777" w:rsidTr="00E73E47">
        <w:tc>
          <w:tcPr>
            <w:tcW w:w="1003" w:type="pct"/>
            <w:shd w:val="clear" w:color="auto" w:fill="auto"/>
          </w:tcPr>
          <w:p w14:paraId="05068BE8"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Reference:</w:t>
            </w:r>
          </w:p>
        </w:tc>
        <w:tc>
          <w:tcPr>
            <w:tcW w:w="3997" w:type="pct"/>
            <w:shd w:val="clear" w:color="auto" w:fill="auto"/>
          </w:tcPr>
          <w:p w14:paraId="6731E778"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KCP 10.3.1.3/01 </w:t>
            </w:r>
          </w:p>
        </w:tc>
      </w:tr>
      <w:tr w:rsidR="006352F7" w:rsidRPr="006352F7" w14:paraId="61EA59E7" w14:textId="77777777" w:rsidTr="00E73E47">
        <w:tc>
          <w:tcPr>
            <w:tcW w:w="1003" w:type="pct"/>
            <w:shd w:val="clear" w:color="auto" w:fill="auto"/>
          </w:tcPr>
          <w:p w14:paraId="43DE2380"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Report</w:t>
            </w:r>
          </w:p>
        </w:tc>
        <w:tc>
          <w:tcPr>
            <w:tcW w:w="3997" w:type="pct"/>
            <w:shd w:val="clear" w:color="auto" w:fill="auto"/>
          </w:tcPr>
          <w:p w14:paraId="3C04B407"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Eckert (2016), </w:t>
            </w:r>
            <w:r w:rsidRPr="006352F7">
              <w:rPr>
                <w:bCs/>
                <w:i/>
                <w:iCs/>
                <w:color w:val="A6A6A6" w:themeColor="background1" w:themeShade="A6"/>
                <w:sz w:val="20"/>
                <w:szCs w:val="20"/>
                <w:highlight w:val="yellow"/>
              </w:rPr>
              <w:t xml:space="preserve">Mesotrione - Honey bee (Apis mellifera L.) Larval Toxicity Test </w:t>
            </w:r>
            <w:r w:rsidRPr="006352F7">
              <w:rPr>
                <w:bCs/>
                <w:i/>
                <w:iCs/>
                <w:color w:val="A6A6A6" w:themeColor="background1" w:themeShade="A6"/>
                <w:sz w:val="20"/>
                <w:szCs w:val="20"/>
                <w:highlight w:val="yellow"/>
                <w:lang w:val="en-US"/>
              </w:rPr>
              <w:t>(Repeated Exposure through to Adult Emergence)</w:t>
            </w:r>
            <w:r w:rsidRPr="006352F7">
              <w:rPr>
                <w:i/>
                <w:iCs/>
                <w:color w:val="A6A6A6" w:themeColor="background1" w:themeShade="A6"/>
                <w:sz w:val="20"/>
                <w:szCs w:val="20"/>
                <w:highlight w:val="yellow"/>
              </w:rPr>
              <w:t>, Report Number S16-00332. Eurofins Agroscience Services Ecotox GmbH, Eutinger Str. 24</w:t>
            </w:r>
          </w:p>
          <w:p w14:paraId="1B7B3D46"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lang w:val="en-US"/>
              </w:rPr>
              <w:t>75223 Niefern-Öschelbronn</w:t>
            </w:r>
            <w:r w:rsidRPr="006352F7">
              <w:rPr>
                <w:i/>
                <w:iCs/>
                <w:color w:val="A6A6A6" w:themeColor="background1" w:themeShade="A6"/>
                <w:sz w:val="20"/>
                <w:szCs w:val="20"/>
                <w:highlight w:val="yellow"/>
              </w:rPr>
              <w:t>, Germany (Syngenta file No. ZA1296_10465).</w:t>
            </w:r>
          </w:p>
        </w:tc>
      </w:tr>
      <w:tr w:rsidR="006352F7" w:rsidRPr="006352F7" w14:paraId="4BD6ECF9" w14:textId="77777777" w:rsidTr="00E73E47">
        <w:tc>
          <w:tcPr>
            <w:tcW w:w="1003" w:type="pct"/>
            <w:shd w:val="clear" w:color="auto" w:fill="auto"/>
          </w:tcPr>
          <w:p w14:paraId="7687EAF3"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Guideline(s):</w:t>
            </w:r>
          </w:p>
        </w:tc>
        <w:tc>
          <w:tcPr>
            <w:tcW w:w="3997" w:type="pct"/>
            <w:shd w:val="clear" w:color="auto" w:fill="auto"/>
          </w:tcPr>
          <w:p w14:paraId="574D6C07" w14:textId="77777777" w:rsidR="00950F27" w:rsidRPr="006352F7" w:rsidRDefault="00950F27" w:rsidP="00E73E47">
            <w:pPr>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OECD DRAFT Guidance Document on Honey bee (Apis mellifera) larval toxicity test, repeated exposure (</w:t>
            </w:r>
            <w:r w:rsidRPr="006352F7">
              <w:rPr>
                <w:i/>
                <w:iCs/>
                <w:color w:val="A6A6A6" w:themeColor="background1" w:themeShade="A6"/>
                <w:sz w:val="20"/>
                <w:szCs w:val="20"/>
                <w:highlight w:val="yellow"/>
                <w:lang w:val="en-GB"/>
              </w:rPr>
              <w:t>version dated 20 July 2015</w:t>
            </w:r>
            <w:r w:rsidRPr="006352F7">
              <w:rPr>
                <w:i/>
                <w:iCs/>
                <w:color w:val="A6A6A6" w:themeColor="background1" w:themeShade="A6"/>
                <w:sz w:val="20"/>
                <w:szCs w:val="20"/>
                <w:highlight w:val="yellow"/>
              </w:rPr>
              <w:t>)</w:t>
            </w:r>
          </w:p>
          <w:p w14:paraId="50363D35" w14:textId="77777777" w:rsidR="00950F27" w:rsidRPr="006352F7" w:rsidRDefault="00950F27" w:rsidP="00E73E47">
            <w:pPr>
              <w:suppressAutoHyphens/>
              <w:rPr>
                <w:i/>
                <w:iCs/>
                <w:color w:val="A6A6A6" w:themeColor="background1" w:themeShade="A6"/>
                <w:sz w:val="20"/>
                <w:szCs w:val="20"/>
                <w:highlight w:val="yellow"/>
              </w:rPr>
            </w:pPr>
          </w:p>
        </w:tc>
      </w:tr>
      <w:tr w:rsidR="006352F7" w:rsidRPr="006352F7" w14:paraId="5688FCCE" w14:textId="77777777" w:rsidTr="00E73E47">
        <w:tc>
          <w:tcPr>
            <w:tcW w:w="1003" w:type="pct"/>
            <w:shd w:val="clear" w:color="auto" w:fill="auto"/>
          </w:tcPr>
          <w:p w14:paraId="0F4DFAAE"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Deviations:</w:t>
            </w:r>
          </w:p>
        </w:tc>
        <w:tc>
          <w:tcPr>
            <w:tcW w:w="3997" w:type="pct"/>
            <w:shd w:val="clear" w:color="auto" w:fill="auto"/>
          </w:tcPr>
          <w:p w14:paraId="3D96A01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No </w:t>
            </w:r>
          </w:p>
        </w:tc>
      </w:tr>
      <w:tr w:rsidR="006352F7" w:rsidRPr="006352F7" w14:paraId="7DE90FEA" w14:textId="77777777" w:rsidTr="00E73E47">
        <w:tc>
          <w:tcPr>
            <w:tcW w:w="1003" w:type="pct"/>
            <w:shd w:val="clear" w:color="auto" w:fill="auto"/>
          </w:tcPr>
          <w:p w14:paraId="6057523C"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GLP:</w:t>
            </w:r>
          </w:p>
        </w:tc>
        <w:tc>
          <w:tcPr>
            <w:tcW w:w="3997" w:type="pct"/>
            <w:shd w:val="clear" w:color="auto" w:fill="auto"/>
          </w:tcPr>
          <w:p w14:paraId="10FABB1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Yes</w:t>
            </w:r>
          </w:p>
        </w:tc>
      </w:tr>
      <w:tr w:rsidR="006352F7" w:rsidRPr="006352F7" w14:paraId="6F7BC32C" w14:textId="77777777" w:rsidTr="00E73E47">
        <w:tc>
          <w:tcPr>
            <w:tcW w:w="1003" w:type="pct"/>
            <w:shd w:val="clear" w:color="auto" w:fill="auto"/>
          </w:tcPr>
          <w:p w14:paraId="71146FA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Acceptability:</w:t>
            </w:r>
          </w:p>
        </w:tc>
        <w:tc>
          <w:tcPr>
            <w:tcW w:w="3997" w:type="pct"/>
            <w:shd w:val="clear" w:color="auto" w:fill="auto"/>
          </w:tcPr>
          <w:p w14:paraId="380D40CD"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shd w:val="clear" w:color="auto" w:fill="D9D9D9"/>
              </w:rPr>
              <w:t>Not evaluated</w:t>
            </w:r>
          </w:p>
        </w:tc>
      </w:tr>
      <w:tr w:rsidR="006352F7" w:rsidRPr="006352F7" w14:paraId="3D9F8E47" w14:textId="77777777" w:rsidTr="00E73E47">
        <w:tc>
          <w:tcPr>
            <w:tcW w:w="1003" w:type="pct"/>
            <w:shd w:val="clear" w:color="auto" w:fill="auto"/>
          </w:tcPr>
          <w:p w14:paraId="79FB72DB" w14:textId="77777777" w:rsidR="00950F27" w:rsidRPr="006352F7" w:rsidRDefault="00950F27" w:rsidP="00E73E47">
            <w:pPr>
              <w:pStyle w:val="RepStandard"/>
              <w:suppressAutoHyphens/>
              <w:rPr>
                <w:i/>
                <w:iCs/>
                <w:color w:val="A6A6A6" w:themeColor="background1" w:themeShade="A6"/>
                <w:sz w:val="20"/>
                <w:szCs w:val="20"/>
                <w:highlight w:val="yellow"/>
              </w:rPr>
            </w:pPr>
            <w:r w:rsidRPr="006352F7">
              <w:rPr>
                <w:i/>
                <w:iCs/>
                <w:color w:val="A6A6A6" w:themeColor="background1" w:themeShade="A6"/>
                <w:sz w:val="20"/>
                <w:szCs w:val="20"/>
                <w:highlight w:val="yellow"/>
              </w:rPr>
              <w:t xml:space="preserve">Duplication </w:t>
            </w:r>
            <w:r w:rsidRPr="006352F7">
              <w:rPr>
                <w:i/>
                <w:iCs/>
                <w:color w:val="A6A6A6" w:themeColor="background1" w:themeShade="A6"/>
                <w:sz w:val="20"/>
                <w:szCs w:val="20"/>
                <w:highlight w:val="yellow"/>
              </w:rPr>
              <w:br/>
              <w:t>(if vertebrate study)</w:t>
            </w:r>
          </w:p>
        </w:tc>
        <w:tc>
          <w:tcPr>
            <w:tcW w:w="3997" w:type="pct"/>
            <w:shd w:val="clear" w:color="auto" w:fill="auto"/>
          </w:tcPr>
          <w:p w14:paraId="3E722FC6" w14:textId="77777777" w:rsidR="00950F27" w:rsidRPr="006352F7" w:rsidRDefault="00950F27" w:rsidP="00E73E47">
            <w:pPr>
              <w:pStyle w:val="RepStandard"/>
              <w:suppressAutoHyphens/>
              <w:rPr>
                <w:i/>
                <w:iCs/>
                <w:color w:val="A6A6A6" w:themeColor="background1" w:themeShade="A6"/>
                <w:sz w:val="20"/>
                <w:szCs w:val="20"/>
              </w:rPr>
            </w:pPr>
            <w:r w:rsidRPr="006352F7">
              <w:rPr>
                <w:i/>
                <w:iCs/>
                <w:color w:val="A6A6A6" w:themeColor="background1" w:themeShade="A6"/>
                <w:sz w:val="20"/>
                <w:szCs w:val="20"/>
                <w:highlight w:val="yellow"/>
              </w:rPr>
              <w:t>No</w:t>
            </w:r>
          </w:p>
        </w:tc>
      </w:tr>
    </w:tbl>
    <w:p w14:paraId="4AC5A271"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10.3.1.4 </w:t>
      </w:r>
      <w:r w:rsidRPr="006352F7">
        <w:rPr>
          <w:color w:val="A6A6A6" w:themeColor="background1" w:themeShade="A6"/>
        </w:rPr>
        <w:tab/>
        <w:t>Sub-lethal effects</w:t>
      </w:r>
    </w:p>
    <w:p w14:paraId="1AF59CF9"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10.3.1.5 </w:t>
      </w:r>
      <w:r w:rsidRPr="006352F7">
        <w:rPr>
          <w:color w:val="A6A6A6" w:themeColor="background1" w:themeShade="A6"/>
        </w:rPr>
        <w:tab/>
        <w:t>Cage and tunnel tests</w:t>
      </w:r>
    </w:p>
    <w:p w14:paraId="5B93C0B7"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10.3.1.6 </w:t>
      </w:r>
      <w:r w:rsidRPr="006352F7">
        <w:rPr>
          <w:color w:val="A6A6A6" w:themeColor="background1" w:themeShade="A6"/>
        </w:rPr>
        <w:tab/>
        <w:t>Field tests with honeybees</w:t>
      </w:r>
    </w:p>
    <w:p w14:paraId="4E551887" w14:textId="77777777" w:rsidR="00950F27" w:rsidRPr="006352F7" w:rsidRDefault="00950F27" w:rsidP="00950F27">
      <w:pPr>
        <w:pStyle w:val="RepAppendix3"/>
        <w:suppressAutoHyphens/>
        <w:spacing w:before="240"/>
        <w:rPr>
          <w:color w:val="A6A6A6" w:themeColor="background1" w:themeShade="A6"/>
        </w:rPr>
      </w:pPr>
      <w:bookmarkStart w:id="896" w:name="_Toc215472878"/>
      <w:r w:rsidRPr="006352F7">
        <w:rPr>
          <w:color w:val="A6A6A6" w:themeColor="background1" w:themeShade="A6"/>
        </w:rPr>
        <w:t>KCP 10.3.2</w:t>
      </w:r>
      <w:r w:rsidRPr="006352F7">
        <w:rPr>
          <w:color w:val="A6A6A6" w:themeColor="background1" w:themeShade="A6"/>
        </w:rPr>
        <w:tab/>
        <w:t>Effects on non-target arthropods other than bees</w:t>
      </w:r>
      <w:bookmarkEnd w:id="896"/>
    </w:p>
    <w:p w14:paraId="319ACA09"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KCP 10.3.2.1</w:t>
      </w:r>
      <w:r w:rsidRPr="006352F7">
        <w:rPr>
          <w:color w:val="A6A6A6" w:themeColor="background1" w:themeShade="A6"/>
        </w:rPr>
        <w:tab/>
        <w:t>Standard laboratory testing for non-target arthropods</w:t>
      </w:r>
    </w:p>
    <w:p w14:paraId="1A4590B1"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KCP 10.3.2.2</w:t>
      </w:r>
      <w:r w:rsidRPr="006352F7">
        <w:rPr>
          <w:color w:val="A6A6A6" w:themeColor="background1" w:themeShade="A6"/>
        </w:rPr>
        <w:tab/>
        <w:t>Extended laboratory testing, aged residue studies with non-target arthropods</w:t>
      </w:r>
    </w:p>
    <w:p w14:paraId="79CC8C79"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KCP 10.3.2.3</w:t>
      </w:r>
      <w:r w:rsidRPr="006352F7">
        <w:rPr>
          <w:color w:val="A6A6A6" w:themeColor="background1" w:themeShade="A6"/>
        </w:rPr>
        <w:tab/>
        <w:t>Semi-field studies with non-target arthropods</w:t>
      </w:r>
    </w:p>
    <w:p w14:paraId="3735E44F"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KCP 10.3.2.4</w:t>
      </w:r>
      <w:r w:rsidRPr="006352F7">
        <w:rPr>
          <w:color w:val="A6A6A6" w:themeColor="background1" w:themeShade="A6"/>
        </w:rPr>
        <w:tab/>
        <w:t>Field studies with non-target arthropods</w:t>
      </w:r>
    </w:p>
    <w:p w14:paraId="29848956"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KCP 10.3.2.5</w:t>
      </w:r>
      <w:r w:rsidRPr="006352F7">
        <w:rPr>
          <w:color w:val="A6A6A6" w:themeColor="background1" w:themeShade="A6"/>
        </w:rPr>
        <w:tab/>
        <w:t>Other routes of exposure for non-target arthropods</w:t>
      </w:r>
    </w:p>
    <w:p w14:paraId="5C956B87" w14:textId="77777777" w:rsidR="00950F27" w:rsidRPr="006352F7" w:rsidRDefault="00950F27" w:rsidP="00950F27">
      <w:pPr>
        <w:pStyle w:val="RepAppendix2"/>
        <w:suppressAutoHyphens/>
        <w:spacing w:before="240"/>
        <w:rPr>
          <w:color w:val="A6A6A6" w:themeColor="background1" w:themeShade="A6"/>
        </w:rPr>
      </w:pPr>
      <w:bookmarkStart w:id="897" w:name="_Toc413922102"/>
      <w:bookmarkStart w:id="898" w:name="_Toc413922591"/>
      <w:bookmarkStart w:id="899" w:name="_Toc413922695"/>
      <w:bookmarkStart w:id="900" w:name="_Toc414955332"/>
      <w:bookmarkStart w:id="901" w:name="_Toc415214639"/>
      <w:bookmarkStart w:id="902" w:name="_Toc17907113"/>
      <w:r w:rsidRPr="006352F7">
        <w:rPr>
          <w:color w:val="A6A6A6" w:themeColor="background1" w:themeShade="A6"/>
        </w:rPr>
        <w:br w:type="page"/>
      </w:r>
      <w:bookmarkStart w:id="903" w:name="_Toc215472879"/>
      <w:r w:rsidRPr="006352F7">
        <w:rPr>
          <w:color w:val="A6A6A6" w:themeColor="background1" w:themeShade="A6"/>
        </w:rPr>
        <w:lastRenderedPageBreak/>
        <w:t xml:space="preserve">KCP 10.4 </w:t>
      </w:r>
      <w:r w:rsidRPr="006352F7">
        <w:rPr>
          <w:color w:val="A6A6A6" w:themeColor="background1" w:themeShade="A6"/>
        </w:rPr>
        <w:tab/>
        <w:t>Effects on non-target soil meso- and macrofauna</w:t>
      </w:r>
      <w:bookmarkEnd w:id="897"/>
      <w:bookmarkEnd w:id="898"/>
      <w:bookmarkEnd w:id="899"/>
      <w:bookmarkEnd w:id="900"/>
      <w:bookmarkEnd w:id="901"/>
      <w:bookmarkEnd w:id="902"/>
      <w:bookmarkEnd w:id="903"/>
    </w:p>
    <w:p w14:paraId="6B4AF83A" w14:textId="77777777" w:rsidR="00950F27" w:rsidRPr="006352F7" w:rsidRDefault="00950F27" w:rsidP="00950F27">
      <w:pPr>
        <w:pStyle w:val="RepAppendix3"/>
        <w:suppressAutoHyphens/>
        <w:spacing w:before="240"/>
        <w:rPr>
          <w:color w:val="A6A6A6" w:themeColor="background1" w:themeShade="A6"/>
        </w:rPr>
      </w:pPr>
      <w:bookmarkStart w:id="904" w:name="_Toc413922103"/>
      <w:bookmarkStart w:id="905" w:name="_Toc413922592"/>
      <w:bookmarkStart w:id="906" w:name="_Toc413922696"/>
      <w:bookmarkStart w:id="907" w:name="_Toc414955333"/>
      <w:bookmarkStart w:id="908" w:name="_Toc415214640"/>
      <w:bookmarkStart w:id="909" w:name="_Toc215472880"/>
      <w:r w:rsidRPr="006352F7">
        <w:rPr>
          <w:color w:val="A6A6A6" w:themeColor="background1" w:themeShade="A6"/>
        </w:rPr>
        <w:t xml:space="preserve">KCP 10.4.1 </w:t>
      </w:r>
      <w:r w:rsidRPr="006352F7">
        <w:rPr>
          <w:color w:val="A6A6A6" w:themeColor="background1" w:themeShade="A6"/>
        </w:rPr>
        <w:tab/>
        <w:t>Earthworms</w:t>
      </w:r>
      <w:bookmarkEnd w:id="904"/>
      <w:bookmarkEnd w:id="905"/>
      <w:bookmarkEnd w:id="906"/>
      <w:bookmarkEnd w:id="907"/>
      <w:bookmarkEnd w:id="908"/>
      <w:bookmarkEnd w:id="909"/>
    </w:p>
    <w:p w14:paraId="3621AF46"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10.4.1.1 </w:t>
      </w:r>
      <w:r w:rsidRPr="006352F7">
        <w:rPr>
          <w:color w:val="A6A6A6" w:themeColor="background1" w:themeShade="A6"/>
        </w:rPr>
        <w:tab/>
        <w:t>Earthworms - sub-lethal effects</w:t>
      </w:r>
    </w:p>
    <w:p w14:paraId="454DE0FA"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10.4.1.2 </w:t>
      </w:r>
      <w:r w:rsidRPr="006352F7">
        <w:rPr>
          <w:color w:val="A6A6A6" w:themeColor="background1" w:themeShade="A6"/>
        </w:rPr>
        <w:tab/>
        <w:t>Earthworms - field studies</w:t>
      </w:r>
    </w:p>
    <w:p w14:paraId="57BCBAC6" w14:textId="77777777" w:rsidR="00950F27" w:rsidRPr="006352F7" w:rsidRDefault="00950F27" w:rsidP="00950F27">
      <w:pPr>
        <w:pStyle w:val="RepAppendix3"/>
        <w:suppressAutoHyphens/>
        <w:spacing w:before="240"/>
        <w:rPr>
          <w:color w:val="A6A6A6" w:themeColor="background1" w:themeShade="A6"/>
        </w:rPr>
      </w:pPr>
      <w:bookmarkStart w:id="910" w:name="_Toc413922104"/>
      <w:bookmarkStart w:id="911" w:name="_Toc413922593"/>
      <w:bookmarkStart w:id="912" w:name="_Toc413922697"/>
      <w:bookmarkStart w:id="913" w:name="_Toc414955334"/>
      <w:bookmarkStart w:id="914" w:name="_Toc415214641"/>
      <w:bookmarkStart w:id="915" w:name="_Toc215472881"/>
      <w:r w:rsidRPr="006352F7">
        <w:rPr>
          <w:color w:val="A6A6A6" w:themeColor="background1" w:themeShade="A6"/>
        </w:rPr>
        <w:t xml:space="preserve">KCP 10.4.2 </w:t>
      </w:r>
      <w:r w:rsidRPr="006352F7">
        <w:rPr>
          <w:color w:val="A6A6A6" w:themeColor="background1" w:themeShade="A6"/>
        </w:rPr>
        <w:tab/>
        <w:t>Effects on non-target soil meso- and macrofauna (other than earthworms)</w:t>
      </w:r>
      <w:bookmarkEnd w:id="910"/>
      <w:bookmarkEnd w:id="911"/>
      <w:bookmarkEnd w:id="912"/>
      <w:bookmarkEnd w:id="913"/>
      <w:bookmarkEnd w:id="914"/>
      <w:bookmarkEnd w:id="915"/>
    </w:p>
    <w:p w14:paraId="7E56239B"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10.4.2.1 </w:t>
      </w:r>
      <w:r w:rsidRPr="006352F7">
        <w:rPr>
          <w:color w:val="A6A6A6" w:themeColor="background1" w:themeShade="A6"/>
        </w:rPr>
        <w:tab/>
        <w:t>Species level testing</w:t>
      </w:r>
    </w:p>
    <w:p w14:paraId="49A0DDCE" w14:textId="77777777" w:rsidR="00950F27" w:rsidRPr="006352F7" w:rsidRDefault="00950F27" w:rsidP="00950F27">
      <w:pPr>
        <w:pStyle w:val="RepStandard"/>
        <w:suppressAutoHyphens/>
        <w:rPr>
          <w:i/>
          <w:color w:val="A6A6A6" w:themeColor="background1" w:themeShade="A6"/>
        </w:rPr>
      </w:pPr>
      <w:r w:rsidRPr="006352F7">
        <w:rPr>
          <w:i/>
          <w:color w:val="A6A6A6" w:themeColor="background1" w:themeShade="A6"/>
        </w:rPr>
        <w:t>Folsomia candida</w:t>
      </w:r>
    </w:p>
    <w:p w14:paraId="3B6A0246" w14:textId="77777777" w:rsidR="00950F27" w:rsidRPr="006352F7" w:rsidRDefault="00950F27" w:rsidP="00950F27">
      <w:pPr>
        <w:pStyle w:val="RepStandard"/>
        <w:suppressAutoHyphens/>
        <w:rPr>
          <w:b/>
          <w:i/>
          <w:color w:val="A6A6A6" w:themeColor="background1" w:themeShade="A6"/>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751A078F"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6CE61A7C"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5292E5D5"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The study was performed in line with recommendations of OECD 232 (2007) and was checked against criteria of the most recent versions of the guideline adopted in 2016.</w:t>
            </w:r>
          </w:p>
          <w:p w14:paraId="6887EDAD"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It is noted that the temperature during the study deviated from the recommended 20±1°C with minimum temperature of 16.4°C. However, according to the test report, the temperature dropped below 18°C for 12 hours only and the mean temperature during the test was 19.8°C, so it was within the required range.</w:t>
            </w:r>
          </w:p>
          <w:p w14:paraId="41B5E2C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It is also noted that the CV value for the number of juveniles was 30%, while it should be less than 30%. Nevertheless, in opinion of the zRMS, CV calculated to be exactly the required limit should not invalidate the study, which is considered acceptable.</w:t>
            </w:r>
          </w:p>
          <w:p w14:paraId="79C90F4E" w14:textId="77777777" w:rsidR="00950F27" w:rsidRPr="006352F7" w:rsidRDefault="00950F27" w:rsidP="00E73E47">
            <w:pPr>
              <w:pStyle w:val="RepStandard"/>
              <w:suppressAutoHyphens/>
              <w:rPr>
                <w:i/>
                <w:color w:val="A6A6A6" w:themeColor="background1" w:themeShade="A6"/>
                <w:sz w:val="20"/>
                <w:szCs w:val="20"/>
                <w:highlight w:val="yellow"/>
              </w:rPr>
            </w:pPr>
          </w:p>
          <w:p w14:paraId="315D1394" w14:textId="77777777" w:rsidR="00950F27" w:rsidRPr="006352F7" w:rsidRDefault="00950F27" w:rsidP="00E73E47">
            <w:pPr>
              <w:suppressAutoHyphens/>
              <w:jc w:val="both"/>
              <w:rPr>
                <w:bCs/>
                <w:i/>
                <w:color w:val="A6A6A6" w:themeColor="background1" w:themeShade="A6"/>
                <w:sz w:val="20"/>
                <w:szCs w:val="20"/>
                <w:highlight w:val="yellow"/>
                <w:lang w:val="en-GB"/>
              </w:rPr>
            </w:pPr>
            <w:r w:rsidRPr="006352F7">
              <w:rPr>
                <w:i/>
                <w:color w:val="A6A6A6" w:themeColor="background1" w:themeShade="A6"/>
                <w:sz w:val="20"/>
                <w:szCs w:val="20"/>
                <w:highlight w:val="yellow"/>
              </w:rPr>
              <w:t>It is noted that up to 180 mg pm/kg dw soil, no clear dose-response relationship could be observed on reproduction and for this reason the lower confidence interval for EC</w:t>
            </w:r>
            <w:r w:rsidRPr="006352F7">
              <w:rPr>
                <w:i/>
                <w:color w:val="A6A6A6" w:themeColor="background1" w:themeShade="A6"/>
                <w:sz w:val="20"/>
                <w:szCs w:val="20"/>
                <w:highlight w:val="yellow"/>
                <w:vertAlign w:val="subscript"/>
              </w:rPr>
              <w:t>10</w:t>
            </w:r>
            <w:r w:rsidRPr="006352F7">
              <w:rPr>
                <w:i/>
                <w:color w:val="A6A6A6" w:themeColor="background1" w:themeShade="A6"/>
                <w:sz w:val="20"/>
                <w:szCs w:val="20"/>
                <w:highlight w:val="yellow"/>
              </w:rPr>
              <w:t xml:space="preserve"> could not be determined. </w:t>
            </w:r>
            <w:r w:rsidRPr="006352F7">
              <w:rPr>
                <w:i/>
                <w:color w:val="A6A6A6" w:themeColor="background1" w:themeShade="A6"/>
                <w:sz w:val="20"/>
                <w:szCs w:val="20"/>
                <w:highlight w:val="yellow"/>
                <w:lang w:val="en-GB"/>
              </w:rPr>
              <w:t>This was also noted by AT during the commenting period and it was pointed out that there is some uncertainty over the EC</w:t>
            </w:r>
            <w:r w:rsidRPr="006352F7">
              <w:rPr>
                <w:i/>
                <w:color w:val="A6A6A6" w:themeColor="background1" w:themeShade="A6"/>
                <w:sz w:val="20"/>
                <w:szCs w:val="20"/>
                <w:highlight w:val="yellow"/>
                <w:vertAlign w:val="subscript"/>
                <w:lang w:val="en-GB"/>
              </w:rPr>
              <w:t>10</w:t>
            </w:r>
            <w:r w:rsidRPr="006352F7">
              <w:rPr>
                <w:i/>
                <w:color w:val="A6A6A6" w:themeColor="background1" w:themeShade="A6"/>
                <w:sz w:val="20"/>
                <w:szCs w:val="20"/>
                <w:highlight w:val="yellow"/>
                <w:lang w:val="en-GB"/>
              </w:rPr>
              <w:t xml:space="preserve"> derived from this study as the lower CI limits of EC</w:t>
            </w:r>
            <w:r w:rsidRPr="006352F7">
              <w:rPr>
                <w:i/>
                <w:color w:val="A6A6A6" w:themeColor="background1" w:themeShade="A6"/>
                <w:sz w:val="20"/>
                <w:szCs w:val="20"/>
                <w:highlight w:val="yellow"/>
                <w:vertAlign w:val="subscript"/>
                <w:lang w:val="en-GB"/>
              </w:rPr>
              <w:t>10</w:t>
            </w:r>
            <w:r w:rsidRPr="006352F7">
              <w:rPr>
                <w:i/>
                <w:color w:val="A6A6A6" w:themeColor="background1" w:themeShade="A6"/>
                <w:sz w:val="20"/>
                <w:szCs w:val="20"/>
                <w:highlight w:val="yellow"/>
                <w:lang w:val="en-GB"/>
              </w:rPr>
              <w:t xml:space="preserve"> and EC</w:t>
            </w:r>
            <w:r w:rsidRPr="006352F7">
              <w:rPr>
                <w:i/>
                <w:color w:val="A6A6A6" w:themeColor="background1" w:themeShade="A6"/>
                <w:sz w:val="20"/>
                <w:szCs w:val="20"/>
                <w:highlight w:val="yellow"/>
                <w:vertAlign w:val="subscript"/>
                <w:lang w:val="en-GB"/>
              </w:rPr>
              <w:t>20</w:t>
            </w:r>
            <w:r w:rsidRPr="006352F7">
              <w:rPr>
                <w:i/>
                <w:color w:val="A6A6A6" w:themeColor="background1" w:themeShade="A6"/>
                <w:sz w:val="20"/>
                <w:szCs w:val="20"/>
                <w:highlight w:val="yellow"/>
                <w:lang w:val="en-GB"/>
              </w:rPr>
              <w:t xml:space="preserve"> could not be calculated and in addition the lower limit of EC</w:t>
            </w:r>
            <w:r w:rsidRPr="006352F7">
              <w:rPr>
                <w:i/>
                <w:color w:val="A6A6A6" w:themeColor="background1" w:themeShade="A6"/>
                <w:sz w:val="20"/>
                <w:szCs w:val="20"/>
                <w:highlight w:val="yellow"/>
                <w:vertAlign w:val="subscript"/>
                <w:lang w:val="en-GB"/>
              </w:rPr>
              <w:t>50</w:t>
            </w:r>
            <w:r w:rsidRPr="006352F7">
              <w:rPr>
                <w:i/>
                <w:color w:val="A6A6A6" w:themeColor="background1" w:themeShade="A6"/>
                <w:sz w:val="20"/>
                <w:szCs w:val="20"/>
                <w:highlight w:val="yellow"/>
                <w:lang w:val="en-GB"/>
              </w:rPr>
              <w:t xml:space="preserve"> (133 mg pm/kg dws) was slightly lower than the median EC</w:t>
            </w:r>
            <w:r w:rsidRPr="006352F7">
              <w:rPr>
                <w:i/>
                <w:color w:val="A6A6A6" w:themeColor="background1" w:themeShade="A6"/>
                <w:sz w:val="20"/>
                <w:szCs w:val="20"/>
                <w:highlight w:val="yellow"/>
                <w:vertAlign w:val="subscript"/>
                <w:lang w:val="en-GB"/>
              </w:rPr>
              <w:t>10</w:t>
            </w:r>
            <w:r w:rsidRPr="006352F7">
              <w:rPr>
                <w:i/>
                <w:color w:val="A6A6A6" w:themeColor="background1" w:themeShade="A6"/>
                <w:sz w:val="20"/>
                <w:szCs w:val="20"/>
                <w:highlight w:val="yellow"/>
                <w:lang w:val="en-GB"/>
              </w:rPr>
              <w:t xml:space="preserve"> (134 mg pm/kg dws). Furthermore, at the concentration set as NOEC (180 mg pm/kg dws), 18% effect on reproduction was observed and the CV among replicates was 55.2% </w:t>
            </w:r>
            <w:r w:rsidRPr="006352F7">
              <w:rPr>
                <w:bCs/>
                <w:i/>
                <w:color w:val="A6A6A6" w:themeColor="background1" w:themeShade="A6"/>
                <w:sz w:val="20"/>
                <w:szCs w:val="20"/>
                <w:highlight w:val="yellow"/>
                <w:lang w:val="en-GB"/>
              </w:rPr>
              <w:t>which along with the CV of 30 % in the control could prevent resulting in a statistically significant difference. Therefore AT proposed to set the NOEC to 100 mg pm/kg dws, where no effect on reproduction was observed, and use this value in the risk assessment for precautionary reasons. The zRMS agrees with AT comment and suggestion and for this reason the following endpoint is considered relevant for the risk assessment:</w:t>
            </w:r>
          </w:p>
          <w:p w14:paraId="5AC4F280" w14:textId="77777777" w:rsidR="00950F27" w:rsidRPr="006352F7" w:rsidRDefault="00950F27" w:rsidP="00E73E47">
            <w:pPr>
              <w:suppressAutoHyphens/>
              <w:jc w:val="both"/>
              <w:rPr>
                <w:bCs/>
                <w:i/>
                <w:color w:val="A6A6A6" w:themeColor="background1" w:themeShade="A6"/>
                <w:sz w:val="20"/>
                <w:szCs w:val="20"/>
                <w:highlight w:val="yellow"/>
                <w:lang w:val="en-GB"/>
              </w:rPr>
            </w:pPr>
          </w:p>
          <w:p w14:paraId="5097FB41" w14:textId="77777777" w:rsidR="00950F27" w:rsidRPr="006352F7" w:rsidRDefault="00950F27" w:rsidP="00E73E47">
            <w:pPr>
              <w:suppressAutoHyphens/>
              <w:jc w:val="both"/>
              <w:rPr>
                <w:i/>
                <w:color w:val="A6A6A6" w:themeColor="background1" w:themeShade="A6"/>
                <w:sz w:val="20"/>
                <w:szCs w:val="20"/>
                <w:highlight w:val="yellow"/>
                <w:lang w:val="en-GB"/>
              </w:rPr>
            </w:pPr>
            <w:r w:rsidRPr="006352F7">
              <w:rPr>
                <w:bCs/>
                <w:i/>
                <w:color w:val="A6A6A6" w:themeColor="background1" w:themeShade="A6"/>
                <w:sz w:val="20"/>
                <w:szCs w:val="20"/>
                <w:highlight w:val="yellow"/>
                <w:lang w:val="en-GB"/>
              </w:rPr>
              <w:t>NOEC = 100 mg pm/kg dws</w:t>
            </w:r>
          </w:p>
          <w:p w14:paraId="718ED5E3" w14:textId="77777777" w:rsidR="00950F27" w:rsidRPr="006352F7" w:rsidRDefault="00950F27" w:rsidP="00E73E47">
            <w:pPr>
              <w:suppressAutoHyphens/>
              <w:jc w:val="both"/>
              <w:rPr>
                <w:bCs/>
                <w:i/>
                <w:color w:val="A6A6A6" w:themeColor="background1" w:themeShade="A6"/>
                <w:sz w:val="20"/>
                <w:szCs w:val="20"/>
                <w:highlight w:val="yellow"/>
                <w:lang w:val="en-GB"/>
              </w:rPr>
            </w:pPr>
          </w:p>
          <w:p w14:paraId="35861D2D" w14:textId="173DBA5A" w:rsidR="00950F27" w:rsidRPr="006352F7" w:rsidRDefault="00950F27" w:rsidP="00505C74">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In the course of the commenting period it was pointed out by DE that the Abbott correction for mortality in control was applied which is not appropriate for quantile data (see OECD GD No 54). Taking this into account the corrected mortality has been struck through in the Table A 23 below. Consideration of not corrected mortality has no impact on the test results, as according to OECD 232, the reproductive output is the main endpoint for F. candida.</w:t>
            </w:r>
          </w:p>
        </w:tc>
      </w:tr>
    </w:tbl>
    <w:p w14:paraId="02A0EC58" w14:textId="77777777" w:rsidR="00950F27" w:rsidRPr="006352F7" w:rsidRDefault="00950F27" w:rsidP="00950F27">
      <w:pPr>
        <w:suppressAutoHyphens/>
        <w:rPr>
          <w:i/>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212415C5" w14:textId="77777777" w:rsidTr="00E73E47">
        <w:tc>
          <w:tcPr>
            <w:tcW w:w="1003" w:type="pct"/>
            <w:shd w:val="clear" w:color="auto" w:fill="auto"/>
          </w:tcPr>
          <w:p w14:paraId="729794F4"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Reference:</w:t>
            </w:r>
          </w:p>
        </w:tc>
        <w:tc>
          <w:tcPr>
            <w:tcW w:w="3997" w:type="pct"/>
            <w:shd w:val="clear" w:color="auto" w:fill="auto"/>
          </w:tcPr>
          <w:p w14:paraId="3C3A3C3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KCP 10.4.2.1/01</w:t>
            </w:r>
          </w:p>
        </w:tc>
      </w:tr>
      <w:tr w:rsidR="006352F7" w:rsidRPr="006352F7" w14:paraId="7E323118" w14:textId="77777777" w:rsidTr="00E73E47">
        <w:tc>
          <w:tcPr>
            <w:tcW w:w="1003" w:type="pct"/>
            <w:shd w:val="clear" w:color="auto" w:fill="auto"/>
          </w:tcPr>
          <w:p w14:paraId="0063E49C"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Report</w:t>
            </w:r>
          </w:p>
        </w:tc>
        <w:tc>
          <w:tcPr>
            <w:tcW w:w="3997" w:type="pct"/>
            <w:shd w:val="clear" w:color="auto" w:fill="auto"/>
          </w:tcPr>
          <w:p w14:paraId="1345F770" w14:textId="77777777" w:rsidR="00950F27" w:rsidRPr="006352F7" w:rsidRDefault="00950F27" w:rsidP="00E73E47">
            <w:pPr>
              <w:pStyle w:val="RepStandard"/>
              <w:suppressAutoHyphens/>
              <w:jc w:val="left"/>
              <w:rPr>
                <w:i/>
                <w:color w:val="A6A6A6" w:themeColor="background1" w:themeShade="A6"/>
                <w:sz w:val="20"/>
                <w:szCs w:val="20"/>
                <w:highlight w:val="yellow"/>
              </w:rPr>
            </w:pPr>
            <w:r w:rsidRPr="006352F7">
              <w:rPr>
                <w:i/>
                <w:color w:val="A6A6A6" w:themeColor="background1" w:themeShade="A6"/>
                <w:sz w:val="20"/>
                <w:szCs w:val="20"/>
                <w:highlight w:val="yellow"/>
                <w:lang w:val="en-US"/>
              </w:rPr>
              <w:t>Dickinson RA, (2015) R169649 - Collembola (Folsomia candida) Reproduction Test in Soil, Report Number ENV-14-015. Agrochemex Ltd., Aldhams research station, Manningtree, Essex, CO11 2NF, United Kingdom. (Syngenta File No. CA3511_10011)</w:t>
            </w:r>
          </w:p>
        </w:tc>
      </w:tr>
      <w:tr w:rsidR="006352F7" w:rsidRPr="006352F7" w14:paraId="05F84781" w14:textId="77777777" w:rsidTr="00E73E47">
        <w:tc>
          <w:tcPr>
            <w:tcW w:w="1003" w:type="pct"/>
            <w:shd w:val="clear" w:color="auto" w:fill="auto"/>
          </w:tcPr>
          <w:p w14:paraId="669250C5"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Guideline(s):</w:t>
            </w:r>
          </w:p>
        </w:tc>
        <w:tc>
          <w:tcPr>
            <w:tcW w:w="3997" w:type="pct"/>
            <w:shd w:val="clear" w:color="auto" w:fill="auto"/>
          </w:tcPr>
          <w:p w14:paraId="16318CEE" w14:textId="77777777" w:rsidR="00950F27" w:rsidRPr="006352F7" w:rsidRDefault="00950F27" w:rsidP="00E73E47">
            <w:pPr>
              <w:suppressAutoHyphens/>
              <w:rPr>
                <w:i/>
                <w:snapToGrid w:val="0"/>
                <w:color w:val="A6A6A6" w:themeColor="background1" w:themeShade="A6"/>
                <w:sz w:val="20"/>
                <w:szCs w:val="20"/>
                <w:highlight w:val="yellow"/>
              </w:rPr>
            </w:pPr>
            <w:r w:rsidRPr="006352F7">
              <w:rPr>
                <w:i/>
                <w:color w:val="A6A6A6" w:themeColor="background1" w:themeShade="A6"/>
                <w:sz w:val="20"/>
                <w:szCs w:val="20"/>
                <w:highlight w:val="yellow"/>
              </w:rPr>
              <w:t>OECD Guideline for Testing of Chemicals, Method 232 (adopted 7 September 2009): Collembolan reproduction test in soil.</w:t>
            </w:r>
          </w:p>
        </w:tc>
      </w:tr>
      <w:tr w:rsidR="006352F7" w:rsidRPr="006352F7" w14:paraId="370E91FD" w14:textId="77777777" w:rsidTr="00E73E47">
        <w:tc>
          <w:tcPr>
            <w:tcW w:w="1003" w:type="pct"/>
            <w:shd w:val="clear" w:color="auto" w:fill="auto"/>
          </w:tcPr>
          <w:p w14:paraId="20DBC674"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Deviations:</w:t>
            </w:r>
          </w:p>
        </w:tc>
        <w:tc>
          <w:tcPr>
            <w:tcW w:w="3997" w:type="pct"/>
            <w:shd w:val="clear" w:color="auto" w:fill="auto"/>
          </w:tcPr>
          <w:p w14:paraId="2A591886"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No</w:t>
            </w:r>
          </w:p>
        </w:tc>
      </w:tr>
      <w:tr w:rsidR="006352F7" w:rsidRPr="006352F7" w14:paraId="4F7F8CA4" w14:textId="77777777" w:rsidTr="00E73E47">
        <w:tc>
          <w:tcPr>
            <w:tcW w:w="1003" w:type="pct"/>
            <w:shd w:val="clear" w:color="auto" w:fill="auto"/>
          </w:tcPr>
          <w:p w14:paraId="4503716C"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GLP:</w:t>
            </w:r>
          </w:p>
        </w:tc>
        <w:tc>
          <w:tcPr>
            <w:tcW w:w="3997" w:type="pct"/>
            <w:shd w:val="clear" w:color="auto" w:fill="auto"/>
          </w:tcPr>
          <w:p w14:paraId="3023264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Yes</w:t>
            </w:r>
          </w:p>
        </w:tc>
      </w:tr>
      <w:tr w:rsidR="006352F7" w:rsidRPr="006352F7" w14:paraId="3670B0EA" w14:textId="77777777" w:rsidTr="00E73E47">
        <w:tc>
          <w:tcPr>
            <w:tcW w:w="1003" w:type="pct"/>
            <w:shd w:val="clear" w:color="auto" w:fill="auto"/>
          </w:tcPr>
          <w:p w14:paraId="6B43412C"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Acceptability:</w:t>
            </w:r>
          </w:p>
        </w:tc>
        <w:tc>
          <w:tcPr>
            <w:tcW w:w="3997" w:type="pct"/>
            <w:shd w:val="clear" w:color="auto" w:fill="auto"/>
          </w:tcPr>
          <w:p w14:paraId="0E282DC6"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shd w:val="clear" w:color="auto" w:fill="D9D9D9"/>
              </w:rPr>
              <w:t>Acceptable with minor deviations</w:t>
            </w:r>
          </w:p>
        </w:tc>
      </w:tr>
      <w:tr w:rsidR="00950F27" w:rsidRPr="006352F7" w14:paraId="0A5AC15C" w14:textId="77777777" w:rsidTr="00E73E47">
        <w:tc>
          <w:tcPr>
            <w:tcW w:w="1003" w:type="pct"/>
            <w:shd w:val="clear" w:color="auto" w:fill="auto"/>
          </w:tcPr>
          <w:p w14:paraId="1C3FCC63"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lastRenderedPageBreak/>
              <w:t xml:space="preserve">Duplication </w:t>
            </w:r>
            <w:r w:rsidRPr="006352F7">
              <w:rPr>
                <w:i/>
                <w:color w:val="A6A6A6" w:themeColor="background1" w:themeShade="A6"/>
                <w:sz w:val="20"/>
                <w:szCs w:val="20"/>
                <w:highlight w:val="yellow"/>
              </w:rPr>
              <w:br/>
              <w:t>(if vertebrate study)</w:t>
            </w:r>
          </w:p>
        </w:tc>
        <w:tc>
          <w:tcPr>
            <w:tcW w:w="3997" w:type="pct"/>
            <w:shd w:val="clear" w:color="auto" w:fill="auto"/>
          </w:tcPr>
          <w:p w14:paraId="5690C176"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No</w:t>
            </w:r>
          </w:p>
        </w:tc>
      </w:tr>
    </w:tbl>
    <w:p w14:paraId="56B892B4" w14:textId="77777777" w:rsidR="00950F27" w:rsidRPr="006352F7" w:rsidRDefault="00950F27" w:rsidP="00950F27">
      <w:pPr>
        <w:suppressAutoHyphens/>
        <w:rPr>
          <w:i/>
          <w:color w:val="A6A6A6" w:themeColor="background1" w:themeShade="A6"/>
          <w:highlight w:val="yellow"/>
        </w:rPr>
      </w:pPr>
    </w:p>
    <w:p w14:paraId="01E0EAA5" w14:textId="77777777" w:rsidR="00950F27" w:rsidRPr="006352F7" w:rsidRDefault="00950F27" w:rsidP="00950F27">
      <w:pPr>
        <w:suppressAutoHyphens/>
        <w:spacing w:after="120"/>
        <w:rPr>
          <w:b/>
          <w:i/>
          <w:color w:val="A6A6A6" w:themeColor="background1" w:themeShade="A6"/>
          <w:highlight w:val="yellow"/>
        </w:rPr>
      </w:pPr>
      <w:r w:rsidRPr="006352F7">
        <w:rPr>
          <w:b/>
          <w:i/>
          <w:color w:val="A6A6A6" w:themeColor="background1" w:themeShade="A6"/>
          <w:highlight w:val="yellow"/>
        </w:rPr>
        <w:t>Materials and methods</w:t>
      </w:r>
    </w:p>
    <w:tbl>
      <w:tblPr>
        <w:tblW w:w="4999" w:type="pct"/>
        <w:tblLook w:val="00A0" w:firstRow="1" w:lastRow="0" w:firstColumn="1" w:lastColumn="0" w:noHBand="0" w:noVBand="0"/>
      </w:tblPr>
      <w:tblGrid>
        <w:gridCol w:w="2752"/>
        <w:gridCol w:w="6592"/>
        <w:gridCol w:w="9"/>
      </w:tblGrid>
      <w:tr w:rsidR="006352F7" w:rsidRPr="006352F7" w14:paraId="7664D10C" w14:textId="77777777" w:rsidTr="00E73E47">
        <w:trPr>
          <w:gridAfter w:val="1"/>
          <w:wAfter w:w="5" w:type="pct"/>
        </w:trPr>
        <w:tc>
          <w:tcPr>
            <w:tcW w:w="1470" w:type="pct"/>
            <w:shd w:val="clear" w:color="auto" w:fill="auto"/>
          </w:tcPr>
          <w:p w14:paraId="2C967AF5"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Material</w:t>
            </w:r>
          </w:p>
        </w:tc>
        <w:tc>
          <w:tcPr>
            <w:tcW w:w="3525" w:type="pct"/>
            <w:shd w:val="clear" w:color="auto" w:fill="auto"/>
          </w:tcPr>
          <w:p w14:paraId="23F7D9A2"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R169649 (MNBA; CA3511)</w:t>
            </w:r>
          </w:p>
        </w:tc>
      </w:tr>
      <w:tr w:rsidR="006352F7" w:rsidRPr="006352F7" w14:paraId="0638FCC7" w14:textId="77777777" w:rsidTr="00E73E47">
        <w:trPr>
          <w:gridAfter w:val="1"/>
          <w:wAfter w:w="5" w:type="pct"/>
        </w:trPr>
        <w:tc>
          <w:tcPr>
            <w:tcW w:w="1470" w:type="pct"/>
            <w:shd w:val="clear" w:color="auto" w:fill="auto"/>
          </w:tcPr>
          <w:p w14:paraId="14B4B837"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Lot/Batch #:</w:t>
            </w:r>
          </w:p>
        </w:tc>
        <w:tc>
          <w:tcPr>
            <w:tcW w:w="3525" w:type="pct"/>
            <w:shd w:val="clear" w:color="auto" w:fill="auto"/>
          </w:tcPr>
          <w:p w14:paraId="740BDD62"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454319</w:t>
            </w:r>
          </w:p>
        </w:tc>
      </w:tr>
      <w:tr w:rsidR="006352F7" w:rsidRPr="006352F7" w14:paraId="6041A25E" w14:textId="77777777" w:rsidTr="00E73E47">
        <w:trPr>
          <w:gridAfter w:val="1"/>
          <w:wAfter w:w="5" w:type="pct"/>
        </w:trPr>
        <w:tc>
          <w:tcPr>
            <w:tcW w:w="1470" w:type="pct"/>
            <w:shd w:val="clear" w:color="auto" w:fill="auto"/>
          </w:tcPr>
          <w:p w14:paraId="534621A7"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Actual content of active ingredients:</w:t>
            </w:r>
          </w:p>
        </w:tc>
        <w:tc>
          <w:tcPr>
            <w:tcW w:w="3525" w:type="pct"/>
            <w:shd w:val="clear" w:color="auto" w:fill="auto"/>
          </w:tcPr>
          <w:p w14:paraId="4485E8D2"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99.9%</w:t>
            </w:r>
          </w:p>
        </w:tc>
      </w:tr>
      <w:tr w:rsidR="006352F7" w:rsidRPr="006352F7" w14:paraId="77DC7C8C" w14:textId="77777777" w:rsidTr="00E73E47">
        <w:trPr>
          <w:gridAfter w:val="1"/>
          <w:wAfter w:w="5" w:type="pct"/>
        </w:trPr>
        <w:tc>
          <w:tcPr>
            <w:tcW w:w="1470" w:type="pct"/>
            <w:shd w:val="clear" w:color="auto" w:fill="auto"/>
          </w:tcPr>
          <w:p w14:paraId="50FEE76F"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Description:</w:t>
            </w:r>
          </w:p>
        </w:tc>
        <w:tc>
          <w:tcPr>
            <w:tcW w:w="3525" w:type="pct"/>
            <w:shd w:val="clear" w:color="auto" w:fill="auto"/>
          </w:tcPr>
          <w:p w14:paraId="5E016DC1"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Off-white powder</w:t>
            </w:r>
          </w:p>
        </w:tc>
      </w:tr>
      <w:tr w:rsidR="006352F7" w:rsidRPr="006352F7" w14:paraId="21885655" w14:textId="77777777" w:rsidTr="00E73E47">
        <w:trPr>
          <w:gridAfter w:val="1"/>
          <w:wAfter w:w="5" w:type="pct"/>
        </w:trPr>
        <w:tc>
          <w:tcPr>
            <w:tcW w:w="1470" w:type="pct"/>
            <w:shd w:val="clear" w:color="auto" w:fill="auto"/>
          </w:tcPr>
          <w:p w14:paraId="60A2F53A"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Stability of test compound:</w:t>
            </w:r>
          </w:p>
        </w:tc>
        <w:tc>
          <w:tcPr>
            <w:tcW w:w="3525" w:type="pct"/>
            <w:shd w:val="clear" w:color="auto" w:fill="auto"/>
          </w:tcPr>
          <w:p w14:paraId="66A6A156"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Stable under standard conditions</w:t>
            </w:r>
          </w:p>
        </w:tc>
      </w:tr>
      <w:tr w:rsidR="006352F7" w:rsidRPr="006352F7" w14:paraId="21E7E275" w14:textId="77777777" w:rsidTr="00E73E47">
        <w:trPr>
          <w:gridAfter w:val="1"/>
          <w:wAfter w:w="5" w:type="pct"/>
        </w:trPr>
        <w:tc>
          <w:tcPr>
            <w:tcW w:w="1470" w:type="pct"/>
            <w:shd w:val="clear" w:color="auto" w:fill="auto"/>
          </w:tcPr>
          <w:p w14:paraId="0664B88C"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Reanalysis/Expiry date:</w:t>
            </w:r>
          </w:p>
        </w:tc>
        <w:tc>
          <w:tcPr>
            <w:tcW w:w="3525" w:type="pct"/>
            <w:shd w:val="clear" w:color="auto" w:fill="auto"/>
          </w:tcPr>
          <w:p w14:paraId="61089924"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 xml:space="preserve">30 June 2017 </w:t>
            </w:r>
          </w:p>
        </w:tc>
      </w:tr>
      <w:tr w:rsidR="006352F7" w:rsidRPr="006352F7" w14:paraId="4BC9BE87" w14:textId="77777777" w:rsidTr="00E73E47">
        <w:tc>
          <w:tcPr>
            <w:tcW w:w="1472" w:type="pct"/>
            <w:shd w:val="clear" w:color="auto" w:fill="auto"/>
          </w:tcPr>
          <w:p w14:paraId="57E756F4"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Treatments</w:t>
            </w:r>
          </w:p>
        </w:tc>
        <w:tc>
          <w:tcPr>
            <w:tcW w:w="3525" w:type="pct"/>
            <w:gridSpan w:val="2"/>
            <w:shd w:val="clear" w:color="auto" w:fill="auto"/>
          </w:tcPr>
          <w:p w14:paraId="60FFAE2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p>
        </w:tc>
      </w:tr>
      <w:tr w:rsidR="006352F7" w:rsidRPr="006352F7" w14:paraId="7A764828" w14:textId="77777777" w:rsidTr="00E73E47">
        <w:tc>
          <w:tcPr>
            <w:tcW w:w="1472" w:type="pct"/>
            <w:shd w:val="clear" w:color="auto" w:fill="auto"/>
          </w:tcPr>
          <w:p w14:paraId="159F1424"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rates:</w:t>
            </w:r>
          </w:p>
        </w:tc>
        <w:tc>
          <w:tcPr>
            <w:tcW w:w="3525" w:type="pct"/>
            <w:gridSpan w:val="2"/>
            <w:shd w:val="clear" w:color="auto" w:fill="auto"/>
          </w:tcPr>
          <w:p w14:paraId="12D46D6A"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17.2, 30.9, 55.6, 100, 180, 324, 583 and 1050 mg R169649/kg soil dry weight</w:t>
            </w:r>
          </w:p>
        </w:tc>
      </w:tr>
      <w:tr w:rsidR="006352F7" w:rsidRPr="006352F7" w14:paraId="6D140A64" w14:textId="77777777" w:rsidTr="00E73E47">
        <w:tc>
          <w:tcPr>
            <w:tcW w:w="1472" w:type="pct"/>
            <w:shd w:val="clear" w:color="auto" w:fill="auto"/>
          </w:tcPr>
          <w:p w14:paraId="26BB1FC4"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Control:</w:t>
            </w:r>
          </w:p>
        </w:tc>
        <w:tc>
          <w:tcPr>
            <w:tcW w:w="3525" w:type="pct"/>
            <w:gridSpan w:val="2"/>
            <w:shd w:val="clear" w:color="auto" w:fill="auto"/>
          </w:tcPr>
          <w:p w14:paraId="73BE7825"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 xml:space="preserve">Oven dried sand </w:t>
            </w:r>
          </w:p>
        </w:tc>
      </w:tr>
      <w:tr w:rsidR="006352F7" w:rsidRPr="006352F7" w14:paraId="5583F524" w14:textId="77777777" w:rsidTr="00E73E47">
        <w:tc>
          <w:tcPr>
            <w:tcW w:w="1472" w:type="pct"/>
            <w:shd w:val="clear" w:color="auto" w:fill="auto"/>
          </w:tcPr>
          <w:p w14:paraId="34DF8E59"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Toxic standard:</w:t>
            </w:r>
          </w:p>
        </w:tc>
        <w:tc>
          <w:tcPr>
            <w:tcW w:w="3525" w:type="pct"/>
            <w:gridSpan w:val="2"/>
            <w:shd w:val="clear" w:color="auto" w:fill="auto"/>
          </w:tcPr>
          <w:p w14:paraId="7F64B515"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Boric acid (Separate study – No.: ENV-13-051, date: February 2014)</w:t>
            </w:r>
          </w:p>
        </w:tc>
      </w:tr>
      <w:tr w:rsidR="006352F7" w:rsidRPr="006352F7" w14:paraId="1E22D046" w14:textId="77777777" w:rsidTr="00E73E47">
        <w:tc>
          <w:tcPr>
            <w:tcW w:w="1472" w:type="pct"/>
            <w:shd w:val="clear" w:color="auto" w:fill="auto"/>
          </w:tcPr>
          <w:p w14:paraId="42605280"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Application method:</w:t>
            </w:r>
          </w:p>
        </w:tc>
        <w:tc>
          <w:tcPr>
            <w:tcW w:w="3525" w:type="pct"/>
            <w:gridSpan w:val="2"/>
            <w:shd w:val="clear" w:color="auto" w:fill="auto"/>
          </w:tcPr>
          <w:p w14:paraId="0449CBF9"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R169649 mixed in oven dried sand was mixed into artificial soil prior to introduction of collembolans</w:t>
            </w:r>
          </w:p>
        </w:tc>
      </w:tr>
      <w:tr w:rsidR="006352F7" w:rsidRPr="006352F7" w14:paraId="3F32865C" w14:textId="77777777" w:rsidTr="00E73E47">
        <w:tc>
          <w:tcPr>
            <w:tcW w:w="1472" w:type="pct"/>
            <w:shd w:val="clear" w:color="auto" w:fill="auto"/>
          </w:tcPr>
          <w:p w14:paraId="389CC57A"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organisms</w:t>
            </w:r>
          </w:p>
        </w:tc>
        <w:tc>
          <w:tcPr>
            <w:tcW w:w="3525" w:type="pct"/>
            <w:gridSpan w:val="2"/>
            <w:shd w:val="clear" w:color="auto" w:fill="auto"/>
          </w:tcPr>
          <w:p w14:paraId="7150AE10"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p>
        </w:tc>
      </w:tr>
      <w:tr w:rsidR="006352F7" w:rsidRPr="006352F7" w14:paraId="06BFB0DD" w14:textId="77777777" w:rsidTr="00E73E47">
        <w:tc>
          <w:tcPr>
            <w:tcW w:w="1472" w:type="pct"/>
            <w:shd w:val="clear" w:color="auto" w:fill="auto"/>
          </w:tcPr>
          <w:p w14:paraId="10595CA7"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Species:</w:t>
            </w:r>
          </w:p>
        </w:tc>
        <w:tc>
          <w:tcPr>
            <w:tcW w:w="3525" w:type="pct"/>
            <w:gridSpan w:val="2"/>
            <w:shd w:val="clear" w:color="auto" w:fill="auto"/>
          </w:tcPr>
          <w:p w14:paraId="4F44355B"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lang w:val="it-IT"/>
              </w:rPr>
            </w:pPr>
            <w:r w:rsidRPr="006352F7">
              <w:rPr>
                <w:rFonts w:ascii="Times New Roman" w:hAnsi="Times New Roman" w:cs="Times New Roman"/>
                <w:i/>
                <w:color w:val="A6A6A6" w:themeColor="background1" w:themeShade="A6"/>
                <w:highlight w:val="yellow"/>
              </w:rPr>
              <w:t>Collembolans Folsomia candida (Willem)</w:t>
            </w:r>
          </w:p>
        </w:tc>
      </w:tr>
      <w:tr w:rsidR="006352F7" w:rsidRPr="006352F7" w14:paraId="52FB1DD0" w14:textId="77777777" w:rsidTr="00E73E47">
        <w:tc>
          <w:tcPr>
            <w:tcW w:w="1472" w:type="pct"/>
            <w:shd w:val="clear" w:color="auto" w:fill="auto"/>
          </w:tcPr>
          <w:p w14:paraId="02F0C8BC"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Age:</w:t>
            </w:r>
          </w:p>
        </w:tc>
        <w:tc>
          <w:tcPr>
            <w:tcW w:w="3525" w:type="pct"/>
            <w:gridSpan w:val="2"/>
            <w:shd w:val="clear" w:color="auto" w:fill="auto"/>
          </w:tcPr>
          <w:p w14:paraId="6A517B7B"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9 to 12 days old</w:t>
            </w:r>
          </w:p>
        </w:tc>
      </w:tr>
      <w:tr w:rsidR="006352F7" w:rsidRPr="006352F7" w14:paraId="25ABD544" w14:textId="77777777" w:rsidTr="00E73E47">
        <w:tc>
          <w:tcPr>
            <w:tcW w:w="1472" w:type="pct"/>
            <w:shd w:val="clear" w:color="auto" w:fill="auto"/>
          </w:tcPr>
          <w:p w14:paraId="06B39646"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Source:</w:t>
            </w:r>
          </w:p>
        </w:tc>
        <w:tc>
          <w:tcPr>
            <w:tcW w:w="3525" w:type="pct"/>
            <w:gridSpan w:val="2"/>
            <w:shd w:val="clear" w:color="auto" w:fill="auto"/>
          </w:tcPr>
          <w:p w14:paraId="3298A983"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Bias Labs Ltd., UK</w:t>
            </w:r>
          </w:p>
        </w:tc>
      </w:tr>
      <w:tr w:rsidR="006352F7" w:rsidRPr="006352F7" w14:paraId="111DDF8A" w14:textId="77777777" w:rsidTr="00E73E47">
        <w:tc>
          <w:tcPr>
            <w:tcW w:w="1472" w:type="pct"/>
            <w:shd w:val="clear" w:color="auto" w:fill="auto"/>
          </w:tcPr>
          <w:p w14:paraId="4C2160E7"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Feeding:</w:t>
            </w:r>
          </w:p>
        </w:tc>
        <w:tc>
          <w:tcPr>
            <w:tcW w:w="3525" w:type="pct"/>
            <w:gridSpan w:val="2"/>
            <w:shd w:val="clear" w:color="auto" w:fill="auto"/>
          </w:tcPr>
          <w:p w14:paraId="378F5788" w14:textId="77777777" w:rsidR="00950F27" w:rsidRPr="006352F7" w:rsidRDefault="00950F27" w:rsidP="00E73E47">
            <w:pPr>
              <w:suppressAutoHyphens/>
              <w:rPr>
                <w:i/>
                <w:color w:val="A6A6A6" w:themeColor="background1" w:themeShade="A6"/>
                <w:sz w:val="20"/>
                <w:szCs w:val="20"/>
                <w:highlight w:val="yellow"/>
              </w:rPr>
            </w:pPr>
            <w:r w:rsidRPr="006352F7">
              <w:rPr>
                <w:i/>
                <w:color w:val="A6A6A6" w:themeColor="background1" w:themeShade="A6"/>
                <w:sz w:val="20"/>
                <w:szCs w:val="20"/>
                <w:highlight w:val="yellow"/>
              </w:rPr>
              <w:t>Approximately 10 mg ground baker’s yeast at the start of the test and after 7, 14 and 21 days</w:t>
            </w:r>
          </w:p>
        </w:tc>
      </w:tr>
      <w:tr w:rsidR="006352F7" w:rsidRPr="006352F7" w14:paraId="1E077BFA" w14:textId="77777777" w:rsidTr="00E73E47">
        <w:tc>
          <w:tcPr>
            <w:tcW w:w="1472" w:type="pct"/>
            <w:shd w:val="clear" w:color="auto" w:fill="auto"/>
          </w:tcPr>
          <w:p w14:paraId="42157086"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design</w:t>
            </w:r>
          </w:p>
        </w:tc>
        <w:tc>
          <w:tcPr>
            <w:tcW w:w="3525" w:type="pct"/>
            <w:gridSpan w:val="2"/>
            <w:shd w:val="clear" w:color="auto" w:fill="auto"/>
          </w:tcPr>
          <w:p w14:paraId="4B8A91C8"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 xml:space="preserve"> </w:t>
            </w:r>
          </w:p>
        </w:tc>
      </w:tr>
      <w:tr w:rsidR="006352F7" w:rsidRPr="006352F7" w14:paraId="3698378D" w14:textId="77777777" w:rsidTr="00E73E47">
        <w:tc>
          <w:tcPr>
            <w:tcW w:w="1472" w:type="pct"/>
            <w:shd w:val="clear" w:color="auto" w:fill="auto"/>
          </w:tcPr>
          <w:p w14:paraId="202BE2E4"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Arenas:</w:t>
            </w:r>
          </w:p>
        </w:tc>
        <w:tc>
          <w:tcPr>
            <w:tcW w:w="3525" w:type="pct"/>
            <w:gridSpan w:val="2"/>
            <w:shd w:val="clear" w:color="auto" w:fill="auto"/>
          </w:tcPr>
          <w:p w14:paraId="4EABF9BA" w14:textId="77777777" w:rsidR="00950F27" w:rsidRPr="006352F7" w:rsidRDefault="00950F27" w:rsidP="00E73E47">
            <w:pPr>
              <w:pStyle w:val="Zwykytekst"/>
              <w:suppressAutoHyphens/>
              <w:ind w:left="11"/>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lang w:val="en-GB"/>
              </w:rPr>
              <w:t>Glass test vessels (60 mL capacity) with lids</w:t>
            </w:r>
          </w:p>
        </w:tc>
      </w:tr>
      <w:tr w:rsidR="006352F7" w:rsidRPr="006352F7" w14:paraId="0A516464" w14:textId="77777777" w:rsidTr="00E73E47">
        <w:tc>
          <w:tcPr>
            <w:tcW w:w="1472" w:type="pct"/>
            <w:shd w:val="clear" w:color="auto" w:fill="auto"/>
          </w:tcPr>
          <w:p w14:paraId="0897F40B"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Substrate</w:t>
            </w:r>
          </w:p>
        </w:tc>
        <w:tc>
          <w:tcPr>
            <w:tcW w:w="3525" w:type="pct"/>
            <w:gridSpan w:val="2"/>
            <w:shd w:val="clear" w:color="auto" w:fill="auto"/>
          </w:tcPr>
          <w:p w14:paraId="4879F8FA"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Artificial soil comprising 5 % sphagnum peat, 20 % kaolinite clay, 69.77 % quartz sand (&gt; 50 % of the particles between 0.05 mm and 0.2 mm) and 0.23 % calcium carbonate. 30 g wet weight of artificial soil was added to each test vessel.</w:t>
            </w:r>
          </w:p>
        </w:tc>
      </w:tr>
      <w:tr w:rsidR="006352F7" w:rsidRPr="006352F7" w14:paraId="16D57359" w14:textId="77777777" w:rsidTr="00E73E47">
        <w:tc>
          <w:tcPr>
            <w:tcW w:w="1472" w:type="pct"/>
            <w:shd w:val="clear" w:color="auto" w:fill="auto"/>
          </w:tcPr>
          <w:p w14:paraId="6F85146F"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Replication:</w:t>
            </w:r>
          </w:p>
        </w:tc>
        <w:tc>
          <w:tcPr>
            <w:tcW w:w="3525" w:type="pct"/>
            <w:gridSpan w:val="2"/>
            <w:shd w:val="clear" w:color="auto" w:fill="auto"/>
          </w:tcPr>
          <w:p w14:paraId="5F6DEAC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Treated groups 4, control group 8, plus an additional vessel per treatment for measurement purposes</w:t>
            </w:r>
          </w:p>
        </w:tc>
      </w:tr>
      <w:tr w:rsidR="006352F7" w:rsidRPr="006352F7" w14:paraId="76FDC7F1" w14:textId="77777777" w:rsidTr="00E73E47">
        <w:tc>
          <w:tcPr>
            <w:tcW w:w="1472" w:type="pct"/>
            <w:shd w:val="clear" w:color="auto" w:fill="auto"/>
          </w:tcPr>
          <w:p w14:paraId="15B6CBA4"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No./arena:</w:t>
            </w:r>
          </w:p>
        </w:tc>
        <w:tc>
          <w:tcPr>
            <w:tcW w:w="3525" w:type="pct"/>
            <w:gridSpan w:val="2"/>
            <w:shd w:val="clear" w:color="auto" w:fill="auto"/>
          </w:tcPr>
          <w:p w14:paraId="20AF0FC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10*</w:t>
            </w:r>
          </w:p>
        </w:tc>
      </w:tr>
      <w:tr w:rsidR="006352F7" w:rsidRPr="006352F7" w14:paraId="31181FF8" w14:textId="77777777" w:rsidTr="00E73E47">
        <w:tc>
          <w:tcPr>
            <w:tcW w:w="1472" w:type="pct"/>
            <w:shd w:val="clear" w:color="auto" w:fill="auto"/>
          </w:tcPr>
          <w:p w14:paraId="00EC69A8"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Duration of test:</w:t>
            </w:r>
          </w:p>
        </w:tc>
        <w:tc>
          <w:tcPr>
            <w:tcW w:w="3525" w:type="pct"/>
            <w:gridSpan w:val="2"/>
            <w:shd w:val="clear" w:color="auto" w:fill="auto"/>
          </w:tcPr>
          <w:p w14:paraId="089E0450"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28 days</w:t>
            </w:r>
          </w:p>
        </w:tc>
      </w:tr>
      <w:tr w:rsidR="006352F7" w:rsidRPr="006352F7" w14:paraId="13F92426" w14:textId="77777777" w:rsidTr="00E73E47">
        <w:tc>
          <w:tcPr>
            <w:tcW w:w="1472" w:type="pct"/>
            <w:shd w:val="clear" w:color="auto" w:fill="auto"/>
          </w:tcPr>
          <w:p w14:paraId="058F4733"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Environmental test conditions</w:t>
            </w:r>
          </w:p>
        </w:tc>
        <w:tc>
          <w:tcPr>
            <w:tcW w:w="3525" w:type="pct"/>
            <w:gridSpan w:val="2"/>
            <w:shd w:val="clear" w:color="auto" w:fill="auto"/>
          </w:tcPr>
          <w:p w14:paraId="64AB200B"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p>
        </w:tc>
      </w:tr>
      <w:tr w:rsidR="006352F7" w:rsidRPr="006352F7" w14:paraId="55134362" w14:textId="77777777" w:rsidTr="00E73E47">
        <w:tc>
          <w:tcPr>
            <w:tcW w:w="1472" w:type="pct"/>
            <w:shd w:val="clear" w:color="auto" w:fill="auto"/>
          </w:tcPr>
          <w:p w14:paraId="57EC6F04"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Temperature:</w:t>
            </w:r>
          </w:p>
        </w:tc>
        <w:tc>
          <w:tcPr>
            <w:tcW w:w="3525" w:type="pct"/>
            <w:gridSpan w:val="2"/>
            <w:shd w:val="clear" w:color="auto" w:fill="auto"/>
          </w:tcPr>
          <w:p w14:paraId="246BC28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16.4 to 21.6 °C</w:t>
            </w:r>
          </w:p>
        </w:tc>
      </w:tr>
      <w:tr w:rsidR="006352F7" w:rsidRPr="006352F7" w14:paraId="68C28B1D" w14:textId="77777777" w:rsidTr="00E73E47">
        <w:tc>
          <w:tcPr>
            <w:tcW w:w="1472" w:type="pct"/>
            <w:shd w:val="clear" w:color="auto" w:fill="auto"/>
          </w:tcPr>
          <w:p w14:paraId="5F0CEE3A"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pH of soil:</w:t>
            </w:r>
          </w:p>
        </w:tc>
        <w:tc>
          <w:tcPr>
            <w:tcW w:w="3525" w:type="pct"/>
            <w:gridSpan w:val="2"/>
            <w:shd w:val="clear" w:color="auto" w:fill="auto"/>
          </w:tcPr>
          <w:p w14:paraId="0E1C08EE"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start: 5.96 to 6.50</w:t>
            </w:r>
          </w:p>
          <w:p w14:paraId="648F4E7A"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end: 5.63 to 6.21</w:t>
            </w:r>
          </w:p>
        </w:tc>
      </w:tr>
      <w:tr w:rsidR="006352F7" w:rsidRPr="006352F7" w14:paraId="6405BF86" w14:textId="77777777" w:rsidTr="00E73E47">
        <w:tc>
          <w:tcPr>
            <w:tcW w:w="1467" w:type="pct"/>
            <w:shd w:val="clear" w:color="auto" w:fill="auto"/>
          </w:tcPr>
          <w:p w14:paraId="0A5FCDDA"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Water content of soil:</w:t>
            </w:r>
          </w:p>
        </w:tc>
        <w:tc>
          <w:tcPr>
            <w:tcW w:w="3530" w:type="pct"/>
            <w:gridSpan w:val="2"/>
          </w:tcPr>
          <w:p w14:paraId="1868D068"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start: 15.86 to 16.37 % soil moisture content</w:t>
            </w:r>
          </w:p>
          <w:p w14:paraId="080FDFB4" w14:textId="77777777" w:rsidR="00950F27" w:rsidRPr="006352F7" w:rsidRDefault="00950F27" w:rsidP="00E73E47">
            <w:pPr>
              <w:pStyle w:val="Zwykytekst"/>
              <w:suppressAutoHyphens/>
              <w:ind w:left="720" w:hanging="720"/>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end: 13.86 to 15.05 % soil moisture content</w:t>
            </w:r>
          </w:p>
        </w:tc>
      </w:tr>
      <w:tr w:rsidR="006352F7" w:rsidRPr="006352F7" w14:paraId="48F69550" w14:textId="77777777" w:rsidTr="00E73E47">
        <w:tc>
          <w:tcPr>
            <w:tcW w:w="1467" w:type="pct"/>
            <w:shd w:val="clear" w:color="auto" w:fill="auto"/>
          </w:tcPr>
          <w:p w14:paraId="4B916E4A"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Photoperiod:</w:t>
            </w:r>
          </w:p>
        </w:tc>
        <w:tc>
          <w:tcPr>
            <w:tcW w:w="3530" w:type="pct"/>
            <w:gridSpan w:val="2"/>
          </w:tcPr>
          <w:p w14:paraId="2540FB54"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16 hours light and 8 hours dark at 715 to 720 Lux</w:t>
            </w:r>
          </w:p>
        </w:tc>
      </w:tr>
    </w:tbl>
    <w:p w14:paraId="36CB0910" w14:textId="77777777" w:rsidR="00950F27" w:rsidRPr="006352F7" w:rsidRDefault="00950F27" w:rsidP="00950F27">
      <w:pPr>
        <w:suppressAutoHyphens/>
        <w:spacing w:before="240"/>
        <w:jc w:val="both"/>
        <w:rPr>
          <w:i/>
          <w:color w:val="A6A6A6" w:themeColor="background1" w:themeShade="A6"/>
          <w:sz w:val="20"/>
          <w:szCs w:val="20"/>
          <w:highlight w:val="yellow"/>
        </w:rPr>
      </w:pPr>
      <w:r w:rsidRPr="006352F7">
        <w:rPr>
          <w:i/>
          <w:color w:val="A6A6A6" w:themeColor="background1" w:themeShade="A6"/>
          <w:sz w:val="20"/>
          <w:szCs w:val="20"/>
          <w:highlight w:val="yellow"/>
        </w:rPr>
        <w:t xml:space="preserve">*During the extraction process it was noted that some of the test vessels contained more than 10 organisms. This was considered most likely due to an addition error on Day 0, and was not considered significant or to have affected the integrity of the study. </w:t>
      </w:r>
    </w:p>
    <w:p w14:paraId="26276CFA" w14:textId="77777777" w:rsidR="00950F27" w:rsidRPr="006352F7" w:rsidRDefault="00950F27" w:rsidP="00950F27">
      <w:pPr>
        <w:suppressAutoHyphens/>
        <w:spacing w:before="240" w:after="120"/>
        <w:jc w:val="both"/>
        <w:rPr>
          <w:b/>
          <w:i/>
          <w:color w:val="A6A6A6" w:themeColor="background1" w:themeShade="A6"/>
          <w:highlight w:val="yellow"/>
        </w:rPr>
      </w:pPr>
      <w:r w:rsidRPr="006352F7">
        <w:rPr>
          <w:b/>
          <w:i/>
          <w:color w:val="A6A6A6" w:themeColor="background1" w:themeShade="A6"/>
          <w:highlight w:val="yellow"/>
        </w:rPr>
        <w:t>Study Design and Methods</w:t>
      </w:r>
    </w:p>
    <w:p w14:paraId="518C7535" w14:textId="77777777" w:rsidR="00950F27" w:rsidRPr="006352F7" w:rsidRDefault="00950F27" w:rsidP="00950F27">
      <w:pPr>
        <w:suppressAutoHyphens/>
        <w:spacing w:after="120"/>
        <w:jc w:val="both"/>
        <w:rPr>
          <w:i/>
          <w:color w:val="A6A6A6" w:themeColor="background1" w:themeShade="A6"/>
          <w:highlight w:val="yellow"/>
        </w:rPr>
      </w:pPr>
      <w:r w:rsidRPr="006352F7">
        <w:rPr>
          <w:i/>
          <w:color w:val="A6A6A6" w:themeColor="background1" w:themeShade="A6"/>
          <w:highlight w:val="yellow"/>
        </w:rPr>
        <w:t>Experimental dates: 24 November 2014 to 22 December 2014</w:t>
      </w:r>
    </w:p>
    <w:p w14:paraId="1479498C" w14:textId="77777777" w:rsidR="00950F27" w:rsidRPr="006352F7" w:rsidRDefault="00950F27" w:rsidP="00950F27">
      <w:pPr>
        <w:suppressAutoHyphens/>
        <w:spacing w:after="120"/>
        <w:jc w:val="both"/>
        <w:rPr>
          <w:i/>
          <w:color w:val="A6A6A6" w:themeColor="background1" w:themeShade="A6"/>
          <w:highlight w:val="yellow"/>
        </w:rPr>
      </w:pPr>
      <w:r w:rsidRPr="006352F7">
        <w:rPr>
          <w:i/>
          <w:color w:val="A6A6A6" w:themeColor="background1" w:themeShade="A6"/>
          <w:highlight w:val="yellow"/>
        </w:rPr>
        <w:t>The highest test concentration was prepared by weighing 630.2 mg of the test item and making up to 30.0597 g with oven dried sand. This was mixed thoroughly and serially diluted with oven dried sand to prepare the lower test concentrations. Aliquots of the respective treated sand were thoroughly mixed with artificial soil at 25 % of the WHC, and distilled water was added to achieve a final nominal water content of 50 % of WHC. The control was treated with oven dried sand only.</w:t>
      </w:r>
    </w:p>
    <w:p w14:paraId="0C074ACB" w14:textId="77777777" w:rsidR="00950F27" w:rsidRPr="006352F7" w:rsidRDefault="00950F27" w:rsidP="00950F27">
      <w:pPr>
        <w:suppressAutoHyphens/>
        <w:spacing w:after="120"/>
        <w:jc w:val="both"/>
        <w:rPr>
          <w:i/>
          <w:color w:val="A6A6A6" w:themeColor="background1" w:themeShade="A6"/>
          <w:highlight w:val="yellow"/>
        </w:rPr>
      </w:pPr>
      <w:r w:rsidRPr="006352F7">
        <w:rPr>
          <w:i/>
          <w:color w:val="A6A6A6" w:themeColor="background1" w:themeShade="A6"/>
          <w:highlight w:val="yellow"/>
        </w:rPr>
        <w:t xml:space="preserve">Nominally ten juvenile collembolans were transferred after the application to the substrate surface of each test vessel using a pooter. Four and eight replicates were used for each test item treatment and control group, respectively (+ one replicate per treatment not loaded with collembolans for measurement purposes). The test organisms were fed four times during the experiment (at the start of the test and after </w:t>
      </w:r>
      <w:r w:rsidRPr="006352F7">
        <w:rPr>
          <w:i/>
          <w:color w:val="A6A6A6" w:themeColor="background1" w:themeShade="A6"/>
          <w:highlight w:val="yellow"/>
        </w:rPr>
        <w:lastRenderedPageBreak/>
        <w:t>7, 14 and 21 days) with approximately 10 mg of ground baker’s yeast per test vessel. Four weeks after introducing the test organisms, the surviving parental collembolans and offspring (juveniles) were counted.</w:t>
      </w:r>
    </w:p>
    <w:p w14:paraId="0ECCF370" w14:textId="77777777" w:rsidR="00950F27" w:rsidRPr="006352F7" w:rsidRDefault="00950F27" w:rsidP="00950F27">
      <w:pPr>
        <w:suppressAutoHyphens/>
        <w:autoSpaceDE w:val="0"/>
        <w:autoSpaceDN w:val="0"/>
        <w:adjustRightInd w:val="0"/>
        <w:spacing w:before="240"/>
        <w:jc w:val="both"/>
        <w:rPr>
          <w:i/>
          <w:color w:val="A6A6A6" w:themeColor="background1" w:themeShade="A6"/>
          <w:highlight w:val="yellow"/>
        </w:rPr>
      </w:pPr>
      <w:r w:rsidRPr="006352F7">
        <w:rPr>
          <w:i/>
          <w:color w:val="A6A6A6" w:themeColor="background1" w:themeShade="A6"/>
          <w:highlight w:val="yellow"/>
        </w:rPr>
        <w:t>All values presented throughout this report were calculated using the original raw data and were not based on rounded values.</w:t>
      </w:r>
    </w:p>
    <w:p w14:paraId="67A3D12C" w14:textId="77777777" w:rsidR="00950F27" w:rsidRPr="006352F7" w:rsidRDefault="00950F27" w:rsidP="00950F27">
      <w:pPr>
        <w:suppressAutoHyphens/>
        <w:spacing w:after="120"/>
        <w:jc w:val="both"/>
        <w:rPr>
          <w:rFonts w:eastAsia="TimesNewRoman"/>
          <w:i/>
          <w:color w:val="A6A6A6" w:themeColor="background1" w:themeShade="A6"/>
          <w:highlight w:val="yellow"/>
        </w:rPr>
      </w:pPr>
      <w:r w:rsidRPr="006352F7">
        <w:rPr>
          <w:rFonts w:eastAsia="TimesNewRoman"/>
          <w:i/>
          <w:color w:val="A6A6A6" w:themeColor="background1" w:themeShade="A6"/>
          <w:highlight w:val="yellow"/>
        </w:rPr>
        <w:t>The percentage mortality of the springtails was calculated for each treatment, both before and after correction for any control treatment losses using Abbott’s formula (1925), modified by Schneider-Orelli (1947). The 28-day mortality data for the individual test-item treatments were compared to those for the control using Fisher Exact /Bonferroni-Holm Test (α = 0.05). The LC</w:t>
      </w:r>
      <w:r w:rsidRPr="006352F7">
        <w:rPr>
          <w:rFonts w:eastAsia="TimesNewRoman"/>
          <w:i/>
          <w:color w:val="A6A6A6" w:themeColor="background1" w:themeShade="A6"/>
          <w:highlight w:val="yellow"/>
          <w:vertAlign w:val="subscript"/>
        </w:rPr>
        <w:t>50</w:t>
      </w:r>
      <w:r w:rsidRPr="006352F7">
        <w:rPr>
          <w:rFonts w:eastAsia="TimesNewRoman"/>
          <w:i/>
          <w:color w:val="A6A6A6" w:themeColor="background1" w:themeShade="A6"/>
          <w:highlight w:val="yellow"/>
        </w:rPr>
        <w:t xml:space="preserve"> was determined by nonlinear regression analysis. The percentage reduction in reproductive performance in the test item treatment groups, compared to the control group, was calculated. </w:t>
      </w:r>
    </w:p>
    <w:p w14:paraId="129C7BC0" w14:textId="77777777" w:rsidR="00950F27" w:rsidRPr="006352F7" w:rsidRDefault="00950F27" w:rsidP="00950F27">
      <w:pPr>
        <w:suppressAutoHyphens/>
        <w:autoSpaceDE w:val="0"/>
        <w:autoSpaceDN w:val="0"/>
        <w:adjustRightInd w:val="0"/>
        <w:jc w:val="both"/>
        <w:rPr>
          <w:rFonts w:eastAsia="TimesNewRoman"/>
          <w:i/>
          <w:color w:val="A6A6A6" w:themeColor="background1" w:themeShade="A6"/>
          <w:highlight w:val="yellow"/>
        </w:rPr>
      </w:pPr>
      <w:r w:rsidRPr="006352F7">
        <w:rPr>
          <w:rFonts w:eastAsia="TimesNewRoman"/>
          <w:i/>
          <w:color w:val="A6A6A6" w:themeColor="background1" w:themeShade="A6"/>
          <w:highlight w:val="yellow"/>
        </w:rPr>
        <w:t>For the fecundity assessment, the data from the test-item treatments were compared to the control data using Wilcoxon/Bonferroni Adjustment Test (α = 0.05). The results were used to determine the NOEC with respect to reproduction. The median effect concentration (EC</w:t>
      </w:r>
      <w:r w:rsidRPr="006352F7">
        <w:rPr>
          <w:rFonts w:eastAsia="TimesNewRoman"/>
          <w:i/>
          <w:color w:val="A6A6A6" w:themeColor="background1" w:themeShade="A6"/>
          <w:highlight w:val="yellow"/>
          <w:vertAlign w:val="subscript"/>
        </w:rPr>
        <w:t>50</w:t>
      </w:r>
      <w:r w:rsidRPr="006352F7">
        <w:rPr>
          <w:rFonts w:eastAsia="TimesNewRoman"/>
          <w:i/>
          <w:color w:val="A6A6A6" w:themeColor="background1" w:themeShade="A6"/>
          <w:highlight w:val="yellow"/>
        </w:rPr>
        <w:t>) and also values for the EC</w:t>
      </w:r>
      <w:r w:rsidRPr="006352F7">
        <w:rPr>
          <w:rFonts w:eastAsia="TimesNewRoman"/>
          <w:i/>
          <w:color w:val="A6A6A6" w:themeColor="background1" w:themeShade="A6"/>
          <w:highlight w:val="yellow"/>
          <w:vertAlign w:val="subscript"/>
        </w:rPr>
        <w:t>20</w:t>
      </w:r>
      <w:r w:rsidRPr="006352F7">
        <w:rPr>
          <w:rFonts w:eastAsia="TimesNewRoman"/>
          <w:i/>
          <w:color w:val="A6A6A6" w:themeColor="background1" w:themeShade="A6"/>
          <w:highlight w:val="yellow"/>
        </w:rPr>
        <w:t xml:space="preserve"> and EC</w:t>
      </w:r>
      <w:r w:rsidRPr="006352F7">
        <w:rPr>
          <w:rFonts w:eastAsia="TimesNewRoman"/>
          <w:i/>
          <w:color w:val="A6A6A6" w:themeColor="background1" w:themeShade="A6"/>
          <w:highlight w:val="yellow"/>
          <w:vertAlign w:val="subscript"/>
        </w:rPr>
        <w:t>10</w:t>
      </w:r>
      <w:r w:rsidRPr="006352F7">
        <w:rPr>
          <w:rFonts w:eastAsia="TimesNewRoman"/>
          <w:i/>
          <w:color w:val="A6A6A6" w:themeColor="background1" w:themeShade="A6"/>
          <w:highlight w:val="yellow"/>
        </w:rPr>
        <w:t xml:space="preserve"> were determined by nonlinear regression analysis. </w:t>
      </w:r>
    </w:p>
    <w:p w14:paraId="18442468" w14:textId="77777777" w:rsidR="00950F27" w:rsidRPr="006352F7" w:rsidRDefault="00950F27" w:rsidP="00950F27">
      <w:pPr>
        <w:suppressAutoHyphens/>
        <w:autoSpaceDE w:val="0"/>
        <w:autoSpaceDN w:val="0"/>
        <w:adjustRightInd w:val="0"/>
        <w:jc w:val="both"/>
        <w:rPr>
          <w:rFonts w:eastAsia="TimesNewRoman"/>
          <w:i/>
          <w:color w:val="A6A6A6" w:themeColor="background1" w:themeShade="A6"/>
          <w:highlight w:val="yellow"/>
        </w:rPr>
      </w:pPr>
    </w:p>
    <w:p w14:paraId="09357157" w14:textId="77777777" w:rsidR="00950F27" w:rsidRPr="006352F7" w:rsidRDefault="00950F27" w:rsidP="00950F27">
      <w:pPr>
        <w:suppressAutoHyphens/>
        <w:autoSpaceDE w:val="0"/>
        <w:autoSpaceDN w:val="0"/>
        <w:adjustRightInd w:val="0"/>
        <w:spacing w:after="120"/>
        <w:jc w:val="both"/>
        <w:rPr>
          <w:b/>
          <w:i/>
          <w:color w:val="A6A6A6" w:themeColor="background1" w:themeShade="A6"/>
          <w:highlight w:val="yellow"/>
        </w:rPr>
      </w:pPr>
      <w:r w:rsidRPr="006352F7">
        <w:rPr>
          <w:b/>
          <w:i/>
          <w:color w:val="A6A6A6" w:themeColor="background1" w:themeShade="A6"/>
          <w:highlight w:val="yellow"/>
        </w:rPr>
        <w:t>Results and Discussion</w:t>
      </w:r>
    </w:p>
    <w:p w14:paraId="6249DBFD" w14:textId="77777777" w:rsidR="00950F27" w:rsidRPr="006352F7" w:rsidRDefault="00950F27" w:rsidP="00950F27">
      <w:pPr>
        <w:suppressAutoHyphens/>
        <w:jc w:val="both"/>
        <w:rPr>
          <w:i/>
          <w:color w:val="A6A6A6" w:themeColor="background1" w:themeShade="A6"/>
          <w:highlight w:val="yellow"/>
        </w:rPr>
      </w:pPr>
      <w:r w:rsidRPr="006352F7">
        <w:rPr>
          <w:i/>
          <w:color w:val="A6A6A6" w:themeColor="background1" w:themeShade="A6"/>
          <w:highlight w:val="yellow"/>
        </w:rPr>
        <w:t xml:space="preserve">Mortality and fecundity are summarised in the table below. </w:t>
      </w:r>
    </w:p>
    <w:p w14:paraId="46895A64" w14:textId="77777777" w:rsidR="00950F27" w:rsidRPr="006352F7" w:rsidRDefault="00950F27" w:rsidP="00950F27">
      <w:pPr>
        <w:suppressAutoHyphens/>
        <w:rPr>
          <w:i/>
          <w:color w:val="A6A6A6" w:themeColor="background1" w:themeShade="A6"/>
          <w:highlight w:val="yellow"/>
        </w:rPr>
      </w:pPr>
    </w:p>
    <w:p w14:paraId="1E5D943C" w14:textId="00ED99D1" w:rsidR="00950F27" w:rsidRPr="006352F7" w:rsidRDefault="00950F27" w:rsidP="00950F27">
      <w:pPr>
        <w:pStyle w:val="RepLabel"/>
        <w:suppressAutoHyphens/>
        <w:spacing w:before="0" w:after="0"/>
        <w:jc w:val="both"/>
        <w:rPr>
          <w:i/>
          <w:color w:val="A6A6A6" w:themeColor="background1" w:themeShade="A6"/>
          <w:sz w:val="20"/>
          <w:szCs w:val="20"/>
          <w:highlight w:val="yellow"/>
        </w:rPr>
      </w:pPr>
      <w:r w:rsidRPr="006352F7">
        <w:rPr>
          <w:i/>
          <w:color w:val="A6A6A6" w:themeColor="background1" w:themeShade="A6"/>
          <w:sz w:val="20"/>
          <w:szCs w:val="20"/>
          <w:highlight w:val="yellow"/>
        </w:rPr>
        <w:t>Table A </w:t>
      </w:r>
      <w:r w:rsidRPr="006352F7">
        <w:rPr>
          <w:i/>
          <w:color w:val="A6A6A6" w:themeColor="background1" w:themeShade="A6"/>
          <w:sz w:val="20"/>
          <w:szCs w:val="20"/>
          <w:highlight w:val="yellow"/>
        </w:rPr>
        <w:fldChar w:fldCharType="begin"/>
      </w:r>
      <w:r w:rsidRPr="006352F7">
        <w:rPr>
          <w:i/>
          <w:color w:val="A6A6A6" w:themeColor="background1" w:themeShade="A6"/>
          <w:sz w:val="20"/>
          <w:szCs w:val="20"/>
          <w:highlight w:val="yellow"/>
        </w:rPr>
        <w:instrText xml:space="preserve"> SEQ Table_A \* ARABIC </w:instrText>
      </w:r>
      <w:r w:rsidRPr="006352F7">
        <w:rPr>
          <w:i/>
          <w:color w:val="A6A6A6" w:themeColor="background1" w:themeShade="A6"/>
          <w:sz w:val="20"/>
          <w:szCs w:val="20"/>
          <w:highlight w:val="yellow"/>
        </w:rPr>
        <w:fldChar w:fldCharType="separate"/>
      </w:r>
      <w:r w:rsidR="007C2467">
        <w:rPr>
          <w:i/>
          <w:noProof/>
          <w:color w:val="A6A6A6" w:themeColor="background1" w:themeShade="A6"/>
          <w:sz w:val="20"/>
          <w:szCs w:val="20"/>
          <w:highlight w:val="yellow"/>
        </w:rPr>
        <w:t>13</w:t>
      </w:r>
      <w:r w:rsidRPr="006352F7">
        <w:rPr>
          <w:i/>
          <w:color w:val="A6A6A6" w:themeColor="background1" w:themeShade="A6"/>
          <w:sz w:val="20"/>
          <w:szCs w:val="20"/>
          <w:highlight w:val="yellow"/>
        </w:rPr>
        <w:fldChar w:fldCharType="end"/>
      </w:r>
      <w:r w:rsidRPr="006352F7">
        <w:rPr>
          <w:i/>
          <w:color w:val="A6A6A6" w:themeColor="background1" w:themeShade="A6"/>
          <w:sz w:val="20"/>
          <w:szCs w:val="20"/>
          <w:highlight w:val="yellow"/>
        </w:rPr>
        <w:t>:</w:t>
      </w:r>
      <w:r w:rsidRPr="006352F7">
        <w:rPr>
          <w:i/>
          <w:color w:val="A6A6A6" w:themeColor="background1" w:themeShade="A6"/>
          <w:sz w:val="20"/>
          <w:szCs w:val="20"/>
          <w:highlight w:val="yellow"/>
        </w:rPr>
        <w:tab/>
        <w:t xml:space="preserve">Effects of residues of R169649 on mortality and reproduction of Folsomia candida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092"/>
        <w:gridCol w:w="869"/>
        <w:gridCol w:w="794"/>
        <w:gridCol w:w="796"/>
        <w:gridCol w:w="796"/>
        <w:gridCol w:w="798"/>
        <w:gridCol w:w="798"/>
        <w:gridCol w:w="798"/>
        <w:gridCol w:w="798"/>
        <w:gridCol w:w="806"/>
      </w:tblGrid>
      <w:tr w:rsidR="006352F7" w:rsidRPr="006352F7" w14:paraId="5A813936" w14:textId="77777777" w:rsidTr="00E73E47">
        <w:trPr>
          <w:cantSplit/>
        </w:trPr>
        <w:tc>
          <w:tcPr>
            <w:tcW w:w="1119" w:type="pct"/>
            <w:vMerge w:val="restart"/>
            <w:shd w:val="clear" w:color="auto" w:fill="auto"/>
            <w:vAlign w:val="center"/>
          </w:tcPr>
          <w:p w14:paraId="070C767A"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Endpoint</w:t>
            </w:r>
          </w:p>
        </w:tc>
        <w:tc>
          <w:tcPr>
            <w:tcW w:w="3881" w:type="pct"/>
            <w:gridSpan w:val="9"/>
            <w:shd w:val="clear" w:color="auto" w:fill="auto"/>
            <w:vAlign w:val="center"/>
          </w:tcPr>
          <w:p w14:paraId="0429CE09"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Treatment group</w:t>
            </w:r>
          </w:p>
          <w:p w14:paraId="52D1ED16"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 xml:space="preserve">(mg </w:t>
            </w:r>
            <w:r w:rsidRPr="006352F7">
              <w:rPr>
                <w:bCs/>
                <w:i/>
                <w:color w:val="A6A6A6" w:themeColor="background1" w:themeShade="A6"/>
                <w:szCs w:val="18"/>
                <w:highlight w:val="yellow"/>
              </w:rPr>
              <w:t>R169649</w:t>
            </w:r>
            <w:r w:rsidRPr="006352F7">
              <w:rPr>
                <w:i/>
                <w:color w:val="A6A6A6" w:themeColor="background1" w:themeShade="A6"/>
                <w:szCs w:val="18"/>
                <w:highlight w:val="yellow"/>
              </w:rPr>
              <w:t>/kg soil d.w.)</w:t>
            </w:r>
          </w:p>
        </w:tc>
      </w:tr>
      <w:tr w:rsidR="006352F7" w:rsidRPr="006352F7" w14:paraId="7115D457" w14:textId="77777777" w:rsidTr="00E73E47">
        <w:trPr>
          <w:cantSplit/>
        </w:trPr>
        <w:tc>
          <w:tcPr>
            <w:tcW w:w="1119" w:type="pct"/>
            <w:vMerge/>
            <w:shd w:val="clear" w:color="auto" w:fill="auto"/>
            <w:vAlign w:val="center"/>
          </w:tcPr>
          <w:p w14:paraId="2A7CACC0" w14:textId="77777777" w:rsidR="00950F27" w:rsidRPr="006352F7" w:rsidRDefault="00950F27" w:rsidP="00E73E47">
            <w:pPr>
              <w:pStyle w:val="TableHeader9pt"/>
              <w:suppressAutoHyphens/>
              <w:spacing w:before="20" w:after="20"/>
              <w:rPr>
                <w:i/>
                <w:color w:val="A6A6A6" w:themeColor="background1" w:themeShade="A6"/>
                <w:szCs w:val="18"/>
                <w:highlight w:val="yellow"/>
              </w:rPr>
            </w:pPr>
          </w:p>
        </w:tc>
        <w:tc>
          <w:tcPr>
            <w:tcW w:w="465" w:type="pct"/>
            <w:shd w:val="clear" w:color="auto" w:fill="auto"/>
            <w:vAlign w:val="center"/>
          </w:tcPr>
          <w:p w14:paraId="0BFC1D51"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Control</w:t>
            </w:r>
          </w:p>
        </w:tc>
        <w:tc>
          <w:tcPr>
            <w:tcW w:w="425" w:type="pct"/>
            <w:shd w:val="clear" w:color="auto" w:fill="auto"/>
            <w:vAlign w:val="center"/>
          </w:tcPr>
          <w:p w14:paraId="61FD5E8D"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17.2</w:t>
            </w:r>
          </w:p>
        </w:tc>
        <w:tc>
          <w:tcPr>
            <w:tcW w:w="426" w:type="pct"/>
            <w:shd w:val="clear" w:color="auto" w:fill="auto"/>
            <w:vAlign w:val="center"/>
          </w:tcPr>
          <w:p w14:paraId="502134EB"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30.9</w:t>
            </w:r>
          </w:p>
        </w:tc>
        <w:tc>
          <w:tcPr>
            <w:tcW w:w="426" w:type="pct"/>
            <w:shd w:val="clear" w:color="auto" w:fill="auto"/>
            <w:vAlign w:val="center"/>
          </w:tcPr>
          <w:p w14:paraId="24F7F237"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55.6</w:t>
            </w:r>
          </w:p>
        </w:tc>
        <w:tc>
          <w:tcPr>
            <w:tcW w:w="427" w:type="pct"/>
            <w:shd w:val="clear" w:color="auto" w:fill="auto"/>
            <w:vAlign w:val="center"/>
          </w:tcPr>
          <w:p w14:paraId="5713EF76"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100</w:t>
            </w:r>
          </w:p>
        </w:tc>
        <w:tc>
          <w:tcPr>
            <w:tcW w:w="427" w:type="pct"/>
            <w:shd w:val="clear" w:color="auto" w:fill="auto"/>
            <w:vAlign w:val="center"/>
          </w:tcPr>
          <w:p w14:paraId="32D666A6"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180</w:t>
            </w:r>
          </w:p>
        </w:tc>
        <w:tc>
          <w:tcPr>
            <w:tcW w:w="427" w:type="pct"/>
            <w:shd w:val="clear" w:color="auto" w:fill="auto"/>
            <w:vAlign w:val="center"/>
          </w:tcPr>
          <w:p w14:paraId="662CAD8B"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324</w:t>
            </w:r>
          </w:p>
        </w:tc>
        <w:tc>
          <w:tcPr>
            <w:tcW w:w="427" w:type="pct"/>
            <w:shd w:val="clear" w:color="auto" w:fill="auto"/>
            <w:vAlign w:val="center"/>
          </w:tcPr>
          <w:p w14:paraId="5B0A9306"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583</w:t>
            </w:r>
          </w:p>
        </w:tc>
        <w:tc>
          <w:tcPr>
            <w:tcW w:w="431" w:type="pct"/>
            <w:shd w:val="clear" w:color="auto" w:fill="auto"/>
            <w:vAlign w:val="center"/>
          </w:tcPr>
          <w:p w14:paraId="3FB72BBD" w14:textId="77777777" w:rsidR="00950F27" w:rsidRPr="006352F7" w:rsidRDefault="00950F27" w:rsidP="00E73E47">
            <w:pPr>
              <w:pStyle w:val="TableHeader9pt"/>
              <w:suppressAutoHyphens/>
              <w:spacing w:before="20" w:after="20"/>
              <w:rPr>
                <w:bCs/>
                <w:i/>
                <w:color w:val="A6A6A6" w:themeColor="background1" w:themeShade="A6"/>
                <w:szCs w:val="18"/>
                <w:highlight w:val="yellow"/>
              </w:rPr>
            </w:pPr>
            <w:r w:rsidRPr="006352F7">
              <w:rPr>
                <w:bCs/>
                <w:i/>
                <w:color w:val="A6A6A6" w:themeColor="background1" w:themeShade="A6"/>
                <w:szCs w:val="18"/>
                <w:highlight w:val="yellow"/>
              </w:rPr>
              <w:t>1050</w:t>
            </w:r>
          </w:p>
        </w:tc>
      </w:tr>
      <w:tr w:rsidR="006352F7" w:rsidRPr="006352F7" w14:paraId="46E7E0FE" w14:textId="77777777" w:rsidTr="00E73E47">
        <w:trPr>
          <w:cantSplit/>
        </w:trPr>
        <w:tc>
          <w:tcPr>
            <w:tcW w:w="1119" w:type="pct"/>
            <w:shd w:val="clear" w:color="auto" w:fill="auto"/>
            <w:vAlign w:val="center"/>
          </w:tcPr>
          <w:p w14:paraId="6D7FEFE9" w14:textId="77777777" w:rsidR="00950F27" w:rsidRPr="006352F7" w:rsidRDefault="00950F27" w:rsidP="00E73E47">
            <w:pPr>
              <w:pStyle w:val="TableHeader9pt"/>
              <w:suppressAutoHyphens/>
              <w:spacing w:before="20" w:after="20"/>
              <w:rPr>
                <w:i/>
                <w:color w:val="A6A6A6" w:themeColor="background1" w:themeShade="A6"/>
                <w:szCs w:val="18"/>
                <w:highlight w:val="yellow"/>
                <w:vertAlign w:val="superscript"/>
              </w:rPr>
            </w:pPr>
            <w:r w:rsidRPr="006352F7">
              <w:rPr>
                <w:i/>
                <w:color w:val="A6A6A6" w:themeColor="background1" w:themeShade="A6"/>
                <w:szCs w:val="18"/>
                <w:highlight w:val="yellow"/>
              </w:rPr>
              <w:t>% Mortality of parental collembolans after 4 weeks</w:t>
            </w:r>
            <w:r w:rsidRPr="006352F7">
              <w:rPr>
                <w:i/>
                <w:color w:val="A6A6A6" w:themeColor="background1" w:themeShade="A6"/>
                <w:szCs w:val="18"/>
                <w:highlight w:val="yellow"/>
                <w:vertAlign w:val="superscript"/>
              </w:rPr>
              <w:t>a</w:t>
            </w:r>
          </w:p>
        </w:tc>
        <w:tc>
          <w:tcPr>
            <w:tcW w:w="465" w:type="pct"/>
            <w:shd w:val="clear" w:color="auto" w:fill="auto"/>
            <w:vAlign w:val="center"/>
          </w:tcPr>
          <w:p w14:paraId="6023A378"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11</w:t>
            </w:r>
          </w:p>
        </w:tc>
        <w:tc>
          <w:tcPr>
            <w:tcW w:w="425" w:type="pct"/>
            <w:shd w:val="clear" w:color="auto" w:fill="auto"/>
            <w:vAlign w:val="center"/>
          </w:tcPr>
          <w:p w14:paraId="52432D1A"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3</w:t>
            </w:r>
          </w:p>
        </w:tc>
        <w:tc>
          <w:tcPr>
            <w:tcW w:w="426" w:type="pct"/>
            <w:shd w:val="clear" w:color="auto" w:fill="auto"/>
            <w:vAlign w:val="center"/>
          </w:tcPr>
          <w:p w14:paraId="7626179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3</w:t>
            </w:r>
          </w:p>
        </w:tc>
        <w:tc>
          <w:tcPr>
            <w:tcW w:w="426" w:type="pct"/>
            <w:shd w:val="clear" w:color="auto" w:fill="auto"/>
            <w:vAlign w:val="center"/>
          </w:tcPr>
          <w:p w14:paraId="2E649B5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0</w:t>
            </w:r>
          </w:p>
        </w:tc>
        <w:tc>
          <w:tcPr>
            <w:tcW w:w="427" w:type="pct"/>
            <w:shd w:val="clear" w:color="auto" w:fill="auto"/>
            <w:vAlign w:val="center"/>
          </w:tcPr>
          <w:p w14:paraId="64A8CA3F"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0</w:t>
            </w:r>
          </w:p>
        </w:tc>
        <w:tc>
          <w:tcPr>
            <w:tcW w:w="427" w:type="pct"/>
            <w:shd w:val="clear" w:color="auto" w:fill="auto"/>
            <w:vAlign w:val="center"/>
          </w:tcPr>
          <w:p w14:paraId="3A63CB13"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18</w:t>
            </w:r>
          </w:p>
        </w:tc>
        <w:tc>
          <w:tcPr>
            <w:tcW w:w="427" w:type="pct"/>
            <w:shd w:val="clear" w:color="auto" w:fill="auto"/>
            <w:vAlign w:val="center"/>
          </w:tcPr>
          <w:p w14:paraId="217258DE"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23</w:t>
            </w:r>
          </w:p>
        </w:tc>
        <w:tc>
          <w:tcPr>
            <w:tcW w:w="427" w:type="pct"/>
            <w:shd w:val="clear" w:color="auto" w:fill="auto"/>
            <w:vAlign w:val="center"/>
          </w:tcPr>
          <w:p w14:paraId="3AC802A2"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33*</w:t>
            </w:r>
          </w:p>
        </w:tc>
        <w:tc>
          <w:tcPr>
            <w:tcW w:w="431" w:type="pct"/>
            <w:shd w:val="clear" w:color="auto" w:fill="auto"/>
            <w:vAlign w:val="center"/>
          </w:tcPr>
          <w:p w14:paraId="2619CD5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40*</w:t>
            </w:r>
          </w:p>
        </w:tc>
      </w:tr>
      <w:tr w:rsidR="006352F7" w:rsidRPr="006352F7" w14:paraId="1ECCF07B" w14:textId="77777777" w:rsidTr="00E73E47">
        <w:trPr>
          <w:cantSplit/>
        </w:trPr>
        <w:tc>
          <w:tcPr>
            <w:tcW w:w="1119" w:type="pct"/>
            <w:shd w:val="clear" w:color="auto" w:fill="auto"/>
            <w:vAlign w:val="center"/>
          </w:tcPr>
          <w:p w14:paraId="0CBE1E7F" w14:textId="77777777" w:rsidR="00950F27" w:rsidRPr="006352F7" w:rsidRDefault="00950F27" w:rsidP="00E73E47">
            <w:pPr>
              <w:pStyle w:val="TableHeader9pt"/>
              <w:suppressAutoHyphens/>
              <w:spacing w:before="20" w:after="20"/>
              <w:rPr>
                <w:i/>
                <w:color w:val="A6A6A6" w:themeColor="background1" w:themeShade="A6"/>
                <w:szCs w:val="18"/>
                <w:highlight w:val="yellow"/>
                <w:vertAlign w:val="superscript"/>
              </w:rPr>
            </w:pPr>
            <w:r w:rsidRPr="006352F7">
              <w:rPr>
                <w:i/>
                <w:color w:val="A6A6A6" w:themeColor="background1" w:themeShade="A6"/>
                <w:szCs w:val="18"/>
                <w:highlight w:val="yellow"/>
              </w:rPr>
              <w:t>Mean number of juveniles after 4 weeks</w:t>
            </w:r>
            <w:r w:rsidRPr="006352F7">
              <w:rPr>
                <w:i/>
                <w:color w:val="A6A6A6" w:themeColor="background1" w:themeShade="A6"/>
                <w:szCs w:val="18"/>
                <w:highlight w:val="yellow"/>
                <w:vertAlign w:val="superscript"/>
              </w:rPr>
              <w:t>c</w:t>
            </w:r>
          </w:p>
        </w:tc>
        <w:tc>
          <w:tcPr>
            <w:tcW w:w="465" w:type="pct"/>
            <w:shd w:val="clear" w:color="auto" w:fill="auto"/>
            <w:vAlign w:val="center"/>
          </w:tcPr>
          <w:p w14:paraId="74A4B34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323</w:t>
            </w:r>
          </w:p>
        </w:tc>
        <w:tc>
          <w:tcPr>
            <w:tcW w:w="425" w:type="pct"/>
            <w:shd w:val="clear" w:color="auto" w:fill="auto"/>
            <w:vAlign w:val="center"/>
          </w:tcPr>
          <w:p w14:paraId="6D7F372F"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267</w:t>
            </w:r>
          </w:p>
        </w:tc>
        <w:tc>
          <w:tcPr>
            <w:tcW w:w="426" w:type="pct"/>
            <w:shd w:val="clear" w:color="auto" w:fill="auto"/>
            <w:vAlign w:val="center"/>
          </w:tcPr>
          <w:p w14:paraId="4474F87D"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400</w:t>
            </w:r>
          </w:p>
        </w:tc>
        <w:tc>
          <w:tcPr>
            <w:tcW w:w="426" w:type="pct"/>
            <w:shd w:val="clear" w:color="auto" w:fill="auto"/>
            <w:vAlign w:val="center"/>
          </w:tcPr>
          <w:p w14:paraId="566DBB56"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505</w:t>
            </w:r>
          </w:p>
        </w:tc>
        <w:tc>
          <w:tcPr>
            <w:tcW w:w="427" w:type="pct"/>
            <w:shd w:val="clear" w:color="auto" w:fill="auto"/>
            <w:vAlign w:val="center"/>
          </w:tcPr>
          <w:p w14:paraId="4AB8A99C"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466</w:t>
            </w:r>
          </w:p>
        </w:tc>
        <w:tc>
          <w:tcPr>
            <w:tcW w:w="427" w:type="pct"/>
            <w:shd w:val="clear" w:color="auto" w:fill="auto"/>
            <w:vAlign w:val="center"/>
          </w:tcPr>
          <w:p w14:paraId="294F9792"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264</w:t>
            </w:r>
          </w:p>
        </w:tc>
        <w:tc>
          <w:tcPr>
            <w:tcW w:w="427" w:type="pct"/>
            <w:shd w:val="clear" w:color="auto" w:fill="auto"/>
            <w:vAlign w:val="center"/>
          </w:tcPr>
          <w:p w14:paraId="6D7683F8"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86*</w:t>
            </w:r>
          </w:p>
        </w:tc>
        <w:tc>
          <w:tcPr>
            <w:tcW w:w="427" w:type="pct"/>
            <w:shd w:val="clear" w:color="auto" w:fill="auto"/>
            <w:vAlign w:val="center"/>
          </w:tcPr>
          <w:p w14:paraId="76B1A951"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88*</w:t>
            </w:r>
          </w:p>
        </w:tc>
        <w:tc>
          <w:tcPr>
            <w:tcW w:w="431" w:type="pct"/>
            <w:shd w:val="clear" w:color="auto" w:fill="auto"/>
            <w:vAlign w:val="center"/>
          </w:tcPr>
          <w:p w14:paraId="18B97BBE"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59*</w:t>
            </w:r>
          </w:p>
        </w:tc>
      </w:tr>
      <w:tr w:rsidR="006352F7" w:rsidRPr="006352F7" w14:paraId="32AAF3B9" w14:textId="77777777" w:rsidTr="00E73E47">
        <w:trPr>
          <w:cantSplit/>
        </w:trPr>
        <w:tc>
          <w:tcPr>
            <w:tcW w:w="1119" w:type="pct"/>
            <w:shd w:val="clear" w:color="auto" w:fill="auto"/>
            <w:vAlign w:val="center"/>
          </w:tcPr>
          <w:p w14:paraId="37326AF6"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Standard deviation</w:t>
            </w:r>
          </w:p>
        </w:tc>
        <w:tc>
          <w:tcPr>
            <w:tcW w:w="465" w:type="pct"/>
            <w:shd w:val="clear" w:color="auto" w:fill="auto"/>
            <w:vAlign w:val="center"/>
          </w:tcPr>
          <w:p w14:paraId="243E35C3"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96.8</w:t>
            </w:r>
          </w:p>
        </w:tc>
        <w:tc>
          <w:tcPr>
            <w:tcW w:w="425" w:type="pct"/>
            <w:shd w:val="clear" w:color="auto" w:fill="auto"/>
            <w:vAlign w:val="center"/>
          </w:tcPr>
          <w:p w14:paraId="01A13DE1"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54.3</w:t>
            </w:r>
          </w:p>
        </w:tc>
        <w:tc>
          <w:tcPr>
            <w:tcW w:w="426" w:type="pct"/>
            <w:shd w:val="clear" w:color="auto" w:fill="auto"/>
            <w:vAlign w:val="center"/>
          </w:tcPr>
          <w:p w14:paraId="21CF918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189.1</w:t>
            </w:r>
          </w:p>
        </w:tc>
        <w:tc>
          <w:tcPr>
            <w:tcW w:w="426" w:type="pct"/>
            <w:shd w:val="clear" w:color="auto" w:fill="auto"/>
            <w:vAlign w:val="center"/>
          </w:tcPr>
          <w:p w14:paraId="330E584F"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61.9</w:t>
            </w:r>
          </w:p>
        </w:tc>
        <w:tc>
          <w:tcPr>
            <w:tcW w:w="427" w:type="pct"/>
            <w:shd w:val="clear" w:color="auto" w:fill="auto"/>
            <w:vAlign w:val="center"/>
          </w:tcPr>
          <w:p w14:paraId="485EAE7F"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117.7</w:t>
            </w:r>
          </w:p>
        </w:tc>
        <w:tc>
          <w:tcPr>
            <w:tcW w:w="427" w:type="pct"/>
            <w:shd w:val="clear" w:color="auto" w:fill="auto"/>
            <w:vAlign w:val="center"/>
          </w:tcPr>
          <w:p w14:paraId="73590D8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145.9</w:t>
            </w:r>
          </w:p>
        </w:tc>
        <w:tc>
          <w:tcPr>
            <w:tcW w:w="427" w:type="pct"/>
            <w:shd w:val="clear" w:color="auto" w:fill="auto"/>
            <w:vAlign w:val="center"/>
          </w:tcPr>
          <w:p w14:paraId="3A68A57F"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9.1</w:t>
            </w:r>
          </w:p>
        </w:tc>
        <w:tc>
          <w:tcPr>
            <w:tcW w:w="427" w:type="pct"/>
            <w:shd w:val="clear" w:color="auto" w:fill="auto"/>
            <w:vAlign w:val="center"/>
          </w:tcPr>
          <w:p w14:paraId="5BA1CE7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24.8</w:t>
            </w:r>
          </w:p>
        </w:tc>
        <w:tc>
          <w:tcPr>
            <w:tcW w:w="431" w:type="pct"/>
            <w:shd w:val="clear" w:color="auto" w:fill="auto"/>
            <w:vAlign w:val="center"/>
          </w:tcPr>
          <w:p w14:paraId="697B1A40"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18.5</w:t>
            </w:r>
          </w:p>
        </w:tc>
      </w:tr>
      <w:tr w:rsidR="006352F7" w:rsidRPr="006352F7" w14:paraId="12C51597" w14:textId="77777777" w:rsidTr="00E73E47">
        <w:trPr>
          <w:cantSplit/>
        </w:trPr>
        <w:tc>
          <w:tcPr>
            <w:tcW w:w="1119" w:type="pct"/>
            <w:shd w:val="clear" w:color="auto" w:fill="auto"/>
            <w:vAlign w:val="center"/>
          </w:tcPr>
          <w:p w14:paraId="6354DE51"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CV (%)</w:t>
            </w:r>
          </w:p>
        </w:tc>
        <w:tc>
          <w:tcPr>
            <w:tcW w:w="465" w:type="pct"/>
            <w:shd w:val="clear" w:color="auto" w:fill="auto"/>
            <w:vAlign w:val="center"/>
          </w:tcPr>
          <w:p w14:paraId="49E1A8A9" w14:textId="77777777" w:rsidR="00950F27" w:rsidRPr="006352F7" w:rsidDel="00AB318C"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30.0</w:t>
            </w:r>
          </w:p>
        </w:tc>
        <w:tc>
          <w:tcPr>
            <w:tcW w:w="425" w:type="pct"/>
            <w:shd w:val="clear" w:color="auto" w:fill="auto"/>
            <w:vAlign w:val="center"/>
          </w:tcPr>
          <w:p w14:paraId="71103010"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20.4</w:t>
            </w:r>
          </w:p>
        </w:tc>
        <w:tc>
          <w:tcPr>
            <w:tcW w:w="426" w:type="pct"/>
            <w:shd w:val="clear" w:color="auto" w:fill="auto"/>
            <w:vAlign w:val="center"/>
          </w:tcPr>
          <w:p w14:paraId="1510B96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47.3</w:t>
            </w:r>
          </w:p>
        </w:tc>
        <w:tc>
          <w:tcPr>
            <w:tcW w:w="426" w:type="pct"/>
            <w:shd w:val="clear" w:color="auto" w:fill="auto"/>
            <w:vAlign w:val="center"/>
          </w:tcPr>
          <w:p w14:paraId="3DA51A9A"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12.3</w:t>
            </w:r>
          </w:p>
        </w:tc>
        <w:tc>
          <w:tcPr>
            <w:tcW w:w="427" w:type="pct"/>
            <w:shd w:val="clear" w:color="auto" w:fill="auto"/>
            <w:vAlign w:val="center"/>
          </w:tcPr>
          <w:p w14:paraId="01FA67A8"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25.2</w:t>
            </w:r>
          </w:p>
        </w:tc>
        <w:tc>
          <w:tcPr>
            <w:tcW w:w="427" w:type="pct"/>
            <w:shd w:val="clear" w:color="auto" w:fill="auto"/>
            <w:vAlign w:val="center"/>
          </w:tcPr>
          <w:p w14:paraId="7E67461C"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55.2</w:t>
            </w:r>
          </w:p>
        </w:tc>
        <w:tc>
          <w:tcPr>
            <w:tcW w:w="427" w:type="pct"/>
            <w:shd w:val="clear" w:color="auto" w:fill="auto"/>
            <w:vAlign w:val="center"/>
          </w:tcPr>
          <w:p w14:paraId="5AF99536"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10.7</w:t>
            </w:r>
          </w:p>
        </w:tc>
        <w:tc>
          <w:tcPr>
            <w:tcW w:w="427" w:type="pct"/>
            <w:shd w:val="clear" w:color="auto" w:fill="auto"/>
            <w:vAlign w:val="center"/>
          </w:tcPr>
          <w:p w14:paraId="33DE1EE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28.1</w:t>
            </w:r>
          </w:p>
        </w:tc>
        <w:tc>
          <w:tcPr>
            <w:tcW w:w="431" w:type="pct"/>
            <w:shd w:val="clear" w:color="auto" w:fill="auto"/>
            <w:vAlign w:val="center"/>
          </w:tcPr>
          <w:p w14:paraId="6B540EB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31.2</w:t>
            </w:r>
          </w:p>
        </w:tc>
      </w:tr>
      <w:tr w:rsidR="006352F7" w:rsidRPr="006352F7" w14:paraId="19459EB6" w14:textId="77777777" w:rsidTr="00E73E47">
        <w:trPr>
          <w:cantSplit/>
        </w:trPr>
        <w:tc>
          <w:tcPr>
            <w:tcW w:w="1119" w:type="pct"/>
            <w:shd w:val="clear" w:color="auto" w:fill="auto"/>
            <w:vAlign w:val="center"/>
          </w:tcPr>
          <w:p w14:paraId="2DDA019F" w14:textId="77777777" w:rsidR="00950F27" w:rsidRPr="006352F7" w:rsidRDefault="00950F27" w:rsidP="00E73E47">
            <w:pPr>
              <w:pStyle w:val="TableHeader9pt"/>
              <w:suppressAutoHyphens/>
              <w:spacing w:before="20" w:after="20"/>
              <w:rPr>
                <w:i/>
                <w:color w:val="A6A6A6" w:themeColor="background1" w:themeShade="A6"/>
                <w:szCs w:val="18"/>
                <w:highlight w:val="yellow"/>
                <w:vertAlign w:val="superscript"/>
              </w:rPr>
            </w:pPr>
            <w:r w:rsidRPr="006352F7">
              <w:rPr>
                <w:i/>
                <w:color w:val="A6A6A6" w:themeColor="background1" w:themeShade="A6"/>
                <w:szCs w:val="18"/>
                <w:highlight w:val="yellow"/>
              </w:rPr>
              <w:t>% reduction compared to control</w:t>
            </w:r>
            <w:r w:rsidRPr="006352F7">
              <w:rPr>
                <w:i/>
                <w:color w:val="A6A6A6" w:themeColor="background1" w:themeShade="A6"/>
                <w:szCs w:val="18"/>
                <w:highlight w:val="yellow"/>
                <w:vertAlign w:val="superscript"/>
              </w:rPr>
              <w:t>d</w:t>
            </w:r>
          </w:p>
        </w:tc>
        <w:tc>
          <w:tcPr>
            <w:tcW w:w="465" w:type="pct"/>
            <w:shd w:val="clear" w:color="auto" w:fill="auto"/>
            <w:vAlign w:val="center"/>
          </w:tcPr>
          <w:p w14:paraId="1F7CFA58"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w:t>
            </w:r>
          </w:p>
        </w:tc>
        <w:tc>
          <w:tcPr>
            <w:tcW w:w="425" w:type="pct"/>
            <w:shd w:val="clear" w:color="auto" w:fill="auto"/>
            <w:vAlign w:val="center"/>
          </w:tcPr>
          <w:p w14:paraId="189CC3AF"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17</w:t>
            </w:r>
          </w:p>
        </w:tc>
        <w:tc>
          <w:tcPr>
            <w:tcW w:w="426" w:type="pct"/>
            <w:shd w:val="clear" w:color="auto" w:fill="auto"/>
            <w:vAlign w:val="center"/>
          </w:tcPr>
          <w:p w14:paraId="510BCF83"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-24</w:t>
            </w:r>
          </w:p>
        </w:tc>
        <w:tc>
          <w:tcPr>
            <w:tcW w:w="426" w:type="pct"/>
            <w:shd w:val="clear" w:color="auto" w:fill="auto"/>
            <w:vAlign w:val="center"/>
          </w:tcPr>
          <w:p w14:paraId="4D24C49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-56</w:t>
            </w:r>
          </w:p>
        </w:tc>
        <w:tc>
          <w:tcPr>
            <w:tcW w:w="427" w:type="pct"/>
            <w:shd w:val="clear" w:color="auto" w:fill="auto"/>
            <w:vAlign w:val="center"/>
          </w:tcPr>
          <w:p w14:paraId="16975D5B"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-44</w:t>
            </w:r>
          </w:p>
        </w:tc>
        <w:tc>
          <w:tcPr>
            <w:tcW w:w="427" w:type="pct"/>
            <w:shd w:val="clear" w:color="auto" w:fill="auto"/>
            <w:vAlign w:val="center"/>
          </w:tcPr>
          <w:p w14:paraId="47E526E1"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18</w:t>
            </w:r>
          </w:p>
        </w:tc>
        <w:tc>
          <w:tcPr>
            <w:tcW w:w="427" w:type="pct"/>
            <w:shd w:val="clear" w:color="auto" w:fill="auto"/>
            <w:vAlign w:val="center"/>
          </w:tcPr>
          <w:p w14:paraId="3D114FC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74</w:t>
            </w:r>
          </w:p>
        </w:tc>
        <w:tc>
          <w:tcPr>
            <w:tcW w:w="427" w:type="pct"/>
            <w:shd w:val="clear" w:color="auto" w:fill="auto"/>
            <w:vAlign w:val="center"/>
          </w:tcPr>
          <w:p w14:paraId="5C2DFDB9"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73</w:t>
            </w:r>
          </w:p>
        </w:tc>
        <w:tc>
          <w:tcPr>
            <w:tcW w:w="431" w:type="pct"/>
            <w:shd w:val="clear" w:color="auto" w:fill="auto"/>
            <w:vAlign w:val="center"/>
          </w:tcPr>
          <w:p w14:paraId="6B6B9525" w14:textId="77777777" w:rsidR="00950F27" w:rsidRPr="006352F7" w:rsidRDefault="00950F27" w:rsidP="00E73E47">
            <w:pPr>
              <w:pStyle w:val="TableText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82</w:t>
            </w:r>
          </w:p>
        </w:tc>
      </w:tr>
      <w:tr w:rsidR="006352F7" w:rsidRPr="006352F7" w14:paraId="543DA6FF" w14:textId="77777777" w:rsidTr="00E73E47">
        <w:trPr>
          <w:cantSplit/>
        </w:trPr>
        <w:tc>
          <w:tcPr>
            <w:tcW w:w="1119" w:type="pct"/>
            <w:vAlign w:val="center"/>
          </w:tcPr>
          <w:p w14:paraId="1EE65FBF"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NOEC (mortality)</w:t>
            </w:r>
          </w:p>
        </w:tc>
        <w:tc>
          <w:tcPr>
            <w:tcW w:w="3881" w:type="pct"/>
            <w:gridSpan w:val="9"/>
            <w:vAlign w:val="center"/>
          </w:tcPr>
          <w:p w14:paraId="06F3DBA3"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324</w:t>
            </w:r>
          </w:p>
        </w:tc>
      </w:tr>
      <w:tr w:rsidR="006352F7" w:rsidRPr="006352F7" w14:paraId="48F29A89" w14:textId="77777777" w:rsidTr="00E73E47">
        <w:trPr>
          <w:cantSplit/>
        </w:trPr>
        <w:tc>
          <w:tcPr>
            <w:tcW w:w="1119" w:type="pct"/>
            <w:vAlign w:val="center"/>
          </w:tcPr>
          <w:p w14:paraId="5C3C79F9"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NOEC (reproduction)</w:t>
            </w:r>
          </w:p>
        </w:tc>
        <w:tc>
          <w:tcPr>
            <w:tcW w:w="3881" w:type="pct"/>
            <w:gridSpan w:val="9"/>
            <w:vAlign w:val="center"/>
          </w:tcPr>
          <w:p w14:paraId="17203088"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180</w:t>
            </w:r>
          </w:p>
        </w:tc>
      </w:tr>
      <w:tr w:rsidR="006352F7" w:rsidRPr="006352F7" w14:paraId="1226EE9E" w14:textId="77777777" w:rsidTr="00E73E47">
        <w:trPr>
          <w:cantSplit/>
        </w:trPr>
        <w:tc>
          <w:tcPr>
            <w:tcW w:w="1119" w:type="pct"/>
            <w:vAlign w:val="center"/>
          </w:tcPr>
          <w:p w14:paraId="1E1F5E67"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LOEC (mortality)</w:t>
            </w:r>
          </w:p>
        </w:tc>
        <w:tc>
          <w:tcPr>
            <w:tcW w:w="3881" w:type="pct"/>
            <w:gridSpan w:val="9"/>
            <w:vAlign w:val="center"/>
          </w:tcPr>
          <w:p w14:paraId="347546B9"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583</w:t>
            </w:r>
          </w:p>
        </w:tc>
      </w:tr>
      <w:tr w:rsidR="006352F7" w:rsidRPr="006352F7" w14:paraId="6B508F07" w14:textId="77777777" w:rsidTr="00E73E47">
        <w:trPr>
          <w:cantSplit/>
        </w:trPr>
        <w:tc>
          <w:tcPr>
            <w:tcW w:w="1119" w:type="pct"/>
            <w:vAlign w:val="center"/>
          </w:tcPr>
          <w:p w14:paraId="7A9CDAD8"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LOEC (reproduction)</w:t>
            </w:r>
          </w:p>
        </w:tc>
        <w:tc>
          <w:tcPr>
            <w:tcW w:w="3881" w:type="pct"/>
            <w:gridSpan w:val="9"/>
            <w:vAlign w:val="center"/>
          </w:tcPr>
          <w:p w14:paraId="6E847A31"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324</w:t>
            </w:r>
          </w:p>
        </w:tc>
      </w:tr>
      <w:tr w:rsidR="006352F7" w:rsidRPr="006352F7" w14:paraId="695CD662" w14:textId="77777777" w:rsidTr="00E73E47">
        <w:trPr>
          <w:cantSplit/>
        </w:trPr>
        <w:tc>
          <w:tcPr>
            <w:tcW w:w="1119" w:type="pct"/>
            <w:vAlign w:val="center"/>
          </w:tcPr>
          <w:p w14:paraId="0C8BE8AC"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LC</w:t>
            </w:r>
            <w:r w:rsidRPr="006352F7">
              <w:rPr>
                <w:i/>
                <w:color w:val="A6A6A6" w:themeColor="background1" w:themeShade="A6"/>
                <w:szCs w:val="18"/>
                <w:highlight w:val="yellow"/>
                <w:vertAlign w:val="subscript"/>
              </w:rPr>
              <w:t>50</w:t>
            </w:r>
          </w:p>
        </w:tc>
        <w:tc>
          <w:tcPr>
            <w:tcW w:w="3881" w:type="pct"/>
            <w:gridSpan w:val="9"/>
            <w:vAlign w:val="center"/>
          </w:tcPr>
          <w:p w14:paraId="6E69BBF7"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&gt; 1050</w:t>
            </w:r>
          </w:p>
        </w:tc>
      </w:tr>
      <w:tr w:rsidR="006352F7" w:rsidRPr="006352F7" w14:paraId="718CE5B6" w14:textId="77777777" w:rsidTr="00E73E47">
        <w:trPr>
          <w:cantSplit/>
        </w:trPr>
        <w:tc>
          <w:tcPr>
            <w:tcW w:w="1119" w:type="pct"/>
            <w:vAlign w:val="center"/>
          </w:tcPr>
          <w:p w14:paraId="29995DEC"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EC</w:t>
            </w:r>
            <w:r w:rsidRPr="006352F7">
              <w:rPr>
                <w:i/>
                <w:color w:val="A6A6A6" w:themeColor="background1" w:themeShade="A6"/>
                <w:szCs w:val="18"/>
                <w:highlight w:val="yellow"/>
                <w:vertAlign w:val="subscript"/>
              </w:rPr>
              <w:t>10</w:t>
            </w:r>
          </w:p>
        </w:tc>
        <w:tc>
          <w:tcPr>
            <w:tcW w:w="3881" w:type="pct"/>
            <w:gridSpan w:val="9"/>
            <w:vAlign w:val="center"/>
          </w:tcPr>
          <w:p w14:paraId="7BB4E4EC"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134</w:t>
            </w:r>
          </w:p>
          <w:p w14:paraId="65BF28CB"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(95 % confidence limits: n.d. and 225)</w:t>
            </w:r>
          </w:p>
        </w:tc>
      </w:tr>
      <w:tr w:rsidR="006352F7" w:rsidRPr="006352F7" w14:paraId="5F0E6520" w14:textId="77777777" w:rsidTr="00E73E47">
        <w:trPr>
          <w:cantSplit/>
        </w:trPr>
        <w:tc>
          <w:tcPr>
            <w:tcW w:w="1119" w:type="pct"/>
            <w:vAlign w:val="center"/>
          </w:tcPr>
          <w:p w14:paraId="45555B85"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EC</w:t>
            </w:r>
            <w:r w:rsidRPr="006352F7">
              <w:rPr>
                <w:i/>
                <w:color w:val="A6A6A6" w:themeColor="background1" w:themeShade="A6"/>
                <w:szCs w:val="18"/>
                <w:highlight w:val="yellow"/>
                <w:vertAlign w:val="subscript"/>
              </w:rPr>
              <w:t>20</w:t>
            </w:r>
          </w:p>
        </w:tc>
        <w:tc>
          <w:tcPr>
            <w:tcW w:w="3881" w:type="pct"/>
            <w:gridSpan w:val="9"/>
            <w:vAlign w:val="center"/>
          </w:tcPr>
          <w:p w14:paraId="76A4E670"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163</w:t>
            </w:r>
          </w:p>
          <w:p w14:paraId="2F2950D2"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(95 % confidence limits: n.d. and 274)</w:t>
            </w:r>
          </w:p>
        </w:tc>
      </w:tr>
      <w:tr w:rsidR="006352F7" w:rsidRPr="006352F7" w14:paraId="7A4F5965" w14:textId="77777777" w:rsidTr="00E73E47">
        <w:trPr>
          <w:cantSplit/>
        </w:trPr>
        <w:tc>
          <w:tcPr>
            <w:tcW w:w="1119" w:type="pct"/>
            <w:vAlign w:val="center"/>
          </w:tcPr>
          <w:p w14:paraId="464A587D" w14:textId="77777777" w:rsidR="00950F27" w:rsidRPr="006352F7" w:rsidRDefault="00950F27" w:rsidP="00E73E47">
            <w:pPr>
              <w:pStyle w:val="TableHeader9pt"/>
              <w:suppressAutoHyphens/>
              <w:spacing w:before="20" w:after="20"/>
              <w:rPr>
                <w:i/>
                <w:color w:val="A6A6A6" w:themeColor="background1" w:themeShade="A6"/>
                <w:szCs w:val="18"/>
                <w:highlight w:val="yellow"/>
              </w:rPr>
            </w:pPr>
            <w:r w:rsidRPr="006352F7">
              <w:rPr>
                <w:i/>
                <w:color w:val="A6A6A6" w:themeColor="background1" w:themeShade="A6"/>
                <w:szCs w:val="18"/>
                <w:highlight w:val="yellow"/>
              </w:rPr>
              <w:t>EC</w:t>
            </w:r>
            <w:r w:rsidRPr="006352F7">
              <w:rPr>
                <w:i/>
                <w:color w:val="A6A6A6" w:themeColor="background1" w:themeShade="A6"/>
                <w:szCs w:val="18"/>
                <w:highlight w:val="yellow"/>
                <w:vertAlign w:val="subscript"/>
              </w:rPr>
              <w:t>50</w:t>
            </w:r>
          </w:p>
        </w:tc>
        <w:tc>
          <w:tcPr>
            <w:tcW w:w="3881" w:type="pct"/>
            <w:gridSpan w:val="9"/>
            <w:vAlign w:val="center"/>
          </w:tcPr>
          <w:p w14:paraId="2D318169"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237</w:t>
            </w:r>
          </w:p>
          <w:p w14:paraId="5F3E765B" w14:textId="77777777" w:rsidR="00950F27" w:rsidRPr="006352F7" w:rsidRDefault="00950F27" w:rsidP="00E73E47">
            <w:pPr>
              <w:suppressAutoHyphens/>
              <w:spacing w:before="20" w:after="20"/>
              <w:jc w:val="center"/>
              <w:rPr>
                <w:i/>
                <w:color w:val="A6A6A6" w:themeColor="background1" w:themeShade="A6"/>
                <w:sz w:val="18"/>
                <w:szCs w:val="18"/>
                <w:highlight w:val="yellow"/>
              </w:rPr>
            </w:pPr>
            <w:r w:rsidRPr="006352F7">
              <w:rPr>
                <w:i/>
                <w:color w:val="A6A6A6" w:themeColor="background1" w:themeShade="A6"/>
                <w:sz w:val="18"/>
                <w:szCs w:val="18"/>
                <w:highlight w:val="yellow"/>
              </w:rPr>
              <w:t>(95 % confidence limits: 133 and 423)</w:t>
            </w:r>
          </w:p>
        </w:tc>
      </w:tr>
    </w:tbl>
    <w:p w14:paraId="51257DD0" w14:textId="77777777" w:rsidR="00950F27" w:rsidRPr="006352F7" w:rsidRDefault="00950F27" w:rsidP="00950F27">
      <w:pPr>
        <w:pStyle w:val="Default"/>
        <w:suppressAutoHyphens/>
        <w:spacing w:after="3"/>
        <w:ind w:left="142" w:hanging="142"/>
        <w:jc w:val="both"/>
        <w:rPr>
          <w:i/>
          <w:color w:val="A6A6A6" w:themeColor="background1" w:themeShade="A6"/>
          <w:sz w:val="18"/>
          <w:szCs w:val="18"/>
          <w:highlight w:val="yellow"/>
          <w:lang w:val="en-US"/>
        </w:rPr>
      </w:pPr>
      <w:r w:rsidRPr="006352F7">
        <w:rPr>
          <w:i/>
          <w:color w:val="A6A6A6" w:themeColor="background1" w:themeShade="A6"/>
          <w:sz w:val="18"/>
          <w:szCs w:val="18"/>
          <w:highlight w:val="yellow"/>
          <w:vertAlign w:val="superscript"/>
          <w:lang w:val="en-US"/>
        </w:rPr>
        <w:t>a</w:t>
      </w:r>
      <w:r w:rsidRPr="006352F7">
        <w:rPr>
          <w:i/>
          <w:color w:val="A6A6A6" w:themeColor="background1" w:themeShade="A6"/>
          <w:sz w:val="18"/>
          <w:szCs w:val="18"/>
          <w:highlight w:val="yellow"/>
          <w:lang w:val="en-US"/>
        </w:rPr>
        <w:t xml:space="preserve"> Mortality amongst springtails originally introduced. Individual treatments compared to the control data using Fisher Exact/Bonferroni-Holm Test (</w:t>
      </w:r>
      <w:r w:rsidRPr="006352F7">
        <w:rPr>
          <w:i/>
          <w:color w:val="A6A6A6" w:themeColor="background1" w:themeShade="A6"/>
          <w:sz w:val="18"/>
          <w:szCs w:val="18"/>
          <w:highlight w:val="yellow"/>
        </w:rPr>
        <w:t>α</w:t>
      </w:r>
      <w:r w:rsidRPr="006352F7">
        <w:rPr>
          <w:i/>
          <w:color w:val="A6A6A6" w:themeColor="background1" w:themeShade="A6"/>
          <w:sz w:val="18"/>
          <w:szCs w:val="18"/>
          <w:highlight w:val="yellow"/>
          <w:lang w:val="en-US"/>
        </w:rPr>
        <w:t xml:space="preserve"> = 0.05), and an asterisk indicates where there was a significant difference. </w:t>
      </w:r>
    </w:p>
    <w:p w14:paraId="2A5F2DC8" w14:textId="77777777" w:rsidR="00950F27" w:rsidRPr="006352F7" w:rsidRDefault="00950F27" w:rsidP="00950F27">
      <w:pPr>
        <w:pStyle w:val="Default"/>
        <w:suppressAutoHyphens/>
        <w:spacing w:after="3"/>
        <w:ind w:left="142" w:hanging="142"/>
        <w:jc w:val="both"/>
        <w:rPr>
          <w:i/>
          <w:color w:val="A6A6A6" w:themeColor="background1" w:themeShade="A6"/>
          <w:sz w:val="18"/>
          <w:szCs w:val="18"/>
          <w:highlight w:val="yellow"/>
          <w:lang w:val="en-US"/>
        </w:rPr>
      </w:pPr>
      <w:r w:rsidRPr="006352F7">
        <w:rPr>
          <w:i/>
          <w:color w:val="A6A6A6" w:themeColor="background1" w:themeShade="A6"/>
          <w:sz w:val="18"/>
          <w:szCs w:val="18"/>
          <w:highlight w:val="yellow"/>
          <w:vertAlign w:val="superscript"/>
          <w:lang w:val="en-US"/>
        </w:rPr>
        <w:t xml:space="preserve">c </w:t>
      </w:r>
      <w:r w:rsidRPr="006352F7">
        <w:rPr>
          <w:i/>
          <w:color w:val="A6A6A6" w:themeColor="background1" w:themeShade="A6"/>
          <w:sz w:val="18"/>
          <w:szCs w:val="18"/>
          <w:highlight w:val="yellow"/>
          <w:lang w:val="en-US"/>
        </w:rPr>
        <w:t xml:space="preserve">Fecundity data were compared to the control data using </w:t>
      </w:r>
      <w:r w:rsidRPr="006352F7">
        <w:rPr>
          <w:rFonts w:eastAsia="TimesNewRoman"/>
          <w:i/>
          <w:color w:val="A6A6A6" w:themeColor="background1" w:themeShade="A6"/>
          <w:sz w:val="18"/>
          <w:szCs w:val="18"/>
          <w:highlight w:val="yellow"/>
          <w:lang w:val="en-US"/>
        </w:rPr>
        <w:t>Wilcoxon/Bonferroni Adjustment Test</w:t>
      </w:r>
      <w:r w:rsidRPr="006352F7">
        <w:rPr>
          <w:rFonts w:eastAsia="TimesNewRoman"/>
          <w:i/>
          <w:color w:val="A6A6A6" w:themeColor="background1" w:themeShade="A6"/>
          <w:sz w:val="22"/>
          <w:szCs w:val="22"/>
          <w:highlight w:val="yellow"/>
          <w:lang w:val="en-US"/>
        </w:rPr>
        <w:t xml:space="preserve"> </w:t>
      </w:r>
      <w:r w:rsidRPr="006352F7">
        <w:rPr>
          <w:i/>
          <w:color w:val="A6A6A6" w:themeColor="background1" w:themeShade="A6"/>
          <w:sz w:val="18"/>
          <w:szCs w:val="18"/>
          <w:highlight w:val="yellow"/>
          <w:lang w:val="en-US"/>
        </w:rPr>
        <w:t>(</w:t>
      </w:r>
      <w:r w:rsidRPr="006352F7">
        <w:rPr>
          <w:i/>
          <w:color w:val="A6A6A6" w:themeColor="background1" w:themeShade="A6"/>
          <w:sz w:val="18"/>
          <w:szCs w:val="18"/>
          <w:highlight w:val="yellow"/>
        </w:rPr>
        <w:t>α</w:t>
      </w:r>
      <w:r w:rsidRPr="006352F7">
        <w:rPr>
          <w:i/>
          <w:color w:val="A6A6A6" w:themeColor="background1" w:themeShade="A6"/>
          <w:sz w:val="18"/>
          <w:szCs w:val="18"/>
          <w:highlight w:val="yellow"/>
          <w:lang w:val="en-US"/>
        </w:rPr>
        <w:t xml:space="preserve"> = 0.05). Treatments marked with an asterisk (*) differed significantly from the control. </w:t>
      </w:r>
    </w:p>
    <w:p w14:paraId="206C0EE0" w14:textId="77777777" w:rsidR="00950F27" w:rsidRPr="006352F7" w:rsidRDefault="00950F27" w:rsidP="00950F27">
      <w:pPr>
        <w:pStyle w:val="Default"/>
        <w:suppressAutoHyphens/>
        <w:jc w:val="both"/>
        <w:rPr>
          <w:i/>
          <w:color w:val="A6A6A6" w:themeColor="background1" w:themeShade="A6"/>
          <w:sz w:val="18"/>
          <w:szCs w:val="18"/>
          <w:highlight w:val="yellow"/>
          <w:lang w:val="en-US"/>
        </w:rPr>
      </w:pPr>
      <w:r w:rsidRPr="006352F7">
        <w:rPr>
          <w:i/>
          <w:color w:val="A6A6A6" w:themeColor="background1" w:themeShade="A6"/>
          <w:sz w:val="18"/>
          <w:szCs w:val="18"/>
          <w:highlight w:val="yellow"/>
          <w:vertAlign w:val="superscript"/>
          <w:lang w:val="en-US"/>
        </w:rPr>
        <w:t>d</w:t>
      </w:r>
      <w:r w:rsidRPr="006352F7">
        <w:rPr>
          <w:i/>
          <w:color w:val="A6A6A6" w:themeColor="background1" w:themeShade="A6"/>
          <w:sz w:val="18"/>
          <w:szCs w:val="18"/>
          <w:highlight w:val="yellow"/>
          <w:lang w:val="en-US"/>
        </w:rPr>
        <w:t xml:space="preserve"> A negative value indicates an increase in reproduction relative to the control and a positive value indicates a decrease </w:t>
      </w:r>
    </w:p>
    <w:p w14:paraId="6C836A35" w14:textId="77777777" w:rsidR="00950F27" w:rsidRPr="006352F7" w:rsidRDefault="00950F27" w:rsidP="00950F27">
      <w:pPr>
        <w:pStyle w:val="Default"/>
        <w:suppressAutoHyphens/>
        <w:jc w:val="both"/>
        <w:rPr>
          <w:i/>
          <w:color w:val="A6A6A6" w:themeColor="background1" w:themeShade="A6"/>
          <w:sz w:val="18"/>
          <w:szCs w:val="18"/>
          <w:highlight w:val="yellow"/>
          <w:lang w:val="en-US"/>
        </w:rPr>
      </w:pPr>
      <w:r w:rsidRPr="006352F7">
        <w:rPr>
          <w:i/>
          <w:color w:val="A6A6A6" w:themeColor="background1" w:themeShade="A6"/>
          <w:sz w:val="18"/>
          <w:szCs w:val="18"/>
          <w:highlight w:val="yellow"/>
          <w:lang w:val="en-US"/>
        </w:rPr>
        <w:t>d.w.: dry weight</w:t>
      </w:r>
    </w:p>
    <w:p w14:paraId="088E745C" w14:textId="77777777" w:rsidR="00950F27" w:rsidRPr="006352F7" w:rsidRDefault="00950F27" w:rsidP="00950F27">
      <w:pPr>
        <w:pStyle w:val="Default"/>
        <w:suppressAutoHyphens/>
        <w:jc w:val="both"/>
        <w:rPr>
          <w:i/>
          <w:color w:val="A6A6A6" w:themeColor="background1" w:themeShade="A6"/>
          <w:sz w:val="18"/>
          <w:szCs w:val="18"/>
          <w:highlight w:val="yellow"/>
          <w:lang w:val="en-US"/>
        </w:rPr>
      </w:pPr>
      <w:r w:rsidRPr="006352F7">
        <w:rPr>
          <w:i/>
          <w:color w:val="A6A6A6" w:themeColor="background1" w:themeShade="A6"/>
          <w:sz w:val="18"/>
          <w:szCs w:val="18"/>
          <w:highlight w:val="yellow"/>
          <w:lang w:val="en-US"/>
        </w:rPr>
        <w:t>n.d.: could not be determined</w:t>
      </w:r>
    </w:p>
    <w:p w14:paraId="5C129FB3" w14:textId="77777777" w:rsidR="00950F27" w:rsidRPr="006352F7" w:rsidRDefault="00950F27" w:rsidP="00950F27">
      <w:pPr>
        <w:suppressAutoHyphens/>
        <w:spacing w:after="120"/>
        <w:jc w:val="both"/>
        <w:rPr>
          <w:b/>
          <w:i/>
          <w:color w:val="A6A6A6" w:themeColor="background1" w:themeShade="A6"/>
          <w:highlight w:val="yellow"/>
        </w:rPr>
      </w:pPr>
      <w:r w:rsidRPr="006352F7">
        <w:rPr>
          <w:b/>
          <w:i/>
          <w:color w:val="A6A6A6" w:themeColor="background1" w:themeShade="A6"/>
          <w:highlight w:val="yellow"/>
        </w:rPr>
        <w:t>Validity Criteria</w:t>
      </w:r>
    </w:p>
    <w:p w14:paraId="51856B4C" w14:textId="77777777" w:rsidR="00950F27" w:rsidRPr="006352F7" w:rsidRDefault="00950F27" w:rsidP="00950F27">
      <w:pPr>
        <w:pStyle w:val="Textkrper31"/>
        <w:suppressAutoHyphens/>
        <w:spacing w:after="120"/>
        <w:jc w:val="both"/>
        <w:rPr>
          <w:i/>
          <w:color w:val="A6A6A6" w:themeColor="background1" w:themeShade="A6"/>
          <w:sz w:val="22"/>
          <w:szCs w:val="22"/>
          <w:highlight w:val="yellow"/>
        </w:rPr>
      </w:pPr>
      <w:r w:rsidRPr="006352F7">
        <w:rPr>
          <w:i/>
          <w:color w:val="A6A6A6" w:themeColor="background1" w:themeShade="A6"/>
          <w:sz w:val="22"/>
          <w:szCs w:val="22"/>
          <w:highlight w:val="yellow"/>
        </w:rPr>
        <w:t xml:space="preserve">The validity criteria for the control group were met: </w:t>
      </w:r>
    </w:p>
    <w:p w14:paraId="06721137" w14:textId="77777777" w:rsidR="00950F27" w:rsidRPr="006352F7" w:rsidRDefault="00950F27" w:rsidP="00422421">
      <w:pPr>
        <w:pStyle w:val="Bezodstpw"/>
        <w:numPr>
          <w:ilvl w:val="0"/>
          <w:numId w:val="24"/>
        </w:numPr>
        <w:suppressAutoHyphens/>
        <w:jc w:val="both"/>
        <w:rPr>
          <w:rFonts w:eastAsia="TimesNewRoman"/>
          <w:i/>
          <w:color w:val="A6A6A6" w:themeColor="background1" w:themeShade="A6"/>
          <w:sz w:val="22"/>
          <w:szCs w:val="22"/>
          <w:highlight w:val="yellow"/>
          <w:lang w:val="en-US"/>
        </w:rPr>
      </w:pPr>
      <w:r w:rsidRPr="006352F7">
        <w:rPr>
          <w:rFonts w:eastAsia="TimesNewRoman"/>
          <w:i/>
          <w:color w:val="A6A6A6" w:themeColor="background1" w:themeShade="A6"/>
          <w:sz w:val="22"/>
          <w:szCs w:val="22"/>
          <w:highlight w:val="yellow"/>
          <w:lang w:val="en-US"/>
        </w:rPr>
        <w:t>Control treatment mortality was 11 % (must be &lt; 20 %)</w:t>
      </w:r>
    </w:p>
    <w:p w14:paraId="610B0CD9" w14:textId="77777777" w:rsidR="00950F27" w:rsidRPr="006352F7" w:rsidRDefault="00950F27" w:rsidP="00422421">
      <w:pPr>
        <w:pStyle w:val="Bezodstpw"/>
        <w:numPr>
          <w:ilvl w:val="0"/>
          <w:numId w:val="24"/>
        </w:numPr>
        <w:suppressAutoHyphens/>
        <w:jc w:val="both"/>
        <w:rPr>
          <w:rFonts w:eastAsia="TimesNewRoman"/>
          <w:i/>
          <w:color w:val="A6A6A6" w:themeColor="background1" w:themeShade="A6"/>
          <w:sz w:val="22"/>
          <w:szCs w:val="22"/>
          <w:highlight w:val="yellow"/>
          <w:lang w:val="en-US"/>
        </w:rPr>
      </w:pPr>
      <w:r w:rsidRPr="006352F7">
        <w:rPr>
          <w:rFonts w:eastAsia="TimesNewRoman"/>
          <w:i/>
          <w:color w:val="A6A6A6" w:themeColor="background1" w:themeShade="A6"/>
          <w:sz w:val="22"/>
          <w:szCs w:val="22"/>
          <w:highlight w:val="yellow"/>
          <w:lang w:val="en-US"/>
        </w:rPr>
        <w:t>The mean number of juveniles recorded in the control treatment was 323 (must be &gt; 100 per replicate)</w:t>
      </w:r>
    </w:p>
    <w:p w14:paraId="7FF8BE90" w14:textId="77777777" w:rsidR="00950F27" w:rsidRPr="006352F7" w:rsidRDefault="00950F27" w:rsidP="00422421">
      <w:pPr>
        <w:pStyle w:val="Default"/>
        <w:numPr>
          <w:ilvl w:val="0"/>
          <w:numId w:val="24"/>
        </w:numPr>
        <w:suppressAutoHyphens/>
        <w:jc w:val="both"/>
        <w:rPr>
          <w:i/>
          <w:color w:val="A6A6A6" w:themeColor="background1" w:themeShade="A6"/>
          <w:sz w:val="22"/>
          <w:szCs w:val="22"/>
          <w:highlight w:val="yellow"/>
          <w:lang w:val="en-US"/>
        </w:rPr>
      </w:pPr>
      <w:r w:rsidRPr="006352F7">
        <w:rPr>
          <w:rFonts w:eastAsia="TimesNewRoman"/>
          <w:i/>
          <w:color w:val="A6A6A6" w:themeColor="background1" w:themeShade="A6"/>
          <w:sz w:val="22"/>
          <w:szCs w:val="22"/>
          <w:highlight w:val="yellow"/>
          <w:lang w:val="en-US"/>
        </w:rPr>
        <w:lastRenderedPageBreak/>
        <w:t>The coefficient of variation of reproduction in the control was 30 % (must not be &gt; 30 %)</w:t>
      </w:r>
    </w:p>
    <w:p w14:paraId="04B3A36F" w14:textId="77777777" w:rsidR="00950F27" w:rsidRPr="006352F7" w:rsidRDefault="00950F27" w:rsidP="00950F27">
      <w:pPr>
        <w:pStyle w:val="Default"/>
        <w:suppressAutoHyphens/>
        <w:jc w:val="both"/>
        <w:rPr>
          <w:i/>
          <w:color w:val="A6A6A6" w:themeColor="background1" w:themeShade="A6"/>
          <w:sz w:val="22"/>
          <w:szCs w:val="22"/>
          <w:highlight w:val="yellow"/>
          <w:lang w:val="en-US"/>
        </w:rPr>
      </w:pPr>
    </w:p>
    <w:p w14:paraId="7A919C62" w14:textId="77777777" w:rsidR="00950F27" w:rsidRPr="006352F7" w:rsidRDefault="00950F27" w:rsidP="00950F27">
      <w:pPr>
        <w:suppressAutoHyphens/>
        <w:spacing w:after="120"/>
        <w:jc w:val="both"/>
        <w:rPr>
          <w:b/>
          <w:i/>
          <w:color w:val="A6A6A6" w:themeColor="background1" w:themeShade="A6"/>
          <w:highlight w:val="yellow"/>
        </w:rPr>
      </w:pPr>
      <w:r w:rsidRPr="006352F7">
        <w:rPr>
          <w:b/>
          <w:i/>
          <w:color w:val="A6A6A6" w:themeColor="background1" w:themeShade="A6"/>
          <w:highlight w:val="yellow"/>
        </w:rPr>
        <w:t>Conclusion</w:t>
      </w:r>
    </w:p>
    <w:p w14:paraId="3F294B3F" w14:textId="77777777" w:rsidR="00950F27" w:rsidRPr="006352F7" w:rsidRDefault="00950F27" w:rsidP="00950F27">
      <w:pPr>
        <w:suppressAutoHyphens/>
        <w:jc w:val="both"/>
        <w:rPr>
          <w:i/>
          <w:color w:val="A6A6A6" w:themeColor="background1" w:themeShade="A6"/>
          <w:highlight w:val="yellow"/>
        </w:rPr>
      </w:pPr>
      <w:r w:rsidRPr="006352F7">
        <w:rPr>
          <w:i/>
          <w:color w:val="A6A6A6" w:themeColor="background1" w:themeShade="A6"/>
          <w:highlight w:val="yellow"/>
        </w:rPr>
        <w:t>The toxicity of R169649 to the reproduction and the parental mortality of collembola species Folsomia candida were determined. The NOECs for survival and reproduction were determined to be 324 and 180 mg R169649/kg soil dry weight, respectively. The EC</w:t>
      </w:r>
      <w:r w:rsidRPr="006352F7">
        <w:rPr>
          <w:i/>
          <w:color w:val="A6A6A6" w:themeColor="background1" w:themeShade="A6"/>
          <w:highlight w:val="yellow"/>
          <w:vertAlign w:val="subscript"/>
        </w:rPr>
        <w:t xml:space="preserve">50 </w:t>
      </w:r>
      <w:r w:rsidRPr="006352F7">
        <w:rPr>
          <w:i/>
          <w:color w:val="A6A6A6" w:themeColor="background1" w:themeShade="A6"/>
          <w:highlight w:val="yellow"/>
        </w:rPr>
        <w:t xml:space="preserve">for number of juvenile collembolans was determined to be 237 mg R169649/kg soil dry weight. </w:t>
      </w:r>
    </w:p>
    <w:p w14:paraId="2E387C3D" w14:textId="77777777" w:rsidR="00950F27" w:rsidRPr="006352F7" w:rsidRDefault="00950F27" w:rsidP="00950F27">
      <w:pPr>
        <w:pStyle w:val="RepStandard"/>
        <w:suppressAutoHyphens/>
        <w:rPr>
          <w:i/>
          <w:color w:val="A6A6A6" w:themeColor="background1" w:themeShade="A6"/>
          <w:highlight w:val="yellow"/>
        </w:rPr>
      </w:pPr>
    </w:p>
    <w:p w14:paraId="48030D85" w14:textId="77777777" w:rsidR="00950F27" w:rsidRPr="006352F7" w:rsidRDefault="00950F27" w:rsidP="00950F27">
      <w:pPr>
        <w:pStyle w:val="RepStandard"/>
        <w:suppressAutoHyphens/>
        <w:rPr>
          <w:i/>
          <w:color w:val="A6A6A6" w:themeColor="background1" w:themeShade="A6"/>
          <w:highlight w:val="yellow"/>
        </w:rPr>
      </w:pPr>
      <w:r w:rsidRPr="006352F7">
        <w:rPr>
          <w:i/>
          <w:color w:val="A6A6A6" w:themeColor="background1" w:themeShade="A6"/>
          <w:highlight w:val="yellow"/>
        </w:rPr>
        <w:t xml:space="preserve">Hypoaspis </w:t>
      </w:r>
      <w:r w:rsidRPr="006352F7">
        <w:rPr>
          <w:i/>
          <w:color w:val="A6A6A6" w:themeColor="background1" w:themeShade="A6"/>
          <w:highlight w:val="yellow"/>
          <w:lang w:val="en-US"/>
        </w:rPr>
        <w:t>aculeifer</w:t>
      </w:r>
    </w:p>
    <w:p w14:paraId="382A8D98" w14:textId="77777777" w:rsidR="00950F27" w:rsidRPr="006352F7" w:rsidRDefault="00950F27" w:rsidP="00950F27">
      <w:pPr>
        <w:pStyle w:val="RepStandard"/>
        <w:suppressAutoHyphens/>
        <w:rPr>
          <w:i/>
          <w:color w:val="A6A6A6" w:themeColor="background1" w:themeShade="A6"/>
          <w:highlight w:val="yellow"/>
        </w:rPr>
      </w:pPr>
    </w:p>
    <w:tbl>
      <w:tblPr>
        <w:tblW w:w="5000" w:type="pct"/>
        <w:shd w:val="clear" w:color="auto" w:fill="D9D9D9"/>
        <w:tblCellMar>
          <w:top w:w="57" w:type="dxa"/>
          <w:left w:w="57" w:type="dxa"/>
          <w:bottom w:w="57" w:type="dxa"/>
          <w:right w:w="57" w:type="dxa"/>
        </w:tblCellMar>
        <w:tblLook w:val="01E0" w:firstRow="1" w:lastRow="1" w:firstColumn="1" w:lastColumn="1" w:noHBand="0" w:noVBand="0"/>
      </w:tblPr>
      <w:tblGrid>
        <w:gridCol w:w="1875"/>
        <w:gridCol w:w="7470"/>
      </w:tblGrid>
      <w:tr w:rsidR="006352F7" w:rsidRPr="006352F7" w14:paraId="2F5F6204" w14:textId="77777777" w:rsidTr="00E73E47">
        <w:tc>
          <w:tcPr>
            <w:tcW w:w="1003" w:type="pct"/>
            <w:tcBorders>
              <w:top w:val="single" w:sz="4" w:space="0" w:color="auto"/>
              <w:left w:val="single" w:sz="4" w:space="0" w:color="auto"/>
              <w:bottom w:val="single" w:sz="4" w:space="0" w:color="auto"/>
              <w:right w:val="single" w:sz="4" w:space="0" w:color="auto"/>
            </w:tcBorders>
            <w:shd w:val="clear" w:color="auto" w:fill="D9D9D9"/>
          </w:tcPr>
          <w:p w14:paraId="5386D7BC"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Comments of zRMS:</w:t>
            </w:r>
          </w:p>
        </w:tc>
        <w:tc>
          <w:tcPr>
            <w:tcW w:w="3997" w:type="pct"/>
            <w:tcBorders>
              <w:top w:val="single" w:sz="4" w:space="0" w:color="auto"/>
              <w:left w:val="single" w:sz="4" w:space="0" w:color="auto"/>
              <w:bottom w:val="single" w:sz="4" w:space="0" w:color="auto"/>
              <w:right w:val="single" w:sz="4" w:space="0" w:color="auto"/>
            </w:tcBorders>
            <w:shd w:val="clear" w:color="auto" w:fill="D9D9D9"/>
          </w:tcPr>
          <w:p w14:paraId="770F2721"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The study was performed in line with recommendations of OECD 226 (2008) and was checked against criteria of the most recent versions of the guideline adopted in 2016.</w:t>
            </w:r>
          </w:p>
          <w:p w14:paraId="1B5D030B"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It is noted that the temperature during the study deviated from the recommended 20±2°C with minimum temperature of 17.4°C. However, according to the test report, the temperature dropped below 18°C for one brief occasion only and the mean temperature during the test was 19.1°C, so it was within the required range.</w:t>
            </w:r>
          </w:p>
          <w:p w14:paraId="5A4A7FC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Nevertheless, all test validity criteria were met and for this reason this deviation is considered to have no impact on the obtained results. The study is considered acceptable.</w:t>
            </w:r>
          </w:p>
          <w:p w14:paraId="7714093E" w14:textId="77777777" w:rsidR="00950F27" w:rsidRPr="006352F7" w:rsidRDefault="00950F27" w:rsidP="00E73E47">
            <w:pPr>
              <w:pStyle w:val="RepStandard"/>
              <w:suppressAutoHyphens/>
              <w:rPr>
                <w:i/>
                <w:color w:val="A6A6A6" w:themeColor="background1" w:themeShade="A6"/>
                <w:sz w:val="20"/>
                <w:szCs w:val="20"/>
                <w:highlight w:val="yellow"/>
              </w:rPr>
            </w:pPr>
          </w:p>
          <w:p w14:paraId="56B3929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No dose-response relationship could be observed on mortality and reproduction and the NOEC from the study was determined to be 1050 mg pm/kg dw soil. This value is recommended for the risk assessment purposes.</w:t>
            </w:r>
          </w:p>
          <w:p w14:paraId="420ADF67"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EC</w:t>
            </w:r>
            <w:r w:rsidRPr="006352F7">
              <w:rPr>
                <w:i/>
                <w:color w:val="A6A6A6" w:themeColor="background1" w:themeShade="A6"/>
                <w:sz w:val="20"/>
                <w:szCs w:val="20"/>
                <w:highlight w:val="yellow"/>
                <w:vertAlign w:val="subscript"/>
              </w:rPr>
              <w:t>10</w:t>
            </w:r>
            <w:r w:rsidRPr="006352F7">
              <w:rPr>
                <w:i/>
                <w:color w:val="A6A6A6" w:themeColor="background1" w:themeShade="A6"/>
                <w:sz w:val="20"/>
                <w:szCs w:val="20"/>
                <w:highlight w:val="yellow"/>
              </w:rPr>
              <w:t xml:space="preserve"> could not be calculated.</w:t>
            </w:r>
          </w:p>
          <w:p w14:paraId="36294FA1" w14:textId="77777777" w:rsidR="00950F27" w:rsidRPr="006352F7" w:rsidRDefault="00950F27" w:rsidP="00E73E47">
            <w:pPr>
              <w:pStyle w:val="RepStandard"/>
              <w:suppressAutoHyphens/>
              <w:rPr>
                <w:i/>
                <w:color w:val="A6A6A6" w:themeColor="background1" w:themeShade="A6"/>
                <w:sz w:val="20"/>
                <w:szCs w:val="20"/>
                <w:highlight w:val="yellow"/>
              </w:rPr>
            </w:pPr>
          </w:p>
          <w:p w14:paraId="69E0ABD4"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In the course of the commenting period it was pointed out by DE that the Abbott correction for mortality in control was applied which is not appropriate for quantile data (see OECD GD No 54). Taking this into account the corrected mortality has been struck through in the Table A 23 below. Consideration of not corrected mortality has no impact on the test results, as according to OECD 226, the reproductive output is the main endpoint for H. aculeifer.</w:t>
            </w:r>
          </w:p>
          <w:p w14:paraId="6B2CC3C6" w14:textId="77777777" w:rsidR="00950F27" w:rsidRPr="006352F7" w:rsidRDefault="00950F27" w:rsidP="00E73E47">
            <w:pPr>
              <w:pStyle w:val="RepStandard"/>
              <w:suppressAutoHyphens/>
              <w:rPr>
                <w:i/>
                <w:color w:val="A6A6A6" w:themeColor="background1" w:themeShade="A6"/>
                <w:sz w:val="20"/>
                <w:szCs w:val="20"/>
                <w:highlight w:val="yellow"/>
              </w:rPr>
            </w:pPr>
          </w:p>
        </w:tc>
      </w:tr>
    </w:tbl>
    <w:p w14:paraId="793FFA42" w14:textId="77777777" w:rsidR="00950F27" w:rsidRPr="006352F7" w:rsidRDefault="00950F27" w:rsidP="00950F27">
      <w:pPr>
        <w:suppressAutoHyphens/>
        <w:rPr>
          <w:i/>
          <w:color w:val="A6A6A6" w:themeColor="background1" w:themeShade="A6"/>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 w:type="dxa"/>
          <w:left w:w="57" w:type="dxa"/>
          <w:bottom w:w="17" w:type="dxa"/>
          <w:right w:w="57" w:type="dxa"/>
        </w:tblCellMar>
        <w:tblLook w:val="01E0" w:firstRow="1" w:lastRow="1" w:firstColumn="1" w:lastColumn="1" w:noHBand="0" w:noVBand="0"/>
      </w:tblPr>
      <w:tblGrid>
        <w:gridCol w:w="1875"/>
        <w:gridCol w:w="7470"/>
      </w:tblGrid>
      <w:tr w:rsidR="006352F7" w:rsidRPr="006352F7" w14:paraId="71E9828F" w14:textId="77777777" w:rsidTr="00E73E47">
        <w:tc>
          <w:tcPr>
            <w:tcW w:w="1003" w:type="pct"/>
            <w:shd w:val="clear" w:color="auto" w:fill="auto"/>
          </w:tcPr>
          <w:p w14:paraId="2670A8C5"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Reference:</w:t>
            </w:r>
          </w:p>
        </w:tc>
        <w:tc>
          <w:tcPr>
            <w:tcW w:w="3997" w:type="pct"/>
            <w:shd w:val="clear" w:color="auto" w:fill="auto"/>
          </w:tcPr>
          <w:p w14:paraId="4B074B88"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KCP 10.4.2.1/02</w:t>
            </w:r>
          </w:p>
        </w:tc>
      </w:tr>
      <w:tr w:rsidR="006352F7" w:rsidRPr="006352F7" w14:paraId="1B447D36" w14:textId="77777777" w:rsidTr="00E73E47">
        <w:tc>
          <w:tcPr>
            <w:tcW w:w="1003" w:type="pct"/>
            <w:shd w:val="clear" w:color="auto" w:fill="auto"/>
          </w:tcPr>
          <w:p w14:paraId="2642A635"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Report</w:t>
            </w:r>
          </w:p>
        </w:tc>
        <w:tc>
          <w:tcPr>
            <w:tcW w:w="3997" w:type="pct"/>
            <w:shd w:val="clear" w:color="auto" w:fill="auto"/>
          </w:tcPr>
          <w:p w14:paraId="65EEF546" w14:textId="77777777" w:rsidR="00950F27" w:rsidRPr="006352F7" w:rsidRDefault="00950F27" w:rsidP="00E73E47">
            <w:pPr>
              <w:pStyle w:val="RepStandard"/>
              <w:suppressAutoHyphens/>
              <w:jc w:val="left"/>
              <w:rPr>
                <w:i/>
                <w:color w:val="A6A6A6" w:themeColor="background1" w:themeShade="A6"/>
                <w:sz w:val="20"/>
                <w:szCs w:val="20"/>
                <w:highlight w:val="yellow"/>
              </w:rPr>
            </w:pPr>
            <w:r w:rsidRPr="006352F7">
              <w:rPr>
                <w:i/>
                <w:color w:val="A6A6A6" w:themeColor="background1" w:themeShade="A6"/>
                <w:sz w:val="20"/>
                <w:szCs w:val="20"/>
                <w:highlight w:val="yellow"/>
                <w:lang w:val="en-US"/>
              </w:rPr>
              <w:t>Ramsden C, (2015), R169649 – Predatory Mite (Hypoaspis (Geolaelaps) aculeifer) Reproduction Test in Soil, Report Number ENV-14-012. AgroChemex Environmental Ltd., Aldhams Farm Research Station, Dead Lane, Manningtree, Essex, CO11 2NF, United Kingdom. (Syngenta file No. CA3511_10010)</w:t>
            </w:r>
          </w:p>
        </w:tc>
      </w:tr>
      <w:tr w:rsidR="006352F7" w:rsidRPr="006352F7" w14:paraId="1A4E50EA" w14:textId="77777777" w:rsidTr="00E73E47">
        <w:tc>
          <w:tcPr>
            <w:tcW w:w="1003" w:type="pct"/>
            <w:shd w:val="clear" w:color="auto" w:fill="auto"/>
          </w:tcPr>
          <w:p w14:paraId="2D8440FB"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Guideline(s):</w:t>
            </w:r>
          </w:p>
        </w:tc>
        <w:tc>
          <w:tcPr>
            <w:tcW w:w="3997" w:type="pct"/>
            <w:shd w:val="clear" w:color="auto" w:fill="auto"/>
          </w:tcPr>
          <w:p w14:paraId="45BDB826" w14:textId="77777777" w:rsidR="00950F27" w:rsidRPr="006352F7" w:rsidRDefault="00950F27" w:rsidP="00E73E47">
            <w:pPr>
              <w:suppressAutoHyphens/>
              <w:rPr>
                <w:i/>
                <w:snapToGrid w:val="0"/>
                <w:color w:val="A6A6A6" w:themeColor="background1" w:themeShade="A6"/>
                <w:sz w:val="20"/>
                <w:szCs w:val="20"/>
                <w:highlight w:val="yellow"/>
              </w:rPr>
            </w:pPr>
            <w:r w:rsidRPr="006352F7">
              <w:rPr>
                <w:i/>
                <w:color w:val="A6A6A6" w:themeColor="background1" w:themeShade="A6"/>
                <w:sz w:val="20"/>
                <w:szCs w:val="20"/>
                <w:highlight w:val="yellow"/>
              </w:rPr>
              <w:t>OECD (2008).  OECD Guideline for Testing of Chemicals, Section 2 – Effects on Biotic Systems, Method 226 (adopted 3 October 2008): Predatory mite (Hypoaspis (Geolaelaps) aculeifer) reproduction test in soil.</w:t>
            </w:r>
          </w:p>
        </w:tc>
      </w:tr>
      <w:tr w:rsidR="006352F7" w:rsidRPr="006352F7" w14:paraId="3C06C322" w14:textId="77777777" w:rsidTr="00E73E47">
        <w:tc>
          <w:tcPr>
            <w:tcW w:w="1003" w:type="pct"/>
            <w:shd w:val="clear" w:color="auto" w:fill="auto"/>
          </w:tcPr>
          <w:p w14:paraId="4982E2F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Deviations:</w:t>
            </w:r>
          </w:p>
        </w:tc>
        <w:tc>
          <w:tcPr>
            <w:tcW w:w="3997" w:type="pct"/>
            <w:shd w:val="clear" w:color="auto" w:fill="auto"/>
          </w:tcPr>
          <w:p w14:paraId="3D4931C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No</w:t>
            </w:r>
          </w:p>
        </w:tc>
      </w:tr>
      <w:tr w:rsidR="006352F7" w:rsidRPr="006352F7" w14:paraId="7CE62CBE" w14:textId="77777777" w:rsidTr="00E73E47">
        <w:tc>
          <w:tcPr>
            <w:tcW w:w="1003" w:type="pct"/>
            <w:shd w:val="clear" w:color="auto" w:fill="auto"/>
          </w:tcPr>
          <w:p w14:paraId="6A78B927"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GLP:</w:t>
            </w:r>
          </w:p>
        </w:tc>
        <w:tc>
          <w:tcPr>
            <w:tcW w:w="3997" w:type="pct"/>
            <w:shd w:val="clear" w:color="auto" w:fill="auto"/>
          </w:tcPr>
          <w:p w14:paraId="34640A26"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Yes</w:t>
            </w:r>
          </w:p>
        </w:tc>
      </w:tr>
      <w:tr w:rsidR="006352F7" w:rsidRPr="006352F7" w14:paraId="4DC60521" w14:textId="77777777" w:rsidTr="00E73E47">
        <w:tc>
          <w:tcPr>
            <w:tcW w:w="1003" w:type="pct"/>
            <w:shd w:val="clear" w:color="auto" w:fill="auto"/>
          </w:tcPr>
          <w:p w14:paraId="254F662B"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Acceptability:</w:t>
            </w:r>
          </w:p>
        </w:tc>
        <w:tc>
          <w:tcPr>
            <w:tcW w:w="3997" w:type="pct"/>
            <w:shd w:val="clear" w:color="auto" w:fill="auto"/>
          </w:tcPr>
          <w:p w14:paraId="720F3DE2"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shd w:val="clear" w:color="auto" w:fill="D9D9D9"/>
              </w:rPr>
              <w:t>Acceptable with minor deviations</w:t>
            </w:r>
          </w:p>
        </w:tc>
      </w:tr>
      <w:tr w:rsidR="00950F27" w:rsidRPr="006352F7" w14:paraId="3AF20E06" w14:textId="77777777" w:rsidTr="00E73E47">
        <w:tc>
          <w:tcPr>
            <w:tcW w:w="1003" w:type="pct"/>
            <w:shd w:val="clear" w:color="auto" w:fill="auto"/>
          </w:tcPr>
          <w:p w14:paraId="40BFB0E9"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 xml:space="preserve">Duplication </w:t>
            </w:r>
            <w:r w:rsidRPr="006352F7">
              <w:rPr>
                <w:i/>
                <w:color w:val="A6A6A6" w:themeColor="background1" w:themeShade="A6"/>
                <w:sz w:val="20"/>
                <w:szCs w:val="20"/>
                <w:highlight w:val="yellow"/>
              </w:rPr>
              <w:br/>
              <w:t>(if vertebrate study)</w:t>
            </w:r>
          </w:p>
        </w:tc>
        <w:tc>
          <w:tcPr>
            <w:tcW w:w="3997" w:type="pct"/>
            <w:shd w:val="clear" w:color="auto" w:fill="auto"/>
          </w:tcPr>
          <w:p w14:paraId="14F2A008" w14:textId="77777777" w:rsidR="00950F27" w:rsidRPr="006352F7" w:rsidRDefault="00950F27" w:rsidP="00E73E47">
            <w:pPr>
              <w:pStyle w:val="RepStandard"/>
              <w:suppressAutoHyphens/>
              <w:rPr>
                <w:i/>
                <w:color w:val="A6A6A6" w:themeColor="background1" w:themeShade="A6"/>
                <w:sz w:val="20"/>
                <w:szCs w:val="20"/>
                <w:highlight w:val="yellow"/>
              </w:rPr>
            </w:pPr>
            <w:r w:rsidRPr="006352F7">
              <w:rPr>
                <w:i/>
                <w:color w:val="A6A6A6" w:themeColor="background1" w:themeShade="A6"/>
                <w:sz w:val="20"/>
                <w:szCs w:val="20"/>
                <w:highlight w:val="yellow"/>
              </w:rPr>
              <w:t>No</w:t>
            </w:r>
          </w:p>
        </w:tc>
      </w:tr>
    </w:tbl>
    <w:p w14:paraId="7310E214" w14:textId="77777777" w:rsidR="00950F27" w:rsidRPr="006352F7" w:rsidRDefault="00950F27" w:rsidP="00950F27">
      <w:pPr>
        <w:suppressAutoHyphens/>
        <w:rPr>
          <w:i/>
          <w:color w:val="A6A6A6" w:themeColor="background1" w:themeShade="A6"/>
          <w:highlight w:val="yellow"/>
        </w:rPr>
      </w:pPr>
    </w:p>
    <w:p w14:paraId="69BE1AAA" w14:textId="77777777" w:rsidR="00950F27" w:rsidRPr="006352F7" w:rsidRDefault="00950F27" w:rsidP="00950F27">
      <w:pPr>
        <w:suppressAutoHyphens/>
        <w:spacing w:after="120"/>
        <w:rPr>
          <w:b/>
          <w:i/>
          <w:color w:val="A6A6A6" w:themeColor="background1" w:themeShade="A6"/>
          <w:highlight w:val="yellow"/>
        </w:rPr>
      </w:pPr>
      <w:r w:rsidRPr="006352F7">
        <w:rPr>
          <w:b/>
          <w:i/>
          <w:color w:val="A6A6A6" w:themeColor="background1" w:themeShade="A6"/>
          <w:highlight w:val="yellow"/>
        </w:rPr>
        <w:t>Materials and methods</w:t>
      </w:r>
    </w:p>
    <w:tbl>
      <w:tblPr>
        <w:tblW w:w="5000" w:type="pct"/>
        <w:tblLook w:val="00A0" w:firstRow="1" w:lastRow="0" w:firstColumn="1" w:lastColumn="0" w:noHBand="0" w:noVBand="0"/>
      </w:tblPr>
      <w:tblGrid>
        <w:gridCol w:w="10"/>
        <w:gridCol w:w="2743"/>
        <w:gridCol w:w="9"/>
        <w:gridCol w:w="6584"/>
        <w:gridCol w:w="9"/>
      </w:tblGrid>
      <w:tr w:rsidR="006352F7" w:rsidRPr="006352F7" w14:paraId="092027DA" w14:textId="77777777" w:rsidTr="00E73E47">
        <w:trPr>
          <w:gridAfter w:val="1"/>
          <w:wAfter w:w="5" w:type="pct"/>
        </w:trPr>
        <w:tc>
          <w:tcPr>
            <w:tcW w:w="1471" w:type="pct"/>
            <w:gridSpan w:val="2"/>
            <w:shd w:val="clear" w:color="auto" w:fill="auto"/>
          </w:tcPr>
          <w:p w14:paraId="3D11E046"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Material</w:t>
            </w:r>
          </w:p>
        </w:tc>
        <w:tc>
          <w:tcPr>
            <w:tcW w:w="3524" w:type="pct"/>
            <w:gridSpan w:val="2"/>
            <w:shd w:val="clear" w:color="auto" w:fill="auto"/>
          </w:tcPr>
          <w:p w14:paraId="71D5A236" w14:textId="77777777" w:rsidR="00950F27" w:rsidRPr="006352F7" w:rsidRDefault="00950F27" w:rsidP="00E73E47">
            <w:pPr>
              <w:pStyle w:val="Zwykytekst"/>
              <w:tabs>
                <w:tab w:val="left" w:pos="2350"/>
              </w:tabs>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R169649</w:t>
            </w:r>
          </w:p>
          <w:p w14:paraId="2BBCE815" w14:textId="77777777" w:rsidR="00950F27" w:rsidRPr="006352F7" w:rsidRDefault="00950F27" w:rsidP="00E73E47">
            <w:pPr>
              <w:pStyle w:val="Zwykytekst"/>
              <w:tabs>
                <w:tab w:val="left" w:pos="2350"/>
              </w:tabs>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NMSBA ( = MNBA)</w:t>
            </w:r>
          </w:p>
        </w:tc>
      </w:tr>
      <w:tr w:rsidR="006352F7" w:rsidRPr="006352F7" w14:paraId="53C02B60" w14:textId="77777777" w:rsidTr="00E73E47">
        <w:trPr>
          <w:gridAfter w:val="1"/>
          <w:wAfter w:w="5" w:type="pct"/>
        </w:trPr>
        <w:tc>
          <w:tcPr>
            <w:tcW w:w="1471" w:type="pct"/>
            <w:gridSpan w:val="2"/>
            <w:shd w:val="clear" w:color="auto" w:fill="auto"/>
          </w:tcPr>
          <w:p w14:paraId="31A58ED8"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Lot/Batch #:</w:t>
            </w:r>
          </w:p>
        </w:tc>
        <w:tc>
          <w:tcPr>
            <w:tcW w:w="3524" w:type="pct"/>
            <w:gridSpan w:val="2"/>
            <w:shd w:val="clear" w:color="auto" w:fill="auto"/>
          </w:tcPr>
          <w:p w14:paraId="3765B43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454319</w:t>
            </w:r>
          </w:p>
        </w:tc>
      </w:tr>
      <w:tr w:rsidR="006352F7" w:rsidRPr="006352F7" w14:paraId="272EC1C9" w14:textId="77777777" w:rsidTr="00E73E47">
        <w:trPr>
          <w:gridAfter w:val="1"/>
          <w:wAfter w:w="5" w:type="pct"/>
        </w:trPr>
        <w:tc>
          <w:tcPr>
            <w:tcW w:w="1471" w:type="pct"/>
            <w:gridSpan w:val="2"/>
            <w:shd w:val="clear" w:color="auto" w:fill="auto"/>
          </w:tcPr>
          <w:p w14:paraId="0E4CE9F4"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Purity:</w:t>
            </w:r>
          </w:p>
        </w:tc>
        <w:tc>
          <w:tcPr>
            <w:tcW w:w="3524" w:type="pct"/>
            <w:gridSpan w:val="2"/>
            <w:shd w:val="clear" w:color="auto" w:fill="auto"/>
          </w:tcPr>
          <w:p w14:paraId="37B7F495"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 xml:space="preserve">99.9 % ± 0.5 % w/w </w:t>
            </w:r>
          </w:p>
        </w:tc>
      </w:tr>
      <w:tr w:rsidR="006352F7" w:rsidRPr="006352F7" w14:paraId="152569A6" w14:textId="77777777" w:rsidTr="00E73E47">
        <w:trPr>
          <w:gridAfter w:val="1"/>
          <w:wAfter w:w="5" w:type="pct"/>
        </w:trPr>
        <w:tc>
          <w:tcPr>
            <w:tcW w:w="1471" w:type="pct"/>
            <w:gridSpan w:val="2"/>
            <w:shd w:val="clear" w:color="auto" w:fill="auto"/>
          </w:tcPr>
          <w:p w14:paraId="47CD04B3"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Description:</w:t>
            </w:r>
          </w:p>
        </w:tc>
        <w:tc>
          <w:tcPr>
            <w:tcW w:w="3524" w:type="pct"/>
            <w:gridSpan w:val="2"/>
            <w:shd w:val="clear" w:color="auto" w:fill="auto"/>
          </w:tcPr>
          <w:p w14:paraId="1F3A2836"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Off white powder</w:t>
            </w:r>
          </w:p>
        </w:tc>
      </w:tr>
      <w:tr w:rsidR="006352F7" w:rsidRPr="006352F7" w14:paraId="6654E819" w14:textId="77777777" w:rsidTr="00E73E47">
        <w:trPr>
          <w:gridAfter w:val="1"/>
          <w:wAfter w:w="5" w:type="pct"/>
        </w:trPr>
        <w:tc>
          <w:tcPr>
            <w:tcW w:w="1471" w:type="pct"/>
            <w:gridSpan w:val="2"/>
            <w:shd w:val="clear" w:color="auto" w:fill="auto"/>
          </w:tcPr>
          <w:p w14:paraId="5752CA76"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Stability of test compound:</w:t>
            </w:r>
          </w:p>
        </w:tc>
        <w:tc>
          <w:tcPr>
            <w:tcW w:w="3524" w:type="pct"/>
            <w:gridSpan w:val="2"/>
            <w:shd w:val="clear" w:color="auto" w:fill="auto"/>
          </w:tcPr>
          <w:p w14:paraId="1E2E03CF"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Stable under test conditions</w:t>
            </w:r>
          </w:p>
        </w:tc>
      </w:tr>
      <w:tr w:rsidR="006352F7" w:rsidRPr="006352F7" w14:paraId="12D99415" w14:textId="77777777" w:rsidTr="00E73E47">
        <w:trPr>
          <w:gridBefore w:val="1"/>
          <w:wBefore w:w="5" w:type="pct"/>
        </w:trPr>
        <w:tc>
          <w:tcPr>
            <w:tcW w:w="1471" w:type="pct"/>
            <w:gridSpan w:val="2"/>
            <w:shd w:val="clear" w:color="auto" w:fill="auto"/>
          </w:tcPr>
          <w:p w14:paraId="6259075C"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Reanalysis/Expiry date:</w:t>
            </w:r>
          </w:p>
        </w:tc>
        <w:tc>
          <w:tcPr>
            <w:tcW w:w="3524" w:type="pct"/>
            <w:gridSpan w:val="2"/>
            <w:shd w:val="clear" w:color="auto" w:fill="auto"/>
          </w:tcPr>
          <w:p w14:paraId="0C7C2D11"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30 June 2017</w:t>
            </w:r>
          </w:p>
        </w:tc>
      </w:tr>
      <w:tr w:rsidR="006352F7" w:rsidRPr="006352F7" w14:paraId="1025927F" w14:textId="77777777" w:rsidTr="00E73E47">
        <w:trPr>
          <w:gridBefore w:val="1"/>
          <w:wBefore w:w="5" w:type="pct"/>
        </w:trPr>
        <w:tc>
          <w:tcPr>
            <w:tcW w:w="1471" w:type="pct"/>
            <w:gridSpan w:val="2"/>
            <w:shd w:val="clear" w:color="auto" w:fill="auto"/>
          </w:tcPr>
          <w:p w14:paraId="4012B83B"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Density:</w:t>
            </w:r>
          </w:p>
        </w:tc>
        <w:tc>
          <w:tcPr>
            <w:tcW w:w="3524" w:type="pct"/>
            <w:gridSpan w:val="2"/>
            <w:shd w:val="clear" w:color="auto" w:fill="auto"/>
          </w:tcPr>
          <w:p w14:paraId="293277AB"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vertAlign w:val="superscript"/>
              </w:rPr>
            </w:pPr>
            <w:r w:rsidRPr="006352F7">
              <w:rPr>
                <w:rFonts w:ascii="Times New Roman" w:hAnsi="Times New Roman" w:cs="Times New Roman"/>
                <w:i/>
                <w:color w:val="A6A6A6" w:themeColor="background1" w:themeShade="A6"/>
                <w:highlight w:val="yellow"/>
              </w:rPr>
              <w:t>Not applicable</w:t>
            </w:r>
          </w:p>
        </w:tc>
      </w:tr>
      <w:tr w:rsidR="006352F7" w:rsidRPr="006352F7" w14:paraId="5DEBD721" w14:textId="77777777" w:rsidTr="00E73E47">
        <w:trPr>
          <w:gridBefore w:val="1"/>
          <w:wBefore w:w="5" w:type="pct"/>
        </w:trPr>
        <w:tc>
          <w:tcPr>
            <w:tcW w:w="1471" w:type="pct"/>
            <w:gridSpan w:val="2"/>
            <w:shd w:val="clear" w:color="auto" w:fill="auto"/>
          </w:tcPr>
          <w:p w14:paraId="0C71CE88"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Treatments</w:t>
            </w:r>
          </w:p>
        </w:tc>
        <w:tc>
          <w:tcPr>
            <w:tcW w:w="3524" w:type="pct"/>
            <w:gridSpan w:val="2"/>
            <w:shd w:val="clear" w:color="auto" w:fill="auto"/>
          </w:tcPr>
          <w:p w14:paraId="050CFA52"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p>
        </w:tc>
      </w:tr>
      <w:tr w:rsidR="006352F7" w:rsidRPr="006352F7" w14:paraId="450E4D38" w14:textId="77777777" w:rsidTr="00E73E47">
        <w:trPr>
          <w:gridBefore w:val="1"/>
          <w:wBefore w:w="5" w:type="pct"/>
        </w:trPr>
        <w:tc>
          <w:tcPr>
            <w:tcW w:w="1471" w:type="pct"/>
            <w:gridSpan w:val="2"/>
            <w:shd w:val="clear" w:color="auto" w:fill="auto"/>
          </w:tcPr>
          <w:p w14:paraId="3BA907CC"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lastRenderedPageBreak/>
              <w:t>Test rates:</w:t>
            </w:r>
          </w:p>
        </w:tc>
        <w:tc>
          <w:tcPr>
            <w:tcW w:w="3524" w:type="pct"/>
            <w:gridSpan w:val="2"/>
            <w:shd w:val="clear" w:color="auto" w:fill="auto"/>
          </w:tcPr>
          <w:p w14:paraId="5E9CEBC8"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17.2, 30.9, 55.6, 100, 180, 324, 583 and 1050 mg R169649/kg soil dry weight</w:t>
            </w:r>
          </w:p>
        </w:tc>
      </w:tr>
      <w:tr w:rsidR="006352F7" w:rsidRPr="006352F7" w14:paraId="4A18561B" w14:textId="77777777" w:rsidTr="00E73E47">
        <w:trPr>
          <w:gridBefore w:val="1"/>
          <w:wBefore w:w="5" w:type="pct"/>
        </w:trPr>
        <w:tc>
          <w:tcPr>
            <w:tcW w:w="1471" w:type="pct"/>
            <w:gridSpan w:val="2"/>
            <w:shd w:val="clear" w:color="auto" w:fill="auto"/>
          </w:tcPr>
          <w:p w14:paraId="50B536F5"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Control:</w:t>
            </w:r>
          </w:p>
        </w:tc>
        <w:tc>
          <w:tcPr>
            <w:tcW w:w="3524" w:type="pct"/>
            <w:gridSpan w:val="2"/>
            <w:shd w:val="clear" w:color="auto" w:fill="auto"/>
          </w:tcPr>
          <w:p w14:paraId="530A3822"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Oven dried sand</w:t>
            </w:r>
          </w:p>
        </w:tc>
      </w:tr>
      <w:tr w:rsidR="006352F7" w:rsidRPr="006352F7" w14:paraId="4165C6CC" w14:textId="77777777" w:rsidTr="00E73E47">
        <w:trPr>
          <w:gridBefore w:val="1"/>
          <w:wBefore w:w="5" w:type="pct"/>
        </w:trPr>
        <w:tc>
          <w:tcPr>
            <w:tcW w:w="1471" w:type="pct"/>
            <w:gridSpan w:val="2"/>
            <w:shd w:val="clear" w:color="auto" w:fill="auto"/>
          </w:tcPr>
          <w:p w14:paraId="22AC16E9" w14:textId="77777777" w:rsidR="00950F27" w:rsidRPr="006352F7" w:rsidRDefault="00950F27" w:rsidP="00E73E47">
            <w:pPr>
              <w:pStyle w:val="Zwykytekst"/>
              <w:suppressAutoHyphens/>
              <w:ind w:left="360"/>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Toxic standard:</w:t>
            </w:r>
          </w:p>
        </w:tc>
        <w:tc>
          <w:tcPr>
            <w:tcW w:w="3524" w:type="pct"/>
            <w:gridSpan w:val="2"/>
            <w:shd w:val="clear" w:color="auto" w:fill="auto"/>
          </w:tcPr>
          <w:p w14:paraId="3EF7BEF6"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Boric acid (separate study ENV-14-017; November 2014)</w:t>
            </w:r>
          </w:p>
        </w:tc>
      </w:tr>
      <w:tr w:rsidR="006352F7" w:rsidRPr="006352F7" w14:paraId="2DD26FAA" w14:textId="77777777" w:rsidTr="00E73E47">
        <w:trPr>
          <w:gridBefore w:val="1"/>
          <w:wBefore w:w="5" w:type="pct"/>
        </w:trPr>
        <w:tc>
          <w:tcPr>
            <w:tcW w:w="1471" w:type="pct"/>
            <w:gridSpan w:val="2"/>
            <w:shd w:val="clear" w:color="auto" w:fill="auto"/>
          </w:tcPr>
          <w:p w14:paraId="78885B5E"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organisms</w:t>
            </w:r>
          </w:p>
        </w:tc>
        <w:tc>
          <w:tcPr>
            <w:tcW w:w="3524" w:type="pct"/>
            <w:gridSpan w:val="2"/>
            <w:shd w:val="clear" w:color="auto" w:fill="auto"/>
          </w:tcPr>
          <w:p w14:paraId="22262E7F"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p>
        </w:tc>
      </w:tr>
      <w:tr w:rsidR="006352F7" w:rsidRPr="006352F7" w14:paraId="4EB2F678" w14:textId="77777777" w:rsidTr="00E73E47">
        <w:trPr>
          <w:gridBefore w:val="1"/>
          <w:wBefore w:w="5" w:type="pct"/>
        </w:trPr>
        <w:tc>
          <w:tcPr>
            <w:tcW w:w="1471" w:type="pct"/>
            <w:gridSpan w:val="2"/>
            <w:shd w:val="clear" w:color="auto" w:fill="auto"/>
          </w:tcPr>
          <w:p w14:paraId="7D12A911"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Species</w:t>
            </w:r>
          </w:p>
        </w:tc>
        <w:tc>
          <w:tcPr>
            <w:tcW w:w="3524" w:type="pct"/>
            <w:gridSpan w:val="2"/>
            <w:shd w:val="clear" w:color="auto" w:fill="auto"/>
          </w:tcPr>
          <w:p w14:paraId="4FECE8F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Hypoaspis  aculeifer</w:t>
            </w:r>
          </w:p>
        </w:tc>
      </w:tr>
      <w:tr w:rsidR="006352F7" w:rsidRPr="006352F7" w14:paraId="47717CC4" w14:textId="77777777" w:rsidTr="00E73E47">
        <w:trPr>
          <w:gridBefore w:val="1"/>
          <w:wBefore w:w="5" w:type="pct"/>
        </w:trPr>
        <w:tc>
          <w:tcPr>
            <w:tcW w:w="1471" w:type="pct"/>
            <w:gridSpan w:val="2"/>
            <w:shd w:val="clear" w:color="auto" w:fill="auto"/>
          </w:tcPr>
          <w:p w14:paraId="42A63B27"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Source:</w:t>
            </w:r>
          </w:p>
        </w:tc>
        <w:tc>
          <w:tcPr>
            <w:tcW w:w="3524" w:type="pct"/>
            <w:gridSpan w:val="2"/>
            <w:shd w:val="clear" w:color="auto" w:fill="auto"/>
          </w:tcPr>
          <w:p w14:paraId="7E380DAC"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Obtained from Bias Labs Ltd., UK</w:t>
            </w:r>
          </w:p>
        </w:tc>
      </w:tr>
      <w:tr w:rsidR="006352F7" w:rsidRPr="006352F7" w14:paraId="64960221" w14:textId="77777777" w:rsidTr="00E73E47">
        <w:trPr>
          <w:gridBefore w:val="1"/>
          <w:wBefore w:w="5" w:type="pct"/>
        </w:trPr>
        <w:tc>
          <w:tcPr>
            <w:tcW w:w="1471" w:type="pct"/>
            <w:gridSpan w:val="2"/>
            <w:shd w:val="clear" w:color="auto" w:fill="auto"/>
          </w:tcPr>
          <w:p w14:paraId="67CC39A7"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Food:</w:t>
            </w:r>
          </w:p>
        </w:tc>
        <w:tc>
          <w:tcPr>
            <w:tcW w:w="3524" w:type="pct"/>
            <w:gridSpan w:val="2"/>
            <w:shd w:val="clear" w:color="auto" w:fill="auto"/>
          </w:tcPr>
          <w:p w14:paraId="20CC9C54"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Cheese mites, Tyrophagus putrescentiae , three times per week, ad libitum</w:t>
            </w:r>
          </w:p>
        </w:tc>
      </w:tr>
      <w:tr w:rsidR="006352F7" w:rsidRPr="006352F7" w14:paraId="33EE3A69" w14:textId="77777777" w:rsidTr="00E73E47">
        <w:trPr>
          <w:gridBefore w:val="1"/>
          <w:wBefore w:w="5" w:type="pct"/>
        </w:trPr>
        <w:tc>
          <w:tcPr>
            <w:tcW w:w="1471" w:type="pct"/>
            <w:gridSpan w:val="2"/>
            <w:shd w:val="clear" w:color="auto" w:fill="auto"/>
          </w:tcPr>
          <w:p w14:paraId="69DC8DFE"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Age at test start:</w:t>
            </w:r>
          </w:p>
        </w:tc>
        <w:tc>
          <w:tcPr>
            <w:tcW w:w="3524" w:type="pct"/>
            <w:gridSpan w:val="2"/>
            <w:shd w:val="clear" w:color="auto" w:fill="auto"/>
          </w:tcPr>
          <w:p w14:paraId="4D403997" w14:textId="77777777" w:rsidR="00950F27" w:rsidRPr="006352F7" w:rsidRDefault="00950F27" w:rsidP="00E73E47">
            <w:pPr>
              <w:suppressAutoHyphens/>
              <w:autoSpaceDE w:val="0"/>
              <w:autoSpaceDN w:val="0"/>
              <w:adjustRightInd w:val="0"/>
              <w:rPr>
                <w:i/>
                <w:color w:val="A6A6A6" w:themeColor="background1" w:themeShade="A6"/>
                <w:sz w:val="20"/>
                <w:szCs w:val="20"/>
                <w:highlight w:val="yellow"/>
              </w:rPr>
            </w:pPr>
            <w:r w:rsidRPr="006352F7">
              <w:rPr>
                <w:i/>
                <w:color w:val="A6A6A6" w:themeColor="background1" w:themeShade="A6"/>
                <w:sz w:val="20"/>
                <w:szCs w:val="20"/>
                <w:highlight w:val="yellow"/>
              </w:rPr>
              <w:t>28 – 35 days</w:t>
            </w:r>
          </w:p>
        </w:tc>
      </w:tr>
      <w:tr w:rsidR="006352F7" w:rsidRPr="006352F7" w14:paraId="6E6E0712" w14:textId="77777777" w:rsidTr="00E73E47">
        <w:trPr>
          <w:gridBefore w:val="1"/>
          <w:wBefore w:w="5" w:type="pct"/>
        </w:trPr>
        <w:tc>
          <w:tcPr>
            <w:tcW w:w="1471" w:type="pct"/>
            <w:gridSpan w:val="2"/>
            <w:shd w:val="clear" w:color="auto" w:fill="auto"/>
          </w:tcPr>
          <w:p w14:paraId="55439ED7"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Test design</w:t>
            </w:r>
          </w:p>
        </w:tc>
        <w:tc>
          <w:tcPr>
            <w:tcW w:w="3524" w:type="pct"/>
            <w:gridSpan w:val="2"/>
            <w:shd w:val="clear" w:color="auto" w:fill="auto"/>
          </w:tcPr>
          <w:p w14:paraId="1E319000"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 xml:space="preserve">  </w:t>
            </w:r>
          </w:p>
        </w:tc>
      </w:tr>
      <w:tr w:rsidR="006352F7" w:rsidRPr="006352F7" w14:paraId="24ED6676" w14:textId="77777777" w:rsidTr="00E73E47">
        <w:trPr>
          <w:gridBefore w:val="1"/>
          <w:wBefore w:w="5" w:type="pct"/>
        </w:trPr>
        <w:tc>
          <w:tcPr>
            <w:tcW w:w="1471" w:type="pct"/>
            <w:gridSpan w:val="2"/>
            <w:shd w:val="clear" w:color="auto" w:fill="auto"/>
          </w:tcPr>
          <w:p w14:paraId="0E122ACA"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Vessels:</w:t>
            </w:r>
          </w:p>
        </w:tc>
        <w:tc>
          <w:tcPr>
            <w:tcW w:w="3524" w:type="pct"/>
            <w:gridSpan w:val="2"/>
            <w:shd w:val="clear" w:color="auto" w:fill="auto"/>
          </w:tcPr>
          <w:p w14:paraId="6A003490" w14:textId="77777777" w:rsidR="00950F27" w:rsidRPr="006352F7" w:rsidRDefault="00950F27" w:rsidP="00E73E47">
            <w:pPr>
              <w:suppressAutoHyphens/>
              <w:autoSpaceDE w:val="0"/>
              <w:autoSpaceDN w:val="0"/>
              <w:adjustRightInd w:val="0"/>
              <w:rPr>
                <w:i/>
                <w:color w:val="A6A6A6" w:themeColor="background1" w:themeShade="A6"/>
                <w:sz w:val="20"/>
                <w:szCs w:val="20"/>
                <w:highlight w:val="yellow"/>
              </w:rPr>
            </w:pPr>
            <w:r w:rsidRPr="006352F7">
              <w:rPr>
                <w:i/>
                <w:color w:val="A6A6A6" w:themeColor="background1" w:themeShade="A6"/>
                <w:sz w:val="20"/>
                <w:szCs w:val="20"/>
                <w:highlight w:val="yellow"/>
              </w:rPr>
              <w:t>Glass test vessels  (volume: 60 mL; inner diameter: 38 mm) fitted with a 53 µm plastic mesh, and screw tops with a hole approximately 10 mm in diameter. Each vessel was filled with approximately 20 g soil d.w.</w:t>
            </w:r>
          </w:p>
        </w:tc>
      </w:tr>
      <w:tr w:rsidR="006352F7" w:rsidRPr="006352F7" w14:paraId="7EEC354F" w14:textId="77777777" w:rsidTr="00E73E47">
        <w:trPr>
          <w:gridBefore w:val="1"/>
          <w:wBefore w:w="5" w:type="pct"/>
        </w:trPr>
        <w:tc>
          <w:tcPr>
            <w:tcW w:w="1471" w:type="pct"/>
            <w:gridSpan w:val="2"/>
            <w:shd w:val="clear" w:color="auto" w:fill="auto"/>
          </w:tcPr>
          <w:p w14:paraId="428070CB"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Substrate:</w:t>
            </w:r>
          </w:p>
        </w:tc>
        <w:tc>
          <w:tcPr>
            <w:tcW w:w="3524" w:type="pct"/>
            <w:gridSpan w:val="2"/>
            <w:shd w:val="clear" w:color="auto" w:fill="auto"/>
          </w:tcPr>
          <w:p w14:paraId="5473F0DD" w14:textId="77777777" w:rsidR="00950F27" w:rsidRPr="006352F7" w:rsidRDefault="00950F27" w:rsidP="00E73E47">
            <w:pPr>
              <w:suppressAutoHyphens/>
              <w:autoSpaceDE w:val="0"/>
              <w:autoSpaceDN w:val="0"/>
              <w:adjustRightInd w:val="0"/>
              <w:rPr>
                <w:i/>
                <w:color w:val="A6A6A6" w:themeColor="background1" w:themeShade="A6"/>
                <w:sz w:val="20"/>
                <w:szCs w:val="20"/>
                <w:highlight w:val="yellow"/>
              </w:rPr>
            </w:pPr>
            <w:r w:rsidRPr="006352F7">
              <w:rPr>
                <w:i/>
                <w:color w:val="A6A6A6" w:themeColor="background1" w:themeShade="A6"/>
                <w:sz w:val="20"/>
                <w:szCs w:val="20"/>
                <w:highlight w:val="yellow"/>
              </w:rPr>
              <w:t>Artificial soil comprising 5% sphagnum peat, 20 % kaolinite clay, 74.77% quartz sand (with &gt; 50% of particles between 50 – 200 µm) and 0.23% calcium carbonate</w:t>
            </w:r>
          </w:p>
        </w:tc>
      </w:tr>
      <w:tr w:rsidR="006352F7" w:rsidRPr="006352F7" w14:paraId="4266D58C" w14:textId="77777777" w:rsidTr="00E73E47">
        <w:trPr>
          <w:gridBefore w:val="1"/>
          <w:wBefore w:w="5" w:type="pct"/>
        </w:trPr>
        <w:tc>
          <w:tcPr>
            <w:tcW w:w="1471" w:type="pct"/>
            <w:gridSpan w:val="2"/>
            <w:shd w:val="clear" w:color="auto" w:fill="auto"/>
          </w:tcPr>
          <w:p w14:paraId="46C60E89"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Replication:</w:t>
            </w:r>
          </w:p>
        </w:tc>
        <w:tc>
          <w:tcPr>
            <w:tcW w:w="3524" w:type="pct"/>
            <w:gridSpan w:val="2"/>
            <w:shd w:val="clear" w:color="auto" w:fill="auto"/>
          </w:tcPr>
          <w:p w14:paraId="37287AE8" w14:textId="77777777" w:rsidR="00950F27" w:rsidRPr="006352F7" w:rsidRDefault="00950F27" w:rsidP="00E73E47">
            <w:pPr>
              <w:suppressAutoHyphens/>
              <w:autoSpaceDE w:val="0"/>
              <w:autoSpaceDN w:val="0"/>
              <w:adjustRightInd w:val="0"/>
              <w:rPr>
                <w:i/>
                <w:color w:val="A6A6A6" w:themeColor="background1" w:themeShade="A6"/>
                <w:sz w:val="20"/>
                <w:szCs w:val="20"/>
                <w:highlight w:val="yellow"/>
              </w:rPr>
            </w:pPr>
            <w:r w:rsidRPr="006352F7">
              <w:rPr>
                <w:i/>
                <w:color w:val="A6A6A6" w:themeColor="background1" w:themeShade="A6"/>
                <w:sz w:val="20"/>
                <w:szCs w:val="20"/>
                <w:highlight w:val="yellow"/>
              </w:rPr>
              <w:t>Control group:  8 (+3 temperature surrogates)</w:t>
            </w:r>
          </w:p>
          <w:p w14:paraId="26FFE7A8" w14:textId="77777777" w:rsidR="00950F27" w:rsidRPr="006352F7" w:rsidRDefault="00950F27" w:rsidP="00E73E47">
            <w:pPr>
              <w:suppressAutoHyphens/>
              <w:autoSpaceDE w:val="0"/>
              <w:autoSpaceDN w:val="0"/>
              <w:adjustRightInd w:val="0"/>
              <w:rPr>
                <w:i/>
                <w:color w:val="A6A6A6" w:themeColor="background1" w:themeShade="A6"/>
                <w:sz w:val="20"/>
                <w:szCs w:val="20"/>
                <w:highlight w:val="yellow"/>
              </w:rPr>
            </w:pPr>
            <w:r w:rsidRPr="006352F7">
              <w:rPr>
                <w:i/>
                <w:color w:val="A6A6A6" w:themeColor="background1" w:themeShade="A6"/>
                <w:sz w:val="20"/>
                <w:szCs w:val="20"/>
                <w:highlight w:val="yellow"/>
              </w:rPr>
              <w:t>Treated group:  4 (+1 surrogate per concentration)</w:t>
            </w:r>
          </w:p>
        </w:tc>
      </w:tr>
      <w:tr w:rsidR="006352F7" w:rsidRPr="006352F7" w14:paraId="7F44C062" w14:textId="77777777" w:rsidTr="00E73E47">
        <w:trPr>
          <w:gridBefore w:val="1"/>
          <w:wBefore w:w="5" w:type="pct"/>
        </w:trPr>
        <w:tc>
          <w:tcPr>
            <w:tcW w:w="1471" w:type="pct"/>
            <w:gridSpan w:val="2"/>
            <w:shd w:val="clear" w:color="auto" w:fill="auto"/>
          </w:tcPr>
          <w:p w14:paraId="7E1B3A91"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No. of mites/arena :</w:t>
            </w:r>
          </w:p>
        </w:tc>
        <w:tc>
          <w:tcPr>
            <w:tcW w:w="3524" w:type="pct"/>
            <w:gridSpan w:val="2"/>
            <w:shd w:val="clear" w:color="auto" w:fill="auto"/>
          </w:tcPr>
          <w:p w14:paraId="75A2BD4A"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 xml:space="preserve">10 </w:t>
            </w:r>
          </w:p>
        </w:tc>
      </w:tr>
      <w:tr w:rsidR="006352F7" w:rsidRPr="006352F7" w14:paraId="5E32B69A" w14:textId="77777777" w:rsidTr="00E73E47">
        <w:trPr>
          <w:gridBefore w:val="1"/>
          <w:wBefore w:w="5" w:type="pct"/>
        </w:trPr>
        <w:tc>
          <w:tcPr>
            <w:tcW w:w="1471" w:type="pct"/>
            <w:gridSpan w:val="2"/>
            <w:shd w:val="clear" w:color="auto" w:fill="auto"/>
          </w:tcPr>
          <w:p w14:paraId="0B955D3A"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Duration of test:</w:t>
            </w:r>
          </w:p>
        </w:tc>
        <w:tc>
          <w:tcPr>
            <w:tcW w:w="3524" w:type="pct"/>
            <w:gridSpan w:val="2"/>
            <w:shd w:val="clear" w:color="auto" w:fill="auto"/>
          </w:tcPr>
          <w:p w14:paraId="7C2623A7"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14 days</w:t>
            </w:r>
          </w:p>
        </w:tc>
      </w:tr>
      <w:tr w:rsidR="006352F7" w:rsidRPr="006352F7" w14:paraId="60F09911" w14:textId="77777777" w:rsidTr="00E73E47">
        <w:trPr>
          <w:gridBefore w:val="1"/>
          <w:wBefore w:w="5" w:type="pct"/>
        </w:trPr>
        <w:tc>
          <w:tcPr>
            <w:tcW w:w="1471" w:type="pct"/>
            <w:gridSpan w:val="2"/>
            <w:shd w:val="clear" w:color="auto" w:fill="auto"/>
          </w:tcPr>
          <w:p w14:paraId="5A941260" w14:textId="77777777" w:rsidR="00950F27" w:rsidRPr="006352F7" w:rsidRDefault="00950F27" w:rsidP="00E73E47">
            <w:pPr>
              <w:pStyle w:val="Zwykytekst"/>
              <w:suppressAutoHyphens/>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Environmental test conditions</w:t>
            </w:r>
          </w:p>
        </w:tc>
        <w:tc>
          <w:tcPr>
            <w:tcW w:w="3524" w:type="pct"/>
            <w:gridSpan w:val="2"/>
            <w:shd w:val="clear" w:color="auto" w:fill="auto"/>
          </w:tcPr>
          <w:p w14:paraId="7D91E44F"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p>
        </w:tc>
      </w:tr>
      <w:tr w:rsidR="006352F7" w:rsidRPr="006352F7" w14:paraId="4E1DE3BE" w14:textId="77777777" w:rsidTr="00E73E47">
        <w:trPr>
          <w:gridBefore w:val="1"/>
          <w:wBefore w:w="5" w:type="pct"/>
        </w:trPr>
        <w:tc>
          <w:tcPr>
            <w:tcW w:w="1471" w:type="pct"/>
            <w:gridSpan w:val="2"/>
            <w:shd w:val="clear" w:color="auto" w:fill="auto"/>
          </w:tcPr>
          <w:p w14:paraId="092D1073"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Temperature:</w:t>
            </w:r>
          </w:p>
        </w:tc>
        <w:tc>
          <w:tcPr>
            <w:tcW w:w="3524" w:type="pct"/>
            <w:gridSpan w:val="2"/>
            <w:shd w:val="clear" w:color="auto" w:fill="auto"/>
          </w:tcPr>
          <w:p w14:paraId="20DCB524"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17 to 21 °C (mean: 19 °C)*</w:t>
            </w:r>
          </w:p>
        </w:tc>
      </w:tr>
      <w:tr w:rsidR="006352F7" w:rsidRPr="006352F7" w14:paraId="377057AF" w14:textId="77777777" w:rsidTr="00E73E47">
        <w:trPr>
          <w:gridBefore w:val="1"/>
          <w:wBefore w:w="5" w:type="pct"/>
        </w:trPr>
        <w:tc>
          <w:tcPr>
            <w:tcW w:w="1471" w:type="pct"/>
            <w:gridSpan w:val="2"/>
            <w:shd w:val="clear" w:color="auto" w:fill="auto"/>
          </w:tcPr>
          <w:p w14:paraId="6BB6DCAB"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pH:</w:t>
            </w:r>
          </w:p>
        </w:tc>
        <w:tc>
          <w:tcPr>
            <w:tcW w:w="3524" w:type="pct"/>
            <w:gridSpan w:val="2"/>
            <w:shd w:val="clear" w:color="auto" w:fill="auto"/>
          </w:tcPr>
          <w:p w14:paraId="613C747F"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start: 5.20 to 5.94</w:t>
            </w:r>
          </w:p>
          <w:p w14:paraId="674E0706"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end: 5.40 to 6.03</w:t>
            </w:r>
          </w:p>
        </w:tc>
      </w:tr>
      <w:tr w:rsidR="006352F7" w:rsidRPr="006352F7" w14:paraId="4C847DE2" w14:textId="77777777" w:rsidTr="00E73E47">
        <w:trPr>
          <w:gridBefore w:val="1"/>
          <w:wBefore w:w="5" w:type="pct"/>
        </w:trPr>
        <w:tc>
          <w:tcPr>
            <w:tcW w:w="1471" w:type="pct"/>
            <w:gridSpan w:val="2"/>
            <w:shd w:val="clear" w:color="auto" w:fill="auto"/>
          </w:tcPr>
          <w:p w14:paraId="6BE09AA1"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Water content of soil:</w:t>
            </w:r>
          </w:p>
        </w:tc>
        <w:tc>
          <w:tcPr>
            <w:tcW w:w="3524" w:type="pct"/>
            <w:gridSpan w:val="2"/>
            <w:shd w:val="clear" w:color="auto" w:fill="auto"/>
          </w:tcPr>
          <w:p w14:paraId="22990C53"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start: 16.11 to 16.59 % wet weight of soil</w:t>
            </w:r>
          </w:p>
          <w:p w14:paraId="647A8D1D"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Test end: 13.51 to 15.54 % wet weight of soil</w:t>
            </w:r>
          </w:p>
        </w:tc>
      </w:tr>
      <w:tr w:rsidR="006352F7" w:rsidRPr="006352F7" w14:paraId="7767B68E" w14:textId="77777777" w:rsidTr="00E73E47">
        <w:trPr>
          <w:gridBefore w:val="1"/>
          <w:wBefore w:w="5" w:type="pct"/>
        </w:trPr>
        <w:tc>
          <w:tcPr>
            <w:tcW w:w="1471" w:type="pct"/>
            <w:gridSpan w:val="2"/>
            <w:shd w:val="clear" w:color="auto" w:fill="auto"/>
          </w:tcPr>
          <w:p w14:paraId="11DE139B" w14:textId="77777777" w:rsidR="00950F27" w:rsidRPr="006352F7" w:rsidRDefault="00950F27" w:rsidP="00E73E47">
            <w:pPr>
              <w:pStyle w:val="Zwykytekst"/>
              <w:suppressAutoHyphens/>
              <w:ind w:firstLine="353"/>
              <w:rPr>
                <w:rFonts w:ascii="Times New Roman" w:hAnsi="Times New Roman" w:cs="Times New Roman"/>
                <w:b/>
                <w:i/>
                <w:color w:val="A6A6A6" w:themeColor="background1" w:themeShade="A6"/>
                <w:highlight w:val="yellow"/>
              </w:rPr>
            </w:pPr>
            <w:r w:rsidRPr="006352F7">
              <w:rPr>
                <w:rFonts w:ascii="Times New Roman" w:hAnsi="Times New Roman" w:cs="Times New Roman"/>
                <w:b/>
                <w:i/>
                <w:color w:val="A6A6A6" w:themeColor="background1" w:themeShade="A6"/>
                <w:highlight w:val="yellow"/>
              </w:rPr>
              <w:t>Photoperiod:</w:t>
            </w:r>
          </w:p>
        </w:tc>
        <w:tc>
          <w:tcPr>
            <w:tcW w:w="3524" w:type="pct"/>
            <w:gridSpan w:val="2"/>
            <w:shd w:val="clear" w:color="auto" w:fill="auto"/>
          </w:tcPr>
          <w:p w14:paraId="0FA2E63F" w14:textId="77777777" w:rsidR="00950F27" w:rsidRPr="006352F7" w:rsidRDefault="00950F27" w:rsidP="00E73E47">
            <w:pPr>
              <w:pStyle w:val="Zwykytekst"/>
              <w:suppressAutoHyphens/>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16 h light : 8 h dark, 480 lux</w:t>
            </w:r>
          </w:p>
        </w:tc>
      </w:tr>
      <w:tr w:rsidR="006352F7" w:rsidRPr="006352F7" w14:paraId="45EAAA83" w14:textId="77777777" w:rsidTr="00E73E47">
        <w:trPr>
          <w:gridBefore w:val="1"/>
          <w:wBefore w:w="5" w:type="pct"/>
        </w:trPr>
        <w:tc>
          <w:tcPr>
            <w:tcW w:w="4995" w:type="pct"/>
            <w:gridSpan w:val="4"/>
            <w:shd w:val="clear" w:color="auto" w:fill="auto"/>
          </w:tcPr>
          <w:p w14:paraId="60D36437" w14:textId="77777777" w:rsidR="00950F27" w:rsidRPr="006352F7" w:rsidRDefault="00950F27" w:rsidP="00E73E47">
            <w:pPr>
              <w:pStyle w:val="Zwykytekst"/>
              <w:suppressAutoHyphens/>
              <w:jc w:val="both"/>
              <w:rPr>
                <w:rFonts w:ascii="Times New Roman" w:hAnsi="Times New Roman" w:cs="Times New Roman"/>
                <w:i/>
                <w:color w:val="A6A6A6" w:themeColor="background1" w:themeShade="A6"/>
                <w:highlight w:val="yellow"/>
              </w:rPr>
            </w:pPr>
          </w:p>
          <w:p w14:paraId="28B86AEC" w14:textId="77777777" w:rsidR="00950F27" w:rsidRPr="006352F7" w:rsidRDefault="00950F27" w:rsidP="00E73E47">
            <w:pPr>
              <w:pStyle w:val="Zwykytekst"/>
              <w:suppressAutoHyphens/>
              <w:jc w:val="both"/>
              <w:rPr>
                <w:rFonts w:ascii="Times New Roman" w:hAnsi="Times New Roman" w:cs="Times New Roman"/>
                <w:i/>
                <w:color w:val="A6A6A6" w:themeColor="background1" w:themeShade="A6"/>
                <w:highlight w:val="yellow"/>
              </w:rPr>
            </w:pPr>
            <w:r w:rsidRPr="006352F7">
              <w:rPr>
                <w:rFonts w:ascii="Times New Roman" w:hAnsi="Times New Roman" w:cs="Times New Roman"/>
                <w:i/>
                <w:color w:val="A6A6A6" w:themeColor="background1" w:themeShade="A6"/>
                <w:highlight w:val="yellow"/>
              </w:rPr>
              <w:t>* The temperature briefly dropped below the intended minimum (i.e. the guideline range of 18 – 22 °C) but there was no apparent effect on control mites and no impact was identified on the outcome or validity of the study.</w:t>
            </w:r>
          </w:p>
        </w:tc>
      </w:tr>
    </w:tbl>
    <w:p w14:paraId="569C4811" w14:textId="77777777" w:rsidR="00950F27" w:rsidRPr="006352F7" w:rsidRDefault="00950F27" w:rsidP="00950F27">
      <w:pPr>
        <w:suppressAutoHyphens/>
        <w:spacing w:before="240" w:after="120"/>
        <w:jc w:val="both"/>
        <w:rPr>
          <w:b/>
          <w:i/>
          <w:color w:val="A6A6A6" w:themeColor="background1" w:themeShade="A6"/>
          <w:highlight w:val="yellow"/>
        </w:rPr>
      </w:pPr>
      <w:r w:rsidRPr="006352F7">
        <w:rPr>
          <w:b/>
          <w:i/>
          <w:color w:val="A6A6A6" w:themeColor="background1" w:themeShade="A6"/>
          <w:highlight w:val="yellow"/>
        </w:rPr>
        <w:t>Study Design and Methods</w:t>
      </w:r>
    </w:p>
    <w:p w14:paraId="4485A445" w14:textId="77777777" w:rsidR="00950F27" w:rsidRPr="006352F7" w:rsidRDefault="00950F27" w:rsidP="00950F27">
      <w:pPr>
        <w:suppressAutoHyphens/>
        <w:spacing w:after="120"/>
        <w:jc w:val="both"/>
        <w:rPr>
          <w:i/>
          <w:color w:val="A6A6A6" w:themeColor="background1" w:themeShade="A6"/>
          <w:highlight w:val="yellow"/>
        </w:rPr>
      </w:pPr>
      <w:r w:rsidRPr="006352F7">
        <w:rPr>
          <w:i/>
          <w:color w:val="A6A6A6" w:themeColor="background1" w:themeShade="A6"/>
          <w:highlight w:val="yellow"/>
        </w:rPr>
        <w:t>Experimental dates: 12 November 2014 to 29 November 2014</w:t>
      </w:r>
    </w:p>
    <w:p w14:paraId="55FBBAB7" w14:textId="77777777" w:rsidR="00950F27" w:rsidRPr="006352F7" w:rsidRDefault="00950F27" w:rsidP="00950F27">
      <w:pPr>
        <w:suppressAutoHyphens/>
        <w:jc w:val="both"/>
        <w:rPr>
          <w:i/>
          <w:color w:val="A6A6A6" w:themeColor="background1" w:themeShade="A6"/>
          <w:highlight w:val="yellow"/>
        </w:rPr>
      </w:pPr>
      <w:r w:rsidRPr="006352F7">
        <w:rPr>
          <w:i/>
          <w:color w:val="A6A6A6" w:themeColor="background1" w:themeShade="A6"/>
          <w:highlight w:val="yellow"/>
        </w:rPr>
        <w:t>Adult females of the soil mite Hypoaspis aculeifer were exposed to concentrations of R169649 incorporated into the test soil. A 30 g aliquot of the highest test concentration was prepared using exactly weighed amounts of the test item and oven-dried sand in a 60-mL glass jar, which was shaken and inverted repeatedly until well mixed. The lower test item concentrations were prepared by serial dilution with sand, starting with an appropriate volume from the aliquot of the highest concentration. Appropriate amounts of the test concentrations were then mixed with pre-moistened soil, and distilled water added such that a final moisture content value of 50 % WHC was achieved. Adult females were transferred to the test vessels which contained untreated (control) or test item treated artificial soil. Ten adult females were introduced to each test vessel. As a source of food, cheese mites (Tyrophagus putrescentiae) were added throughout the test. The test was carried out under controlled light-dark cycle. Fourteen days after introducing the test organisms, the surviving mites and the juveniles of Hypoaspis aculeifer were extracted by heat/light extraction. From these data the mortality of the adult females and the reproductive output were calculated.</w:t>
      </w:r>
    </w:p>
    <w:p w14:paraId="3536DB8B" w14:textId="77777777" w:rsidR="00950F27" w:rsidRPr="006352F7" w:rsidRDefault="00950F27" w:rsidP="00950F27">
      <w:pPr>
        <w:suppressAutoHyphens/>
        <w:jc w:val="both"/>
        <w:rPr>
          <w:i/>
          <w:color w:val="A6A6A6" w:themeColor="background1" w:themeShade="A6"/>
          <w:highlight w:val="yellow"/>
        </w:rPr>
      </w:pPr>
    </w:p>
    <w:p w14:paraId="14912DE7" w14:textId="77777777" w:rsidR="00950F27" w:rsidRPr="006352F7" w:rsidRDefault="00950F27" w:rsidP="00950F27">
      <w:pPr>
        <w:tabs>
          <w:tab w:val="left" w:pos="-720"/>
          <w:tab w:val="left" w:pos="0"/>
          <w:tab w:val="left" w:pos="11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uppressAutoHyphens/>
        <w:jc w:val="both"/>
        <w:rPr>
          <w:i/>
          <w:color w:val="A6A6A6" w:themeColor="background1" w:themeShade="A6"/>
          <w:highlight w:val="yellow"/>
        </w:rPr>
      </w:pPr>
      <w:r w:rsidRPr="006352F7">
        <w:rPr>
          <w:i/>
          <w:color w:val="A6A6A6" w:themeColor="background1" w:themeShade="A6"/>
          <w:highlight w:val="yellow"/>
        </w:rPr>
        <w:t>The mean number of dead adult female mites for each treatment, the mean number of juvenile mites for each treatment, the NOEC, the LOEC, and the EC</w:t>
      </w:r>
      <w:r w:rsidRPr="006352F7">
        <w:rPr>
          <w:i/>
          <w:color w:val="A6A6A6" w:themeColor="background1" w:themeShade="A6"/>
          <w:highlight w:val="yellow"/>
          <w:vertAlign w:val="subscript"/>
        </w:rPr>
        <w:t>50</w:t>
      </w:r>
      <w:r w:rsidRPr="006352F7">
        <w:rPr>
          <w:i/>
          <w:color w:val="A6A6A6" w:themeColor="background1" w:themeShade="A6"/>
          <w:highlight w:val="yellow"/>
        </w:rPr>
        <w:t xml:space="preserve"> at day 14 were determined. </w:t>
      </w:r>
    </w:p>
    <w:p w14:paraId="209AB88F" w14:textId="77777777" w:rsidR="00950F27" w:rsidRPr="006352F7" w:rsidRDefault="00950F27" w:rsidP="00950F27">
      <w:pPr>
        <w:suppressAutoHyphens/>
        <w:jc w:val="both"/>
        <w:rPr>
          <w:i/>
          <w:color w:val="A6A6A6" w:themeColor="background1" w:themeShade="A6"/>
          <w:highlight w:val="yellow"/>
        </w:rPr>
      </w:pPr>
      <w:r w:rsidRPr="006352F7">
        <w:rPr>
          <w:i/>
          <w:color w:val="A6A6A6" w:themeColor="background1" w:themeShade="A6"/>
          <w:highlight w:val="yellow"/>
        </w:rPr>
        <w:t xml:space="preserve">Mortality data were corrected for control mortality according to Abbott (1925) modified by Schneider-Orelli (1947), and statistically analysed using Fisher's Exact/Bonferroni-Holm test (p = 0.05). Reproduction data was statistically analysed using a Dunnett Multiple Comparison Test (p = 0.05). </w:t>
      </w:r>
    </w:p>
    <w:p w14:paraId="6AA6FDEB" w14:textId="77777777" w:rsidR="00950F27" w:rsidRPr="006352F7" w:rsidRDefault="00950F27" w:rsidP="00950F27">
      <w:pPr>
        <w:tabs>
          <w:tab w:val="left" w:pos="-720"/>
          <w:tab w:val="left" w:pos="0"/>
          <w:tab w:val="left" w:pos="111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suppressAutoHyphens/>
        <w:jc w:val="both"/>
        <w:rPr>
          <w:i/>
          <w:color w:val="A6A6A6" w:themeColor="background1" w:themeShade="A6"/>
          <w:highlight w:val="yellow"/>
        </w:rPr>
      </w:pPr>
      <w:r w:rsidRPr="006352F7">
        <w:rPr>
          <w:i/>
          <w:color w:val="A6A6A6" w:themeColor="background1" w:themeShade="A6"/>
          <w:highlight w:val="yellow"/>
        </w:rPr>
        <w:t>The determination of the NOEC and LOEC values was based on the results of the statistical evaluation. The software used to perform the statistical analysis was CETIS™, Version 1.8.7.14. The LC</w:t>
      </w:r>
      <w:r w:rsidRPr="006352F7">
        <w:rPr>
          <w:i/>
          <w:color w:val="A6A6A6" w:themeColor="background1" w:themeShade="A6"/>
          <w:highlight w:val="yellow"/>
          <w:vertAlign w:val="subscript"/>
        </w:rPr>
        <w:t>50</w:t>
      </w:r>
      <w:r w:rsidRPr="006352F7">
        <w:rPr>
          <w:i/>
          <w:color w:val="A6A6A6" w:themeColor="background1" w:themeShade="A6"/>
          <w:highlight w:val="yellow"/>
        </w:rPr>
        <w:t xml:space="preserve"> and EC</w:t>
      </w:r>
      <w:r w:rsidRPr="006352F7">
        <w:rPr>
          <w:i/>
          <w:color w:val="A6A6A6" w:themeColor="background1" w:themeShade="A6"/>
          <w:highlight w:val="yellow"/>
          <w:vertAlign w:val="subscript"/>
        </w:rPr>
        <w:t>50</w:t>
      </w:r>
      <w:r w:rsidRPr="006352F7">
        <w:rPr>
          <w:i/>
          <w:color w:val="A6A6A6" w:themeColor="background1" w:themeShade="A6"/>
          <w:highlight w:val="yellow"/>
        </w:rPr>
        <w:t xml:space="preserve"> were not able to be determined by statistical analysis due to the outcome of the study.</w:t>
      </w:r>
    </w:p>
    <w:p w14:paraId="23681483" w14:textId="77777777" w:rsidR="00950F27" w:rsidRPr="006352F7" w:rsidRDefault="00950F27" w:rsidP="00950F27">
      <w:pPr>
        <w:suppressAutoHyphens/>
        <w:spacing w:before="240" w:after="120"/>
        <w:jc w:val="both"/>
        <w:rPr>
          <w:b/>
          <w:i/>
          <w:color w:val="A6A6A6" w:themeColor="background1" w:themeShade="A6"/>
          <w:highlight w:val="yellow"/>
        </w:rPr>
      </w:pPr>
      <w:r w:rsidRPr="006352F7">
        <w:rPr>
          <w:b/>
          <w:i/>
          <w:color w:val="A6A6A6" w:themeColor="background1" w:themeShade="A6"/>
          <w:highlight w:val="yellow"/>
        </w:rPr>
        <w:t>Results and Discussion</w:t>
      </w:r>
    </w:p>
    <w:p w14:paraId="6AE7ADE5" w14:textId="77777777" w:rsidR="00950F27" w:rsidRPr="006352F7" w:rsidRDefault="00950F27" w:rsidP="00950F27">
      <w:pPr>
        <w:suppressAutoHyphens/>
        <w:spacing w:after="120"/>
        <w:jc w:val="both"/>
        <w:rPr>
          <w:i/>
          <w:color w:val="A6A6A6" w:themeColor="background1" w:themeShade="A6"/>
          <w:highlight w:val="yellow"/>
        </w:rPr>
      </w:pPr>
      <w:r w:rsidRPr="006352F7">
        <w:rPr>
          <w:i/>
          <w:color w:val="A6A6A6" w:themeColor="background1" w:themeShade="A6"/>
          <w:highlight w:val="yellow"/>
        </w:rPr>
        <w:t xml:space="preserve">Mortality and fecundity are summarised in the table below. </w:t>
      </w:r>
    </w:p>
    <w:p w14:paraId="55070EE5" w14:textId="7D22CB1F" w:rsidR="00950F27" w:rsidRPr="006352F7" w:rsidRDefault="00950F27" w:rsidP="00950F27">
      <w:pPr>
        <w:pStyle w:val="RepLabel"/>
        <w:suppressAutoHyphens/>
        <w:spacing w:before="0" w:after="0"/>
        <w:jc w:val="both"/>
        <w:rPr>
          <w:i/>
          <w:color w:val="A6A6A6" w:themeColor="background1" w:themeShade="A6"/>
          <w:sz w:val="20"/>
          <w:szCs w:val="20"/>
          <w:highlight w:val="yellow"/>
        </w:rPr>
      </w:pPr>
      <w:r w:rsidRPr="006352F7">
        <w:rPr>
          <w:i/>
          <w:color w:val="A6A6A6" w:themeColor="background1" w:themeShade="A6"/>
          <w:sz w:val="20"/>
          <w:szCs w:val="20"/>
          <w:highlight w:val="yellow"/>
        </w:rPr>
        <w:lastRenderedPageBreak/>
        <w:t>Table A </w:t>
      </w:r>
      <w:r w:rsidRPr="006352F7">
        <w:rPr>
          <w:i/>
          <w:color w:val="A6A6A6" w:themeColor="background1" w:themeShade="A6"/>
          <w:sz w:val="20"/>
          <w:szCs w:val="20"/>
          <w:highlight w:val="yellow"/>
        </w:rPr>
        <w:fldChar w:fldCharType="begin"/>
      </w:r>
      <w:r w:rsidRPr="006352F7">
        <w:rPr>
          <w:i/>
          <w:color w:val="A6A6A6" w:themeColor="background1" w:themeShade="A6"/>
          <w:sz w:val="20"/>
          <w:szCs w:val="20"/>
          <w:highlight w:val="yellow"/>
        </w:rPr>
        <w:instrText xml:space="preserve"> SEQ Table_A \* ARABIC </w:instrText>
      </w:r>
      <w:r w:rsidRPr="006352F7">
        <w:rPr>
          <w:i/>
          <w:color w:val="A6A6A6" w:themeColor="background1" w:themeShade="A6"/>
          <w:sz w:val="20"/>
          <w:szCs w:val="20"/>
          <w:highlight w:val="yellow"/>
        </w:rPr>
        <w:fldChar w:fldCharType="separate"/>
      </w:r>
      <w:r w:rsidR="007C2467">
        <w:rPr>
          <w:i/>
          <w:noProof/>
          <w:color w:val="A6A6A6" w:themeColor="background1" w:themeShade="A6"/>
          <w:sz w:val="20"/>
          <w:szCs w:val="20"/>
          <w:highlight w:val="yellow"/>
        </w:rPr>
        <w:t>14</w:t>
      </w:r>
      <w:r w:rsidRPr="006352F7">
        <w:rPr>
          <w:i/>
          <w:color w:val="A6A6A6" w:themeColor="background1" w:themeShade="A6"/>
          <w:sz w:val="20"/>
          <w:szCs w:val="20"/>
          <w:highlight w:val="yellow"/>
        </w:rPr>
        <w:fldChar w:fldCharType="end"/>
      </w:r>
      <w:r w:rsidRPr="006352F7">
        <w:rPr>
          <w:i/>
          <w:color w:val="A6A6A6" w:themeColor="background1" w:themeShade="A6"/>
          <w:sz w:val="20"/>
          <w:szCs w:val="20"/>
          <w:highlight w:val="yellow"/>
        </w:rPr>
        <w:t>:</w:t>
      </w:r>
      <w:r w:rsidRPr="006352F7">
        <w:rPr>
          <w:i/>
          <w:color w:val="A6A6A6" w:themeColor="background1" w:themeShade="A6"/>
          <w:sz w:val="20"/>
          <w:szCs w:val="20"/>
          <w:highlight w:val="yellow"/>
        </w:rPr>
        <w:tab/>
        <w:t>Effects of residues of R169649 on mortality and reproduction of Hypoaspis aculeifer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90"/>
        <w:gridCol w:w="907"/>
        <w:gridCol w:w="907"/>
        <w:gridCol w:w="906"/>
        <w:gridCol w:w="906"/>
        <w:gridCol w:w="906"/>
        <w:gridCol w:w="906"/>
        <w:gridCol w:w="906"/>
        <w:gridCol w:w="906"/>
        <w:gridCol w:w="905"/>
      </w:tblGrid>
      <w:tr w:rsidR="006352F7" w:rsidRPr="006352F7" w14:paraId="0B47FD29" w14:textId="77777777" w:rsidTr="00505C74">
        <w:trPr>
          <w:cantSplit/>
          <w:trHeight w:val="596"/>
        </w:trPr>
        <w:tc>
          <w:tcPr>
            <w:tcW w:w="636" w:type="pct"/>
            <w:vMerge w:val="restart"/>
            <w:vAlign w:val="center"/>
          </w:tcPr>
          <w:p w14:paraId="0AD345D4"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Endpoint</w:t>
            </w:r>
          </w:p>
        </w:tc>
        <w:tc>
          <w:tcPr>
            <w:tcW w:w="4364" w:type="pct"/>
            <w:gridSpan w:val="9"/>
            <w:vAlign w:val="center"/>
          </w:tcPr>
          <w:p w14:paraId="662A994D"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Treatment group (mg </w:t>
            </w:r>
            <w:r w:rsidRPr="006352F7">
              <w:rPr>
                <w:bCs/>
                <w:i/>
                <w:color w:val="A6A6A6" w:themeColor="background1" w:themeShade="A6"/>
                <w:szCs w:val="18"/>
                <w:highlight w:val="yellow"/>
              </w:rPr>
              <w:t>R169649</w:t>
            </w:r>
            <w:r w:rsidRPr="006352F7">
              <w:rPr>
                <w:i/>
                <w:color w:val="A6A6A6" w:themeColor="background1" w:themeShade="A6"/>
                <w:szCs w:val="18"/>
                <w:highlight w:val="yellow"/>
              </w:rPr>
              <w:t>/kg soil d.w.)</w:t>
            </w:r>
          </w:p>
        </w:tc>
      </w:tr>
      <w:tr w:rsidR="006352F7" w:rsidRPr="006352F7" w14:paraId="675017E6" w14:textId="77777777" w:rsidTr="00505C74">
        <w:trPr>
          <w:cantSplit/>
          <w:trHeight w:val="452"/>
        </w:trPr>
        <w:tc>
          <w:tcPr>
            <w:tcW w:w="636" w:type="pct"/>
            <w:vMerge/>
            <w:vAlign w:val="center"/>
          </w:tcPr>
          <w:p w14:paraId="63C7CDBB" w14:textId="77777777" w:rsidR="00950F27" w:rsidRPr="006352F7" w:rsidRDefault="00950F27" w:rsidP="00E73E47">
            <w:pPr>
              <w:pStyle w:val="TableHeader9pt"/>
              <w:suppressAutoHyphens/>
              <w:spacing w:before="0" w:after="0"/>
              <w:rPr>
                <w:i/>
                <w:color w:val="A6A6A6" w:themeColor="background1" w:themeShade="A6"/>
                <w:szCs w:val="18"/>
                <w:highlight w:val="yellow"/>
              </w:rPr>
            </w:pPr>
          </w:p>
        </w:tc>
        <w:tc>
          <w:tcPr>
            <w:tcW w:w="485" w:type="pct"/>
            <w:vAlign w:val="center"/>
          </w:tcPr>
          <w:p w14:paraId="032C75D9"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Control</w:t>
            </w:r>
          </w:p>
        </w:tc>
        <w:tc>
          <w:tcPr>
            <w:tcW w:w="485" w:type="pct"/>
            <w:vAlign w:val="center"/>
          </w:tcPr>
          <w:p w14:paraId="5BB1C36C"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17.2</w:t>
            </w:r>
          </w:p>
        </w:tc>
        <w:tc>
          <w:tcPr>
            <w:tcW w:w="485" w:type="pct"/>
            <w:vAlign w:val="center"/>
          </w:tcPr>
          <w:p w14:paraId="4DA2EBEA"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30.9</w:t>
            </w:r>
          </w:p>
        </w:tc>
        <w:tc>
          <w:tcPr>
            <w:tcW w:w="485" w:type="pct"/>
            <w:vAlign w:val="center"/>
          </w:tcPr>
          <w:p w14:paraId="7E414D24"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55.6</w:t>
            </w:r>
          </w:p>
        </w:tc>
        <w:tc>
          <w:tcPr>
            <w:tcW w:w="485" w:type="pct"/>
            <w:vAlign w:val="center"/>
          </w:tcPr>
          <w:p w14:paraId="2A3955D1"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100</w:t>
            </w:r>
          </w:p>
        </w:tc>
        <w:tc>
          <w:tcPr>
            <w:tcW w:w="485" w:type="pct"/>
            <w:vAlign w:val="center"/>
          </w:tcPr>
          <w:p w14:paraId="749DF097"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180</w:t>
            </w:r>
          </w:p>
        </w:tc>
        <w:tc>
          <w:tcPr>
            <w:tcW w:w="485" w:type="pct"/>
            <w:vAlign w:val="center"/>
          </w:tcPr>
          <w:p w14:paraId="6A23BD80"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324</w:t>
            </w:r>
          </w:p>
        </w:tc>
        <w:tc>
          <w:tcPr>
            <w:tcW w:w="485" w:type="pct"/>
            <w:vAlign w:val="center"/>
          </w:tcPr>
          <w:p w14:paraId="7829C006"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583</w:t>
            </w:r>
          </w:p>
        </w:tc>
        <w:tc>
          <w:tcPr>
            <w:tcW w:w="485" w:type="pct"/>
            <w:vAlign w:val="center"/>
          </w:tcPr>
          <w:p w14:paraId="74B88EED"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1050</w:t>
            </w:r>
          </w:p>
        </w:tc>
      </w:tr>
      <w:tr w:rsidR="006352F7" w:rsidRPr="006352F7" w14:paraId="3D7D4A82" w14:textId="77777777" w:rsidTr="00505C74">
        <w:trPr>
          <w:cantSplit/>
          <w:trHeight w:val="308"/>
        </w:trPr>
        <w:tc>
          <w:tcPr>
            <w:tcW w:w="636" w:type="pct"/>
            <w:vMerge/>
            <w:vAlign w:val="center"/>
          </w:tcPr>
          <w:p w14:paraId="06B1D1DD" w14:textId="77777777" w:rsidR="00950F27" w:rsidRPr="006352F7" w:rsidRDefault="00950F27" w:rsidP="00E73E47">
            <w:pPr>
              <w:pStyle w:val="TableHeader9pt"/>
              <w:suppressAutoHyphens/>
              <w:spacing w:before="0" w:after="0"/>
              <w:rPr>
                <w:i/>
                <w:color w:val="A6A6A6" w:themeColor="background1" w:themeShade="A6"/>
                <w:szCs w:val="18"/>
                <w:highlight w:val="yellow"/>
              </w:rPr>
            </w:pPr>
          </w:p>
        </w:tc>
        <w:tc>
          <w:tcPr>
            <w:tcW w:w="4364" w:type="pct"/>
            <w:gridSpan w:val="9"/>
            <w:vAlign w:val="center"/>
          </w:tcPr>
          <w:p w14:paraId="6ECCAFB3"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Mortality of adult mites after 14 days</w:t>
            </w:r>
          </w:p>
        </w:tc>
      </w:tr>
      <w:tr w:rsidR="006352F7" w:rsidRPr="006352F7" w14:paraId="60CA9C7E" w14:textId="77777777" w:rsidTr="00505C74">
        <w:trPr>
          <w:cantSplit/>
          <w:trHeight w:val="311"/>
        </w:trPr>
        <w:tc>
          <w:tcPr>
            <w:tcW w:w="636" w:type="pct"/>
            <w:vAlign w:val="center"/>
          </w:tcPr>
          <w:p w14:paraId="0AA02709" w14:textId="77777777" w:rsidR="00950F27" w:rsidRPr="006352F7" w:rsidRDefault="00950F27" w:rsidP="00E73E47">
            <w:pPr>
              <w:pStyle w:val="TableHeader9pt"/>
              <w:suppressAutoHyphens/>
              <w:spacing w:before="0" w:after="0"/>
              <w:rPr>
                <w:i/>
                <w:color w:val="A6A6A6" w:themeColor="background1" w:themeShade="A6"/>
                <w:szCs w:val="18"/>
                <w:highlight w:val="yellow"/>
                <w:vertAlign w:val="superscript"/>
              </w:rPr>
            </w:pPr>
            <w:r w:rsidRPr="006352F7">
              <w:rPr>
                <w:i/>
                <w:color w:val="A6A6A6" w:themeColor="background1" w:themeShade="A6"/>
                <w:szCs w:val="18"/>
                <w:highlight w:val="yellow"/>
              </w:rPr>
              <w:t>% mortality</w:t>
            </w:r>
            <w:r w:rsidRPr="006352F7">
              <w:rPr>
                <w:i/>
                <w:color w:val="A6A6A6" w:themeColor="background1" w:themeShade="A6"/>
                <w:szCs w:val="18"/>
                <w:highlight w:val="yellow"/>
                <w:vertAlign w:val="superscript"/>
              </w:rPr>
              <w:t>a</w:t>
            </w:r>
          </w:p>
        </w:tc>
        <w:tc>
          <w:tcPr>
            <w:tcW w:w="485" w:type="pct"/>
            <w:vAlign w:val="center"/>
          </w:tcPr>
          <w:p w14:paraId="3D063486"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5.0 </w:t>
            </w:r>
          </w:p>
        </w:tc>
        <w:tc>
          <w:tcPr>
            <w:tcW w:w="485" w:type="pct"/>
            <w:vAlign w:val="center"/>
          </w:tcPr>
          <w:p w14:paraId="3219D19F"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10.0 </w:t>
            </w:r>
          </w:p>
        </w:tc>
        <w:tc>
          <w:tcPr>
            <w:tcW w:w="485" w:type="pct"/>
            <w:vAlign w:val="center"/>
          </w:tcPr>
          <w:p w14:paraId="238B8B8B"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17.5 </w:t>
            </w:r>
          </w:p>
        </w:tc>
        <w:tc>
          <w:tcPr>
            <w:tcW w:w="485" w:type="pct"/>
            <w:vAlign w:val="center"/>
          </w:tcPr>
          <w:p w14:paraId="3B75119D"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17.5 </w:t>
            </w:r>
          </w:p>
        </w:tc>
        <w:tc>
          <w:tcPr>
            <w:tcW w:w="485" w:type="pct"/>
            <w:vAlign w:val="center"/>
          </w:tcPr>
          <w:p w14:paraId="15317DC4"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2.5 </w:t>
            </w:r>
          </w:p>
        </w:tc>
        <w:tc>
          <w:tcPr>
            <w:tcW w:w="485" w:type="pct"/>
            <w:vAlign w:val="center"/>
          </w:tcPr>
          <w:p w14:paraId="26B297DB"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15.0 </w:t>
            </w:r>
          </w:p>
        </w:tc>
        <w:tc>
          <w:tcPr>
            <w:tcW w:w="485" w:type="pct"/>
            <w:vAlign w:val="center"/>
          </w:tcPr>
          <w:p w14:paraId="2C786342"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5.0 </w:t>
            </w:r>
          </w:p>
        </w:tc>
        <w:tc>
          <w:tcPr>
            <w:tcW w:w="485" w:type="pct"/>
            <w:vAlign w:val="center"/>
          </w:tcPr>
          <w:p w14:paraId="2184A562"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7.5</w:t>
            </w:r>
          </w:p>
        </w:tc>
        <w:tc>
          <w:tcPr>
            <w:tcW w:w="485" w:type="pct"/>
            <w:vAlign w:val="center"/>
          </w:tcPr>
          <w:p w14:paraId="78C9623C"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xml:space="preserve">15.0 </w:t>
            </w:r>
          </w:p>
        </w:tc>
      </w:tr>
      <w:tr w:rsidR="006352F7" w:rsidRPr="006352F7" w14:paraId="4B2B3D7C" w14:textId="77777777" w:rsidTr="00505C74">
        <w:trPr>
          <w:cantSplit/>
          <w:trHeight w:val="312"/>
        </w:trPr>
        <w:tc>
          <w:tcPr>
            <w:tcW w:w="636" w:type="pct"/>
            <w:vAlign w:val="center"/>
          </w:tcPr>
          <w:p w14:paraId="243C73CC" w14:textId="77777777" w:rsidR="00950F27" w:rsidRPr="006352F7" w:rsidRDefault="00950F27" w:rsidP="00E73E47">
            <w:pPr>
              <w:pStyle w:val="TableHeader9pt"/>
              <w:suppressAutoHyphens/>
              <w:spacing w:before="0" w:after="0"/>
              <w:rPr>
                <w:i/>
                <w:color w:val="A6A6A6" w:themeColor="background1" w:themeShade="A6"/>
                <w:szCs w:val="18"/>
                <w:highlight w:val="yellow"/>
              </w:rPr>
            </w:pPr>
          </w:p>
        </w:tc>
        <w:tc>
          <w:tcPr>
            <w:tcW w:w="4364" w:type="pct"/>
            <w:gridSpan w:val="9"/>
            <w:vAlign w:val="center"/>
          </w:tcPr>
          <w:p w14:paraId="3E332550"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Number of juveniles after 14 days</w:t>
            </w:r>
          </w:p>
        </w:tc>
      </w:tr>
      <w:tr w:rsidR="006352F7" w:rsidRPr="006352F7" w14:paraId="08289453" w14:textId="77777777" w:rsidTr="00505C74">
        <w:trPr>
          <w:cantSplit/>
          <w:trHeight w:val="311"/>
        </w:trPr>
        <w:tc>
          <w:tcPr>
            <w:tcW w:w="636" w:type="pct"/>
            <w:vAlign w:val="center"/>
          </w:tcPr>
          <w:p w14:paraId="54E2AC91" w14:textId="77777777" w:rsidR="00950F27" w:rsidRPr="006352F7" w:rsidRDefault="00950F27" w:rsidP="00E73E47">
            <w:pPr>
              <w:pStyle w:val="TableHeader9pt"/>
              <w:suppressAutoHyphens/>
              <w:spacing w:before="0" w:after="0"/>
              <w:rPr>
                <w:i/>
                <w:color w:val="A6A6A6" w:themeColor="background1" w:themeShade="A6"/>
                <w:szCs w:val="18"/>
                <w:highlight w:val="yellow"/>
                <w:vertAlign w:val="superscript"/>
              </w:rPr>
            </w:pPr>
            <w:r w:rsidRPr="006352F7">
              <w:rPr>
                <w:i/>
                <w:color w:val="A6A6A6" w:themeColor="background1" w:themeShade="A6"/>
                <w:szCs w:val="18"/>
                <w:highlight w:val="yellow"/>
              </w:rPr>
              <w:t>Mean no. progeny per replicate</w:t>
            </w:r>
            <w:r w:rsidRPr="006352F7">
              <w:rPr>
                <w:i/>
                <w:color w:val="A6A6A6" w:themeColor="background1" w:themeShade="A6"/>
                <w:szCs w:val="18"/>
                <w:highlight w:val="yellow"/>
                <w:vertAlign w:val="superscript"/>
              </w:rPr>
              <w:t>c</w:t>
            </w:r>
          </w:p>
        </w:tc>
        <w:tc>
          <w:tcPr>
            <w:tcW w:w="485" w:type="pct"/>
            <w:vAlign w:val="center"/>
          </w:tcPr>
          <w:p w14:paraId="17030D72"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115</w:t>
            </w:r>
          </w:p>
        </w:tc>
        <w:tc>
          <w:tcPr>
            <w:tcW w:w="485" w:type="pct"/>
            <w:vAlign w:val="center"/>
          </w:tcPr>
          <w:p w14:paraId="6B278EED"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93</w:t>
            </w:r>
          </w:p>
        </w:tc>
        <w:tc>
          <w:tcPr>
            <w:tcW w:w="485" w:type="pct"/>
            <w:vAlign w:val="center"/>
          </w:tcPr>
          <w:p w14:paraId="67A302FF"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102</w:t>
            </w:r>
          </w:p>
        </w:tc>
        <w:tc>
          <w:tcPr>
            <w:tcW w:w="485" w:type="pct"/>
            <w:vAlign w:val="center"/>
          </w:tcPr>
          <w:p w14:paraId="73B6D5DD"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103</w:t>
            </w:r>
          </w:p>
        </w:tc>
        <w:tc>
          <w:tcPr>
            <w:tcW w:w="485" w:type="pct"/>
            <w:vAlign w:val="center"/>
          </w:tcPr>
          <w:p w14:paraId="48376856"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117</w:t>
            </w:r>
          </w:p>
        </w:tc>
        <w:tc>
          <w:tcPr>
            <w:tcW w:w="485" w:type="pct"/>
            <w:vAlign w:val="center"/>
          </w:tcPr>
          <w:p w14:paraId="10AA7832"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91</w:t>
            </w:r>
          </w:p>
        </w:tc>
        <w:tc>
          <w:tcPr>
            <w:tcW w:w="485" w:type="pct"/>
            <w:vAlign w:val="center"/>
          </w:tcPr>
          <w:p w14:paraId="76D1DE8B"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109</w:t>
            </w:r>
          </w:p>
        </w:tc>
        <w:tc>
          <w:tcPr>
            <w:tcW w:w="485" w:type="pct"/>
            <w:vAlign w:val="center"/>
          </w:tcPr>
          <w:p w14:paraId="6C53662A"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95</w:t>
            </w:r>
          </w:p>
        </w:tc>
        <w:tc>
          <w:tcPr>
            <w:tcW w:w="485" w:type="pct"/>
            <w:vAlign w:val="center"/>
          </w:tcPr>
          <w:p w14:paraId="56835A35"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108</w:t>
            </w:r>
          </w:p>
        </w:tc>
      </w:tr>
      <w:tr w:rsidR="006352F7" w:rsidRPr="006352F7" w14:paraId="428A5963" w14:textId="77777777" w:rsidTr="00505C74">
        <w:trPr>
          <w:cantSplit/>
          <w:trHeight w:val="312"/>
        </w:trPr>
        <w:tc>
          <w:tcPr>
            <w:tcW w:w="636" w:type="pct"/>
            <w:vAlign w:val="center"/>
          </w:tcPr>
          <w:p w14:paraId="17CEEB4D"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standard deviation</w:t>
            </w:r>
          </w:p>
        </w:tc>
        <w:tc>
          <w:tcPr>
            <w:tcW w:w="485" w:type="pct"/>
            <w:vAlign w:val="center"/>
          </w:tcPr>
          <w:p w14:paraId="7825B6D2"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16.7</w:t>
            </w:r>
          </w:p>
        </w:tc>
        <w:tc>
          <w:tcPr>
            <w:tcW w:w="485" w:type="pct"/>
            <w:vAlign w:val="center"/>
          </w:tcPr>
          <w:p w14:paraId="59E38BED"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15.4</w:t>
            </w:r>
          </w:p>
        </w:tc>
        <w:tc>
          <w:tcPr>
            <w:tcW w:w="485" w:type="pct"/>
            <w:vAlign w:val="center"/>
          </w:tcPr>
          <w:p w14:paraId="097BE3D5"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12.2</w:t>
            </w:r>
          </w:p>
        </w:tc>
        <w:tc>
          <w:tcPr>
            <w:tcW w:w="485" w:type="pct"/>
            <w:vAlign w:val="center"/>
          </w:tcPr>
          <w:p w14:paraId="70E028F5"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14.5</w:t>
            </w:r>
          </w:p>
        </w:tc>
        <w:tc>
          <w:tcPr>
            <w:tcW w:w="485" w:type="pct"/>
            <w:vAlign w:val="center"/>
          </w:tcPr>
          <w:p w14:paraId="62904340"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5.7</w:t>
            </w:r>
          </w:p>
        </w:tc>
        <w:tc>
          <w:tcPr>
            <w:tcW w:w="485" w:type="pct"/>
            <w:vAlign w:val="center"/>
          </w:tcPr>
          <w:p w14:paraId="5370DF04"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21.5</w:t>
            </w:r>
          </w:p>
        </w:tc>
        <w:tc>
          <w:tcPr>
            <w:tcW w:w="485" w:type="pct"/>
            <w:vAlign w:val="center"/>
          </w:tcPr>
          <w:p w14:paraId="2C288475"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20.4</w:t>
            </w:r>
          </w:p>
        </w:tc>
        <w:tc>
          <w:tcPr>
            <w:tcW w:w="485" w:type="pct"/>
            <w:vAlign w:val="center"/>
          </w:tcPr>
          <w:p w14:paraId="296E347A"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6.4</w:t>
            </w:r>
          </w:p>
        </w:tc>
        <w:tc>
          <w:tcPr>
            <w:tcW w:w="485" w:type="pct"/>
            <w:vAlign w:val="center"/>
          </w:tcPr>
          <w:p w14:paraId="03DFFA1A"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32.8</w:t>
            </w:r>
          </w:p>
        </w:tc>
      </w:tr>
      <w:tr w:rsidR="006352F7" w:rsidRPr="006352F7" w14:paraId="3562F760" w14:textId="77777777" w:rsidTr="00505C74">
        <w:trPr>
          <w:cantSplit/>
          <w:trHeight w:val="364"/>
        </w:trPr>
        <w:tc>
          <w:tcPr>
            <w:tcW w:w="636" w:type="pct"/>
            <w:vAlign w:val="center"/>
          </w:tcPr>
          <w:p w14:paraId="50940FAB" w14:textId="77777777" w:rsidR="00950F27" w:rsidRPr="006352F7" w:rsidRDefault="00950F27" w:rsidP="00E73E47">
            <w:pPr>
              <w:pStyle w:val="TableHeader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 reduction compared to control</w:t>
            </w:r>
            <w:r w:rsidRPr="006352F7">
              <w:rPr>
                <w:b w:val="0"/>
                <w:i/>
                <w:color w:val="A6A6A6" w:themeColor="background1" w:themeShade="A6"/>
                <w:szCs w:val="18"/>
                <w:highlight w:val="yellow"/>
                <w:vertAlign w:val="superscript"/>
              </w:rPr>
              <w:t>d</w:t>
            </w:r>
          </w:p>
        </w:tc>
        <w:tc>
          <w:tcPr>
            <w:tcW w:w="485" w:type="pct"/>
            <w:vAlign w:val="center"/>
          </w:tcPr>
          <w:p w14:paraId="5B29F1C1"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n.a.</w:t>
            </w:r>
          </w:p>
        </w:tc>
        <w:tc>
          <w:tcPr>
            <w:tcW w:w="485" w:type="pct"/>
            <w:vAlign w:val="center"/>
          </w:tcPr>
          <w:p w14:paraId="732C62C2"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19.2</w:t>
            </w:r>
          </w:p>
        </w:tc>
        <w:tc>
          <w:tcPr>
            <w:tcW w:w="485" w:type="pct"/>
            <w:vAlign w:val="center"/>
          </w:tcPr>
          <w:p w14:paraId="08D5B107"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11.2</w:t>
            </w:r>
          </w:p>
        </w:tc>
        <w:tc>
          <w:tcPr>
            <w:tcW w:w="485" w:type="pct"/>
            <w:vAlign w:val="center"/>
          </w:tcPr>
          <w:p w14:paraId="08F51976"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10.3</w:t>
            </w:r>
          </w:p>
        </w:tc>
        <w:tc>
          <w:tcPr>
            <w:tcW w:w="485" w:type="pct"/>
            <w:vAlign w:val="center"/>
          </w:tcPr>
          <w:p w14:paraId="3DDE7505"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-1.8</w:t>
            </w:r>
          </w:p>
        </w:tc>
        <w:tc>
          <w:tcPr>
            <w:tcW w:w="485" w:type="pct"/>
            <w:vAlign w:val="center"/>
          </w:tcPr>
          <w:p w14:paraId="1A3C20A7"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21.4</w:t>
            </w:r>
          </w:p>
        </w:tc>
        <w:tc>
          <w:tcPr>
            <w:tcW w:w="485" w:type="pct"/>
            <w:vAlign w:val="center"/>
          </w:tcPr>
          <w:p w14:paraId="0FBD665C"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5.8</w:t>
            </w:r>
          </w:p>
        </w:tc>
        <w:tc>
          <w:tcPr>
            <w:tcW w:w="485" w:type="pct"/>
            <w:vAlign w:val="center"/>
          </w:tcPr>
          <w:p w14:paraId="700C9A08"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17.7</w:t>
            </w:r>
          </w:p>
        </w:tc>
        <w:tc>
          <w:tcPr>
            <w:tcW w:w="485" w:type="pct"/>
            <w:vAlign w:val="center"/>
          </w:tcPr>
          <w:p w14:paraId="2E7E111B" w14:textId="77777777" w:rsidR="00950F27" w:rsidRPr="006352F7" w:rsidRDefault="00950F27" w:rsidP="00E73E47">
            <w:pPr>
              <w:pStyle w:val="TableText9pt"/>
              <w:suppressAutoHyphens/>
              <w:spacing w:before="0" w:after="0"/>
              <w:rPr>
                <w:i/>
                <w:color w:val="A6A6A6" w:themeColor="background1" w:themeShade="A6"/>
                <w:szCs w:val="18"/>
                <w:highlight w:val="yellow"/>
              </w:rPr>
            </w:pPr>
            <w:r w:rsidRPr="006352F7">
              <w:rPr>
                <w:i/>
                <w:color w:val="A6A6A6" w:themeColor="background1" w:themeShade="A6"/>
                <w:szCs w:val="18"/>
                <w:highlight w:val="yellow"/>
              </w:rPr>
              <w:t>6.0</w:t>
            </w:r>
          </w:p>
        </w:tc>
      </w:tr>
    </w:tbl>
    <w:p w14:paraId="30B8EB0D" w14:textId="77777777" w:rsidR="00950F27" w:rsidRPr="006352F7" w:rsidRDefault="00950F27" w:rsidP="00950F27">
      <w:pPr>
        <w:suppressAutoHyphens/>
        <w:rPr>
          <w:i/>
          <w:color w:val="A6A6A6" w:themeColor="background1" w:themeShade="A6"/>
          <w:sz w:val="18"/>
          <w:szCs w:val="20"/>
          <w:highlight w:val="yellow"/>
        </w:rPr>
      </w:pPr>
      <w:r w:rsidRPr="006352F7">
        <w:rPr>
          <w:i/>
          <w:color w:val="A6A6A6" w:themeColor="background1" w:themeShade="A6"/>
          <w:sz w:val="18"/>
          <w:szCs w:val="20"/>
          <w:highlight w:val="yellow"/>
          <w:lang w:eastAsia="en-GB"/>
        </w:rPr>
        <w:t>The results represent rounded values calculated from the exact raw data</w:t>
      </w:r>
    </w:p>
    <w:p w14:paraId="411E2F02" w14:textId="77777777" w:rsidR="00950F27" w:rsidRPr="006352F7" w:rsidRDefault="00950F27" w:rsidP="00950F27">
      <w:pPr>
        <w:suppressAutoHyphens/>
        <w:rPr>
          <w:i/>
          <w:color w:val="A6A6A6" w:themeColor="background1" w:themeShade="A6"/>
          <w:sz w:val="18"/>
          <w:szCs w:val="20"/>
          <w:highlight w:val="yellow"/>
          <w:lang w:eastAsia="en-GB"/>
        </w:rPr>
      </w:pPr>
      <w:r w:rsidRPr="006352F7">
        <w:rPr>
          <w:i/>
          <w:color w:val="A6A6A6" w:themeColor="background1" w:themeShade="A6"/>
          <w:sz w:val="18"/>
          <w:szCs w:val="20"/>
          <w:highlight w:val="yellow"/>
          <w:vertAlign w:val="superscript"/>
          <w:lang w:eastAsia="en-GB"/>
        </w:rPr>
        <w:t>a</w:t>
      </w:r>
      <w:r w:rsidRPr="006352F7">
        <w:rPr>
          <w:i/>
          <w:color w:val="A6A6A6" w:themeColor="background1" w:themeShade="A6"/>
          <w:sz w:val="18"/>
          <w:szCs w:val="20"/>
          <w:highlight w:val="yellow"/>
          <w:lang w:eastAsia="en-GB"/>
        </w:rPr>
        <w:t xml:space="preserve"> </w:t>
      </w:r>
      <w:r w:rsidRPr="006352F7">
        <w:rPr>
          <w:i/>
          <w:color w:val="A6A6A6" w:themeColor="background1" w:themeShade="A6"/>
          <w:sz w:val="18"/>
          <w:szCs w:val="20"/>
          <w:highlight w:val="yellow"/>
        </w:rPr>
        <w:t>There were no statistically significant differences compared to the control for mortality (</w:t>
      </w:r>
      <w:r w:rsidRPr="006352F7">
        <w:rPr>
          <w:i/>
          <w:color w:val="A6A6A6" w:themeColor="background1" w:themeShade="A6"/>
          <w:sz w:val="18"/>
          <w:szCs w:val="20"/>
          <w:highlight w:val="yellow"/>
          <w:lang w:eastAsia="en-GB"/>
        </w:rPr>
        <w:t xml:space="preserve">Fisher’s Exact/Bonferroni Holm test) </w:t>
      </w:r>
    </w:p>
    <w:p w14:paraId="5DC517E8" w14:textId="77777777" w:rsidR="00950F27" w:rsidRPr="006352F7" w:rsidRDefault="00950F27" w:rsidP="00950F27">
      <w:pPr>
        <w:suppressAutoHyphens/>
        <w:rPr>
          <w:i/>
          <w:color w:val="A6A6A6" w:themeColor="background1" w:themeShade="A6"/>
          <w:sz w:val="18"/>
          <w:szCs w:val="20"/>
          <w:highlight w:val="yellow"/>
          <w:lang w:eastAsia="en-GB"/>
        </w:rPr>
      </w:pPr>
      <w:r w:rsidRPr="006352F7">
        <w:rPr>
          <w:i/>
          <w:color w:val="A6A6A6" w:themeColor="background1" w:themeShade="A6"/>
          <w:sz w:val="18"/>
          <w:szCs w:val="20"/>
          <w:highlight w:val="yellow"/>
          <w:vertAlign w:val="superscript"/>
          <w:lang w:eastAsia="en-GB"/>
        </w:rPr>
        <w:t>c</w:t>
      </w:r>
      <w:r w:rsidRPr="006352F7">
        <w:rPr>
          <w:i/>
          <w:color w:val="A6A6A6" w:themeColor="background1" w:themeShade="A6"/>
          <w:sz w:val="18"/>
          <w:szCs w:val="20"/>
          <w:highlight w:val="yellow"/>
          <w:lang w:eastAsia="en-GB"/>
        </w:rPr>
        <w:t xml:space="preserve"> </w:t>
      </w:r>
      <w:r w:rsidRPr="006352F7">
        <w:rPr>
          <w:i/>
          <w:color w:val="A6A6A6" w:themeColor="background1" w:themeShade="A6"/>
          <w:sz w:val="18"/>
          <w:szCs w:val="20"/>
          <w:highlight w:val="yellow"/>
        </w:rPr>
        <w:t>There were no statistically significant differences compared to the control for reproduction</w:t>
      </w:r>
      <w:r w:rsidRPr="006352F7">
        <w:rPr>
          <w:i/>
          <w:color w:val="A6A6A6" w:themeColor="background1" w:themeShade="A6"/>
          <w:sz w:val="18"/>
          <w:szCs w:val="20"/>
          <w:highlight w:val="yellow"/>
          <w:lang w:eastAsia="en-GB"/>
        </w:rPr>
        <w:t xml:space="preserve"> (</w:t>
      </w:r>
      <w:r w:rsidRPr="006352F7">
        <w:rPr>
          <w:i/>
          <w:color w:val="A6A6A6" w:themeColor="background1" w:themeShade="A6"/>
          <w:sz w:val="18"/>
          <w:szCs w:val="18"/>
          <w:highlight w:val="yellow"/>
        </w:rPr>
        <w:t>Dunnett Multiple Comparison Test)</w:t>
      </w:r>
      <w:r w:rsidRPr="006352F7" w:rsidDel="00AC791E">
        <w:rPr>
          <w:i/>
          <w:color w:val="A6A6A6" w:themeColor="background1" w:themeShade="A6"/>
          <w:sz w:val="18"/>
          <w:szCs w:val="18"/>
          <w:highlight w:val="yellow"/>
        </w:rPr>
        <w:t xml:space="preserve"> </w:t>
      </w:r>
      <w:r w:rsidRPr="006352F7">
        <w:rPr>
          <w:i/>
          <w:color w:val="A6A6A6" w:themeColor="background1" w:themeShade="A6"/>
          <w:sz w:val="18"/>
          <w:szCs w:val="20"/>
          <w:highlight w:val="yellow"/>
          <w:vertAlign w:val="superscript"/>
          <w:lang w:eastAsia="en-GB"/>
        </w:rPr>
        <w:t>d</w:t>
      </w:r>
      <w:r w:rsidRPr="006352F7">
        <w:rPr>
          <w:i/>
          <w:color w:val="A6A6A6" w:themeColor="background1" w:themeShade="A6"/>
          <w:sz w:val="18"/>
          <w:szCs w:val="20"/>
          <w:highlight w:val="yellow"/>
          <w:lang w:eastAsia="en-GB"/>
        </w:rPr>
        <w:t xml:space="preserve"> A positive value indicates a decrease and a negative an increase in reproduction, relative to the control</w:t>
      </w:r>
    </w:p>
    <w:p w14:paraId="6D32FEBD" w14:textId="77777777" w:rsidR="00950F27" w:rsidRPr="006352F7" w:rsidRDefault="00950F27" w:rsidP="00950F27">
      <w:pPr>
        <w:pStyle w:val="Default"/>
        <w:suppressAutoHyphens/>
        <w:rPr>
          <w:i/>
          <w:color w:val="A6A6A6" w:themeColor="background1" w:themeShade="A6"/>
          <w:sz w:val="18"/>
          <w:szCs w:val="18"/>
          <w:highlight w:val="yellow"/>
          <w:lang w:val="en-US"/>
        </w:rPr>
      </w:pPr>
      <w:r w:rsidRPr="006352F7">
        <w:rPr>
          <w:i/>
          <w:color w:val="A6A6A6" w:themeColor="background1" w:themeShade="A6"/>
          <w:sz w:val="18"/>
          <w:szCs w:val="18"/>
          <w:highlight w:val="yellow"/>
          <w:lang w:val="en-US"/>
        </w:rPr>
        <w:t>d.w.: dry weight</w:t>
      </w:r>
    </w:p>
    <w:p w14:paraId="5863823C" w14:textId="77777777" w:rsidR="00950F27" w:rsidRPr="006352F7" w:rsidRDefault="00950F27" w:rsidP="00950F27">
      <w:pPr>
        <w:suppressAutoHyphens/>
        <w:rPr>
          <w:i/>
          <w:color w:val="A6A6A6" w:themeColor="background1" w:themeShade="A6"/>
          <w:sz w:val="18"/>
          <w:szCs w:val="20"/>
          <w:highlight w:val="yellow"/>
          <w:lang w:eastAsia="en-GB"/>
        </w:rPr>
      </w:pPr>
    </w:p>
    <w:p w14:paraId="7C880F16" w14:textId="77777777" w:rsidR="00950F27" w:rsidRPr="006352F7" w:rsidRDefault="00950F27" w:rsidP="00950F27">
      <w:pPr>
        <w:suppressAutoHyphens/>
        <w:spacing w:after="120"/>
        <w:jc w:val="both"/>
        <w:rPr>
          <w:b/>
          <w:i/>
          <w:color w:val="A6A6A6" w:themeColor="background1" w:themeShade="A6"/>
          <w:highlight w:val="yellow"/>
        </w:rPr>
      </w:pPr>
      <w:r w:rsidRPr="006352F7">
        <w:rPr>
          <w:b/>
          <w:i/>
          <w:color w:val="A6A6A6" w:themeColor="background1" w:themeShade="A6"/>
          <w:highlight w:val="yellow"/>
        </w:rPr>
        <w:t>Validity Criteria</w:t>
      </w:r>
    </w:p>
    <w:p w14:paraId="0AB7B04A" w14:textId="77777777" w:rsidR="00950F27" w:rsidRPr="006352F7" w:rsidRDefault="00950F27" w:rsidP="00950F27">
      <w:pPr>
        <w:suppressAutoHyphens/>
        <w:autoSpaceDE w:val="0"/>
        <w:autoSpaceDN w:val="0"/>
        <w:adjustRightInd w:val="0"/>
        <w:jc w:val="both"/>
        <w:rPr>
          <w:i/>
          <w:color w:val="A6A6A6" w:themeColor="background1" w:themeShade="A6"/>
          <w:highlight w:val="yellow"/>
        </w:rPr>
      </w:pPr>
      <w:r w:rsidRPr="006352F7">
        <w:rPr>
          <w:i/>
          <w:color w:val="A6A6A6" w:themeColor="background1" w:themeShade="A6"/>
          <w:highlight w:val="yellow"/>
        </w:rPr>
        <w:t>The validity criteria for the control group were met:</w:t>
      </w:r>
    </w:p>
    <w:p w14:paraId="43F2AC92" w14:textId="77777777" w:rsidR="00950F27" w:rsidRPr="006352F7" w:rsidRDefault="00950F27" w:rsidP="00950F27">
      <w:pPr>
        <w:suppressAutoHyphens/>
        <w:autoSpaceDE w:val="0"/>
        <w:autoSpaceDN w:val="0"/>
        <w:adjustRightInd w:val="0"/>
        <w:jc w:val="both"/>
        <w:rPr>
          <w:i/>
          <w:color w:val="A6A6A6" w:themeColor="background1" w:themeShade="A6"/>
          <w:highlight w:val="yellow"/>
        </w:rPr>
      </w:pPr>
    </w:p>
    <w:p w14:paraId="4FD344E4" w14:textId="77777777" w:rsidR="00950F27" w:rsidRPr="006352F7" w:rsidRDefault="00950F27" w:rsidP="00422421">
      <w:pPr>
        <w:pStyle w:val="Akapitzlist"/>
        <w:numPr>
          <w:ilvl w:val="0"/>
          <w:numId w:val="25"/>
        </w:numPr>
        <w:suppressAutoHyphens/>
        <w:autoSpaceDE w:val="0"/>
        <w:autoSpaceDN w:val="0"/>
        <w:adjustRightInd w:val="0"/>
        <w:jc w:val="both"/>
        <w:rPr>
          <w:i/>
          <w:color w:val="A6A6A6" w:themeColor="background1" w:themeShade="A6"/>
          <w:highlight w:val="yellow"/>
          <w:lang w:val="en-US"/>
        </w:rPr>
      </w:pPr>
      <w:r w:rsidRPr="006352F7">
        <w:rPr>
          <w:i/>
          <w:color w:val="A6A6A6" w:themeColor="background1" w:themeShade="A6"/>
          <w:highlight w:val="yellow"/>
          <w:lang w:val="en-US"/>
        </w:rPr>
        <w:t xml:space="preserve">Mean mortality of adult females: </w:t>
      </w:r>
      <w:r w:rsidRPr="006352F7">
        <w:rPr>
          <w:rFonts w:eastAsia="SymbolMT"/>
          <w:i/>
          <w:color w:val="A6A6A6" w:themeColor="background1" w:themeShade="A6"/>
          <w:highlight w:val="yellow"/>
          <w:lang w:val="en-US"/>
        </w:rPr>
        <w:t xml:space="preserve">≤ </w:t>
      </w:r>
      <w:r w:rsidRPr="006352F7">
        <w:rPr>
          <w:i/>
          <w:color w:val="A6A6A6" w:themeColor="background1" w:themeShade="A6"/>
          <w:highlight w:val="yellow"/>
          <w:lang w:val="en-US"/>
        </w:rPr>
        <w:t>20 % (observed: 5.0 %)</w:t>
      </w:r>
    </w:p>
    <w:p w14:paraId="7706AF39" w14:textId="77777777" w:rsidR="00950F27" w:rsidRPr="006352F7" w:rsidRDefault="00950F27" w:rsidP="00422421">
      <w:pPr>
        <w:pStyle w:val="Akapitzlist"/>
        <w:numPr>
          <w:ilvl w:val="0"/>
          <w:numId w:val="25"/>
        </w:numPr>
        <w:suppressAutoHyphens/>
        <w:autoSpaceDE w:val="0"/>
        <w:autoSpaceDN w:val="0"/>
        <w:adjustRightInd w:val="0"/>
        <w:jc w:val="both"/>
        <w:rPr>
          <w:i/>
          <w:color w:val="A6A6A6" w:themeColor="background1" w:themeShade="A6"/>
          <w:highlight w:val="yellow"/>
          <w:lang w:val="en-US"/>
        </w:rPr>
      </w:pPr>
      <w:r w:rsidRPr="006352F7">
        <w:rPr>
          <w:i/>
          <w:color w:val="A6A6A6" w:themeColor="background1" w:themeShade="A6"/>
          <w:highlight w:val="yellow"/>
          <w:lang w:val="en-US"/>
        </w:rPr>
        <w:t xml:space="preserve">Mean number of juveniles per replicate: </w:t>
      </w:r>
      <w:r w:rsidRPr="006352F7">
        <w:rPr>
          <w:rFonts w:eastAsia="SymbolMT"/>
          <w:i/>
          <w:color w:val="A6A6A6" w:themeColor="background1" w:themeShade="A6"/>
          <w:highlight w:val="yellow"/>
          <w:lang w:val="en-US"/>
        </w:rPr>
        <w:t xml:space="preserve">≥ </w:t>
      </w:r>
      <w:r w:rsidRPr="006352F7">
        <w:rPr>
          <w:i/>
          <w:color w:val="A6A6A6" w:themeColor="background1" w:themeShade="A6"/>
          <w:highlight w:val="yellow"/>
          <w:lang w:val="en-US"/>
        </w:rPr>
        <w:t>50 (calculated: 115)</w:t>
      </w:r>
    </w:p>
    <w:p w14:paraId="567D1A16" w14:textId="77777777" w:rsidR="00950F27" w:rsidRPr="006352F7" w:rsidRDefault="00950F27" w:rsidP="00422421">
      <w:pPr>
        <w:pStyle w:val="Akapitzlist"/>
        <w:numPr>
          <w:ilvl w:val="0"/>
          <w:numId w:val="25"/>
        </w:numPr>
        <w:suppressAutoHyphens/>
        <w:autoSpaceDE w:val="0"/>
        <w:autoSpaceDN w:val="0"/>
        <w:adjustRightInd w:val="0"/>
        <w:jc w:val="both"/>
        <w:rPr>
          <w:i/>
          <w:color w:val="A6A6A6" w:themeColor="background1" w:themeShade="A6"/>
          <w:highlight w:val="yellow"/>
          <w:lang w:val="en-US"/>
        </w:rPr>
      </w:pPr>
      <w:r w:rsidRPr="006352F7">
        <w:rPr>
          <w:i/>
          <w:color w:val="A6A6A6" w:themeColor="background1" w:themeShade="A6"/>
          <w:highlight w:val="yellow"/>
          <w:lang w:val="en-US"/>
        </w:rPr>
        <w:t xml:space="preserve">Coefficient of variation (mean number of juveniles per replicate): </w:t>
      </w:r>
      <w:r w:rsidRPr="006352F7">
        <w:rPr>
          <w:rFonts w:eastAsia="SymbolMT"/>
          <w:i/>
          <w:color w:val="A6A6A6" w:themeColor="background1" w:themeShade="A6"/>
          <w:highlight w:val="yellow"/>
          <w:lang w:val="en-US"/>
        </w:rPr>
        <w:t xml:space="preserve">≤ </w:t>
      </w:r>
      <w:r w:rsidRPr="006352F7">
        <w:rPr>
          <w:i/>
          <w:color w:val="A6A6A6" w:themeColor="background1" w:themeShade="A6"/>
          <w:highlight w:val="yellow"/>
          <w:lang w:val="en-US"/>
        </w:rPr>
        <w:t>30 % (calculated: 14.5 %)</w:t>
      </w:r>
    </w:p>
    <w:p w14:paraId="185EABEA" w14:textId="77777777" w:rsidR="00950F27" w:rsidRPr="006352F7" w:rsidRDefault="00950F27" w:rsidP="00950F27">
      <w:pPr>
        <w:suppressAutoHyphens/>
        <w:spacing w:before="240" w:after="120"/>
        <w:jc w:val="both"/>
        <w:rPr>
          <w:b/>
          <w:i/>
          <w:color w:val="A6A6A6" w:themeColor="background1" w:themeShade="A6"/>
          <w:highlight w:val="yellow"/>
        </w:rPr>
      </w:pPr>
      <w:r w:rsidRPr="006352F7">
        <w:rPr>
          <w:b/>
          <w:i/>
          <w:color w:val="A6A6A6" w:themeColor="background1" w:themeShade="A6"/>
          <w:highlight w:val="yellow"/>
        </w:rPr>
        <w:t>Conclusion</w:t>
      </w:r>
    </w:p>
    <w:p w14:paraId="02F5F565" w14:textId="77777777" w:rsidR="00950F27" w:rsidRPr="006352F7" w:rsidRDefault="00950F27" w:rsidP="00950F27">
      <w:pPr>
        <w:pStyle w:val="Tekstpodstawowy"/>
        <w:suppressAutoHyphens/>
        <w:jc w:val="both"/>
        <w:rPr>
          <w:i/>
          <w:color w:val="A6A6A6" w:themeColor="background1" w:themeShade="A6"/>
          <w:szCs w:val="24"/>
          <w:highlight w:val="yellow"/>
        </w:rPr>
      </w:pPr>
      <w:r w:rsidRPr="006352F7">
        <w:rPr>
          <w:i/>
          <w:color w:val="A6A6A6" w:themeColor="background1" w:themeShade="A6"/>
          <w:szCs w:val="24"/>
          <w:highlight w:val="yellow"/>
        </w:rPr>
        <w:t xml:space="preserve">The effects of </w:t>
      </w:r>
      <w:r w:rsidRPr="006352F7">
        <w:rPr>
          <w:i/>
          <w:color w:val="A6A6A6" w:themeColor="background1" w:themeShade="A6"/>
          <w:highlight w:val="yellow"/>
        </w:rPr>
        <w:t>R169649</w:t>
      </w:r>
      <w:r w:rsidRPr="006352F7">
        <w:rPr>
          <w:i/>
          <w:color w:val="A6A6A6" w:themeColor="background1" w:themeShade="A6"/>
          <w:szCs w:val="24"/>
          <w:highlight w:val="yellow"/>
        </w:rPr>
        <w:t xml:space="preserve"> on the mortality and reproductive output of the soil mite species Hypoaspis aculeifer were determined during a 14-day test.</w:t>
      </w:r>
    </w:p>
    <w:p w14:paraId="30D3DED0" w14:textId="77777777" w:rsidR="00950F27" w:rsidRPr="006352F7" w:rsidRDefault="00950F27" w:rsidP="00950F27">
      <w:pPr>
        <w:tabs>
          <w:tab w:val="left" w:pos="567"/>
        </w:tabs>
        <w:suppressAutoHyphens/>
        <w:jc w:val="both"/>
        <w:rPr>
          <w:i/>
          <w:color w:val="A6A6A6" w:themeColor="background1" w:themeShade="A6"/>
        </w:rPr>
      </w:pPr>
      <w:r w:rsidRPr="006352F7">
        <w:rPr>
          <w:i/>
          <w:color w:val="A6A6A6" w:themeColor="background1" w:themeShade="A6"/>
          <w:highlight w:val="yellow"/>
        </w:rPr>
        <w:t>The NOEC for mortality and reproduction was determined to be 1050 mg R169649/kg soil dry weight, and the 14-day EC</w:t>
      </w:r>
      <w:r w:rsidRPr="006352F7">
        <w:rPr>
          <w:i/>
          <w:color w:val="A6A6A6" w:themeColor="background1" w:themeShade="A6"/>
          <w:highlight w:val="yellow"/>
          <w:vertAlign w:val="subscript"/>
        </w:rPr>
        <w:t>50</w:t>
      </w:r>
      <w:r w:rsidRPr="006352F7">
        <w:rPr>
          <w:i/>
          <w:color w:val="A6A6A6" w:themeColor="background1" w:themeShade="A6"/>
          <w:highlight w:val="yellow"/>
        </w:rPr>
        <w:t xml:space="preserve"> and LC</w:t>
      </w:r>
      <w:r w:rsidRPr="006352F7">
        <w:rPr>
          <w:i/>
          <w:color w:val="A6A6A6" w:themeColor="background1" w:themeShade="A6"/>
          <w:highlight w:val="yellow"/>
          <w:vertAlign w:val="subscript"/>
        </w:rPr>
        <w:t>50</w:t>
      </w:r>
      <w:r w:rsidRPr="006352F7">
        <w:rPr>
          <w:i/>
          <w:color w:val="A6A6A6" w:themeColor="background1" w:themeShade="A6"/>
          <w:highlight w:val="yellow"/>
        </w:rPr>
        <w:t xml:space="preserve"> could not be determined but were considered to be &gt; 1050 mg R169649/kg soil dry weight, the highest concentration tested.</w:t>
      </w:r>
    </w:p>
    <w:p w14:paraId="4B17911B" w14:textId="77777777" w:rsidR="00950F27" w:rsidRPr="006352F7" w:rsidRDefault="00950F27" w:rsidP="00950F27">
      <w:pPr>
        <w:pStyle w:val="RepAppendix4"/>
        <w:suppressAutoHyphens/>
        <w:spacing w:before="240"/>
        <w:rPr>
          <w:color w:val="A6A6A6" w:themeColor="background1" w:themeShade="A6"/>
        </w:rPr>
      </w:pPr>
      <w:r w:rsidRPr="006352F7">
        <w:rPr>
          <w:color w:val="A6A6A6" w:themeColor="background1" w:themeShade="A6"/>
        </w:rPr>
        <w:t xml:space="preserve">KCP 10.4.2.2 </w:t>
      </w:r>
      <w:r w:rsidRPr="006352F7">
        <w:rPr>
          <w:color w:val="A6A6A6" w:themeColor="background1" w:themeShade="A6"/>
        </w:rPr>
        <w:tab/>
        <w:t>Higher tier testing</w:t>
      </w:r>
    </w:p>
    <w:p w14:paraId="5C1BD957" w14:textId="77777777" w:rsidR="00950F27" w:rsidRPr="006352F7" w:rsidRDefault="00950F27" w:rsidP="00950F27">
      <w:pPr>
        <w:pStyle w:val="RepAppendix2"/>
        <w:suppressAutoHyphens/>
        <w:spacing w:before="240"/>
        <w:rPr>
          <w:color w:val="A6A6A6" w:themeColor="background1" w:themeShade="A6"/>
        </w:rPr>
        <w:sectPr w:rsidR="00950F27" w:rsidRPr="006352F7" w:rsidSect="001D67AC">
          <w:pgSz w:w="11906" w:h="16838"/>
          <w:pgMar w:top="1417" w:right="1134" w:bottom="1134" w:left="1417" w:header="709" w:footer="680" w:gutter="0"/>
          <w:pgNumType w:chapSep="period"/>
          <w:cols w:space="708"/>
          <w:docGrid w:linePitch="360"/>
        </w:sectPr>
      </w:pPr>
      <w:bookmarkStart w:id="916" w:name="_Toc413922105"/>
      <w:bookmarkStart w:id="917" w:name="_Toc413922594"/>
      <w:bookmarkStart w:id="918" w:name="_Toc413922698"/>
      <w:bookmarkStart w:id="919" w:name="_Toc414955335"/>
      <w:bookmarkStart w:id="920" w:name="_Toc415214642"/>
      <w:bookmarkStart w:id="921" w:name="_Toc17907114"/>
    </w:p>
    <w:p w14:paraId="6226847C" w14:textId="77777777" w:rsidR="00950F27" w:rsidRPr="00E421FE" w:rsidRDefault="00950F27" w:rsidP="00950F27">
      <w:pPr>
        <w:pStyle w:val="RepAppendix2"/>
        <w:suppressAutoHyphens/>
        <w:spacing w:before="240"/>
      </w:pPr>
      <w:bookmarkStart w:id="922" w:name="_Toc215472882"/>
      <w:r w:rsidRPr="00E421FE">
        <w:lastRenderedPageBreak/>
        <w:t xml:space="preserve">KCP 10.5 </w:t>
      </w:r>
      <w:r w:rsidRPr="00E421FE">
        <w:tab/>
        <w:t>Effects on soil nitrogen transformation</w:t>
      </w:r>
      <w:bookmarkEnd w:id="916"/>
      <w:bookmarkEnd w:id="917"/>
      <w:bookmarkEnd w:id="918"/>
      <w:bookmarkEnd w:id="919"/>
      <w:bookmarkEnd w:id="920"/>
      <w:bookmarkEnd w:id="921"/>
      <w:bookmarkEnd w:id="922"/>
    </w:p>
    <w:p w14:paraId="7AB5746A" w14:textId="77777777" w:rsidR="00950F27" w:rsidRPr="00E421FE" w:rsidRDefault="00950F27" w:rsidP="00950F27">
      <w:pPr>
        <w:pStyle w:val="RepAppendix2"/>
        <w:suppressAutoHyphens/>
        <w:spacing w:before="240"/>
      </w:pPr>
      <w:bookmarkStart w:id="923" w:name="_Toc413922106"/>
      <w:bookmarkStart w:id="924" w:name="_Toc413922595"/>
      <w:bookmarkStart w:id="925" w:name="_Toc413922699"/>
      <w:bookmarkStart w:id="926" w:name="_Toc414955336"/>
      <w:bookmarkStart w:id="927" w:name="_Toc415214643"/>
      <w:bookmarkStart w:id="928" w:name="_Toc17907115"/>
      <w:bookmarkStart w:id="929" w:name="_Toc215472883"/>
      <w:r w:rsidRPr="00E421FE">
        <w:t xml:space="preserve">KCP 10.6 </w:t>
      </w:r>
      <w:r w:rsidRPr="00E421FE">
        <w:tab/>
        <w:t>Effects on terrestrial non-target higher plants</w:t>
      </w:r>
      <w:bookmarkEnd w:id="923"/>
      <w:bookmarkEnd w:id="924"/>
      <w:bookmarkEnd w:id="925"/>
      <w:bookmarkEnd w:id="926"/>
      <w:bookmarkEnd w:id="927"/>
      <w:bookmarkEnd w:id="928"/>
      <w:bookmarkEnd w:id="929"/>
    </w:p>
    <w:p w14:paraId="1E4011E0" w14:textId="77777777" w:rsidR="00950F27" w:rsidRPr="00E421FE" w:rsidRDefault="00950F27" w:rsidP="00950F27">
      <w:pPr>
        <w:pStyle w:val="RepAppendix3"/>
        <w:suppressAutoHyphens/>
        <w:spacing w:before="240"/>
      </w:pPr>
      <w:bookmarkStart w:id="930" w:name="_Toc413922107"/>
      <w:bookmarkStart w:id="931" w:name="_Toc413922596"/>
      <w:bookmarkStart w:id="932" w:name="_Toc413922700"/>
      <w:bookmarkStart w:id="933" w:name="_Toc414955337"/>
      <w:bookmarkStart w:id="934" w:name="_Toc415214644"/>
      <w:bookmarkStart w:id="935" w:name="_Toc215472884"/>
      <w:r w:rsidRPr="00E421FE">
        <w:t xml:space="preserve">KCP 10.6.1 </w:t>
      </w:r>
      <w:r w:rsidRPr="00E421FE">
        <w:tab/>
        <w:t>Summary of screening data</w:t>
      </w:r>
      <w:bookmarkEnd w:id="930"/>
      <w:bookmarkEnd w:id="931"/>
      <w:bookmarkEnd w:id="932"/>
      <w:bookmarkEnd w:id="933"/>
      <w:bookmarkEnd w:id="934"/>
      <w:bookmarkEnd w:id="935"/>
    </w:p>
    <w:p w14:paraId="1AFA9286" w14:textId="77777777" w:rsidR="00950F27" w:rsidRPr="00E421FE" w:rsidRDefault="00950F27" w:rsidP="00950F27">
      <w:pPr>
        <w:pStyle w:val="RepAppendix3"/>
        <w:suppressAutoHyphens/>
        <w:spacing w:before="240"/>
      </w:pPr>
      <w:bookmarkStart w:id="936" w:name="_Toc413922108"/>
      <w:bookmarkStart w:id="937" w:name="_Toc413922597"/>
      <w:bookmarkStart w:id="938" w:name="_Toc413922701"/>
      <w:bookmarkStart w:id="939" w:name="_Toc414955338"/>
      <w:bookmarkStart w:id="940" w:name="_Toc415214645"/>
      <w:bookmarkStart w:id="941" w:name="_Toc215472885"/>
      <w:r w:rsidRPr="00E421FE">
        <w:t xml:space="preserve">KCP 10.6.2 </w:t>
      </w:r>
      <w:r w:rsidRPr="00E421FE">
        <w:tab/>
        <w:t>Testing on non-target plants</w:t>
      </w:r>
      <w:bookmarkStart w:id="942" w:name="Section6_MII"/>
      <w:bookmarkEnd w:id="936"/>
      <w:bookmarkEnd w:id="937"/>
      <w:bookmarkEnd w:id="938"/>
      <w:bookmarkEnd w:id="939"/>
      <w:bookmarkEnd w:id="940"/>
      <w:bookmarkEnd w:id="941"/>
    </w:p>
    <w:p w14:paraId="19D3D17C" w14:textId="77777777" w:rsidR="00950F27" w:rsidRPr="00E421FE" w:rsidRDefault="00950F27" w:rsidP="00950F27">
      <w:pPr>
        <w:pStyle w:val="RepAppendix3"/>
        <w:suppressAutoHyphens/>
        <w:spacing w:before="240"/>
      </w:pPr>
      <w:bookmarkStart w:id="943" w:name="_Toc413922109"/>
      <w:bookmarkStart w:id="944" w:name="_Toc413922598"/>
      <w:bookmarkStart w:id="945" w:name="_Toc413922702"/>
      <w:bookmarkStart w:id="946" w:name="_Toc414955339"/>
      <w:bookmarkStart w:id="947" w:name="_Toc415214646"/>
      <w:bookmarkStart w:id="948" w:name="_Toc215472886"/>
      <w:bookmarkEnd w:id="942"/>
      <w:r w:rsidRPr="00E421FE">
        <w:t xml:space="preserve">KCP 10.6.3 </w:t>
      </w:r>
      <w:r w:rsidRPr="00E421FE">
        <w:tab/>
        <w:t>Extended laboratory studies on non-target plants</w:t>
      </w:r>
      <w:bookmarkEnd w:id="943"/>
      <w:bookmarkEnd w:id="944"/>
      <w:bookmarkEnd w:id="945"/>
      <w:bookmarkEnd w:id="946"/>
      <w:bookmarkEnd w:id="947"/>
      <w:bookmarkEnd w:id="948"/>
    </w:p>
    <w:p w14:paraId="6E183B5D" w14:textId="77777777" w:rsidR="00950F27" w:rsidRPr="00E421FE" w:rsidRDefault="00950F27" w:rsidP="00950F27">
      <w:pPr>
        <w:pStyle w:val="RepAppendix3"/>
        <w:suppressAutoHyphens/>
        <w:spacing w:before="240"/>
      </w:pPr>
      <w:bookmarkStart w:id="949" w:name="_Toc215472887"/>
      <w:r w:rsidRPr="00E421FE">
        <w:t>KCP 10.6.4</w:t>
      </w:r>
      <w:r w:rsidRPr="00E421FE">
        <w:tab/>
        <w:t>Semi-field and field tests on non-target plants</w:t>
      </w:r>
      <w:bookmarkEnd w:id="949"/>
    </w:p>
    <w:p w14:paraId="32AA5D44" w14:textId="77777777" w:rsidR="00950F27" w:rsidRPr="00E421FE" w:rsidRDefault="00950F27" w:rsidP="00950F27">
      <w:pPr>
        <w:pStyle w:val="RepAppendix2"/>
        <w:suppressAutoHyphens/>
        <w:spacing w:before="240"/>
      </w:pPr>
      <w:bookmarkStart w:id="950" w:name="_Toc413922110"/>
      <w:bookmarkStart w:id="951" w:name="_Toc413922599"/>
      <w:bookmarkStart w:id="952" w:name="_Toc413922703"/>
      <w:bookmarkStart w:id="953" w:name="_Toc414955340"/>
      <w:bookmarkStart w:id="954" w:name="_Toc415214647"/>
      <w:bookmarkStart w:id="955" w:name="_Toc17907116"/>
      <w:bookmarkStart w:id="956" w:name="_Toc215472888"/>
      <w:r w:rsidRPr="00E421FE">
        <w:t xml:space="preserve">KCP 10.7 </w:t>
      </w:r>
      <w:r w:rsidRPr="00E421FE">
        <w:tab/>
        <w:t>Effects on other terrestrial organisms (flora and fauna)</w:t>
      </w:r>
      <w:bookmarkStart w:id="957" w:name="_Toc413922111"/>
      <w:bookmarkStart w:id="958" w:name="_Toc413922600"/>
      <w:bookmarkStart w:id="959" w:name="_Toc413922704"/>
      <w:bookmarkStart w:id="960" w:name="_Toc414955341"/>
      <w:bookmarkEnd w:id="950"/>
      <w:bookmarkEnd w:id="951"/>
      <w:bookmarkEnd w:id="952"/>
      <w:bookmarkEnd w:id="953"/>
      <w:bookmarkEnd w:id="954"/>
      <w:bookmarkEnd w:id="955"/>
      <w:bookmarkEnd w:id="956"/>
    </w:p>
    <w:p w14:paraId="4CC8C48E" w14:textId="77777777" w:rsidR="00950F27" w:rsidRPr="00E421FE" w:rsidRDefault="00950F27" w:rsidP="00950F27">
      <w:pPr>
        <w:pStyle w:val="RepAppendix2"/>
        <w:suppressAutoHyphens/>
        <w:spacing w:before="240"/>
      </w:pPr>
      <w:bookmarkStart w:id="961" w:name="_Toc415214648"/>
      <w:bookmarkStart w:id="962" w:name="_Toc17907117"/>
      <w:bookmarkStart w:id="963" w:name="_Toc215472889"/>
      <w:r w:rsidRPr="00E421FE">
        <w:t xml:space="preserve">KCP 10.8 </w:t>
      </w:r>
      <w:r w:rsidRPr="00E421FE">
        <w:tab/>
        <w:t>Monitoring data</w:t>
      </w:r>
      <w:bookmarkEnd w:id="957"/>
      <w:bookmarkEnd w:id="958"/>
      <w:bookmarkEnd w:id="959"/>
      <w:bookmarkEnd w:id="960"/>
      <w:bookmarkEnd w:id="961"/>
      <w:bookmarkEnd w:id="962"/>
      <w:bookmarkEnd w:id="963"/>
    </w:p>
    <w:p w14:paraId="27231EA2" w14:textId="77777777" w:rsidR="00950F27" w:rsidRPr="00CD2405" w:rsidRDefault="00950F27" w:rsidP="00CD2405">
      <w:pPr>
        <w:pStyle w:val="RepStandard"/>
      </w:pPr>
    </w:p>
    <w:sectPr w:rsidR="00950F27" w:rsidRPr="00CD2405" w:rsidSect="00440DE0">
      <w:footerReference w:type="default" r:id="rId80"/>
      <w:pgSz w:w="11906" w:h="16838"/>
      <w:pgMar w:top="1417" w:right="1134" w:bottom="1134" w:left="1417" w:header="709" w:footer="142"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6B6F0EF" w14:textId="77777777" w:rsidR="00C6787C" w:rsidRDefault="00C6787C">
      <w:r>
        <w:separator/>
      </w:r>
    </w:p>
  </w:endnote>
  <w:endnote w:type="continuationSeparator" w:id="0">
    <w:p w14:paraId="0C9A1E36" w14:textId="77777777" w:rsidR="00C6787C" w:rsidRDefault="00C678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Arial Bold">
    <w:altName w:val="Arial"/>
    <w:panose1 w:val="00000000000000000000"/>
    <w:charset w:val="00"/>
    <w:family w:val="roman"/>
    <w:notTrueType/>
    <w:pitch w:val="default"/>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Letter Gothic">
    <w:panose1 w:val="00000000000000000000"/>
    <w:charset w:val="00"/>
    <w:family w:val="modern"/>
    <w:notTrueType/>
    <w:pitch w:val="fixed"/>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incho">
    <w:altName w:val="明朝"/>
    <w:panose1 w:val="02020609040305080305"/>
    <w:charset w:val="80"/>
    <w:family w:val="roman"/>
    <w:notTrueType/>
    <w:pitch w:val="fixed"/>
    <w:sig w:usb0="00000001" w:usb1="08070000" w:usb2="00000010" w:usb3="00000000" w:csb0="00020000" w:csb1="00000000"/>
  </w:font>
  <w:font w:name="Trebuchet MS">
    <w:panose1 w:val="020B0603020202020204"/>
    <w:charset w:val="EE"/>
    <w:family w:val="swiss"/>
    <w:pitch w:val="variable"/>
    <w:sig w:usb0="00000687" w:usb1="00000000" w:usb2="00000000" w:usb3="00000000" w:csb0="0000009F"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Candara">
    <w:panose1 w:val="020E0502030303020204"/>
    <w:charset w:val="EE"/>
    <w:family w:val="swiss"/>
    <w:pitch w:val="variable"/>
    <w:sig w:usb0="A00002EF" w:usb1="4000A44B" w:usb2="00000000" w:usb3="00000000" w:csb0="0000019F" w:csb1="00000000"/>
  </w:font>
  <w:font w:name="MyriadPro-Regular">
    <w:altName w:val="Calibri"/>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TimesNewRomanPSMT">
    <w:altName w:val="Times New Roman"/>
    <w:panose1 w:val="00000000000000000000"/>
    <w:charset w:val="EE"/>
    <w:family w:val="auto"/>
    <w:notTrueType/>
    <w:pitch w:val="default"/>
    <w:sig w:usb0="00000007" w:usb1="00000000" w:usb2="00000000" w:usb3="00000000" w:csb0="00000003" w:csb1="00000000"/>
  </w:font>
  <w:font w:name="Microsoft YaHei">
    <w:panose1 w:val="020B0503020204020204"/>
    <w:charset w:val="86"/>
    <w:family w:val="swiss"/>
    <w:pitch w:val="variable"/>
    <w:sig w:usb0="80000287" w:usb1="2ACF3C50" w:usb2="00000016" w:usb3="00000000" w:csb0="0004001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5" w:usb1="08070000" w:usb2="00000010" w:usb3="00000000" w:csb0="00020002" w:csb1="00000000"/>
  </w:font>
  <w:font w:name="SymbolMT">
    <w:altName w:val="MS Mincho"/>
    <w:panose1 w:val="00000000000000000000"/>
    <w:charset w:val="80"/>
    <w:family w:val="auto"/>
    <w:notTrueType/>
    <w:pitch w:val="default"/>
    <w:sig w:usb0="00000003" w:usb1="080F0000" w:usb2="00000010" w:usb3="00000000" w:csb0="001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1F5DA8" w14:textId="77777777" w:rsidR="00C6787C" w:rsidRDefault="00C6787C" w:rsidP="002B111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8</w:t>
    </w:r>
    <w:r>
      <w:rPr>
        <w:rStyle w:val="Numerstrony"/>
      </w:rPr>
      <w:fldChar w:fldCharType="end"/>
    </w:r>
  </w:p>
  <w:p w14:paraId="2058F2F0" w14:textId="77777777" w:rsidR="00C6787C" w:rsidRDefault="00C6787C" w:rsidP="00832E39">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5A76D4" w14:textId="01E198AB" w:rsidR="00C6787C" w:rsidRPr="00CB1B98" w:rsidRDefault="00C6787C">
    <w:pPr>
      <w:pStyle w:val="Stopka"/>
      <w:rPr>
        <w:i/>
        <w:iCs/>
      </w:rPr>
    </w:pPr>
    <w:r w:rsidRPr="00CB1B98">
      <w:rPr>
        <w:i/>
        <w:iCs/>
        <w:highlight w:val="yellow"/>
      </w:rPr>
      <w:t>Data written in italics, highlighted in yellow origin</w:t>
    </w:r>
    <w:r>
      <w:rPr>
        <w:i/>
        <w:iCs/>
        <w:highlight w:val="yellow"/>
      </w:rPr>
      <w:t>s</w:t>
    </w:r>
    <w:r w:rsidRPr="00CB1B98">
      <w:rPr>
        <w:i/>
        <w:iCs/>
        <w:highlight w:val="yellow"/>
      </w:rPr>
      <w:t xml:space="preserve"> from RR of Callisto 100 SC of 21.09.2020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C869B" w14:textId="3A349E68" w:rsidR="00C6787C" w:rsidRPr="001D67AC" w:rsidRDefault="00C6787C" w:rsidP="001D67AC">
    <w:pPr>
      <w:pStyle w:val="Stopka"/>
      <w:rPr>
        <w:lang w:val="pl-P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424DB2" w14:textId="77777777" w:rsidR="00C6787C" w:rsidRDefault="00C6787C">
      <w:r>
        <w:separator/>
      </w:r>
    </w:p>
  </w:footnote>
  <w:footnote w:type="continuationSeparator" w:id="0">
    <w:p w14:paraId="64277F72" w14:textId="77777777" w:rsidR="00C6787C" w:rsidRDefault="00C6787C">
      <w:r>
        <w:continuationSeparator/>
      </w:r>
    </w:p>
  </w:footnote>
  <w:footnote w:id="1">
    <w:p w14:paraId="12FFF2A1" w14:textId="77777777" w:rsidR="00C6787C" w:rsidRPr="002C6303" w:rsidRDefault="00C6787C" w:rsidP="009329A7">
      <w:pPr>
        <w:pStyle w:val="Tekstprzypisudolnego"/>
        <w:rPr>
          <w:sz w:val="18"/>
          <w:szCs w:val="18"/>
        </w:rPr>
      </w:pPr>
      <w:r w:rsidRPr="002C6303">
        <w:rPr>
          <w:rStyle w:val="Odwoanieprzypisudolnego"/>
          <w:sz w:val="18"/>
          <w:szCs w:val="18"/>
          <w:highlight w:val="yellow"/>
        </w:rPr>
        <w:footnoteRef/>
      </w:r>
      <w:r w:rsidRPr="002C6303">
        <w:rPr>
          <w:sz w:val="18"/>
          <w:szCs w:val="18"/>
          <w:highlight w:val="yellow"/>
          <w:lang w:val="de-DE"/>
        </w:rPr>
        <w:t xml:space="preserve"> Kleinmann, J. and Wang, M. 2017. </w:t>
      </w:r>
      <w:r w:rsidRPr="002C6303">
        <w:rPr>
          <w:sz w:val="18"/>
          <w:szCs w:val="18"/>
          <w:highlight w:val="yellow"/>
        </w:rPr>
        <w:t>Modeling individual movement decisions of brown hare (</w:t>
      </w:r>
      <w:r w:rsidRPr="002C6303">
        <w:rPr>
          <w:i/>
          <w:sz w:val="18"/>
          <w:szCs w:val="18"/>
          <w:highlight w:val="yellow"/>
        </w:rPr>
        <w:t>Lepus europaeus</w:t>
      </w:r>
      <w:r w:rsidRPr="002C6303">
        <w:rPr>
          <w:sz w:val="18"/>
          <w:szCs w:val="18"/>
          <w:highlight w:val="yellow"/>
        </w:rPr>
        <w:t>) as a key concept for realistic spatial behavior and exposure: A population model for landscape-level risk assessment. Environ. Toxicol. Chem. 36:2299-2307</w:t>
      </w:r>
    </w:p>
  </w:footnote>
  <w:footnote w:id="2">
    <w:p w14:paraId="000BB520" w14:textId="77777777" w:rsidR="00C6787C" w:rsidRDefault="00C6787C" w:rsidP="009329A7">
      <w:pPr>
        <w:pStyle w:val="Tekstprzypisudolnego"/>
        <w:jc w:val="both"/>
      </w:pPr>
      <w:r w:rsidRPr="002C6303">
        <w:rPr>
          <w:rStyle w:val="Odwoanieprzypisudolnego"/>
          <w:sz w:val="18"/>
          <w:szCs w:val="18"/>
          <w:highlight w:val="yellow"/>
        </w:rPr>
        <w:footnoteRef/>
      </w:r>
      <w:r w:rsidRPr="002C6303">
        <w:rPr>
          <w:sz w:val="18"/>
          <w:szCs w:val="18"/>
          <w:highlight w:val="yellow"/>
        </w:rPr>
        <w:t xml:space="preserve"> Kleinmann, J. and Wang, M. 2019. POLARIS – Brown hare population model description, model version 1.0. Unpublished report 19045-WSC. WSC Scientific GmbH, Heidelberg, Germany. Report available directly from WSC.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696AE" w14:textId="77777777" w:rsidR="00C6787C" w:rsidRDefault="00C6787C" w:rsidP="00542CB2">
    <w:pPr>
      <w:pStyle w:val="RepPageHeader"/>
      <w:framePr w:w="2993" w:h="691" w:wrap="around" w:vAnchor="page" w:hAnchor="page" w:x="7890" w:y="466" w:anchorLock="1"/>
      <w:jc w:val="right"/>
      <w:rPr>
        <w:rStyle w:val="Numerstrony"/>
        <w:szCs w:val="20"/>
      </w:rPr>
    </w:pPr>
    <w:r>
      <w:rPr>
        <w:noProof/>
      </w:rPr>
      <w:t xml:space="preserve">Page </w:t>
    </w:r>
    <w:r w:rsidRPr="00832E39">
      <w:rPr>
        <w:rStyle w:val="Numerstrony"/>
        <w:noProof/>
        <w:szCs w:val="20"/>
      </w:rPr>
      <w:fldChar w:fldCharType="begin"/>
    </w:r>
    <w:r w:rsidRPr="00832E39">
      <w:rPr>
        <w:rStyle w:val="Numerstrony"/>
        <w:noProof/>
        <w:szCs w:val="20"/>
      </w:rPr>
      <w:instrText xml:space="preserve"> PAGE  \* Arabic </w:instrText>
    </w:r>
    <w:r w:rsidRPr="00832E39">
      <w:rPr>
        <w:rStyle w:val="Numerstrony"/>
        <w:noProof/>
        <w:szCs w:val="20"/>
      </w:rPr>
      <w:fldChar w:fldCharType="separate"/>
    </w:r>
    <w:r>
      <w:rPr>
        <w:rStyle w:val="Numerstrony"/>
        <w:noProof/>
        <w:szCs w:val="20"/>
      </w:rPr>
      <w:t>193</w:t>
    </w:r>
    <w:r w:rsidRPr="00832E39">
      <w:rPr>
        <w:rStyle w:val="Numerstrony"/>
        <w:noProof/>
        <w:szCs w:val="20"/>
      </w:rPr>
      <w:fldChar w:fldCharType="end"/>
    </w:r>
    <w:r>
      <w:rPr>
        <w:rStyle w:val="Numerstrony"/>
        <w:noProof/>
        <w:szCs w:val="20"/>
      </w:rPr>
      <w:t xml:space="preserve"> /</w:t>
    </w:r>
    <w:r w:rsidRPr="00AB5F69">
      <w:rPr>
        <w:rStyle w:val="Numerstrony"/>
        <w:szCs w:val="20"/>
      </w:rPr>
      <w:fldChar w:fldCharType="begin"/>
    </w:r>
    <w:r w:rsidRPr="00AB5F69">
      <w:rPr>
        <w:rStyle w:val="Numerstrony"/>
        <w:szCs w:val="20"/>
      </w:rPr>
      <w:instrText xml:space="preserve"> NUMPAGES </w:instrText>
    </w:r>
    <w:r w:rsidRPr="00AB5F69">
      <w:rPr>
        <w:rStyle w:val="Numerstrony"/>
        <w:szCs w:val="20"/>
      </w:rPr>
      <w:fldChar w:fldCharType="separate"/>
    </w:r>
    <w:r>
      <w:rPr>
        <w:rStyle w:val="Numerstrony"/>
        <w:noProof/>
        <w:szCs w:val="20"/>
      </w:rPr>
      <w:t>193</w:t>
    </w:r>
    <w:r w:rsidRPr="00AB5F69">
      <w:rPr>
        <w:rStyle w:val="Numerstrony"/>
        <w:szCs w:val="20"/>
      </w:rPr>
      <w:fldChar w:fldCharType="end"/>
    </w:r>
  </w:p>
  <w:p w14:paraId="609F735E" w14:textId="54D30ECF" w:rsidR="00C6787C" w:rsidRDefault="00C6787C" w:rsidP="00542CB2">
    <w:pPr>
      <w:pStyle w:val="RepPageHeader"/>
      <w:framePr w:w="2993" w:h="691" w:wrap="around" w:vAnchor="page" w:hAnchor="page" w:x="7890" w:y="466" w:anchorLock="1"/>
      <w:jc w:val="right"/>
      <w:rPr>
        <w:szCs w:val="20"/>
        <w:lang w:val="en-US"/>
      </w:rPr>
    </w:pPr>
    <w:r>
      <w:rPr>
        <w:szCs w:val="20"/>
        <w:lang w:val="en-US"/>
      </w:rPr>
      <w:t>Template for chemical PPP</w:t>
    </w:r>
  </w:p>
  <w:p w14:paraId="401BF890" w14:textId="648D81FF" w:rsidR="00C6787C" w:rsidRPr="00473FB0" w:rsidRDefault="00C6787C" w:rsidP="00542CB2">
    <w:pPr>
      <w:pStyle w:val="RepPageHeader"/>
      <w:framePr w:w="2993" w:h="691" w:wrap="around" w:vAnchor="page" w:hAnchor="page" w:x="7890" w:y="466" w:anchorLock="1"/>
      <w:jc w:val="right"/>
      <w:rPr>
        <w:rStyle w:val="Numerstrony"/>
        <w:szCs w:val="20"/>
      </w:rPr>
    </w:pPr>
    <w:r>
      <w:rPr>
        <w:szCs w:val="20"/>
        <w:lang w:val="en-US"/>
      </w:rPr>
      <w:t xml:space="preserve">Version October 2023, </w:t>
    </w:r>
    <w:r w:rsidRPr="00542CB2">
      <w:rPr>
        <w:szCs w:val="20"/>
        <w:highlight w:val="yellow"/>
        <w:lang w:val="en-US"/>
      </w:rPr>
      <w:t>April 2024</w:t>
    </w:r>
  </w:p>
  <w:p w14:paraId="6019B50A" w14:textId="1D558F61" w:rsidR="00C6787C" w:rsidRPr="00F36C87" w:rsidRDefault="00C6787C" w:rsidP="00F36C87">
    <w:pPr>
      <w:widowControl w:val="0"/>
      <w:pBdr>
        <w:bottom w:val="single" w:sz="4" w:space="1" w:color="auto"/>
      </w:pBdr>
      <w:rPr>
        <w:lang w:val="en-GB" w:eastAsia="pl-PL"/>
      </w:rPr>
    </w:pPr>
    <w:r w:rsidRPr="00F36C87">
      <w:rPr>
        <w:lang w:val="en-GB" w:eastAsia="pl-PL"/>
      </w:rPr>
      <w:t>MEZ-HER 100 SC</w:t>
    </w:r>
  </w:p>
  <w:p w14:paraId="55431CF2" w14:textId="430A7AF9" w:rsidR="00C6787C" w:rsidRPr="0043358D" w:rsidRDefault="00C6787C" w:rsidP="00473FB0">
    <w:pPr>
      <w:pStyle w:val="RepPageHeader"/>
      <w:pBdr>
        <w:bottom w:val="single" w:sz="4" w:space="1" w:color="auto"/>
      </w:pBdr>
    </w:pPr>
    <w:r w:rsidRPr="00C90910">
      <w:t xml:space="preserve">Part B – Section 9 </w:t>
    </w:r>
    <w:r>
      <w:t>– Core Assessment</w:t>
    </w:r>
  </w:p>
  <w:p w14:paraId="083C822E" w14:textId="77777777" w:rsidR="00C6787C" w:rsidRPr="00F36C87" w:rsidRDefault="00C6787C" w:rsidP="00F36C87">
    <w:pPr>
      <w:widowControl w:val="0"/>
      <w:pBdr>
        <w:bottom w:val="single" w:sz="4" w:space="1" w:color="auto"/>
      </w:pBdr>
      <w:rPr>
        <w:sz w:val="20"/>
        <w:lang w:val="en-GB"/>
      </w:rPr>
    </w:pPr>
    <w:r w:rsidRPr="00F36C87">
      <w:rPr>
        <w:sz w:val="20"/>
        <w:lang w:val="en-GB"/>
      </w:rPr>
      <w:t>Pestila Sp. z o. o. /Applicant version</w:t>
    </w:r>
  </w:p>
  <w:p w14:paraId="266A5146" w14:textId="77777777" w:rsidR="00C6787C" w:rsidRPr="008D2FEC" w:rsidRDefault="00C6787C" w:rsidP="007C4BE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2B03E0" w14:textId="77777777" w:rsidR="00C6787C" w:rsidRPr="007E6EFB" w:rsidRDefault="00C6787C" w:rsidP="007E6EFB">
    <w:r w:rsidRPr="007E6EFB">
      <w:fldChar w:fldCharType="begin"/>
    </w:r>
    <w:r w:rsidRPr="007E6EFB">
      <w:instrText xml:space="preserve">PAGE  </w:instrText>
    </w:r>
    <w:r w:rsidRPr="007E6EFB">
      <w:fldChar w:fldCharType="separate"/>
    </w:r>
    <w:r w:rsidRPr="007E6EFB">
      <w:t>8</w:t>
    </w:r>
    <w:r w:rsidRPr="007E6EFB">
      <w:fldChar w:fldCharType="end"/>
    </w:r>
  </w:p>
  <w:p w14:paraId="04408298" w14:textId="77777777" w:rsidR="00C6787C" w:rsidRPr="007E6EFB" w:rsidRDefault="00C6787C" w:rsidP="007E6EF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067683" w14:textId="77777777" w:rsidR="00C6787C" w:rsidRPr="007E6EFB" w:rsidRDefault="00C6787C" w:rsidP="007E6EF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00000017"/>
    <w:multiLevelType w:val="multilevel"/>
    <w:tmpl w:val="C2CC89CE"/>
    <w:lvl w:ilvl="0">
      <w:start w:val="1"/>
      <w:numFmt w:val="bullet"/>
      <w:lvlText w:val="•"/>
      <w:lvlJc w:val="left"/>
      <w:rPr>
        <w:rFonts w:ascii="Times New Roman" w:hAnsi="Times New Roman"/>
        <w:b w:val="0"/>
        <w:i w:val="0"/>
        <w:smallCaps w:val="0"/>
        <w:strike w:val="0"/>
        <w:color w:val="000000"/>
        <w:spacing w:val="0"/>
        <w:w w:val="100"/>
        <w:position w:val="0"/>
        <w:sz w:val="22"/>
        <w:szCs w:val="22"/>
        <w:u w:val="none"/>
      </w:rPr>
    </w:lvl>
    <w:lvl w:ilvl="1">
      <w:start w:val="1"/>
      <w:numFmt w:val="bullet"/>
      <w:lvlText w:val="•"/>
      <w:lvlJc w:val="left"/>
      <w:rPr>
        <w:rFonts w:ascii="Times New Roman" w:hAnsi="Times New Roman"/>
        <w:b w:val="0"/>
        <w:i w:val="0"/>
        <w:smallCaps w:val="0"/>
        <w:strike w:val="0"/>
        <w:color w:val="000000"/>
        <w:spacing w:val="0"/>
        <w:w w:val="100"/>
        <w:position w:val="0"/>
        <w:sz w:val="16"/>
        <w:u w:val="none"/>
      </w:rPr>
    </w:lvl>
    <w:lvl w:ilvl="2">
      <w:start w:val="1"/>
      <w:numFmt w:val="bullet"/>
      <w:lvlText w:val="•"/>
      <w:lvlJc w:val="left"/>
      <w:rPr>
        <w:rFonts w:ascii="Times New Roman" w:hAnsi="Times New Roman"/>
        <w:b w:val="0"/>
        <w:i w:val="0"/>
        <w:smallCaps w:val="0"/>
        <w:strike w:val="0"/>
        <w:color w:val="000000"/>
        <w:spacing w:val="0"/>
        <w:w w:val="100"/>
        <w:position w:val="0"/>
        <w:sz w:val="16"/>
        <w:u w:val="none"/>
      </w:rPr>
    </w:lvl>
    <w:lvl w:ilvl="3">
      <w:start w:val="1"/>
      <w:numFmt w:val="bullet"/>
      <w:lvlText w:val="•"/>
      <w:lvlJc w:val="left"/>
      <w:rPr>
        <w:rFonts w:ascii="Times New Roman" w:hAnsi="Times New Roman"/>
        <w:b w:val="0"/>
        <w:i w:val="0"/>
        <w:smallCaps w:val="0"/>
        <w:strike w:val="0"/>
        <w:color w:val="000000"/>
        <w:spacing w:val="0"/>
        <w:w w:val="100"/>
        <w:position w:val="0"/>
        <w:sz w:val="16"/>
        <w:u w:val="none"/>
      </w:rPr>
    </w:lvl>
    <w:lvl w:ilvl="4">
      <w:start w:val="1"/>
      <w:numFmt w:val="bullet"/>
      <w:lvlText w:val="•"/>
      <w:lvlJc w:val="left"/>
      <w:rPr>
        <w:rFonts w:ascii="Times New Roman" w:hAnsi="Times New Roman"/>
        <w:b w:val="0"/>
        <w:i w:val="0"/>
        <w:smallCaps w:val="0"/>
        <w:strike w:val="0"/>
        <w:color w:val="000000"/>
        <w:spacing w:val="0"/>
        <w:w w:val="100"/>
        <w:position w:val="0"/>
        <w:sz w:val="16"/>
        <w:u w:val="none"/>
      </w:rPr>
    </w:lvl>
    <w:lvl w:ilvl="5">
      <w:start w:val="1"/>
      <w:numFmt w:val="bullet"/>
      <w:lvlText w:val="•"/>
      <w:lvlJc w:val="left"/>
      <w:rPr>
        <w:rFonts w:ascii="Times New Roman" w:hAnsi="Times New Roman"/>
        <w:b w:val="0"/>
        <w:i w:val="0"/>
        <w:smallCaps w:val="0"/>
        <w:strike w:val="0"/>
        <w:color w:val="000000"/>
        <w:spacing w:val="0"/>
        <w:w w:val="100"/>
        <w:position w:val="0"/>
        <w:sz w:val="16"/>
        <w:u w:val="none"/>
      </w:rPr>
    </w:lvl>
    <w:lvl w:ilvl="6">
      <w:start w:val="1"/>
      <w:numFmt w:val="bullet"/>
      <w:lvlText w:val="•"/>
      <w:lvlJc w:val="left"/>
      <w:rPr>
        <w:rFonts w:ascii="Times New Roman" w:hAnsi="Times New Roman"/>
        <w:b w:val="0"/>
        <w:i w:val="0"/>
        <w:smallCaps w:val="0"/>
        <w:strike w:val="0"/>
        <w:color w:val="000000"/>
        <w:spacing w:val="0"/>
        <w:w w:val="100"/>
        <w:position w:val="0"/>
        <w:sz w:val="16"/>
        <w:u w:val="none"/>
      </w:rPr>
    </w:lvl>
    <w:lvl w:ilvl="7">
      <w:start w:val="1"/>
      <w:numFmt w:val="bullet"/>
      <w:lvlText w:val="•"/>
      <w:lvlJc w:val="left"/>
      <w:rPr>
        <w:rFonts w:ascii="Times New Roman" w:hAnsi="Times New Roman"/>
        <w:b w:val="0"/>
        <w:i w:val="0"/>
        <w:smallCaps w:val="0"/>
        <w:strike w:val="0"/>
        <w:color w:val="000000"/>
        <w:spacing w:val="0"/>
        <w:w w:val="100"/>
        <w:position w:val="0"/>
        <w:sz w:val="16"/>
        <w:u w:val="none"/>
      </w:rPr>
    </w:lvl>
    <w:lvl w:ilvl="8">
      <w:start w:val="1"/>
      <w:numFmt w:val="bullet"/>
      <w:lvlText w:val="•"/>
      <w:lvlJc w:val="left"/>
      <w:rPr>
        <w:rFonts w:ascii="Times New Roman" w:hAnsi="Times New Roman"/>
        <w:b w:val="0"/>
        <w:i w:val="0"/>
        <w:smallCaps w:val="0"/>
        <w:strike w:val="0"/>
        <w:color w:val="000000"/>
        <w:spacing w:val="0"/>
        <w:w w:val="100"/>
        <w:position w:val="0"/>
        <w:sz w:val="16"/>
        <w:u w:val="none"/>
      </w:rPr>
    </w:lvl>
  </w:abstractNum>
  <w:abstractNum w:abstractNumId="5" w15:restartNumberingAfterBreak="0">
    <w:nsid w:val="00000019"/>
    <w:multiLevelType w:val="multilevel"/>
    <w:tmpl w:val="FFB08A90"/>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3">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4">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5">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6">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7">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lvl w:ilvl="8">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6"/>
        <w:szCs w:val="16"/>
        <w:u w:val="none"/>
      </w:rPr>
    </w:lvl>
  </w:abstractNum>
  <w:abstractNum w:abstractNumId="6" w15:restartNumberingAfterBreak="0">
    <w:nsid w:val="03D94486"/>
    <w:multiLevelType w:val="multilevel"/>
    <w:tmpl w:val="ECAE8CB2"/>
    <w:lvl w:ilvl="0">
      <w:start w:val="9"/>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3E35202"/>
    <w:multiLevelType w:val="multilevel"/>
    <w:tmpl w:val="488C8CBA"/>
    <w:lvl w:ilvl="0">
      <w:start w:val="2"/>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86F2C3E"/>
    <w:multiLevelType w:val="multilevel"/>
    <w:tmpl w:val="FCDAC6DA"/>
    <w:name w:val="RepAppendix"/>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9DE3DB8"/>
    <w:multiLevelType w:val="hybridMultilevel"/>
    <w:tmpl w:val="014AD8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ADC4088"/>
    <w:multiLevelType w:val="hybridMultilevel"/>
    <w:tmpl w:val="DA322F7A"/>
    <w:lvl w:ilvl="0" w:tplc="0409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AEC2AA0"/>
    <w:multiLevelType w:val="hybridMultilevel"/>
    <w:tmpl w:val="120490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BA4524A"/>
    <w:multiLevelType w:val="hybridMultilevel"/>
    <w:tmpl w:val="60CA97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0BCC3F74"/>
    <w:multiLevelType w:val="hybridMultilevel"/>
    <w:tmpl w:val="29ACEF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0DE70DD9"/>
    <w:multiLevelType w:val="hybridMultilevel"/>
    <w:tmpl w:val="D0D05A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0FF5643B"/>
    <w:multiLevelType w:val="hybridMultilevel"/>
    <w:tmpl w:val="1486A3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15:restartNumberingAfterBreak="0">
    <w:nsid w:val="1ADE5C12"/>
    <w:multiLevelType w:val="hybridMultilevel"/>
    <w:tmpl w:val="EF426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E6A6F85"/>
    <w:multiLevelType w:val="multilevel"/>
    <w:tmpl w:val="D1B6AA62"/>
    <w:name w:val="dRRAppendix3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207969C9"/>
    <w:multiLevelType w:val="hybridMultilevel"/>
    <w:tmpl w:val="46F46664"/>
    <w:lvl w:ilvl="0" w:tplc="8CECAE80">
      <w:start w:val="1"/>
      <w:numFmt w:val="bullet"/>
      <w:pStyle w:val="ListBullet"/>
      <w:lvlText w:val=""/>
      <w:lvlJc w:val="left"/>
      <w:pPr>
        <w:tabs>
          <w:tab w:val="num" w:pos="284"/>
        </w:tabs>
        <w:ind w:left="284" w:hanging="284"/>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1893969"/>
    <w:multiLevelType w:val="hybridMultilevel"/>
    <w:tmpl w:val="412464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24D71046"/>
    <w:multiLevelType w:val="hybridMultilevel"/>
    <w:tmpl w:val="1A3846FE"/>
    <w:lvl w:ilvl="0" w:tplc="0409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7C27273"/>
    <w:multiLevelType w:val="hybridMultilevel"/>
    <w:tmpl w:val="13949968"/>
    <w:lvl w:ilvl="0" w:tplc="B4466F84">
      <w:start w:val="1"/>
      <w:numFmt w:val="bullet"/>
      <w:pStyle w:val="BulletList"/>
      <w:lvlText w:val=""/>
      <w:lvlJc w:val="left"/>
      <w:pPr>
        <w:tabs>
          <w:tab w:val="num" w:pos="2016"/>
        </w:tabs>
        <w:ind w:left="2016" w:hanging="576"/>
      </w:pPr>
      <w:rPr>
        <w:rFonts w:ascii="Symbol" w:hAnsi="Symbol" w:hint="default"/>
      </w:rPr>
    </w:lvl>
    <w:lvl w:ilvl="1" w:tplc="04090003" w:tentative="1">
      <w:start w:val="1"/>
      <w:numFmt w:val="bullet"/>
      <w:lvlText w:val="o"/>
      <w:lvlJc w:val="left"/>
      <w:pPr>
        <w:tabs>
          <w:tab w:val="num" w:pos="0"/>
        </w:tabs>
        <w:ind w:left="0" w:hanging="360"/>
      </w:pPr>
      <w:rPr>
        <w:rFonts w:ascii="Courier New" w:hAnsi="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23" w15:restartNumberingAfterBreak="0">
    <w:nsid w:val="28D93486"/>
    <w:multiLevelType w:val="hybridMultilevel"/>
    <w:tmpl w:val="5184A25C"/>
    <w:lvl w:ilvl="0" w:tplc="0409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295F6A85"/>
    <w:multiLevelType w:val="hybridMultilevel"/>
    <w:tmpl w:val="82CE8650"/>
    <w:lvl w:ilvl="0" w:tplc="4DE472B0">
      <w:start w:val="1"/>
      <w:numFmt w:val="bullet"/>
      <w:lvlRestart w:val="0"/>
      <w:pStyle w:val="RepBullet2"/>
      <w:lvlText w:val="o"/>
      <w:lvlJc w:val="left"/>
      <w:pPr>
        <w:tabs>
          <w:tab w:val="num" w:pos="1417"/>
        </w:tabs>
        <w:ind w:left="1417"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5" w15:restartNumberingAfterBreak="0">
    <w:nsid w:val="303A62A7"/>
    <w:multiLevelType w:val="hybridMultilevel"/>
    <w:tmpl w:val="C59A1EB0"/>
    <w:name w:val="dRRAppendix3322222222222222"/>
    <w:lvl w:ilvl="0" w:tplc="06044414">
      <w:start w:val="1"/>
      <w:numFmt w:val="bullet"/>
      <w:lvlText w:val="-"/>
      <w:lvlJc w:val="left"/>
      <w:pPr>
        <w:ind w:left="720" w:hanging="360"/>
      </w:pPr>
      <w:rPr>
        <w:rFonts w:ascii="Times New Roman" w:eastAsia="Times New Roman" w:hAnsi="Times New Roman" w:cs="Times New Roman" w:hint="default"/>
      </w:rPr>
    </w:lvl>
    <w:lvl w:ilvl="1" w:tplc="25AA697C" w:tentative="1">
      <w:start w:val="1"/>
      <w:numFmt w:val="bullet"/>
      <w:lvlText w:val="o"/>
      <w:lvlJc w:val="left"/>
      <w:pPr>
        <w:ind w:left="1440" w:hanging="360"/>
      </w:pPr>
      <w:rPr>
        <w:rFonts w:ascii="Courier New" w:hAnsi="Courier New" w:cs="Courier New" w:hint="default"/>
      </w:rPr>
    </w:lvl>
    <w:lvl w:ilvl="2" w:tplc="26C808C2" w:tentative="1">
      <w:start w:val="1"/>
      <w:numFmt w:val="bullet"/>
      <w:lvlText w:val=""/>
      <w:lvlJc w:val="left"/>
      <w:pPr>
        <w:ind w:left="2160" w:hanging="360"/>
      </w:pPr>
      <w:rPr>
        <w:rFonts w:ascii="Wingdings" w:hAnsi="Wingdings" w:hint="default"/>
      </w:rPr>
    </w:lvl>
    <w:lvl w:ilvl="3" w:tplc="408217BC" w:tentative="1">
      <w:start w:val="1"/>
      <w:numFmt w:val="bullet"/>
      <w:lvlText w:val=""/>
      <w:lvlJc w:val="left"/>
      <w:pPr>
        <w:ind w:left="2880" w:hanging="360"/>
      </w:pPr>
      <w:rPr>
        <w:rFonts w:ascii="Symbol" w:hAnsi="Symbol" w:hint="default"/>
      </w:rPr>
    </w:lvl>
    <w:lvl w:ilvl="4" w:tplc="05DABB1E" w:tentative="1">
      <w:start w:val="1"/>
      <w:numFmt w:val="bullet"/>
      <w:lvlText w:val="o"/>
      <w:lvlJc w:val="left"/>
      <w:pPr>
        <w:ind w:left="3600" w:hanging="360"/>
      </w:pPr>
      <w:rPr>
        <w:rFonts w:ascii="Courier New" w:hAnsi="Courier New" w:cs="Courier New" w:hint="default"/>
      </w:rPr>
    </w:lvl>
    <w:lvl w:ilvl="5" w:tplc="E020D3C4" w:tentative="1">
      <w:start w:val="1"/>
      <w:numFmt w:val="bullet"/>
      <w:lvlText w:val=""/>
      <w:lvlJc w:val="left"/>
      <w:pPr>
        <w:ind w:left="4320" w:hanging="360"/>
      </w:pPr>
      <w:rPr>
        <w:rFonts w:ascii="Wingdings" w:hAnsi="Wingdings" w:hint="default"/>
      </w:rPr>
    </w:lvl>
    <w:lvl w:ilvl="6" w:tplc="7F9C0624" w:tentative="1">
      <w:start w:val="1"/>
      <w:numFmt w:val="bullet"/>
      <w:lvlText w:val=""/>
      <w:lvlJc w:val="left"/>
      <w:pPr>
        <w:ind w:left="5040" w:hanging="360"/>
      </w:pPr>
      <w:rPr>
        <w:rFonts w:ascii="Symbol" w:hAnsi="Symbol" w:hint="default"/>
      </w:rPr>
    </w:lvl>
    <w:lvl w:ilvl="7" w:tplc="D828FCEC" w:tentative="1">
      <w:start w:val="1"/>
      <w:numFmt w:val="bullet"/>
      <w:lvlText w:val="o"/>
      <w:lvlJc w:val="left"/>
      <w:pPr>
        <w:ind w:left="5760" w:hanging="360"/>
      </w:pPr>
      <w:rPr>
        <w:rFonts w:ascii="Courier New" w:hAnsi="Courier New" w:cs="Courier New" w:hint="default"/>
      </w:rPr>
    </w:lvl>
    <w:lvl w:ilvl="8" w:tplc="988E06E4" w:tentative="1">
      <w:start w:val="1"/>
      <w:numFmt w:val="bullet"/>
      <w:lvlText w:val=""/>
      <w:lvlJc w:val="left"/>
      <w:pPr>
        <w:ind w:left="6480" w:hanging="360"/>
      </w:pPr>
      <w:rPr>
        <w:rFonts w:ascii="Wingdings" w:hAnsi="Wingdings" w:hint="default"/>
      </w:rPr>
    </w:lvl>
  </w:abstractNum>
  <w:abstractNum w:abstractNumId="26" w15:restartNumberingAfterBreak="0">
    <w:nsid w:val="306F4DEA"/>
    <w:multiLevelType w:val="hybridMultilevel"/>
    <w:tmpl w:val="1136988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0F1571F"/>
    <w:multiLevelType w:val="multilevel"/>
    <w:tmpl w:val="04070025"/>
    <w:name w:val="dRRAppendix3322222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379D305F"/>
    <w:multiLevelType w:val="hybridMultilevel"/>
    <w:tmpl w:val="D7267FDA"/>
    <w:lvl w:ilvl="0" w:tplc="E1C01246">
      <w:start w:val="1"/>
      <w:numFmt w:val="bullet"/>
      <w:lvlRestart w:val="0"/>
      <w:pStyle w:val="RepBullet3"/>
      <w:lvlText w:val=""/>
      <w:lvlJc w:val="left"/>
      <w:pPr>
        <w:tabs>
          <w:tab w:val="num" w:pos="1985"/>
        </w:tabs>
        <w:ind w:left="198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29" w15:restartNumberingAfterBreak="0">
    <w:nsid w:val="37AD39C3"/>
    <w:multiLevelType w:val="hybridMultilevel"/>
    <w:tmpl w:val="6DCCB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295657"/>
    <w:multiLevelType w:val="multilevel"/>
    <w:tmpl w:val="F956F364"/>
    <w:name w:val="dRRAppendix3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1" w15:restartNumberingAfterBreak="0">
    <w:nsid w:val="3BAA376F"/>
    <w:multiLevelType w:val="hybridMultilevel"/>
    <w:tmpl w:val="6FB4E292"/>
    <w:name w:val="dRRAppendix332222"/>
    <w:lvl w:ilvl="0" w:tplc="FFFFFFFF">
      <w:start w:val="1"/>
      <w:numFmt w:val="bullet"/>
      <w:lvlRestart w:val="0"/>
      <w:lvlText w:val=""/>
      <w:lvlJc w:val="left"/>
      <w:pPr>
        <w:tabs>
          <w:tab w:val="num" w:pos="568"/>
        </w:tabs>
        <w:ind w:left="568" w:hanging="284"/>
      </w:pPr>
      <w:rPr>
        <w:rFonts w:ascii="Symbol" w:hAnsi="Symbol" w:hint="default"/>
        <w:color w:val="auto"/>
        <w:sz w:val="16"/>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3F821DEA"/>
    <w:multiLevelType w:val="hybridMultilevel"/>
    <w:tmpl w:val="B3265F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43667424"/>
    <w:multiLevelType w:val="multilevel"/>
    <w:tmpl w:val="ACB056C0"/>
    <w:lvl w:ilvl="0">
      <w:start w:val="1"/>
      <w:numFmt w:val="decimal"/>
      <w:pStyle w:val="confidhead1"/>
      <w:lvlText w:val="%1."/>
      <w:lvlJc w:val="left"/>
      <w:pPr>
        <w:tabs>
          <w:tab w:val="num" w:pos="1440"/>
        </w:tabs>
        <w:ind w:left="1440" w:hanging="1440"/>
      </w:pPr>
      <w:rPr>
        <w:rFonts w:hint="default"/>
      </w:rPr>
    </w:lvl>
    <w:lvl w:ilvl="1">
      <w:start w:val="1"/>
      <w:numFmt w:val="decimal"/>
      <w:pStyle w:val="confidhead2"/>
      <w:lvlText w:val="%1.%2"/>
      <w:lvlJc w:val="left"/>
      <w:pPr>
        <w:tabs>
          <w:tab w:val="num" w:pos="1440"/>
        </w:tabs>
        <w:ind w:left="1440" w:hanging="1440"/>
      </w:pPr>
      <w:rPr>
        <w:rFonts w:hint="default"/>
      </w:rPr>
    </w:lvl>
    <w:lvl w:ilvl="2">
      <w:start w:val="1"/>
      <w:numFmt w:val="decimal"/>
      <w:pStyle w:val="confidhead3"/>
      <w:lvlText w:val="%1.%2.%3"/>
      <w:lvlJc w:val="left"/>
      <w:pPr>
        <w:tabs>
          <w:tab w:val="num" w:pos="1440"/>
        </w:tabs>
        <w:ind w:left="1440" w:hanging="1440"/>
      </w:pPr>
      <w:rPr>
        <w:rFonts w:hint="default"/>
      </w:rPr>
    </w:lvl>
    <w:lvl w:ilvl="3">
      <w:start w:val="1"/>
      <w:numFmt w:val="decimal"/>
      <w:lvlText w:val="%1.%2.%3.%4"/>
      <w:lvlJc w:val="left"/>
      <w:pPr>
        <w:tabs>
          <w:tab w:val="num" w:pos="1440"/>
        </w:tabs>
        <w:ind w:left="1440" w:hanging="144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4B554959"/>
    <w:multiLevelType w:val="hybridMultilevel"/>
    <w:tmpl w:val="BA085C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58A0363F"/>
    <w:multiLevelType w:val="multilevel"/>
    <w:tmpl w:val="46E87F34"/>
    <w:name w:val="dRRAppendix33222222222222"/>
    <w:lvl w:ilvl="0">
      <w:start w:val="1"/>
      <w:numFmt w:val="decimal"/>
      <w:lvlText w:val="Appendix %1"/>
      <w:lvlJc w:val="left"/>
      <w:pPr>
        <w:tabs>
          <w:tab w:val="num" w:pos="1417"/>
        </w:tabs>
        <w:ind w:left="1417" w:hanging="1417"/>
      </w:pPr>
      <w:rPr>
        <w:rFonts w:hint="default"/>
      </w:rPr>
    </w:lvl>
    <w:lvl w:ilvl="1">
      <w:start w:val="1"/>
      <w:numFmt w:val="decimal"/>
      <w:lvlText w:val="A %1.%2"/>
      <w:lvlJc w:val="left"/>
      <w:pPr>
        <w:tabs>
          <w:tab w:val="num" w:pos="1417"/>
        </w:tabs>
        <w:ind w:left="1417" w:hanging="1417"/>
      </w:pPr>
      <w:rPr>
        <w:rFonts w:hint="default"/>
      </w:rPr>
    </w:lvl>
    <w:lvl w:ilvl="2">
      <w:start w:val="1"/>
      <w:numFmt w:val="decimal"/>
      <w:lvlText w:val="A %1.%2.%3"/>
      <w:lvlJc w:val="left"/>
      <w:pPr>
        <w:tabs>
          <w:tab w:val="num" w:pos="1417"/>
        </w:tabs>
        <w:ind w:left="1417" w:hanging="1417"/>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37" w15:restartNumberingAfterBreak="0">
    <w:nsid w:val="5C3401B0"/>
    <w:multiLevelType w:val="hybridMultilevel"/>
    <w:tmpl w:val="CD1C2D5A"/>
    <w:name w:val="dRRAppendix3322222"/>
    <w:lvl w:ilvl="0" w:tplc="EE1E8C24">
      <w:start w:val="1"/>
      <w:numFmt w:val="bullet"/>
      <w:lvlRestart w:val="0"/>
      <w:pStyle w:val="RepBullet1"/>
      <w:lvlText w:val=""/>
      <w:lvlJc w:val="left"/>
      <w:pPr>
        <w:tabs>
          <w:tab w:val="num" w:pos="851"/>
        </w:tabs>
        <w:ind w:left="851"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8" w15:restartNumberingAfterBreak="0">
    <w:nsid w:val="6B5C7E97"/>
    <w:multiLevelType w:val="hybridMultilevel"/>
    <w:tmpl w:val="23D89C04"/>
    <w:lvl w:ilvl="0" w:tplc="08090001">
      <w:start w:val="1"/>
      <w:numFmt w:val="bullet"/>
      <w:lvlText w:val=""/>
      <w:lvlJc w:val="left"/>
      <w:pPr>
        <w:ind w:left="774" w:hanging="360"/>
      </w:pPr>
      <w:rPr>
        <w:rFonts w:ascii="Symbol" w:hAnsi="Symbol" w:hint="default"/>
      </w:rPr>
    </w:lvl>
    <w:lvl w:ilvl="1" w:tplc="08090003">
      <w:start w:val="1"/>
      <w:numFmt w:val="bullet"/>
      <w:lvlText w:val="o"/>
      <w:lvlJc w:val="left"/>
      <w:pPr>
        <w:ind w:left="1494" w:hanging="360"/>
      </w:pPr>
      <w:rPr>
        <w:rFonts w:ascii="Courier New" w:hAnsi="Courier New" w:cs="Courier New" w:hint="default"/>
      </w:rPr>
    </w:lvl>
    <w:lvl w:ilvl="2" w:tplc="08090005">
      <w:start w:val="1"/>
      <w:numFmt w:val="bullet"/>
      <w:lvlText w:val=""/>
      <w:lvlJc w:val="left"/>
      <w:pPr>
        <w:ind w:left="2214" w:hanging="360"/>
      </w:pPr>
      <w:rPr>
        <w:rFonts w:ascii="Wingdings" w:hAnsi="Wingdings" w:hint="default"/>
      </w:rPr>
    </w:lvl>
    <w:lvl w:ilvl="3" w:tplc="08090001" w:tentative="1">
      <w:start w:val="1"/>
      <w:numFmt w:val="bullet"/>
      <w:lvlText w:val=""/>
      <w:lvlJc w:val="left"/>
      <w:pPr>
        <w:ind w:left="2934" w:hanging="360"/>
      </w:pPr>
      <w:rPr>
        <w:rFonts w:ascii="Symbol" w:hAnsi="Symbol" w:hint="default"/>
      </w:rPr>
    </w:lvl>
    <w:lvl w:ilvl="4" w:tplc="08090003" w:tentative="1">
      <w:start w:val="1"/>
      <w:numFmt w:val="bullet"/>
      <w:lvlText w:val="o"/>
      <w:lvlJc w:val="left"/>
      <w:pPr>
        <w:ind w:left="3654" w:hanging="360"/>
      </w:pPr>
      <w:rPr>
        <w:rFonts w:ascii="Courier New" w:hAnsi="Courier New" w:cs="Courier New" w:hint="default"/>
      </w:rPr>
    </w:lvl>
    <w:lvl w:ilvl="5" w:tplc="08090005" w:tentative="1">
      <w:start w:val="1"/>
      <w:numFmt w:val="bullet"/>
      <w:lvlText w:val=""/>
      <w:lvlJc w:val="left"/>
      <w:pPr>
        <w:ind w:left="4374" w:hanging="360"/>
      </w:pPr>
      <w:rPr>
        <w:rFonts w:ascii="Wingdings" w:hAnsi="Wingdings" w:hint="default"/>
      </w:rPr>
    </w:lvl>
    <w:lvl w:ilvl="6" w:tplc="08090001" w:tentative="1">
      <w:start w:val="1"/>
      <w:numFmt w:val="bullet"/>
      <w:lvlText w:val=""/>
      <w:lvlJc w:val="left"/>
      <w:pPr>
        <w:ind w:left="5094" w:hanging="360"/>
      </w:pPr>
      <w:rPr>
        <w:rFonts w:ascii="Symbol" w:hAnsi="Symbol" w:hint="default"/>
      </w:rPr>
    </w:lvl>
    <w:lvl w:ilvl="7" w:tplc="08090003" w:tentative="1">
      <w:start w:val="1"/>
      <w:numFmt w:val="bullet"/>
      <w:lvlText w:val="o"/>
      <w:lvlJc w:val="left"/>
      <w:pPr>
        <w:ind w:left="5814" w:hanging="360"/>
      </w:pPr>
      <w:rPr>
        <w:rFonts w:ascii="Courier New" w:hAnsi="Courier New" w:cs="Courier New" w:hint="default"/>
      </w:rPr>
    </w:lvl>
    <w:lvl w:ilvl="8" w:tplc="08090005" w:tentative="1">
      <w:start w:val="1"/>
      <w:numFmt w:val="bullet"/>
      <w:lvlText w:val=""/>
      <w:lvlJc w:val="left"/>
      <w:pPr>
        <w:ind w:left="6534" w:hanging="360"/>
      </w:pPr>
      <w:rPr>
        <w:rFonts w:ascii="Wingdings" w:hAnsi="Wingdings" w:hint="default"/>
      </w:rPr>
    </w:lvl>
  </w:abstractNum>
  <w:abstractNum w:abstractNumId="39"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2D524B8"/>
    <w:multiLevelType w:val="singleLevel"/>
    <w:tmpl w:val="90021228"/>
    <w:lvl w:ilvl="0">
      <w:start w:val="1"/>
      <w:numFmt w:val="lowerLetter"/>
      <w:pStyle w:val="Absatz1"/>
      <w:lvlText w:val="%1)"/>
      <w:lvlJc w:val="left"/>
      <w:pPr>
        <w:tabs>
          <w:tab w:val="num" w:pos="360"/>
        </w:tabs>
        <w:ind w:left="360" w:hanging="360"/>
      </w:pPr>
    </w:lvl>
  </w:abstractNum>
  <w:abstractNum w:abstractNumId="41" w15:restartNumberingAfterBreak="0">
    <w:nsid w:val="74582AD5"/>
    <w:multiLevelType w:val="hybridMultilevel"/>
    <w:tmpl w:val="B28AE79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43" w15:restartNumberingAfterBreak="0">
    <w:nsid w:val="776E1272"/>
    <w:multiLevelType w:val="hybridMultilevel"/>
    <w:tmpl w:val="1136988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5" w15:restartNumberingAfterBreak="0">
    <w:nsid w:val="7B0A0B1F"/>
    <w:multiLevelType w:val="multilevel"/>
    <w:tmpl w:val="E5AA6834"/>
    <w:name w:val="dRRAppendix3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6" w15:restartNumberingAfterBreak="0">
    <w:nsid w:val="7B73437E"/>
    <w:multiLevelType w:val="hybridMultilevel"/>
    <w:tmpl w:val="09E290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0"/>
  </w:num>
  <w:num w:numId="5">
    <w:abstractNumId w:val="6"/>
  </w:num>
  <w:num w:numId="6">
    <w:abstractNumId w:val="16"/>
  </w:num>
  <w:num w:numId="7">
    <w:abstractNumId w:val="35"/>
  </w:num>
  <w:num w:numId="8">
    <w:abstractNumId w:val="44"/>
  </w:num>
  <w:num w:numId="9">
    <w:abstractNumId w:val="7"/>
  </w:num>
  <w:num w:numId="1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7"/>
  </w:num>
  <w:num w:numId="12">
    <w:abstractNumId w:val="24"/>
  </w:num>
  <w:num w:numId="13">
    <w:abstractNumId w:val="28"/>
  </w:num>
  <w:num w:numId="14">
    <w:abstractNumId w:val="14"/>
  </w:num>
  <w:num w:numId="15">
    <w:abstractNumId w:val="46"/>
  </w:num>
  <w:num w:numId="16">
    <w:abstractNumId w:val="22"/>
  </w:num>
  <w:num w:numId="17">
    <w:abstractNumId w:val="33"/>
  </w:num>
  <w:num w:numId="18">
    <w:abstractNumId w:val="40"/>
  </w:num>
  <w:num w:numId="19">
    <w:abstractNumId w:val="19"/>
  </w:num>
  <w:num w:numId="20">
    <w:abstractNumId w:val="38"/>
  </w:num>
  <w:num w:numId="21">
    <w:abstractNumId w:val="15"/>
  </w:num>
  <w:num w:numId="22">
    <w:abstractNumId w:val="20"/>
  </w:num>
  <w:num w:numId="23">
    <w:abstractNumId w:val="26"/>
  </w:num>
  <w:num w:numId="24">
    <w:abstractNumId w:val="29"/>
  </w:num>
  <w:num w:numId="25">
    <w:abstractNumId w:val="34"/>
  </w:num>
  <w:num w:numId="26">
    <w:abstractNumId w:val="17"/>
  </w:num>
  <w:num w:numId="27">
    <w:abstractNumId w:val="9"/>
  </w:num>
  <w:num w:numId="28">
    <w:abstractNumId w:val="11"/>
  </w:num>
  <w:num w:numId="29">
    <w:abstractNumId w:val="13"/>
  </w:num>
  <w:num w:numId="3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num>
  <w:num w:numId="32">
    <w:abstractNumId w:val="4"/>
  </w:num>
  <w:num w:numId="33">
    <w:abstractNumId w:val="5"/>
  </w:num>
  <w:num w:numId="34">
    <w:abstractNumId w:val="43"/>
  </w:num>
  <w:num w:numId="35">
    <w:abstractNumId w:val="23"/>
  </w:num>
  <w:num w:numId="36">
    <w:abstractNumId w:val="32"/>
  </w:num>
  <w:num w:numId="37">
    <w:abstractNumId w:val="10"/>
  </w:num>
  <w:num w:numId="38">
    <w:abstractNumId w:val="21"/>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8"/>
  <w:activeWritingStyle w:appName="MSWord" w:lang="en-US" w:vendorID="64" w:dllVersion="6" w:nlCheck="1" w:checkStyle="1"/>
  <w:activeWritingStyle w:appName="MSWord" w:lang="en-GB" w:vendorID="64" w:dllVersion="6" w:nlCheck="1" w:checkStyle="1"/>
  <w:activeWritingStyle w:appName="MSWord" w:lang="de-DE" w:vendorID="64" w:dllVersion="6" w:nlCheck="1" w:checkStyle="1"/>
  <w:activeWritingStyle w:appName="MSWord" w:lang="fr-FR" w:vendorID="64" w:dllVersion="6" w:nlCheck="1" w:checkStyle="1"/>
  <w:activeWritingStyle w:appName="MSWord" w:lang="es-ES_tradnl" w:vendorID="64" w:dllVersion="6" w:nlCheck="1" w:checkStyle="1"/>
  <w:activeWritingStyle w:appName="MSWord" w:lang="en-IE" w:vendorID="64" w:dllVersion="6" w:nlCheck="1" w:checkStyle="1"/>
  <w:activeWritingStyle w:appName="MSWord" w:lang="en-GB" w:vendorID="64" w:dllVersion="0" w:nlCheck="1" w:checkStyle="0"/>
  <w:activeWritingStyle w:appName="MSWord" w:lang="en-US" w:vendorID="64" w:dllVersion="0" w:nlCheck="1" w:checkStyle="0"/>
  <w:activeWritingStyle w:appName="MSWord" w:lang="pl-PL" w:vendorID="64" w:dllVersion="0" w:nlCheck="1" w:checkStyle="0"/>
  <w:activeWritingStyle w:appName="MSWord" w:lang="en-IE" w:vendorID="64" w:dllVersion="0" w:nlCheck="1" w:checkStyle="0"/>
  <w:activeWritingStyle w:appName="MSWord" w:lang="de-DE" w:vendorID="64" w:dllVersion="0" w:nlCheck="1" w:checkStyle="0"/>
  <w:activeWritingStyle w:appName="MSWord" w:lang="en-IN"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0"/>
  <w:drawingGridHorizontalSpacing w:val="171"/>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607F"/>
    <w:rsid w:val="00000796"/>
    <w:rsid w:val="00002AB4"/>
    <w:rsid w:val="00003496"/>
    <w:rsid w:val="00003F44"/>
    <w:rsid w:val="00004A86"/>
    <w:rsid w:val="0000631D"/>
    <w:rsid w:val="0001377E"/>
    <w:rsid w:val="0001403A"/>
    <w:rsid w:val="00014B92"/>
    <w:rsid w:val="00024BE1"/>
    <w:rsid w:val="00025B66"/>
    <w:rsid w:val="00026CF9"/>
    <w:rsid w:val="00030C2B"/>
    <w:rsid w:val="0003152E"/>
    <w:rsid w:val="000320BE"/>
    <w:rsid w:val="00033648"/>
    <w:rsid w:val="00034E90"/>
    <w:rsid w:val="000366F8"/>
    <w:rsid w:val="000411E1"/>
    <w:rsid w:val="000542DB"/>
    <w:rsid w:val="00061CC8"/>
    <w:rsid w:val="0006317C"/>
    <w:rsid w:val="00066E4A"/>
    <w:rsid w:val="00071CD0"/>
    <w:rsid w:val="00073418"/>
    <w:rsid w:val="00076C6D"/>
    <w:rsid w:val="00076FCD"/>
    <w:rsid w:val="00093D14"/>
    <w:rsid w:val="00094E9B"/>
    <w:rsid w:val="000A2078"/>
    <w:rsid w:val="000A391A"/>
    <w:rsid w:val="000A4BC8"/>
    <w:rsid w:val="000B2E8A"/>
    <w:rsid w:val="000B4C1F"/>
    <w:rsid w:val="000B509E"/>
    <w:rsid w:val="000B5FAD"/>
    <w:rsid w:val="000C1FB9"/>
    <w:rsid w:val="000C6C56"/>
    <w:rsid w:val="000D2B38"/>
    <w:rsid w:val="000D4944"/>
    <w:rsid w:val="000E0A09"/>
    <w:rsid w:val="000E1183"/>
    <w:rsid w:val="000E1D1F"/>
    <w:rsid w:val="000E7CD9"/>
    <w:rsid w:val="000F12AD"/>
    <w:rsid w:val="000F7C87"/>
    <w:rsid w:val="00107219"/>
    <w:rsid w:val="00107278"/>
    <w:rsid w:val="00110A6C"/>
    <w:rsid w:val="0012195F"/>
    <w:rsid w:val="00122212"/>
    <w:rsid w:val="001267C0"/>
    <w:rsid w:val="00127BD4"/>
    <w:rsid w:val="0013063E"/>
    <w:rsid w:val="0013154F"/>
    <w:rsid w:val="001348F8"/>
    <w:rsid w:val="001405F6"/>
    <w:rsid w:val="00142F48"/>
    <w:rsid w:val="0014484C"/>
    <w:rsid w:val="00150A3C"/>
    <w:rsid w:val="001534CD"/>
    <w:rsid w:val="00157CDD"/>
    <w:rsid w:val="00161C7D"/>
    <w:rsid w:val="001649B3"/>
    <w:rsid w:val="0017375B"/>
    <w:rsid w:val="0017480A"/>
    <w:rsid w:val="00174896"/>
    <w:rsid w:val="00177B3E"/>
    <w:rsid w:val="001825A0"/>
    <w:rsid w:val="00184B76"/>
    <w:rsid w:val="00193F12"/>
    <w:rsid w:val="00196532"/>
    <w:rsid w:val="001979FB"/>
    <w:rsid w:val="001B22F1"/>
    <w:rsid w:val="001D1027"/>
    <w:rsid w:val="001D18EB"/>
    <w:rsid w:val="001D4958"/>
    <w:rsid w:val="001D5518"/>
    <w:rsid w:val="001D67AC"/>
    <w:rsid w:val="001F226E"/>
    <w:rsid w:val="00205B16"/>
    <w:rsid w:val="00207A48"/>
    <w:rsid w:val="00215039"/>
    <w:rsid w:val="002165B4"/>
    <w:rsid w:val="002240D5"/>
    <w:rsid w:val="00227E06"/>
    <w:rsid w:val="00230544"/>
    <w:rsid w:val="00234AEC"/>
    <w:rsid w:val="0023735D"/>
    <w:rsid w:val="00242D06"/>
    <w:rsid w:val="002436A6"/>
    <w:rsid w:val="002442E5"/>
    <w:rsid w:val="002443A6"/>
    <w:rsid w:val="00245FAF"/>
    <w:rsid w:val="00250D7B"/>
    <w:rsid w:val="00251DAB"/>
    <w:rsid w:val="00254546"/>
    <w:rsid w:val="00263264"/>
    <w:rsid w:val="00266FA8"/>
    <w:rsid w:val="00267216"/>
    <w:rsid w:val="002713D1"/>
    <w:rsid w:val="0027536C"/>
    <w:rsid w:val="00281A8A"/>
    <w:rsid w:val="00281B68"/>
    <w:rsid w:val="00286A37"/>
    <w:rsid w:val="0029395C"/>
    <w:rsid w:val="002A27BF"/>
    <w:rsid w:val="002A5921"/>
    <w:rsid w:val="002A795A"/>
    <w:rsid w:val="002B1114"/>
    <w:rsid w:val="002B137C"/>
    <w:rsid w:val="002C0443"/>
    <w:rsid w:val="002C2514"/>
    <w:rsid w:val="002C3679"/>
    <w:rsid w:val="002C3A26"/>
    <w:rsid w:val="002D0E09"/>
    <w:rsid w:val="002D65D7"/>
    <w:rsid w:val="002D791F"/>
    <w:rsid w:val="002E35E8"/>
    <w:rsid w:val="002E4D3E"/>
    <w:rsid w:val="002E56F6"/>
    <w:rsid w:val="002F1E66"/>
    <w:rsid w:val="002F2ADA"/>
    <w:rsid w:val="002F44CD"/>
    <w:rsid w:val="002F4E24"/>
    <w:rsid w:val="003008CA"/>
    <w:rsid w:val="00301884"/>
    <w:rsid w:val="00310F03"/>
    <w:rsid w:val="00315FDA"/>
    <w:rsid w:val="00320EAE"/>
    <w:rsid w:val="00321FA3"/>
    <w:rsid w:val="00322E55"/>
    <w:rsid w:val="003248FE"/>
    <w:rsid w:val="003250B4"/>
    <w:rsid w:val="003264F9"/>
    <w:rsid w:val="00337940"/>
    <w:rsid w:val="00342865"/>
    <w:rsid w:val="003440E7"/>
    <w:rsid w:val="00346B4D"/>
    <w:rsid w:val="00352F51"/>
    <w:rsid w:val="00353735"/>
    <w:rsid w:val="003626E9"/>
    <w:rsid w:val="0036270F"/>
    <w:rsid w:val="00366892"/>
    <w:rsid w:val="00366ABD"/>
    <w:rsid w:val="00367429"/>
    <w:rsid w:val="003674BF"/>
    <w:rsid w:val="003677CE"/>
    <w:rsid w:val="0037304F"/>
    <w:rsid w:val="00373991"/>
    <w:rsid w:val="00381E52"/>
    <w:rsid w:val="00382309"/>
    <w:rsid w:val="003846B8"/>
    <w:rsid w:val="003847C1"/>
    <w:rsid w:val="00384BED"/>
    <w:rsid w:val="00391FD7"/>
    <w:rsid w:val="00393B98"/>
    <w:rsid w:val="00396A09"/>
    <w:rsid w:val="003A2E40"/>
    <w:rsid w:val="003A5633"/>
    <w:rsid w:val="003A6DF1"/>
    <w:rsid w:val="003B201D"/>
    <w:rsid w:val="003B2B6F"/>
    <w:rsid w:val="003B6831"/>
    <w:rsid w:val="003C1D67"/>
    <w:rsid w:val="003C2AE3"/>
    <w:rsid w:val="003C5413"/>
    <w:rsid w:val="003C7672"/>
    <w:rsid w:val="003C78D0"/>
    <w:rsid w:val="003D01F2"/>
    <w:rsid w:val="003D1654"/>
    <w:rsid w:val="003E2D4E"/>
    <w:rsid w:val="003E4565"/>
    <w:rsid w:val="003E4617"/>
    <w:rsid w:val="003E665E"/>
    <w:rsid w:val="003F51C7"/>
    <w:rsid w:val="00400A06"/>
    <w:rsid w:val="004015E0"/>
    <w:rsid w:val="00402430"/>
    <w:rsid w:val="00403E1E"/>
    <w:rsid w:val="0040787F"/>
    <w:rsid w:val="00422421"/>
    <w:rsid w:val="004276D7"/>
    <w:rsid w:val="00432BD7"/>
    <w:rsid w:val="0043358D"/>
    <w:rsid w:val="00436699"/>
    <w:rsid w:val="00436EC7"/>
    <w:rsid w:val="004370D7"/>
    <w:rsid w:val="00440DE0"/>
    <w:rsid w:val="00442688"/>
    <w:rsid w:val="004447F7"/>
    <w:rsid w:val="0045618F"/>
    <w:rsid w:val="00456ECD"/>
    <w:rsid w:val="00472605"/>
    <w:rsid w:val="00473009"/>
    <w:rsid w:val="00473FB0"/>
    <w:rsid w:val="004750DE"/>
    <w:rsid w:val="00480696"/>
    <w:rsid w:val="004835DB"/>
    <w:rsid w:val="0048449A"/>
    <w:rsid w:val="004919B3"/>
    <w:rsid w:val="004A1760"/>
    <w:rsid w:val="004C65D3"/>
    <w:rsid w:val="004C7A54"/>
    <w:rsid w:val="004D63A5"/>
    <w:rsid w:val="004E3B1C"/>
    <w:rsid w:val="004E3EB8"/>
    <w:rsid w:val="004E40C5"/>
    <w:rsid w:val="004E5E6A"/>
    <w:rsid w:val="004F1B06"/>
    <w:rsid w:val="004F1C98"/>
    <w:rsid w:val="004F45EA"/>
    <w:rsid w:val="004F61E6"/>
    <w:rsid w:val="00503440"/>
    <w:rsid w:val="00505C74"/>
    <w:rsid w:val="00512074"/>
    <w:rsid w:val="00512F28"/>
    <w:rsid w:val="00513EE4"/>
    <w:rsid w:val="0052353C"/>
    <w:rsid w:val="00525CBF"/>
    <w:rsid w:val="005267C9"/>
    <w:rsid w:val="00527581"/>
    <w:rsid w:val="00530CCD"/>
    <w:rsid w:val="0053203B"/>
    <w:rsid w:val="00541CC4"/>
    <w:rsid w:val="00542CB2"/>
    <w:rsid w:val="005441BA"/>
    <w:rsid w:val="00551FD1"/>
    <w:rsid w:val="00552014"/>
    <w:rsid w:val="0056333E"/>
    <w:rsid w:val="005704ED"/>
    <w:rsid w:val="00571E87"/>
    <w:rsid w:val="0057507B"/>
    <w:rsid w:val="00584DDE"/>
    <w:rsid w:val="00586B4A"/>
    <w:rsid w:val="005930E7"/>
    <w:rsid w:val="00593ADA"/>
    <w:rsid w:val="005C5C1F"/>
    <w:rsid w:val="005C6BF2"/>
    <w:rsid w:val="005E1E83"/>
    <w:rsid w:val="005E4F0C"/>
    <w:rsid w:val="005F7A9A"/>
    <w:rsid w:val="006006BC"/>
    <w:rsid w:val="006010E4"/>
    <w:rsid w:val="00603305"/>
    <w:rsid w:val="006113E7"/>
    <w:rsid w:val="00622BD5"/>
    <w:rsid w:val="00624E2D"/>
    <w:rsid w:val="00627804"/>
    <w:rsid w:val="00631197"/>
    <w:rsid w:val="0063428D"/>
    <w:rsid w:val="006352F7"/>
    <w:rsid w:val="00635A7D"/>
    <w:rsid w:val="006406DC"/>
    <w:rsid w:val="00641694"/>
    <w:rsid w:val="00644995"/>
    <w:rsid w:val="00645D5D"/>
    <w:rsid w:val="00647A71"/>
    <w:rsid w:val="00647AB4"/>
    <w:rsid w:val="0065466E"/>
    <w:rsid w:val="00660C2B"/>
    <w:rsid w:val="00665F07"/>
    <w:rsid w:val="006701D3"/>
    <w:rsid w:val="00671211"/>
    <w:rsid w:val="00673611"/>
    <w:rsid w:val="00675FD0"/>
    <w:rsid w:val="006778B3"/>
    <w:rsid w:val="00687F37"/>
    <w:rsid w:val="00692A52"/>
    <w:rsid w:val="0069431C"/>
    <w:rsid w:val="006976DF"/>
    <w:rsid w:val="00697895"/>
    <w:rsid w:val="006A2394"/>
    <w:rsid w:val="006A464E"/>
    <w:rsid w:val="006A7EC2"/>
    <w:rsid w:val="006B014B"/>
    <w:rsid w:val="006B0722"/>
    <w:rsid w:val="006B2B7C"/>
    <w:rsid w:val="006B3A36"/>
    <w:rsid w:val="006C4E52"/>
    <w:rsid w:val="006C5D6B"/>
    <w:rsid w:val="006D0503"/>
    <w:rsid w:val="006D0AAA"/>
    <w:rsid w:val="006D422B"/>
    <w:rsid w:val="006D53E4"/>
    <w:rsid w:val="006D674D"/>
    <w:rsid w:val="006D711B"/>
    <w:rsid w:val="006E2D0B"/>
    <w:rsid w:val="006E5E72"/>
    <w:rsid w:val="006E6FF4"/>
    <w:rsid w:val="006F0329"/>
    <w:rsid w:val="006F3DE2"/>
    <w:rsid w:val="006F607F"/>
    <w:rsid w:val="006F661F"/>
    <w:rsid w:val="007000DA"/>
    <w:rsid w:val="00706157"/>
    <w:rsid w:val="007062F3"/>
    <w:rsid w:val="00712260"/>
    <w:rsid w:val="0071233E"/>
    <w:rsid w:val="00712FD9"/>
    <w:rsid w:val="007142B6"/>
    <w:rsid w:val="00717592"/>
    <w:rsid w:val="00717C61"/>
    <w:rsid w:val="00720E1C"/>
    <w:rsid w:val="007235E8"/>
    <w:rsid w:val="007475B8"/>
    <w:rsid w:val="00747AD4"/>
    <w:rsid w:val="00747E8F"/>
    <w:rsid w:val="0075457D"/>
    <w:rsid w:val="007557E7"/>
    <w:rsid w:val="0075737D"/>
    <w:rsid w:val="00761C33"/>
    <w:rsid w:val="00764971"/>
    <w:rsid w:val="00772247"/>
    <w:rsid w:val="00774B4C"/>
    <w:rsid w:val="00776593"/>
    <w:rsid w:val="00781CE8"/>
    <w:rsid w:val="00781D82"/>
    <w:rsid w:val="00786141"/>
    <w:rsid w:val="00786E40"/>
    <w:rsid w:val="0079112D"/>
    <w:rsid w:val="00793AD0"/>
    <w:rsid w:val="007A2C20"/>
    <w:rsid w:val="007A6C81"/>
    <w:rsid w:val="007B24D7"/>
    <w:rsid w:val="007B385D"/>
    <w:rsid w:val="007C2467"/>
    <w:rsid w:val="007C290D"/>
    <w:rsid w:val="007C3121"/>
    <w:rsid w:val="007C4BEE"/>
    <w:rsid w:val="007C4DA5"/>
    <w:rsid w:val="007C687F"/>
    <w:rsid w:val="007D002D"/>
    <w:rsid w:val="007D0D54"/>
    <w:rsid w:val="007D4974"/>
    <w:rsid w:val="007D55AB"/>
    <w:rsid w:val="007D753E"/>
    <w:rsid w:val="007E0EE7"/>
    <w:rsid w:val="007E244A"/>
    <w:rsid w:val="007E4F62"/>
    <w:rsid w:val="007E5835"/>
    <w:rsid w:val="007E6EFB"/>
    <w:rsid w:val="007F408B"/>
    <w:rsid w:val="007F6EFF"/>
    <w:rsid w:val="007F71AC"/>
    <w:rsid w:val="00800506"/>
    <w:rsid w:val="00803220"/>
    <w:rsid w:val="00810397"/>
    <w:rsid w:val="00825C1F"/>
    <w:rsid w:val="00830B64"/>
    <w:rsid w:val="00832E39"/>
    <w:rsid w:val="008334A6"/>
    <w:rsid w:val="008335BA"/>
    <w:rsid w:val="00836456"/>
    <w:rsid w:val="00836B92"/>
    <w:rsid w:val="00837227"/>
    <w:rsid w:val="008404CA"/>
    <w:rsid w:val="00850EFB"/>
    <w:rsid w:val="0085127C"/>
    <w:rsid w:val="00853EDC"/>
    <w:rsid w:val="0085611A"/>
    <w:rsid w:val="00856180"/>
    <w:rsid w:val="0085785E"/>
    <w:rsid w:val="008626E9"/>
    <w:rsid w:val="00865F48"/>
    <w:rsid w:val="00865F5E"/>
    <w:rsid w:val="00873B0D"/>
    <w:rsid w:val="00874D5A"/>
    <w:rsid w:val="008761CC"/>
    <w:rsid w:val="008832FA"/>
    <w:rsid w:val="00884D49"/>
    <w:rsid w:val="008853D8"/>
    <w:rsid w:val="00891B2C"/>
    <w:rsid w:val="00892723"/>
    <w:rsid w:val="00894E5C"/>
    <w:rsid w:val="00896D46"/>
    <w:rsid w:val="008B00B3"/>
    <w:rsid w:val="008B02EE"/>
    <w:rsid w:val="008B1F1A"/>
    <w:rsid w:val="008B2005"/>
    <w:rsid w:val="008B3F9A"/>
    <w:rsid w:val="008B7CF8"/>
    <w:rsid w:val="008C59FA"/>
    <w:rsid w:val="008C608F"/>
    <w:rsid w:val="008C656E"/>
    <w:rsid w:val="008C6E52"/>
    <w:rsid w:val="008C6FBA"/>
    <w:rsid w:val="008D2FEC"/>
    <w:rsid w:val="008E2DCC"/>
    <w:rsid w:val="008E4559"/>
    <w:rsid w:val="008E4F07"/>
    <w:rsid w:val="008E6DB1"/>
    <w:rsid w:val="008F118A"/>
    <w:rsid w:val="008F3911"/>
    <w:rsid w:val="008F488A"/>
    <w:rsid w:val="008F5447"/>
    <w:rsid w:val="009028F5"/>
    <w:rsid w:val="00903D3A"/>
    <w:rsid w:val="009175F2"/>
    <w:rsid w:val="00921F13"/>
    <w:rsid w:val="009223D7"/>
    <w:rsid w:val="009329A7"/>
    <w:rsid w:val="009451C8"/>
    <w:rsid w:val="00950F27"/>
    <w:rsid w:val="0095123A"/>
    <w:rsid w:val="009546CD"/>
    <w:rsid w:val="0095704C"/>
    <w:rsid w:val="00957C04"/>
    <w:rsid w:val="00963CDE"/>
    <w:rsid w:val="00964106"/>
    <w:rsid w:val="00965459"/>
    <w:rsid w:val="009675AA"/>
    <w:rsid w:val="0097131B"/>
    <w:rsid w:val="00973099"/>
    <w:rsid w:val="00976088"/>
    <w:rsid w:val="009769A6"/>
    <w:rsid w:val="0098226C"/>
    <w:rsid w:val="00985A42"/>
    <w:rsid w:val="009A02FD"/>
    <w:rsid w:val="009A04C4"/>
    <w:rsid w:val="009A0BD6"/>
    <w:rsid w:val="009A0CE8"/>
    <w:rsid w:val="009A51EF"/>
    <w:rsid w:val="009B22F7"/>
    <w:rsid w:val="009B5AF2"/>
    <w:rsid w:val="009B6DC7"/>
    <w:rsid w:val="009C0252"/>
    <w:rsid w:val="009C5621"/>
    <w:rsid w:val="009C7251"/>
    <w:rsid w:val="009D3D40"/>
    <w:rsid w:val="009D659E"/>
    <w:rsid w:val="009D6EF4"/>
    <w:rsid w:val="009E6938"/>
    <w:rsid w:val="009F1EDC"/>
    <w:rsid w:val="009F6C6D"/>
    <w:rsid w:val="00A10A2B"/>
    <w:rsid w:val="00A11252"/>
    <w:rsid w:val="00A2315E"/>
    <w:rsid w:val="00A23ECB"/>
    <w:rsid w:val="00A244EE"/>
    <w:rsid w:val="00A25058"/>
    <w:rsid w:val="00A2602C"/>
    <w:rsid w:val="00A3286D"/>
    <w:rsid w:val="00A36526"/>
    <w:rsid w:val="00A37BBF"/>
    <w:rsid w:val="00A41726"/>
    <w:rsid w:val="00A539D2"/>
    <w:rsid w:val="00A56A00"/>
    <w:rsid w:val="00A56D23"/>
    <w:rsid w:val="00A67F71"/>
    <w:rsid w:val="00A740C3"/>
    <w:rsid w:val="00A74566"/>
    <w:rsid w:val="00A80710"/>
    <w:rsid w:val="00A80BFB"/>
    <w:rsid w:val="00A9042A"/>
    <w:rsid w:val="00A911C9"/>
    <w:rsid w:val="00A9641A"/>
    <w:rsid w:val="00AA2B08"/>
    <w:rsid w:val="00AA32CE"/>
    <w:rsid w:val="00AA418C"/>
    <w:rsid w:val="00AA42B5"/>
    <w:rsid w:val="00AA579F"/>
    <w:rsid w:val="00AB1A5F"/>
    <w:rsid w:val="00AB5F69"/>
    <w:rsid w:val="00AB7E95"/>
    <w:rsid w:val="00AC3BF2"/>
    <w:rsid w:val="00AD0A3F"/>
    <w:rsid w:val="00AD2F37"/>
    <w:rsid w:val="00AD425E"/>
    <w:rsid w:val="00AD4588"/>
    <w:rsid w:val="00AD45AB"/>
    <w:rsid w:val="00AF1E85"/>
    <w:rsid w:val="00AF2447"/>
    <w:rsid w:val="00AF2F3A"/>
    <w:rsid w:val="00AF4F21"/>
    <w:rsid w:val="00AF4F75"/>
    <w:rsid w:val="00B040F0"/>
    <w:rsid w:val="00B06DF6"/>
    <w:rsid w:val="00B079A0"/>
    <w:rsid w:val="00B102F7"/>
    <w:rsid w:val="00B13615"/>
    <w:rsid w:val="00B14245"/>
    <w:rsid w:val="00B144F8"/>
    <w:rsid w:val="00B15590"/>
    <w:rsid w:val="00B1760E"/>
    <w:rsid w:val="00B17904"/>
    <w:rsid w:val="00B22D7F"/>
    <w:rsid w:val="00B27A65"/>
    <w:rsid w:val="00B33688"/>
    <w:rsid w:val="00B3626C"/>
    <w:rsid w:val="00B369AC"/>
    <w:rsid w:val="00B42244"/>
    <w:rsid w:val="00B42F03"/>
    <w:rsid w:val="00B50473"/>
    <w:rsid w:val="00B554F1"/>
    <w:rsid w:val="00B55915"/>
    <w:rsid w:val="00B56B28"/>
    <w:rsid w:val="00B65271"/>
    <w:rsid w:val="00B75869"/>
    <w:rsid w:val="00B75D71"/>
    <w:rsid w:val="00B77DCE"/>
    <w:rsid w:val="00B84385"/>
    <w:rsid w:val="00B85A9F"/>
    <w:rsid w:val="00B90605"/>
    <w:rsid w:val="00B9216D"/>
    <w:rsid w:val="00B93B22"/>
    <w:rsid w:val="00B97FDC"/>
    <w:rsid w:val="00BA1C50"/>
    <w:rsid w:val="00BA33AD"/>
    <w:rsid w:val="00BA77CE"/>
    <w:rsid w:val="00BB37F6"/>
    <w:rsid w:val="00BB381B"/>
    <w:rsid w:val="00BC192E"/>
    <w:rsid w:val="00BC286F"/>
    <w:rsid w:val="00BC5449"/>
    <w:rsid w:val="00BD18A5"/>
    <w:rsid w:val="00BD1DCA"/>
    <w:rsid w:val="00BD2C70"/>
    <w:rsid w:val="00BE11AA"/>
    <w:rsid w:val="00BE123E"/>
    <w:rsid w:val="00BE36B7"/>
    <w:rsid w:val="00BE593E"/>
    <w:rsid w:val="00BF03F1"/>
    <w:rsid w:val="00C05569"/>
    <w:rsid w:val="00C06DED"/>
    <w:rsid w:val="00C0776E"/>
    <w:rsid w:val="00C103B9"/>
    <w:rsid w:val="00C11FC2"/>
    <w:rsid w:val="00C12195"/>
    <w:rsid w:val="00C13CDA"/>
    <w:rsid w:val="00C14D6B"/>
    <w:rsid w:val="00C24DEF"/>
    <w:rsid w:val="00C26B33"/>
    <w:rsid w:val="00C27268"/>
    <w:rsid w:val="00C3635C"/>
    <w:rsid w:val="00C36B95"/>
    <w:rsid w:val="00C40D6A"/>
    <w:rsid w:val="00C432C1"/>
    <w:rsid w:val="00C43B4A"/>
    <w:rsid w:val="00C44572"/>
    <w:rsid w:val="00C518C1"/>
    <w:rsid w:val="00C52A7A"/>
    <w:rsid w:val="00C52AC4"/>
    <w:rsid w:val="00C54DBB"/>
    <w:rsid w:val="00C54E46"/>
    <w:rsid w:val="00C63936"/>
    <w:rsid w:val="00C63B40"/>
    <w:rsid w:val="00C6787C"/>
    <w:rsid w:val="00C67D0C"/>
    <w:rsid w:val="00C7001C"/>
    <w:rsid w:val="00C7474E"/>
    <w:rsid w:val="00C771E9"/>
    <w:rsid w:val="00C8334B"/>
    <w:rsid w:val="00C87689"/>
    <w:rsid w:val="00C90910"/>
    <w:rsid w:val="00C90AE7"/>
    <w:rsid w:val="00C90E60"/>
    <w:rsid w:val="00C91885"/>
    <w:rsid w:val="00C91E9F"/>
    <w:rsid w:val="00CB1B98"/>
    <w:rsid w:val="00CB6203"/>
    <w:rsid w:val="00CC1705"/>
    <w:rsid w:val="00CC26E8"/>
    <w:rsid w:val="00CC4C42"/>
    <w:rsid w:val="00CC5211"/>
    <w:rsid w:val="00CC768A"/>
    <w:rsid w:val="00CD10FB"/>
    <w:rsid w:val="00CD2405"/>
    <w:rsid w:val="00CE4CBC"/>
    <w:rsid w:val="00D036F3"/>
    <w:rsid w:val="00D2340C"/>
    <w:rsid w:val="00D238D2"/>
    <w:rsid w:val="00D2763C"/>
    <w:rsid w:val="00D30A3A"/>
    <w:rsid w:val="00D35C72"/>
    <w:rsid w:val="00D433BD"/>
    <w:rsid w:val="00D47C97"/>
    <w:rsid w:val="00D50237"/>
    <w:rsid w:val="00D526BE"/>
    <w:rsid w:val="00D57DA5"/>
    <w:rsid w:val="00D62D4F"/>
    <w:rsid w:val="00D63E2A"/>
    <w:rsid w:val="00D75433"/>
    <w:rsid w:val="00D756A1"/>
    <w:rsid w:val="00D75D6C"/>
    <w:rsid w:val="00D81B80"/>
    <w:rsid w:val="00D82794"/>
    <w:rsid w:val="00D83D37"/>
    <w:rsid w:val="00D8411B"/>
    <w:rsid w:val="00D8612D"/>
    <w:rsid w:val="00D867B4"/>
    <w:rsid w:val="00D918E1"/>
    <w:rsid w:val="00DA007C"/>
    <w:rsid w:val="00DA4C94"/>
    <w:rsid w:val="00DA6D18"/>
    <w:rsid w:val="00DB0448"/>
    <w:rsid w:val="00DB08C0"/>
    <w:rsid w:val="00DB0E51"/>
    <w:rsid w:val="00DB588A"/>
    <w:rsid w:val="00DB6EDA"/>
    <w:rsid w:val="00DC0145"/>
    <w:rsid w:val="00DC4A39"/>
    <w:rsid w:val="00DD1FC4"/>
    <w:rsid w:val="00DD24DD"/>
    <w:rsid w:val="00DD29D1"/>
    <w:rsid w:val="00DD4ABB"/>
    <w:rsid w:val="00DD4DB0"/>
    <w:rsid w:val="00DD505B"/>
    <w:rsid w:val="00DD56C6"/>
    <w:rsid w:val="00DE4138"/>
    <w:rsid w:val="00DE4222"/>
    <w:rsid w:val="00DE4B8B"/>
    <w:rsid w:val="00DE789B"/>
    <w:rsid w:val="00DF147F"/>
    <w:rsid w:val="00DF31F0"/>
    <w:rsid w:val="00E00227"/>
    <w:rsid w:val="00E0489E"/>
    <w:rsid w:val="00E139E6"/>
    <w:rsid w:val="00E20CA3"/>
    <w:rsid w:val="00E215B7"/>
    <w:rsid w:val="00E21C99"/>
    <w:rsid w:val="00E22248"/>
    <w:rsid w:val="00E225C8"/>
    <w:rsid w:val="00E240F0"/>
    <w:rsid w:val="00E2596B"/>
    <w:rsid w:val="00E40D64"/>
    <w:rsid w:val="00E41491"/>
    <w:rsid w:val="00E43851"/>
    <w:rsid w:val="00E46807"/>
    <w:rsid w:val="00E47E0C"/>
    <w:rsid w:val="00E556EA"/>
    <w:rsid w:val="00E5597F"/>
    <w:rsid w:val="00E60812"/>
    <w:rsid w:val="00E60B2F"/>
    <w:rsid w:val="00E62C83"/>
    <w:rsid w:val="00E63518"/>
    <w:rsid w:val="00E73E47"/>
    <w:rsid w:val="00E815A9"/>
    <w:rsid w:val="00E83340"/>
    <w:rsid w:val="00E83884"/>
    <w:rsid w:val="00E86A7C"/>
    <w:rsid w:val="00E8790F"/>
    <w:rsid w:val="00E87A34"/>
    <w:rsid w:val="00EB0DF6"/>
    <w:rsid w:val="00EB100A"/>
    <w:rsid w:val="00EC2B2C"/>
    <w:rsid w:val="00EC47C8"/>
    <w:rsid w:val="00ED12EA"/>
    <w:rsid w:val="00ED19F0"/>
    <w:rsid w:val="00ED2641"/>
    <w:rsid w:val="00ED6581"/>
    <w:rsid w:val="00EE027F"/>
    <w:rsid w:val="00EE3A7B"/>
    <w:rsid w:val="00EE53A2"/>
    <w:rsid w:val="00EE68A7"/>
    <w:rsid w:val="00EF0781"/>
    <w:rsid w:val="00EF5707"/>
    <w:rsid w:val="00EF5BD6"/>
    <w:rsid w:val="00EF6A9A"/>
    <w:rsid w:val="00EF720A"/>
    <w:rsid w:val="00F07772"/>
    <w:rsid w:val="00F111BD"/>
    <w:rsid w:val="00F13DC6"/>
    <w:rsid w:val="00F16C12"/>
    <w:rsid w:val="00F1703F"/>
    <w:rsid w:val="00F23F20"/>
    <w:rsid w:val="00F25996"/>
    <w:rsid w:val="00F3580F"/>
    <w:rsid w:val="00F36C87"/>
    <w:rsid w:val="00F43A74"/>
    <w:rsid w:val="00F44E9D"/>
    <w:rsid w:val="00F46021"/>
    <w:rsid w:val="00F4721D"/>
    <w:rsid w:val="00F52E35"/>
    <w:rsid w:val="00F5521A"/>
    <w:rsid w:val="00F566C1"/>
    <w:rsid w:val="00F56B9E"/>
    <w:rsid w:val="00F6055A"/>
    <w:rsid w:val="00F70227"/>
    <w:rsid w:val="00F70E7B"/>
    <w:rsid w:val="00F751C3"/>
    <w:rsid w:val="00F75A06"/>
    <w:rsid w:val="00F767F8"/>
    <w:rsid w:val="00F834F1"/>
    <w:rsid w:val="00F94110"/>
    <w:rsid w:val="00F94352"/>
    <w:rsid w:val="00F95DA0"/>
    <w:rsid w:val="00F97D11"/>
    <w:rsid w:val="00FA0853"/>
    <w:rsid w:val="00FB2B82"/>
    <w:rsid w:val="00FC3AF2"/>
    <w:rsid w:val="00FC50CB"/>
    <w:rsid w:val="00FC627A"/>
    <w:rsid w:val="00FD1A11"/>
    <w:rsid w:val="00FD3230"/>
    <w:rsid w:val="00FD387F"/>
    <w:rsid w:val="00FD5AAD"/>
    <w:rsid w:val="00FD788D"/>
    <w:rsid w:val="00FD7B7A"/>
    <w:rsid w:val="00FE2719"/>
    <w:rsid w:val="00FE5B54"/>
    <w:rsid w:val="00FE7DF3"/>
    <w:rsid w:val="00FF1C10"/>
    <w:rsid w:val="00FF1C55"/>
    <w:rsid w:val="00FF5219"/>
    <w:rsid w:val="00FF5CC9"/>
    <w:rsid w:val="00FF749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57EED0B9"/>
  <w15:docId w15:val="{E69B445C-2AD2-4B90-967D-B473CA612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Bullet" w:uiPriority="99"/>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uiPriority="99"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ny">
    <w:name w:val="Normal"/>
    <w:qFormat/>
    <w:rsid w:val="00A10A2B"/>
    <w:rPr>
      <w:sz w:val="22"/>
      <w:szCs w:val="22"/>
      <w:lang w:val="en-US" w:eastAsia="de-DE"/>
    </w:rPr>
  </w:style>
  <w:style w:type="paragraph" w:styleId="Nagwek1">
    <w:name w:val="heading 1"/>
    <w:aliases w:val="Rep Heading 1, red headings,red headings,h1,heading,AUK,AUK1,EOEM Heading 1"/>
    <w:basedOn w:val="RepStandard"/>
    <w:next w:val="RepStandard"/>
    <w:link w:val="Nagwek1Znak"/>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8.1 Überschrift 2,h2,heading2,EOEM Heading 2"/>
    <w:basedOn w:val="RepStandard"/>
    <w:next w:val="RepStandard"/>
    <w:link w:val="Nagwek2Znak"/>
    <w:qFormat/>
    <w:rsid w:val="00A10A2B"/>
    <w:pPr>
      <w:keepNext/>
      <w:numPr>
        <w:ilvl w:val="1"/>
        <w:numId w:val="5"/>
      </w:numPr>
      <w:spacing w:before="480" w:after="240"/>
      <w:outlineLvl w:val="1"/>
    </w:pPr>
    <w:rPr>
      <w:b/>
      <w:bCs/>
      <w:sz w:val="24"/>
      <w:szCs w:val="24"/>
    </w:rPr>
  </w:style>
  <w:style w:type="paragraph" w:styleId="Nagwek3">
    <w:name w:val="heading 3"/>
    <w:aliases w:val="Rep Heading 3,H3,h3,EOEM Heading 3"/>
    <w:basedOn w:val="RepStandard"/>
    <w:next w:val="RepStandard"/>
    <w:link w:val="Nagwek3Znak"/>
    <w:qFormat/>
    <w:rsid w:val="00A10A2B"/>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EOEM Heading 4"/>
    <w:basedOn w:val="RepStandard"/>
    <w:next w:val="RepStandard"/>
    <w:link w:val="Nagwek4Znak"/>
    <w:qFormat/>
    <w:rsid w:val="00A10A2B"/>
    <w:pPr>
      <w:keepNext/>
      <w:numPr>
        <w:ilvl w:val="3"/>
        <w:numId w:val="5"/>
      </w:numPr>
      <w:spacing w:before="480" w:after="240"/>
      <w:outlineLvl w:val="3"/>
    </w:pPr>
    <w:rPr>
      <w:b/>
      <w:noProof/>
      <w:sz w:val="24"/>
      <w:szCs w:val="24"/>
      <w:lang w:val="de-DE"/>
    </w:rPr>
  </w:style>
  <w:style w:type="paragraph" w:styleId="Nagwek5">
    <w:name w:val="heading 5"/>
    <w:aliases w:val="EOEM Heading 5"/>
    <w:next w:val="Normalny"/>
    <w:link w:val="Nagwek5Znak"/>
    <w:qFormat/>
    <w:rsid w:val="00A10A2B"/>
    <w:pPr>
      <w:spacing w:before="240" w:after="60"/>
      <w:outlineLvl w:val="4"/>
    </w:pPr>
    <w:rPr>
      <w:rFonts w:ascii="Arial" w:hAnsi="Arial"/>
      <w:noProof/>
      <w:sz w:val="22"/>
      <w:lang w:val="de-DE" w:eastAsia="de-DE"/>
    </w:rPr>
  </w:style>
  <w:style w:type="paragraph" w:styleId="Nagwek6">
    <w:name w:val="heading 6"/>
    <w:next w:val="Normalny"/>
    <w:link w:val="Nagwek6Znak"/>
    <w:qFormat/>
    <w:rsid w:val="00A10A2B"/>
    <w:pPr>
      <w:spacing w:before="240" w:after="60"/>
      <w:outlineLvl w:val="5"/>
    </w:pPr>
    <w:rPr>
      <w:rFonts w:ascii="Arial" w:hAnsi="Arial"/>
      <w:noProof/>
      <w:sz w:val="22"/>
      <w:lang w:val="de-DE" w:eastAsia="de-DE"/>
    </w:rPr>
  </w:style>
  <w:style w:type="paragraph" w:styleId="Nagwek7">
    <w:name w:val="heading 7"/>
    <w:next w:val="Normalny"/>
    <w:link w:val="Nagwek7Znak"/>
    <w:qFormat/>
    <w:rsid w:val="00A10A2B"/>
    <w:pPr>
      <w:spacing w:before="240" w:after="60"/>
      <w:outlineLvl w:val="6"/>
    </w:pPr>
    <w:rPr>
      <w:rFonts w:ascii="Arial" w:hAnsi="Arial"/>
      <w:noProof/>
      <w:sz w:val="22"/>
      <w:lang w:val="de-DE" w:eastAsia="de-DE"/>
    </w:rPr>
  </w:style>
  <w:style w:type="paragraph" w:styleId="Nagwek8">
    <w:name w:val="heading 8"/>
    <w:next w:val="Normalny"/>
    <w:link w:val="Nagwek8Znak"/>
    <w:qFormat/>
    <w:rsid w:val="00A10A2B"/>
    <w:pPr>
      <w:spacing w:before="240" w:after="60"/>
      <w:outlineLvl w:val="7"/>
    </w:pPr>
    <w:rPr>
      <w:rFonts w:ascii="Arial" w:hAnsi="Arial"/>
      <w:noProof/>
      <w:sz w:val="22"/>
      <w:lang w:val="de-DE" w:eastAsia="de-DE"/>
    </w:rPr>
  </w:style>
  <w:style w:type="paragraph" w:styleId="Nagwek9">
    <w:name w:val="heading 9"/>
    <w:aliases w:val="Heading 9 Figure,Heading 9 Table"/>
    <w:next w:val="Normalny"/>
    <w:link w:val="Nagwek9Znak"/>
    <w:qFormat/>
    <w:rsid w:val="00A10A2B"/>
    <w:pPr>
      <w:spacing w:before="240" w:after="60"/>
      <w:outlineLvl w:val="8"/>
    </w:pPr>
    <w:rPr>
      <w:rFonts w:ascii="Arial" w:hAnsi="Arial"/>
      <w:noProof/>
      <w:sz w:val="22"/>
      <w:lang w:val="de-DE" w:eastAsia="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link w:val="Tekstpodstawowy2Znak"/>
    <w:rsid w:val="00A10A2B"/>
    <w:pPr>
      <w:spacing w:after="120" w:line="480" w:lineRule="auto"/>
    </w:pPr>
  </w:style>
  <w:style w:type="paragraph" w:styleId="Tekstpodstawowy">
    <w:name w:val="Body Text"/>
    <w:aliases w:val="style5,bt,style5 + Left:  2.54 cm,Hanging:  0.96 cm,Right:  0.01 cm,After:...,BT Char Char,BT Char1 Char Char Char Char,BT Char Char Char Char Char Char Char,BT Char Char Char Char Char Char,BT Char Char Char Char Char"/>
    <w:basedOn w:val="Normalny"/>
    <w:link w:val="TekstpodstawowyZnak"/>
    <w:rsid w:val="00A10A2B"/>
    <w:pPr>
      <w:spacing w:after="120"/>
    </w:pPr>
  </w:style>
  <w:style w:type="paragraph" w:styleId="Spistreci4">
    <w:name w:val="toc 4"/>
    <w:basedOn w:val="Normalny"/>
    <w:uiPriority w:val="39"/>
    <w:rsid w:val="002B1114"/>
    <w:pPr>
      <w:tabs>
        <w:tab w:val="left" w:pos="1701"/>
        <w:tab w:val="right" w:leader="dot" w:pos="9072"/>
      </w:tabs>
      <w:ind w:left="1701" w:right="567" w:hanging="1701"/>
      <w:jc w:val="both"/>
    </w:pPr>
    <w:rPr>
      <w:noProof/>
      <w:sz w:val="24"/>
      <w:szCs w:val="20"/>
      <w:lang w:val="de-DE"/>
    </w:rPr>
  </w:style>
  <w:style w:type="paragraph" w:styleId="Spistreci1">
    <w:name w:val="toc 1"/>
    <w:aliases w:val="Verzeichnis a"/>
    <w:basedOn w:val="Normalny"/>
    <w:uiPriority w:val="39"/>
    <w:rsid w:val="002B1114"/>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rsid w:val="002B1114"/>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rsid w:val="002B1114"/>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uiPriority w:val="39"/>
    <w:rsid w:val="002B1114"/>
    <w:pPr>
      <w:ind w:left="880"/>
    </w:pPr>
    <w:rPr>
      <w:sz w:val="18"/>
      <w:szCs w:val="21"/>
    </w:rPr>
  </w:style>
  <w:style w:type="paragraph" w:styleId="Spistreci6">
    <w:name w:val="toc 6"/>
    <w:basedOn w:val="Normalny"/>
    <w:next w:val="Normalny"/>
    <w:autoRedefine/>
    <w:uiPriority w:val="39"/>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rsid w:val="00A10A2B"/>
    <w:pPr>
      <w:ind w:left="1540"/>
    </w:pPr>
    <w:rPr>
      <w:sz w:val="18"/>
      <w:szCs w:val="21"/>
    </w:rPr>
  </w:style>
  <w:style w:type="paragraph" w:styleId="Spistreci9">
    <w:name w:val="toc 9"/>
    <w:basedOn w:val="Normalny"/>
    <w:next w:val="Normalny"/>
    <w:autoRedefine/>
    <w:uiPriority w:val="39"/>
    <w:rsid w:val="00A10A2B"/>
    <w:pPr>
      <w:ind w:left="1760"/>
    </w:pPr>
    <w:rPr>
      <w:sz w:val="18"/>
      <w:szCs w:val="21"/>
    </w:rPr>
  </w:style>
  <w:style w:type="character" w:styleId="Hipercze">
    <w:name w:val="Hyperlink"/>
    <w:uiPriority w:val="99"/>
    <w:rsid w:val="00A10A2B"/>
    <w:rPr>
      <w:color w:val="0000FF"/>
      <w:u w:val="single"/>
    </w:rPr>
  </w:style>
  <w:style w:type="paragraph" w:styleId="Nagwek">
    <w:name w:val="header"/>
    <w:aliases w:val="OECD-Kopfzeile,test,header protocols,H,Tolyl kopf"/>
    <w:basedOn w:val="Normalny"/>
    <w:link w:val="NagwekZnak"/>
    <w:rsid w:val="00A10A2B"/>
    <w:pPr>
      <w:tabs>
        <w:tab w:val="center" w:pos="4536"/>
        <w:tab w:val="right" w:pos="9072"/>
      </w:tabs>
    </w:pPr>
  </w:style>
  <w:style w:type="paragraph" w:styleId="Stopka">
    <w:name w:val="footer"/>
    <w:basedOn w:val="Normalny"/>
    <w:link w:val="StopkaZnak"/>
    <w:uiPriority w:val="99"/>
    <w:rsid w:val="00A10A2B"/>
    <w:pPr>
      <w:tabs>
        <w:tab w:val="center" w:pos="4536"/>
        <w:tab w:val="right" w:pos="9072"/>
      </w:tabs>
    </w:pPr>
  </w:style>
  <w:style w:type="character" w:styleId="Numerstrony">
    <w:name w:val="page number"/>
    <w:basedOn w:val="Domylnaczcionkaakapitu"/>
    <w:rsid w:val="00A10A2B"/>
  </w:style>
  <w:style w:type="character" w:customStyle="1" w:styleId="Nagwek1Znak">
    <w:name w:val="Nagłówek 1 Znak"/>
    <w:aliases w:val="Rep Heading 1 Znak, red headings Znak,red headings Znak,h1 Znak,heading Znak,AUK Znak,AUK1 Znak,EOEM Heading 1 Znak"/>
    <w:link w:val="Nagwek1"/>
    <w:rsid w:val="00A10A2B"/>
    <w:rPr>
      <w:rFonts w:eastAsia="MS Mincho"/>
      <w:b/>
      <w:bCs/>
      <w:sz w:val="28"/>
      <w:szCs w:val="28"/>
      <w:lang w:val="en-GB" w:eastAsia="de-DE"/>
    </w:rPr>
  </w:style>
  <w:style w:type="paragraph" w:styleId="Tekstdymka">
    <w:name w:val="Balloon Text"/>
    <w:basedOn w:val="Normalny"/>
    <w:link w:val="TekstdymkaZnak"/>
    <w:rsid w:val="00A10A2B"/>
    <w:rPr>
      <w:rFonts w:ascii="Tahoma" w:hAnsi="Tahoma" w:cs="Tahoma"/>
      <w:sz w:val="16"/>
      <w:szCs w:val="16"/>
    </w:rPr>
  </w:style>
  <w:style w:type="character" w:customStyle="1" w:styleId="TekstdymkaZnak">
    <w:name w:val="Tekst dymka Znak"/>
    <w:link w:val="Tekstdymka"/>
    <w:rsid w:val="00F3580F"/>
    <w:rPr>
      <w:rFonts w:ascii="Tahoma" w:hAnsi="Tahoma" w:cs="Tahoma"/>
      <w:sz w:val="16"/>
      <w:szCs w:val="16"/>
      <w:lang w:val="en-US"/>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0E1183"/>
    <w:rPr>
      <w:sz w:val="22"/>
      <w:szCs w:val="22"/>
      <w:lang w:val="de-DE" w:eastAsia="de-DE"/>
    </w:rPr>
  </w:style>
  <w:style w:type="character" w:customStyle="1" w:styleId="RepBullet2Zchn">
    <w:name w:val="Rep Bullet 2 Zchn"/>
    <w:basedOn w:val="RepStandardZchnZchn"/>
    <w:link w:val="RepBullet2"/>
    <w:rsid w:val="000E1183"/>
    <w:rPr>
      <w:sz w:val="22"/>
      <w:szCs w:val="22"/>
      <w:lang w:val="en-GB" w:eastAsia="de-DE"/>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aliases w:val="header protocols Zchn"/>
    <w:basedOn w:val="RepStandardZchnZchn"/>
    <w:link w:val="RepPageHeader"/>
    <w:rsid w:val="00A10A2B"/>
    <w:rPr>
      <w:sz w:val="22"/>
      <w:szCs w:val="22"/>
      <w:lang w:val="en-GB"/>
    </w:rPr>
  </w:style>
  <w:style w:type="character" w:customStyle="1" w:styleId="RepPageFooterZchn">
    <w:name w:val="Rep Page Footer Zchn"/>
    <w:basedOn w:val="RepPageHeaderZchn"/>
    <w:link w:val="RepPageFooter"/>
    <w:rsid w:val="00A10A2B"/>
    <w:rPr>
      <w:sz w:val="22"/>
      <w:szCs w:val="22"/>
      <w:lang w:val="en-GB"/>
    </w:rPr>
  </w:style>
  <w:style w:type="character" w:styleId="Odwoaniedokomentarza">
    <w:name w:val="annotation reference"/>
    <w:uiPriority w:val="9"/>
    <w:rsid w:val="00A10A2B"/>
    <w:rPr>
      <w:sz w:val="16"/>
      <w:szCs w:val="16"/>
    </w:rPr>
  </w:style>
  <w:style w:type="table" w:styleId="Tabela-Siatka">
    <w:name w:val="Table Grid"/>
    <w:aliases w:val="Signature Table,DAR007"/>
    <w:basedOn w:val="Standardowy"/>
    <w:uiPriority w:val="59"/>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RRinstructions">
    <w:name w:val="dRR_instructions"/>
    <w:basedOn w:val="Normalny"/>
    <w:link w:val="dRRinstructionsChar"/>
    <w:qFormat/>
    <w:rsid w:val="00AB5F69"/>
    <w:pPr>
      <w:tabs>
        <w:tab w:val="left" w:pos="720"/>
      </w:tabs>
      <w:spacing w:before="20"/>
      <w:jc w:val="both"/>
    </w:pPr>
    <w:rPr>
      <w:color w:val="0000FF"/>
      <w:szCs w:val="24"/>
      <w:lang w:val="fr-FR" w:eastAsia="en-US"/>
    </w:rPr>
  </w:style>
  <w:style w:type="character" w:styleId="Odwoanieprzypisudolnego">
    <w:name w:val="footnote reference"/>
    <w:aliases w:val="Intervet Footnote Reference"/>
    <w:uiPriority w:val="99"/>
    <w:rsid w:val="007F6EFF"/>
    <w:rPr>
      <w:vertAlign w:val="superscript"/>
    </w:rPr>
  </w:style>
  <w:style w:type="character" w:customStyle="1" w:styleId="dRRinstructionsChar">
    <w:name w:val="dRR_instructions Char"/>
    <w:link w:val="dRRinstructions"/>
    <w:rsid w:val="00AB5F69"/>
    <w:rPr>
      <w:color w:val="0000FF"/>
      <w:sz w:val="22"/>
      <w:szCs w:val="24"/>
      <w:lang w:val="fr-FR" w:eastAsia="en-US"/>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styleId="Legenda">
    <w:name w:val="caption"/>
    <w:aliases w:val="o,o + Links,Beschriftung Char,Beschriftung Char1 Char,Beschriftung Char Char Char,Überschrift1,Tolyl,Beschriftung Char1,Beschriftung Char Char,o + Links Char Char Char,o Char Char, Char Char,Char Char,Char,Char Char..., Char,Légende,Char Ch,! Q"/>
    <w:basedOn w:val="Normalny"/>
    <w:next w:val="Normalny"/>
    <w:link w:val="LegendaZnak"/>
    <w:uiPriority w:val="35"/>
    <w:qFormat/>
    <w:rsid w:val="00AB5F69"/>
    <w:rPr>
      <w:b/>
      <w:bCs/>
      <w:sz w:val="20"/>
      <w:szCs w:val="20"/>
    </w:rPr>
  </w:style>
  <w:style w:type="paragraph" w:customStyle="1" w:styleId="RepStandard">
    <w:name w:val="Rep Standard"/>
    <w:aliases w:val="RP"/>
    <w:link w:val="RepStandardZchnZchn"/>
    <w:qFormat/>
    <w:rsid w:val="00A10A2B"/>
    <w:pPr>
      <w:widowControl w:val="0"/>
      <w:jc w:val="both"/>
    </w:pPr>
    <w:rPr>
      <w:sz w:val="22"/>
      <w:szCs w:val="22"/>
      <w:lang w:val="en-GB" w:eastAsia="de-DE"/>
    </w:rPr>
  </w:style>
  <w:style w:type="character" w:customStyle="1" w:styleId="RepStandardZchnZchn">
    <w:name w:val="Rep Standard Zchn Zchn"/>
    <w:link w:val="RepStandard"/>
    <w:qFormat/>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qFormat/>
    <w:rsid w:val="00A10A2B"/>
    <w:pPr>
      <w:jc w:val="left"/>
    </w:pPr>
    <w:rPr>
      <w:noProof/>
      <w:sz w:val="20"/>
    </w:rPr>
  </w:style>
  <w:style w:type="paragraph" w:customStyle="1" w:styleId="RepTitle">
    <w:name w:val="Rep Title"/>
    <w:basedOn w:val="RepTitleBold"/>
    <w:rsid w:val="00A10A2B"/>
    <w:rPr>
      <w:b w:val="0"/>
    </w:rPr>
  </w:style>
  <w:style w:type="paragraph" w:customStyle="1" w:styleId="RepAppendix1">
    <w:name w:val="Rep Appendix 1"/>
    <w:basedOn w:val="RepStandard"/>
    <w:next w:val="RepStandard"/>
    <w:rsid w:val="00A10A2B"/>
    <w:pPr>
      <w:numPr>
        <w:numId w:val="9"/>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qFormat/>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qFormat/>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link w:val="RepTableFootnoteZchn"/>
    <w:qFormat/>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rsid w:val="00A10A2B"/>
    <w:pPr>
      <w:spacing w:before="120"/>
    </w:pPr>
    <w:rPr>
      <w:rFonts w:cs="Arial"/>
      <w:b/>
      <w:bCs/>
      <w:sz w:val="24"/>
    </w:rPr>
  </w:style>
  <w:style w:type="paragraph" w:styleId="Spisilustracji">
    <w:name w:val="table of figures"/>
    <w:basedOn w:val="Normalny"/>
    <w:next w:val="Normalny"/>
    <w:rsid w:val="00A10A2B"/>
  </w:style>
  <w:style w:type="paragraph" w:styleId="Tekstprzypisudolnego">
    <w:name w:val="footnote text"/>
    <w:aliases w:val="FT,Tabellenanmerkung,DAR001, Car,Note de bas de page1,DAR0011,Tabellenanmerkung1 Car,Car,EFSA op_Footnote,FEEDAP Op_Footnote,EFSA_Footnote Text,Footnotetext,FT Car Car,FT Car Car Car,Footnotes standard 9 GAB"/>
    <w:basedOn w:val="Normalny"/>
    <w:link w:val="TekstprzypisudolnegoZnak"/>
    <w:qFormat/>
    <w:rsid w:val="00A10A2B"/>
    <w:rPr>
      <w:sz w:val="20"/>
      <w:szCs w:val="20"/>
    </w:rPr>
  </w:style>
  <w:style w:type="paragraph" w:styleId="Zwrotpoegnalny">
    <w:name w:val="Closing"/>
    <w:basedOn w:val="Normalny"/>
    <w:semiHidden/>
    <w:rsid w:val="00A10A2B"/>
    <w:pPr>
      <w:ind w:left="4252"/>
    </w:pPr>
  </w:style>
  <w:style w:type="paragraph" w:styleId="HTML-adres">
    <w:name w:val="HTML Address"/>
    <w:basedOn w:val="Normalny"/>
    <w:semiHidden/>
    <w:rsid w:val="00A10A2B"/>
    <w:rPr>
      <w:i/>
      <w:iCs/>
    </w:rPr>
  </w:style>
  <w:style w:type="paragraph" w:styleId="HTML-wstpniesformatowany">
    <w:name w:val="HTML Preformatted"/>
    <w:basedOn w:val="Normalny"/>
    <w:semiHidden/>
    <w:rsid w:val="00A10A2B"/>
    <w:rPr>
      <w:rFonts w:ascii="Courier New" w:hAnsi="Courier New" w:cs="Courier New"/>
      <w:sz w:val="20"/>
      <w:szCs w:val="20"/>
    </w:rPr>
  </w:style>
  <w:style w:type="paragraph" w:styleId="Indeks1">
    <w:name w:val="index 1"/>
    <w:basedOn w:val="Normalny"/>
    <w:next w:val="Normalny"/>
    <w:autoRedefine/>
    <w:rsid w:val="00A10A2B"/>
    <w:pPr>
      <w:ind w:left="220" w:hanging="220"/>
    </w:pPr>
  </w:style>
  <w:style w:type="paragraph" w:styleId="Indeks2">
    <w:name w:val="index 2"/>
    <w:basedOn w:val="Normalny"/>
    <w:next w:val="Normalny"/>
    <w:autoRedefine/>
    <w:rsid w:val="00A10A2B"/>
    <w:pPr>
      <w:ind w:left="440" w:hanging="220"/>
    </w:pPr>
  </w:style>
  <w:style w:type="paragraph" w:styleId="Indeks3">
    <w:name w:val="index 3"/>
    <w:basedOn w:val="Normalny"/>
    <w:next w:val="Normalny"/>
    <w:autoRedefine/>
    <w:rsid w:val="00A10A2B"/>
    <w:pPr>
      <w:ind w:left="660" w:hanging="220"/>
    </w:pPr>
  </w:style>
  <w:style w:type="paragraph" w:styleId="Indeks4">
    <w:name w:val="index 4"/>
    <w:basedOn w:val="Normalny"/>
    <w:next w:val="Normalny"/>
    <w:autoRedefine/>
    <w:rsid w:val="00A10A2B"/>
    <w:pPr>
      <w:ind w:left="880" w:hanging="220"/>
    </w:pPr>
  </w:style>
  <w:style w:type="paragraph" w:styleId="Indeks5">
    <w:name w:val="index 5"/>
    <w:basedOn w:val="Normalny"/>
    <w:next w:val="Normalny"/>
    <w:autoRedefine/>
    <w:rsid w:val="00A10A2B"/>
    <w:pPr>
      <w:ind w:left="1100" w:hanging="220"/>
    </w:pPr>
  </w:style>
  <w:style w:type="paragraph" w:styleId="Indeks6">
    <w:name w:val="index 6"/>
    <w:basedOn w:val="Normalny"/>
    <w:next w:val="Normalny"/>
    <w:autoRedefine/>
    <w:rsid w:val="00A10A2B"/>
    <w:pPr>
      <w:ind w:left="1320" w:hanging="220"/>
    </w:pPr>
  </w:style>
  <w:style w:type="paragraph" w:styleId="Indeks7">
    <w:name w:val="index 7"/>
    <w:basedOn w:val="Normalny"/>
    <w:next w:val="Normalny"/>
    <w:autoRedefine/>
    <w:rsid w:val="00A10A2B"/>
    <w:pPr>
      <w:ind w:left="1540" w:hanging="220"/>
    </w:pPr>
  </w:style>
  <w:style w:type="paragraph" w:styleId="Indeks8">
    <w:name w:val="index 8"/>
    <w:basedOn w:val="Normalny"/>
    <w:next w:val="Normalny"/>
    <w:autoRedefine/>
    <w:rsid w:val="00A10A2B"/>
    <w:pPr>
      <w:ind w:left="1760" w:hanging="220"/>
    </w:pPr>
  </w:style>
  <w:style w:type="paragraph" w:styleId="Indeks9">
    <w:name w:val="index 9"/>
    <w:basedOn w:val="Normalny"/>
    <w:next w:val="Normalny"/>
    <w:autoRedefine/>
    <w:rsid w:val="00A10A2B"/>
    <w:pPr>
      <w:ind w:left="1980" w:hanging="220"/>
    </w:pPr>
  </w:style>
  <w:style w:type="paragraph" w:styleId="Nagwekindeksu">
    <w:name w:val="index heading"/>
    <w:basedOn w:val="Normalny"/>
    <w:next w:val="Indeks1"/>
    <w:rsid w:val="00A10A2B"/>
    <w:rPr>
      <w:rFonts w:cs="Arial"/>
      <w:b/>
      <w:bCs/>
    </w:rPr>
  </w:style>
  <w:style w:type="paragraph" w:styleId="Tekstkomentarza">
    <w:name w:val="annotation text"/>
    <w:basedOn w:val="Normalny"/>
    <w:link w:val="TekstkomentarzaZnak"/>
    <w:rsid w:val="00A10A2B"/>
    <w:rPr>
      <w:sz w:val="20"/>
      <w:szCs w:val="20"/>
    </w:rPr>
  </w:style>
  <w:style w:type="paragraph" w:styleId="Tematkomentarza">
    <w:name w:val="annotation subject"/>
    <w:basedOn w:val="Tekstkomentarza"/>
    <w:next w:val="Tekstkomentarza"/>
    <w:link w:val="TematkomentarzaZnak"/>
    <w:rsid w:val="00A10A2B"/>
    <w:rPr>
      <w:b/>
      <w:bCs/>
    </w:rPr>
  </w:style>
  <w:style w:type="paragraph" w:styleId="Lista">
    <w:name w:val="List"/>
    <w:basedOn w:val="Normalny"/>
    <w:rsid w:val="00A10A2B"/>
    <w:pPr>
      <w:ind w:left="283" w:hanging="283"/>
    </w:pPr>
  </w:style>
  <w:style w:type="paragraph" w:styleId="Lista2">
    <w:name w:val="List 2"/>
    <w:basedOn w:val="Normalny"/>
    <w:semiHidden/>
    <w:rsid w:val="00A10A2B"/>
    <w:pPr>
      <w:ind w:left="566" w:hanging="283"/>
    </w:pPr>
  </w:style>
  <w:style w:type="paragraph" w:styleId="Lista3">
    <w:name w:val="List 3"/>
    <w:basedOn w:val="Normalny"/>
    <w:semiHidden/>
    <w:rsid w:val="00A10A2B"/>
    <w:pPr>
      <w:ind w:left="849" w:hanging="283"/>
    </w:pPr>
  </w:style>
  <w:style w:type="paragraph" w:styleId="Lista4">
    <w:name w:val="List 4"/>
    <w:basedOn w:val="Normalny"/>
    <w:semiHidden/>
    <w:rsid w:val="00A10A2B"/>
    <w:pPr>
      <w:ind w:left="1132" w:hanging="283"/>
    </w:pPr>
  </w:style>
  <w:style w:type="paragraph" w:styleId="Lista5">
    <w:name w:val="List 5"/>
    <w:basedOn w:val="Normalny"/>
    <w:semiHidden/>
    <w:rsid w:val="00A10A2B"/>
    <w:pPr>
      <w:ind w:left="1415" w:hanging="283"/>
    </w:pPr>
  </w:style>
  <w:style w:type="paragraph" w:styleId="Lista-kontynuacja">
    <w:name w:val="List Continue"/>
    <w:basedOn w:val="Normalny"/>
    <w:semiHidden/>
    <w:rsid w:val="00A10A2B"/>
    <w:pPr>
      <w:spacing w:after="120"/>
      <w:ind w:left="283"/>
    </w:pPr>
  </w:style>
  <w:style w:type="paragraph" w:styleId="Lista-kontynuacja2">
    <w:name w:val="List Continue 2"/>
    <w:basedOn w:val="Normalny"/>
    <w:semiHidden/>
    <w:rsid w:val="00A10A2B"/>
    <w:pPr>
      <w:spacing w:after="120"/>
      <w:ind w:left="566"/>
    </w:pPr>
  </w:style>
  <w:style w:type="paragraph" w:styleId="Lista-kontynuacja3">
    <w:name w:val="List Continue 3"/>
    <w:basedOn w:val="Normalny"/>
    <w:semiHidden/>
    <w:rsid w:val="00A10A2B"/>
    <w:pPr>
      <w:spacing w:after="120"/>
      <w:ind w:left="849"/>
    </w:pPr>
  </w:style>
  <w:style w:type="paragraph" w:styleId="Lista-kontynuacja4">
    <w:name w:val="List Continue 4"/>
    <w:basedOn w:val="Normalny"/>
    <w:semiHidden/>
    <w:rsid w:val="00A10A2B"/>
    <w:pPr>
      <w:spacing w:after="120"/>
      <w:ind w:left="1132"/>
    </w:pPr>
  </w:style>
  <w:style w:type="paragraph" w:styleId="Lista-kontynuacja5">
    <w:name w:val="List Continue 5"/>
    <w:basedOn w:val="Normalny"/>
    <w:semiHidden/>
    <w:rsid w:val="00A10A2B"/>
    <w:pPr>
      <w:spacing w:after="120"/>
      <w:ind w:left="1415"/>
    </w:pPr>
  </w:style>
  <w:style w:type="paragraph" w:styleId="Listanumerowana">
    <w:name w:val="List Number"/>
    <w:basedOn w:val="Normalny"/>
    <w:rsid w:val="00A10A2B"/>
    <w:pPr>
      <w:tabs>
        <w:tab w:val="num" w:pos="360"/>
      </w:tabs>
      <w:ind w:left="360" w:hanging="360"/>
    </w:pPr>
  </w:style>
  <w:style w:type="paragraph" w:styleId="Listanumerowana2">
    <w:name w:val="List Number 2"/>
    <w:basedOn w:val="Normalny"/>
    <w:rsid w:val="00A10A2B"/>
    <w:pPr>
      <w:tabs>
        <w:tab w:val="num" w:pos="643"/>
      </w:tabs>
      <w:ind w:left="643" w:hanging="360"/>
    </w:pPr>
  </w:style>
  <w:style w:type="paragraph" w:styleId="Listanumerowana3">
    <w:name w:val="List Number 3"/>
    <w:basedOn w:val="Normalny"/>
    <w:semiHidden/>
    <w:rsid w:val="00A10A2B"/>
    <w:pPr>
      <w:tabs>
        <w:tab w:val="num" w:pos="926"/>
      </w:tabs>
      <w:ind w:left="926" w:hanging="360"/>
    </w:pPr>
  </w:style>
  <w:style w:type="paragraph" w:styleId="Listanumerowana4">
    <w:name w:val="List Number 4"/>
    <w:basedOn w:val="Normalny"/>
    <w:semiHidden/>
    <w:rsid w:val="00A10A2B"/>
    <w:pPr>
      <w:tabs>
        <w:tab w:val="num" w:pos="1209"/>
      </w:tabs>
      <w:ind w:left="1209" w:hanging="360"/>
    </w:pPr>
  </w:style>
  <w:style w:type="paragraph" w:styleId="Listanumerowana5">
    <w:name w:val="List Number 5"/>
    <w:basedOn w:val="Normalny"/>
    <w:semiHidden/>
    <w:rsid w:val="00A10A2B"/>
    <w:pPr>
      <w:tabs>
        <w:tab w:val="num" w:pos="1492"/>
      </w:tabs>
      <w:ind w:left="1492" w:hanging="360"/>
    </w:pPr>
  </w:style>
  <w:style w:type="paragraph" w:styleId="Tekstmakra">
    <w:name w:val="macro"/>
    <w:link w:val="TekstmakraZnak"/>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lang w:val="de-DE" w:eastAsia="de-DE"/>
    </w:rPr>
  </w:style>
  <w:style w:type="paragraph" w:styleId="Nagwekwiadomoci">
    <w:name w:val="Message Header"/>
    <w:basedOn w:val="Normalny"/>
    <w:semiHidden/>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link w:val="ZwykytekstZnak"/>
    <w:rsid w:val="00A10A2B"/>
    <w:rPr>
      <w:rFonts w:ascii="Courier New" w:hAnsi="Courier New" w:cs="Courier New"/>
      <w:sz w:val="20"/>
      <w:szCs w:val="20"/>
    </w:rPr>
  </w:style>
  <w:style w:type="paragraph" w:styleId="Wykazrde">
    <w:name w:val="table of authorities"/>
    <w:basedOn w:val="Normalny"/>
    <w:next w:val="Normalny"/>
    <w:rsid w:val="00A10A2B"/>
    <w:pPr>
      <w:ind w:left="220" w:hanging="220"/>
    </w:pPr>
  </w:style>
  <w:style w:type="paragraph" w:styleId="NormalnyWeb">
    <w:name w:val="Normal (Web)"/>
    <w:basedOn w:val="Normalny"/>
    <w:rsid w:val="00A10A2B"/>
    <w:rPr>
      <w:sz w:val="24"/>
    </w:rPr>
  </w:style>
  <w:style w:type="paragraph" w:styleId="Wcicienormalne">
    <w:name w:val="Normal Indent"/>
    <w:basedOn w:val="Normalny"/>
    <w:link w:val="WcicienormalneZnak"/>
    <w:rsid w:val="00A10A2B"/>
    <w:pPr>
      <w:ind w:left="708"/>
    </w:pPr>
  </w:style>
  <w:style w:type="paragraph" w:styleId="Tekstpodstawowy3">
    <w:name w:val="Body Text 3"/>
    <w:basedOn w:val="Normalny"/>
    <w:link w:val="Tekstpodstawowy3Znak"/>
    <w:rsid w:val="00A10A2B"/>
    <w:pPr>
      <w:spacing w:after="120"/>
    </w:pPr>
    <w:rPr>
      <w:sz w:val="16"/>
      <w:szCs w:val="16"/>
    </w:rPr>
  </w:style>
  <w:style w:type="paragraph" w:styleId="Tekstpodstawowywcity2">
    <w:name w:val="Body Text Indent 2"/>
    <w:basedOn w:val="Normalny"/>
    <w:link w:val="Tekstpodstawowywcity2Znak"/>
    <w:rsid w:val="00A10A2B"/>
    <w:pPr>
      <w:spacing w:after="120" w:line="480" w:lineRule="auto"/>
      <w:ind w:left="283"/>
    </w:pPr>
  </w:style>
  <w:style w:type="paragraph" w:styleId="Tekstpodstawowywcity3">
    <w:name w:val="Body Text Indent 3"/>
    <w:basedOn w:val="Normalny"/>
    <w:link w:val="Tekstpodstawowywcity3Znak"/>
    <w:rsid w:val="00A10A2B"/>
    <w:pPr>
      <w:spacing w:after="120"/>
      <w:ind w:left="283"/>
    </w:pPr>
    <w:rPr>
      <w:sz w:val="16"/>
      <w:szCs w:val="16"/>
    </w:rPr>
  </w:style>
  <w:style w:type="paragraph" w:styleId="Tekstpodstawowyzwciciem">
    <w:name w:val="Body Text First Indent"/>
    <w:basedOn w:val="Tekstpodstawowy"/>
    <w:semiHidden/>
    <w:rsid w:val="00A10A2B"/>
    <w:pPr>
      <w:ind w:firstLine="210"/>
    </w:pPr>
  </w:style>
  <w:style w:type="paragraph" w:styleId="Tekstpodstawowywcity">
    <w:name w:val="Body Text Indent"/>
    <w:basedOn w:val="Normalny"/>
    <w:link w:val="TekstpodstawowywcityZnak"/>
    <w:rsid w:val="00A10A2B"/>
    <w:pPr>
      <w:spacing w:after="120"/>
      <w:ind w:left="283"/>
    </w:pPr>
  </w:style>
  <w:style w:type="paragraph" w:styleId="Tekstpodstawowyzwciciem2">
    <w:name w:val="Body Text First Indent 2"/>
    <w:basedOn w:val="Tekstpodstawowywcity"/>
    <w:semiHidden/>
    <w:rsid w:val="00A10A2B"/>
    <w:pPr>
      <w:ind w:firstLine="210"/>
    </w:pPr>
  </w:style>
  <w:style w:type="paragraph" w:styleId="Tytu">
    <w:name w:val="Title"/>
    <w:basedOn w:val="Normalny"/>
    <w:link w:val="TytuZnak"/>
    <w:qFormat/>
    <w:rsid w:val="003C1D67"/>
    <w:pPr>
      <w:spacing w:before="240" w:after="60"/>
      <w:outlineLvl w:val="0"/>
    </w:pPr>
    <w:rPr>
      <w:rFonts w:cs="Arial"/>
      <w:b/>
      <w:bCs/>
      <w:kern w:val="28"/>
      <w:sz w:val="32"/>
      <w:szCs w:val="32"/>
    </w:rPr>
  </w:style>
  <w:style w:type="paragraph" w:styleId="Adreszwrotnynakopercie">
    <w:name w:val="envelope return"/>
    <w:basedOn w:val="Normalny"/>
    <w:semiHidden/>
    <w:rsid w:val="00A10A2B"/>
    <w:rPr>
      <w:rFonts w:cs="Arial"/>
      <w:sz w:val="20"/>
      <w:szCs w:val="20"/>
    </w:rPr>
  </w:style>
  <w:style w:type="paragraph" w:styleId="Adresnakopercie">
    <w:name w:val="envelope address"/>
    <w:basedOn w:val="Normalny"/>
    <w:semiHidden/>
    <w:rsid w:val="00A10A2B"/>
    <w:pPr>
      <w:framePr w:w="4320" w:h="2160" w:hRule="exact" w:hSpace="141" w:wrap="auto" w:hAnchor="page" w:xAlign="center" w:yAlign="bottom"/>
      <w:ind w:left="1"/>
    </w:pPr>
    <w:rPr>
      <w:rFonts w:cs="Arial"/>
      <w:sz w:val="24"/>
    </w:rPr>
  </w:style>
  <w:style w:type="paragraph" w:styleId="Podpis">
    <w:name w:val="Signature"/>
    <w:basedOn w:val="Normalny"/>
    <w:semiHidden/>
    <w:rsid w:val="00A10A2B"/>
    <w:pPr>
      <w:ind w:left="4252"/>
    </w:pPr>
  </w:style>
  <w:style w:type="paragraph" w:styleId="Podtytu">
    <w:name w:val="Subtitle"/>
    <w:aliases w:val="Tabellenfußnote"/>
    <w:basedOn w:val="Normalny"/>
    <w:link w:val="PodtytuZnak"/>
    <w:uiPriority w:val="99"/>
    <w:qFormat/>
    <w:rsid w:val="00A10A2B"/>
    <w:pPr>
      <w:spacing w:after="60"/>
      <w:outlineLvl w:val="1"/>
    </w:pPr>
    <w:rPr>
      <w:rFonts w:cs="Arial"/>
      <w:sz w:val="24"/>
    </w:rPr>
  </w:style>
  <w:style w:type="character" w:styleId="Numerwiersza">
    <w:name w:val="line number"/>
    <w:basedOn w:val="Domylnaczcionkaakapitu"/>
    <w:semiHidden/>
    <w:rsid w:val="00A10A2B"/>
  </w:style>
  <w:style w:type="paragraph" w:customStyle="1" w:styleId="RepAppendix2">
    <w:name w:val="Rep Appendix 2"/>
    <w:basedOn w:val="RepStandard"/>
    <w:next w:val="RepStandard"/>
    <w:rsid w:val="00A10A2B"/>
    <w:pPr>
      <w:numPr>
        <w:ilvl w:val="1"/>
        <w:numId w:val="9"/>
      </w:numPr>
      <w:spacing w:before="480" w:after="240"/>
      <w:outlineLvl w:val="1"/>
    </w:pPr>
    <w:rPr>
      <w:b/>
      <w:sz w:val="24"/>
    </w:rPr>
  </w:style>
  <w:style w:type="paragraph" w:customStyle="1" w:styleId="RepAppendix3">
    <w:name w:val="Rep Appendix 3"/>
    <w:basedOn w:val="RepStandard"/>
    <w:next w:val="RepStandard"/>
    <w:rsid w:val="00A10A2B"/>
    <w:pPr>
      <w:numPr>
        <w:ilvl w:val="2"/>
        <w:numId w:val="9"/>
      </w:numPr>
      <w:spacing w:before="480" w:after="240"/>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0E1183"/>
    <w:pPr>
      <w:numPr>
        <w:numId w:val="11"/>
      </w:numPr>
      <w:jc w:val="left"/>
    </w:pPr>
    <w:rPr>
      <w:lang w:val="de-DE"/>
    </w:rPr>
  </w:style>
  <w:style w:type="paragraph" w:customStyle="1" w:styleId="RepBullet2">
    <w:name w:val="Rep Bullet 2"/>
    <w:basedOn w:val="RepStandard"/>
    <w:link w:val="RepBullet2Zchn"/>
    <w:autoRedefine/>
    <w:rsid w:val="000E1183"/>
    <w:pPr>
      <w:numPr>
        <w:numId w:val="12"/>
      </w:numPr>
      <w:jc w:val="left"/>
    </w:pPr>
  </w:style>
  <w:style w:type="paragraph" w:customStyle="1" w:styleId="RepBullet3">
    <w:name w:val="Rep Bullet 3"/>
    <w:basedOn w:val="RepStandard"/>
    <w:autoRedefine/>
    <w:rsid w:val="000E1183"/>
    <w:pPr>
      <w:numPr>
        <w:numId w:val="13"/>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A10A2B"/>
    <w:pPr>
      <w:numPr>
        <w:numId w:val="6"/>
      </w:numPr>
    </w:pPr>
  </w:style>
  <w:style w:type="numbering" w:styleId="1ai">
    <w:name w:val="Outline List 1"/>
    <w:basedOn w:val="Bezlisty"/>
    <w:semiHidden/>
    <w:rsid w:val="00A10A2B"/>
    <w:pPr>
      <w:numPr>
        <w:numId w:val="7"/>
      </w:numPr>
    </w:pPr>
  </w:style>
  <w:style w:type="paragraph" w:styleId="Zwrotgrzecznociowy">
    <w:name w:val="Salutation"/>
    <w:basedOn w:val="Normalny"/>
    <w:next w:val="Normalny"/>
    <w:semiHidden/>
    <w:rsid w:val="00A10A2B"/>
  </w:style>
  <w:style w:type="numbering" w:styleId="Artykusekcja">
    <w:name w:val="Outline List 3"/>
    <w:basedOn w:val="Bezlisty"/>
    <w:rsid w:val="00A10A2B"/>
    <w:pPr>
      <w:numPr>
        <w:numId w:val="8"/>
      </w:numPr>
    </w:pPr>
  </w:style>
  <w:style w:type="paragraph" w:styleId="Listapunktowana">
    <w:name w:val="List Bullet"/>
    <w:basedOn w:val="Normalny"/>
    <w:uiPriority w:val="99"/>
    <w:rsid w:val="00A10A2B"/>
    <w:pPr>
      <w:numPr>
        <w:numId w:val="1"/>
      </w:numPr>
    </w:pPr>
  </w:style>
  <w:style w:type="paragraph" w:styleId="Listapunktowana2">
    <w:name w:val="List Bullet 2"/>
    <w:basedOn w:val="Normalny"/>
    <w:rsid w:val="00A10A2B"/>
    <w:pPr>
      <w:numPr>
        <w:numId w:val="2"/>
      </w:numPr>
    </w:pPr>
  </w:style>
  <w:style w:type="paragraph" w:styleId="Listapunktowana3">
    <w:name w:val="List Bullet 3"/>
    <w:basedOn w:val="Normalny"/>
    <w:semiHidden/>
    <w:rsid w:val="00A10A2B"/>
    <w:pPr>
      <w:numPr>
        <w:numId w:val="3"/>
      </w:numPr>
    </w:pPr>
  </w:style>
  <w:style w:type="paragraph" w:styleId="Listapunktowana4">
    <w:name w:val="List Bullet 4"/>
    <w:basedOn w:val="Normalny"/>
    <w:semiHidden/>
    <w:rsid w:val="00A10A2B"/>
    <w:pPr>
      <w:numPr>
        <w:numId w:val="4"/>
      </w:numPr>
    </w:pPr>
  </w:style>
  <w:style w:type="paragraph" w:styleId="Listapunktowana5">
    <w:name w:val="List Bullet 5"/>
    <w:basedOn w:val="Normalny"/>
    <w:semiHidden/>
    <w:rsid w:val="00A10A2B"/>
    <w:pPr>
      <w:tabs>
        <w:tab w:val="num" w:pos="1417"/>
      </w:tabs>
      <w:ind w:left="1417" w:hanging="1417"/>
    </w:pPr>
  </w:style>
  <w:style w:type="character" w:styleId="UyteHipercze">
    <w:name w:val="FollowedHyperlink"/>
    <w:uiPriority w:val="99"/>
    <w:rsid w:val="00A10A2B"/>
    <w:rPr>
      <w:color w:val="800080"/>
      <w:u w:val="single"/>
    </w:rPr>
  </w:style>
  <w:style w:type="paragraph" w:styleId="Tekstblokowy">
    <w:name w:val="Block Text"/>
    <w:basedOn w:val="Normalny"/>
    <w:rsid w:val="00A10A2B"/>
    <w:pPr>
      <w:spacing w:after="120"/>
      <w:ind w:left="1440" w:right="1440"/>
    </w:pPr>
  </w:style>
  <w:style w:type="paragraph" w:styleId="Data">
    <w:name w:val="Date"/>
    <w:basedOn w:val="Normalny"/>
    <w:next w:val="Normalny"/>
    <w:semiHidden/>
    <w:rsid w:val="00A10A2B"/>
  </w:style>
  <w:style w:type="paragraph" w:styleId="Podpise-mail">
    <w:name w:val="E-mail Signature"/>
    <w:basedOn w:val="Normalny"/>
    <w:semiHidden/>
    <w:rsid w:val="00A10A2B"/>
  </w:style>
  <w:style w:type="paragraph" w:customStyle="1" w:styleId="Inhaltsverzeichnisberschrift">
    <w:name w:val="Inhaltsverzeichnisüberschrift"/>
    <w:basedOn w:val="Nagwek1"/>
    <w:next w:val="Normalny"/>
    <w:uiPriority w:val="39"/>
    <w:semiHidden/>
    <w:unhideWhenUsed/>
    <w:qFormat/>
    <w:rsid w:val="00AB5F69"/>
    <w:pPr>
      <w:keepNext/>
      <w:widowControl/>
      <w:numPr>
        <w:numId w:val="0"/>
      </w:numPr>
      <w:spacing w:before="240" w:after="60"/>
      <w:jc w:val="left"/>
      <w:outlineLvl w:val="9"/>
    </w:pPr>
    <w:rPr>
      <w:rFonts w:ascii="Cambria" w:eastAsia="Times New Roman" w:hAnsi="Cambria"/>
      <w:kern w:val="32"/>
      <w:sz w:val="32"/>
      <w:szCs w:val="32"/>
      <w:lang w:val="en-US"/>
    </w:rPr>
  </w:style>
  <w:style w:type="paragraph" w:styleId="Nagweknotatki">
    <w:name w:val="Note Heading"/>
    <w:basedOn w:val="Normalny"/>
    <w:next w:val="Normalny"/>
    <w:semiHidden/>
    <w:rsid w:val="00A10A2B"/>
  </w:style>
  <w:style w:type="character" w:styleId="Uwydatnienie">
    <w:name w:val="Emphasis"/>
    <w:qFormat/>
    <w:rsid w:val="003C1D67"/>
    <w:rPr>
      <w:i/>
      <w:iCs/>
    </w:rPr>
  </w:style>
  <w:style w:type="character" w:styleId="HTML-akronim">
    <w:name w:val="HTML Acronym"/>
    <w:basedOn w:val="Domylnaczcionkaakapitu"/>
    <w:rsid w:val="00A10A2B"/>
  </w:style>
  <w:style w:type="character" w:styleId="HTML-przykad">
    <w:name w:val="HTML Sample"/>
    <w:semiHidden/>
    <w:rsid w:val="00A10A2B"/>
    <w:rPr>
      <w:rFonts w:ascii="Courier New" w:hAnsi="Courier New" w:cs="Courier New"/>
    </w:rPr>
  </w:style>
  <w:style w:type="character" w:styleId="HTML-kod">
    <w:name w:val="HTML Code"/>
    <w:semiHidden/>
    <w:rsid w:val="00A10A2B"/>
    <w:rPr>
      <w:rFonts w:ascii="Courier New" w:hAnsi="Courier New" w:cs="Courier New"/>
      <w:sz w:val="20"/>
      <w:szCs w:val="20"/>
    </w:rPr>
  </w:style>
  <w:style w:type="character" w:styleId="HTML-definicja">
    <w:name w:val="HTML Definition"/>
    <w:semiHidden/>
    <w:rsid w:val="00A10A2B"/>
    <w:rPr>
      <w:i/>
      <w:iCs/>
    </w:rPr>
  </w:style>
  <w:style w:type="character" w:styleId="HTML-staaszeroko">
    <w:name w:val="HTML Typewriter"/>
    <w:semiHidden/>
    <w:rsid w:val="00A10A2B"/>
    <w:rPr>
      <w:rFonts w:ascii="Courier New" w:hAnsi="Courier New" w:cs="Courier New"/>
      <w:sz w:val="20"/>
      <w:szCs w:val="20"/>
    </w:rPr>
  </w:style>
  <w:style w:type="character" w:styleId="HTML-klawiatura">
    <w:name w:val="HTML Keyboard"/>
    <w:semiHidden/>
    <w:rsid w:val="00A10A2B"/>
    <w:rPr>
      <w:rFonts w:ascii="Courier New" w:hAnsi="Courier New" w:cs="Courier New"/>
      <w:sz w:val="20"/>
      <w:szCs w:val="20"/>
    </w:rPr>
  </w:style>
  <w:style w:type="character" w:styleId="HTML-zmienna">
    <w:name w:val="HTML Variable"/>
    <w:semiHidden/>
    <w:rsid w:val="00A10A2B"/>
    <w:rPr>
      <w:i/>
      <w:iCs/>
    </w:rPr>
  </w:style>
  <w:style w:type="character" w:styleId="HTML-cytat">
    <w:name w:val="HTML Cite"/>
    <w:semiHidden/>
    <w:rsid w:val="00A10A2B"/>
    <w:rPr>
      <w:i/>
      <w:iCs/>
    </w:rPr>
  </w:style>
  <w:style w:type="table" w:styleId="Tabela-Efekty3D1">
    <w:name w:val="Table 3D effects 1"/>
    <w:basedOn w:val="Standardowy"/>
    <w:semiHidden/>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D2">
    <w:name w:val="Table 3D effects 2"/>
    <w:basedOn w:val="Standardowy"/>
    <w:semiHidden/>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D3">
    <w:name w:val="Table 3D effects 3"/>
    <w:basedOn w:val="Standardowy"/>
    <w:semiHidden/>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rsid w:val="00A10A2B"/>
    <w:pPr>
      <w:shd w:val="clear" w:color="auto" w:fill="000080"/>
    </w:pPr>
    <w:rPr>
      <w:rFonts w:ascii="Tahoma" w:hAnsi="Tahoma" w:cs="Tahoma"/>
      <w:sz w:val="20"/>
      <w:szCs w:val="20"/>
    </w:rPr>
  </w:style>
  <w:style w:type="paragraph" w:styleId="Tekstprzypisukocowego">
    <w:name w:val="endnote text"/>
    <w:basedOn w:val="Normalny"/>
    <w:link w:val="TekstprzypisukocowegoZnak"/>
    <w:rsid w:val="00A10A2B"/>
    <w:rPr>
      <w:sz w:val="20"/>
      <w:szCs w:val="20"/>
    </w:rPr>
  </w:style>
  <w:style w:type="character" w:customStyle="1" w:styleId="RepTableBoldZchn">
    <w:name w:val="Rep Table Bold Zchn"/>
    <w:link w:val="RepTableBold"/>
    <w:rsid w:val="00A10A2B"/>
    <w:rPr>
      <w:b/>
      <w:bCs/>
      <w:lang w:val="en-US"/>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rsid w:val="00A10A2B"/>
    <w:pPr>
      <w:numPr>
        <w:ilvl w:val="3"/>
        <w:numId w:val="9"/>
      </w:numPr>
      <w:spacing w:before="480" w:after="240"/>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rsid w:val="00A10A2B"/>
    <w:pPr>
      <w:numPr>
        <w:ilvl w:val="4"/>
        <w:numId w:val="9"/>
      </w:numPr>
      <w:spacing w:before="480" w:after="240"/>
      <w:outlineLvl w:val="4"/>
    </w:pPr>
    <w:rPr>
      <w:b/>
      <w:bCs/>
      <w:sz w:val="24"/>
    </w:rPr>
  </w:style>
  <w:style w:type="paragraph" w:customStyle="1" w:styleId="RepAppendix6">
    <w:name w:val="Rep Appendix 6"/>
    <w:basedOn w:val="RepStandard"/>
    <w:next w:val="RepStandard"/>
    <w:rsid w:val="00A10A2B"/>
    <w:pPr>
      <w:numPr>
        <w:ilvl w:val="5"/>
        <w:numId w:val="9"/>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customStyle="1" w:styleId="IntensivesZitat">
    <w:name w:val="Intensives Zitat"/>
    <w:basedOn w:val="Normalny"/>
    <w:next w:val="Normalny"/>
    <w:link w:val="IntensivesZitatZchn"/>
    <w:uiPriority w:val="30"/>
    <w:qFormat/>
    <w:rsid w:val="00AB5F69"/>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H3 Znak,h3 Znak,EOEM Heading 3 Znak"/>
    <w:link w:val="Nagwek3"/>
    <w:rsid w:val="00D526BE"/>
    <w:rPr>
      <w:rFonts w:eastAsia="Lucida Sans Unicode" w:cs="Tahoma"/>
      <w:b/>
      <w:bCs/>
      <w:kern w:val="24"/>
      <w:sz w:val="24"/>
      <w:szCs w:val="28"/>
      <w:lang w:val="en-GB" w:eastAsia="de-DE"/>
    </w:rPr>
  </w:style>
  <w:style w:type="character" w:customStyle="1" w:styleId="Nagwek4Znak">
    <w:name w:val="Nagłówek 4 Znak"/>
    <w:aliases w:val="Rep Heading 4 Znak,EOEM Heading 4 Znak"/>
    <w:link w:val="Nagwek4"/>
    <w:rsid w:val="00D526BE"/>
    <w:rPr>
      <w:b/>
      <w:noProof/>
      <w:sz w:val="24"/>
      <w:szCs w:val="24"/>
      <w:lang w:val="de-DE" w:eastAsia="de-DE"/>
    </w:rPr>
  </w:style>
  <w:style w:type="character" w:customStyle="1" w:styleId="Nagwek5Znak">
    <w:name w:val="Nagłówek 5 Znak"/>
    <w:aliases w:val="EOEM Heading 5 Znak"/>
    <w:link w:val="Nagwek5"/>
    <w:rsid w:val="00D526BE"/>
    <w:rPr>
      <w:rFonts w:ascii="Arial" w:hAnsi="Arial"/>
      <w:noProof/>
      <w:sz w:val="22"/>
    </w:rPr>
  </w:style>
  <w:style w:type="character" w:customStyle="1" w:styleId="MapadokumentuZnak">
    <w:name w:val="Mapa dokumentu Znak"/>
    <w:link w:val="Mapadokumentu"/>
    <w:rsid w:val="00D526BE"/>
    <w:rPr>
      <w:rFonts w:ascii="Tahoma" w:hAnsi="Tahoma" w:cs="Tahoma"/>
      <w:shd w:val="clear" w:color="auto" w:fill="000080"/>
      <w:lang w:val="en-US"/>
    </w:rPr>
  </w:style>
  <w:style w:type="character" w:customStyle="1" w:styleId="Nagwek2Znak">
    <w:name w:val="Nagłówek 2 Znak"/>
    <w:aliases w:val="Rep Heading 2 Znak,Header 1 Znak,8.1 Überschrift 2 Znak,h2 Znak,heading2 Znak,EOEM Heading 2 Znak"/>
    <w:link w:val="Nagwek2"/>
    <w:rsid w:val="008D2FEC"/>
    <w:rPr>
      <w:b/>
      <w:bCs/>
      <w:sz w:val="24"/>
      <w:szCs w:val="24"/>
      <w:lang w:val="en-GB" w:eastAsia="de-DE"/>
    </w:rPr>
  </w:style>
  <w:style w:type="character" w:customStyle="1" w:styleId="TekstkomentarzaZnak">
    <w:name w:val="Tekst komentarza Znak"/>
    <w:link w:val="Tekstkomentarza"/>
    <w:rsid w:val="00D526BE"/>
    <w:rPr>
      <w:lang w:val="en-US"/>
    </w:rPr>
  </w:style>
  <w:style w:type="character" w:customStyle="1" w:styleId="IntensivesZitatZchn">
    <w:name w:val="Intensives Zitat Zchn"/>
    <w:link w:val="IntensivesZitat"/>
    <w:uiPriority w:val="30"/>
    <w:rsid w:val="00AB5F69"/>
    <w:rPr>
      <w:b/>
      <w:bCs/>
      <w:i/>
      <w:iCs/>
      <w:color w:val="4F81BD"/>
      <w:sz w:val="22"/>
      <w:szCs w:val="22"/>
      <w:lang w:val="en-US"/>
    </w:rPr>
  </w:style>
  <w:style w:type="character" w:customStyle="1" w:styleId="StopkaZnak">
    <w:name w:val="Stopka Znak"/>
    <w:link w:val="Stopka"/>
    <w:uiPriority w:val="99"/>
    <w:rsid w:val="00D526BE"/>
    <w:rPr>
      <w:sz w:val="22"/>
      <w:szCs w:val="22"/>
      <w:lang w:val="en-US"/>
    </w:rPr>
  </w:style>
  <w:style w:type="paragraph" w:customStyle="1" w:styleId="KeinLeerraum">
    <w:name w:val="Kein Leerraum"/>
    <w:uiPriority w:val="1"/>
    <w:qFormat/>
    <w:rsid w:val="00AB5F69"/>
    <w:rPr>
      <w:sz w:val="22"/>
      <w:szCs w:val="22"/>
      <w:lang w:val="en-US" w:eastAsia="de-DE"/>
    </w:rPr>
  </w:style>
  <w:style w:type="character" w:customStyle="1" w:styleId="NagwekZnak">
    <w:name w:val="Nagłówek Znak"/>
    <w:aliases w:val="OECD-Kopfzeile Znak,test Znak,header protocols Znak,H Znak,Tolyl kopf Znak"/>
    <w:link w:val="Nagwek"/>
    <w:uiPriority w:val="99"/>
    <w:locked/>
    <w:rsid w:val="008D2FEC"/>
    <w:rPr>
      <w:sz w:val="22"/>
      <w:szCs w:val="22"/>
      <w:lang w:val="en-US"/>
    </w:rPr>
  </w:style>
  <w:style w:type="paragraph" w:customStyle="1" w:styleId="Listenabsatz">
    <w:name w:val="Listenabsatz"/>
    <w:basedOn w:val="Normalny"/>
    <w:uiPriority w:val="34"/>
    <w:qFormat/>
    <w:rsid w:val="00AB5F69"/>
    <w:pPr>
      <w:ind w:left="708"/>
    </w:pPr>
  </w:style>
  <w:style w:type="paragraph" w:customStyle="1" w:styleId="Literaturverzeichnis">
    <w:name w:val="Literaturverzeichnis"/>
    <w:basedOn w:val="Normalny"/>
    <w:next w:val="Normalny"/>
    <w:uiPriority w:val="37"/>
    <w:semiHidden/>
    <w:unhideWhenUsed/>
    <w:rsid w:val="00AB5F69"/>
  </w:style>
  <w:style w:type="paragraph" w:customStyle="1" w:styleId="Zitat">
    <w:name w:val="Zitat"/>
    <w:basedOn w:val="Normalny"/>
    <w:next w:val="Normalny"/>
    <w:link w:val="ZitatZchn"/>
    <w:uiPriority w:val="29"/>
    <w:qFormat/>
    <w:rsid w:val="00AB5F69"/>
    <w:rPr>
      <w:i/>
      <w:iCs/>
      <w:color w:val="000000"/>
    </w:rPr>
  </w:style>
  <w:style w:type="paragraph" w:customStyle="1" w:styleId="berarbeitung">
    <w:name w:val="Überarbeitung"/>
    <w:hidden/>
    <w:semiHidden/>
    <w:rsid w:val="00D526BE"/>
    <w:rPr>
      <w:sz w:val="22"/>
      <w:lang w:val="en-GB" w:eastAsia="de-DE"/>
    </w:rPr>
  </w:style>
  <w:style w:type="character" w:customStyle="1" w:styleId="ZitatZchn">
    <w:name w:val="Zitat Zchn"/>
    <w:link w:val="Zitat"/>
    <w:uiPriority w:val="29"/>
    <w:rsid w:val="00AB5F69"/>
    <w:rPr>
      <w:i/>
      <w:iCs/>
      <w:color w:val="000000"/>
      <w:sz w:val="22"/>
      <w:szCs w:val="22"/>
      <w:lang w:val="en-US"/>
    </w:rPr>
  </w:style>
  <w:style w:type="paragraph" w:customStyle="1" w:styleId="TableText8pt">
    <w:name w:val="Table Text 8pt"/>
    <w:basedOn w:val="Normalny"/>
    <w:rsid w:val="00720E1C"/>
    <w:pPr>
      <w:tabs>
        <w:tab w:val="left" w:pos="720"/>
      </w:tabs>
      <w:spacing w:before="40" w:after="40"/>
      <w:jc w:val="center"/>
    </w:pPr>
    <w:rPr>
      <w:sz w:val="16"/>
      <w:szCs w:val="24"/>
      <w:lang w:val="en-GB" w:eastAsia="en-US"/>
    </w:rPr>
  </w:style>
  <w:style w:type="character" w:customStyle="1" w:styleId="Nierozpoznanawzmianka1">
    <w:name w:val="Nierozpoznana wzmianka1"/>
    <w:basedOn w:val="Domylnaczcionkaakapitu"/>
    <w:uiPriority w:val="99"/>
    <w:semiHidden/>
    <w:unhideWhenUsed/>
    <w:rsid w:val="00F25996"/>
    <w:rPr>
      <w:color w:val="605E5C"/>
      <w:shd w:val="clear" w:color="auto" w:fill="E1DFDD"/>
    </w:rPr>
  </w:style>
  <w:style w:type="character" w:customStyle="1" w:styleId="Nierozpoznanawzmianka2">
    <w:name w:val="Nierozpoznana wzmianka2"/>
    <w:basedOn w:val="Domylnaczcionkaakapitu"/>
    <w:uiPriority w:val="99"/>
    <w:semiHidden/>
    <w:unhideWhenUsed/>
    <w:rsid w:val="00F75A06"/>
    <w:rPr>
      <w:color w:val="605E5C"/>
      <w:shd w:val="clear" w:color="auto" w:fill="E1DFDD"/>
    </w:rPr>
  </w:style>
  <w:style w:type="character" w:customStyle="1" w:styleId="Nierozpoznanawzmianka3">
    <w:name w:val="Nierozpoznana wzmianka3"/>
    <w:basedOn w:val="Domylnaczcionkaakapitu"/>
    <w:uiPriority w:val="99"/>
    <w:semiHidden/>
    <w:unhideWhenUsed/>
    <w:rsid w:val="001348F8"/>
    <w:rPr>
      <w:color w:val="605E5C"/>
      <w:shd w:val="clear" w:color="auto" w:fill="E1DFDD"/>
    </w:rPr>
  </w:style>
  <w:style w:type="paragraph" w:customStyle="1" w:styleId="OECD-BASIS-TEXT">
    <w:name w:val="OECD-BASIS-TEXT"/>
    <w:aliases w:val="BT"/>
    <w:link w:val="OECD-BASIS-TEXTChar"/>
    <w:qFormat/>
    <w:rsid w:val="00310F03"/>
    <w:pPr>
      <w:tabs>
        <w:tab w:val="left" w:pos="720"/>
      </w:tabs>
      <w:suppressAutoHyphens/>
      <w:spacing w:line="280" w:lineRule="exact"/>
      <w:jc w:val="both"/>
    </w:pPr>
    <w:rPr>
      <w:color w:val="000000"/>
      <w:sz w:val="22"/>
      <w:szCs w:val="22"/>
      <w:lang w:val="en-GB" w:eastAsia="zh-CN"/>
    </w:rPr>
  </w:style>
  <w:style w:type="paragraph" w:customStyle="1" w:styleId="p3">
    <w:name w:val="p3"/>
    <w:basedOn w:val="Normalny"/>
    <w:rsid w:val="0006317C"/>
    <w:pPr>
      <w:spacing w:before="45" w:after="45"/>
      <w:jc w:val="both"/>
    </w:pPr>
    <w:rPr>
      <w:rFonts w:ascii="Times" w:hAnsi="Times"/>
      <w:sz w:val="13"/>
      <w:szCs w:val="13"/>
      <w:lang w:val="pl-PL" w:eastAsia="pl-PL"/>
    </w:rPr>
  </w:style>
  <w:style w:type="paragraph" w:customStyle="1" w:styleId="Default">
    <w:name w:val="Default"/>
    <w:rsid w:val="002240D5"/>
    <w:pPr>
      <w:autoSpaceDE w:val="0"/>
      <w:autoSpaceDN w:val="0"/>
      <w:adjustRightInd w:val="0"/>
    </w:pPr>
    <w:rPr>
      <w:color w:val="000000"/>
      <w:sz w:val="24"/>
      <w:szCs w:val="24"/>
      <w:lang w:val="pl-PL"/>
    </w:rPr>
  </w:style>
  <w:style w:type="character" w:customStyle="1" w:styleId="OECD-BASIS-TEXTChar">
    <w:name w:val="OECD-BASIS-TEXT Char"/>
    <w:aliases w:val="BT Char"/>
    <w:link w:val="OECD-BASIS-TEXT"/>
    <w:locked/>
    <w:rsid w:val="00F46021"/>
    <w:rPr>
      <w:color w:val="000000"/>
      <w:sz w:val="22"/>
      <w:szCs w:val="22"/>
      <w:lang w:val="en-GB" w:eastAsia="zh-CN"/>
    </w:rPr>
  </w:style>
  <w:style w:type="paragraph" w:styleId="Akapitzlist">
    <w:name w:val="List Paragraph"/>
    <w:basedOn w:val="Normalny"/>
    <w:uiPriority w:val="34"/>
    <w:qFormat/>
    <w:rsid w:val="00A740C3"/>
    <w:pPr>
      <w:ind w:left="720"/>
      <w:contextualSpacing/>
    </w:pPr>
    <w:rPr>
      <w:sz w:val="24"/>
      <w:szCs w:val="24"/>
      <w:lang w:val="el-GR" w:eastAsia="el-GR"/>
    </w:rPr>
  </w:style>
  <w:style w:type="character" w:customStyle="1" w:styleId="Subscript">
    <w:name w:val="Subscript"/>
    <w:uiPriority w:val="1"/>
    <w:rsid w:val="001267C0"/>
    <w:rPr>
      <w:vertAlign w:val="subscript"/>
    </w:rPr>
  </w:style>
  <w:style w:type="character" w:styleId="Pogrubienie">
    <w:name w:val="Strong"/>
    <w:qFormat/>
    <w:rsid w:val="001267C0"/>
    <w:rPr>
      <w:b/>
      <w:bCs/>
    </w:rPr>
  </w:style>
  <w:style w:type="paragraph" w:customStyle="1" w:styleId="TableHeader9pt">
    <w:name w:val="Table Header 9pt"/>
    <w:link w:val="TableHeader9ptChar"/>
    <w:rsid w:val="001267C0"/>
    <w:pPr>
      <w:keepNext/>
      <w:keepLines/>
      <w:spacing w:before="40" w:after="40"/>
      <w:jc w:val="center"/>
    </w:pPr>
    <w:rPr>
      <w:b/>
      <w:sz w:val="18"/>
      <w:szCs w:val="24"/>
      <w:lang w:val="en-GB" w:eastAsia="en-GB"/>
    </w:rPr>
  </w:style>
  <w:style w:type="paragraph" w:customStyle="1" w:styleId="TableText9pt">
    <w:name w:val="Table Text 9pt"/>
    <w:link w:val="TableText9ptChar"/>
    <w:qFormat/>
    <w:rsid w:val="001267C0"/>
    <w:pPr>
      <w:spacing w:before="40" w:after="40"/>
      <w:jc w:val="center"/>
    </w:pPr>
    <w:rPr>
      <w:sz w:val="18"/>
      <w:szCs w:val="24"/>
      <w:lang w:val="en-GB" w:eastAsia="en-GB"/>
    </w:rPr>
  </w:style>
  <w:style w:type="paragraph" w:customStyle="1" w:styleId="NormalNoSpaceAfter">
    <w:name w:val="Normal NoSpaceAfter"/>
    <w:basedOn w:val="Normalny"/>
    <w:link w:val="NormalNoSpaceAfterChar"/>
    <w:rsid w:val="001267C0"/>
    <w:pPr>
      <w:tabs>
        <w:tab w:val="left" w:pos="720"/>
      </w:tabs>
    </w:pPr>
    <w:rPr>
      <w:szCs w:val="24"/>
      <w:lang w:val="en-GB" w:eastAsia="en-GB"/>
    </w:rPr>
  </w:style>
  <w:style w:type="character" w:customStyle="1" w:styleId="TableText9ptChar">
    <w:name w:val="Table Text 9pt Char"/>
    <w:link w:val="TableText9pt"/>
    <w:uiPriority w:val="99"/>
    <w:rsid w:val="001267C0"/>
    <w:rPr>
      <w:sz w:val="18"/>
      <w:szCs w:val="24"/>
      <w:lang w:val="en-GB" w:eastAsia="en-GB"/>
    </w:rPr>
  </w:style>
  <w:style w:type="character" w:customStyle="1" w:styleId="NormalNoSpaceAfterChar">
    <w:name w:val="Normal NoSpaceAfter Char"/>
    <w:link w:val="NormalNoSpaceAfter"/>
    <w:rsid w:val="001267C0"/>
    <w:rPr>
      <w:sz w:val="22"/>
      <w:szCs w:val="24"/>
      <w:lang w:val="en-GB" w:eastAsia="en-GB"/>
    </w:rPr>
  </w:style>
  <w:style w:type="paragraph" w:customStyle="1" w:styleId="TableFootnote">
    <w:name w:val="Table Footnote"/>
    <w:aliases w:val="TF"/>
    <w:link w:val="TableFootnoteChar1"/>
    <w:qFormat/>
    <w:rsid w:val="001267C0"/>
    <w:rPr>
      <w:sz w:val="18"/>
      <w:szCs w:val="24"/>
      <w:lang w:val="en-GB" w:eastAsia="en-GB"/>
    </w:rPr>
  </w:style>
  <w:style w:type="character" w:customStyle="1" w:styleId="TableFootnoteChar1">
    <w:name w:val="Table Footnote Char1"/>
    <w:link w:val="TableFootnote"/>
    <w:rsid w:val="001267C0"/>
    <w:rPr>
      <w:sz w:val="18"/>
      <w:szCs w:val="24"/>
      <w:lang w:val="en-GB" w:eastAsia="en-GB"/>
    </w:rPr>
  </w:style>
  <w:style w:type="character" w:customStyle="1" w:styleId="TableHeader9ptChar">
    <w:name w:val="Table Header 9pt Char"/>
    <w:link w:val="TableHeader9pt"/>
    <w:rsid w:val="001267C0"/>
    <w:rPr>
      <w:b/>
      <w:sz w:val="18"/>
      <w:szCs w:val="24"/>
      <w:lang w:val="en-GB" w:eastAsia="en-GB"/>
    </w:rPr>
  </w:style>
  <w:style w:type="paragraph" w:customStyle="1" w:styleId="PlainHeading10pt">
    <w:name w:val="Plain Heading 10pt"/>
    <w:basedOn w:val="Normalny"/>
    <w:link w:val="PlainHeading10ptChar"/>
    <w:rsid w:val="001267C0"/>
    <w:pPr>
      <w:keepNext/>
      <w:keepLines/>
      <w:tabs>
        <w:tab w:val="left" w:pos="720"/>
      </w:tabs>
      <w:spacing w:before="240" w:after="240"/>
    </w:pPr>
    <w:rPr>
      <w:rFonts w:ascii="Arial Bold" w:hAnsi="Arial Bold"/>
      <w:b/>
      <w:sz w:val="20"/>
      <w:szCs w:val="24"/>
      <w:lang w:val="x-none" w:eastAsia="en-US"/>
    </w:rPr>
  </w:style>
  <w:style w:type="character" w:customStyle="1" w:styleId="PlainHeading10ptChar">
    <w:name w:val="Plain Heading 10pt Char"/>
    <w:link w:val="PlainHeading10pt"/>
    <w:rsid w:val="001267C0"/>
    <w:rPr>
      <w:rFonts w:ascii="Arial Bold" w:hAnsi="Arial Bold"/>
      <w:b/>
      <w:szCs w:val="24"/>
      <w:lang w:val="x-none" w:eastAsia="en-US"/>
    </w:rPr>
  </w:style>
  <w:style w:type="character" w:customStyle="1" w:styleId="RepTableFootnoteZchn">
    <w:name w:val="Rep Table Footnote Zchn"/>
    <w:link w:val="RepTableFootnote"/>
    <w:locked/>
    <w:rsid w:val="001267C0"/>
    <w:rPr>
      <w:noProof/>
      <w:sz w:val="18"/>
      <w:szCs w:val="18"/>
      <w:lang w:val="de-DE" w:eastAsia="de-DE"/>
    </w:rPr>
  </w:style>
  <w:style w:type="character" w:customStyle="1" w:styleId="Superscript">
    <w:name w:val="Superscript"/>
    <w:uiPriority w:val="1"/>
    <w:rsid w:val="00571E87"/>
    <w:rPr>
      <w:vertAlign w:val="superscript"/>
    </w:rPr>
  </w:style>
  <w:style w:type="character" w:customStyle="1" w:styleId="ZwykytekstZnak">
    <w:name w:val="Zwykły tekst Znak"/>
    <w:link w:val="Zwykytekst"/>
    <w:rsid w:val="00571E87"/>
    <w:rPr>
      <w:rFonts w:ascii="Courier New" w:hAnsi="Courier New" w:cs="Courier New"/>
      <w:lang w:val="en-US" w:eastAsia="de-DE"/>
    </w:rPr>
  </w:style>
  <w:style w:type="character" w:customStyle="1" w:styleId="berschrift1RepHeading1ZchnZchn0">
    <w:name w:val="Überschrift 1.Rep Heading 1 Zchn Zchn"/>
    <w:rsid w:val="00542CB2"/>
    <w:rPr>
      <w:rFonts w:eastAsia="MS Mincho"/>
      <w:b/>
      <w:bCs/>
      <w:sz w:val="28"/>
      <w:szCs w:val="24"/>
      <w:lang w:val="en-GB" w:bidi="ar-SA"/>
    </w:rPr>
  </w:style>
  <w:style w:type="paragraph" w:customStyle="1" w:styleId="Inhaltsverzeichnisberschrift1">
    <w:name w:val="Inhaltsverzeichnisüberschrift1"/>
    <w:basedOn w:val="Nagwek1"/>
    <w:next w:val="Normalny"/>
    <w:uiPriority w:val="39"/>
    <w:semiHidden/>
    <w:unhideWhenUsed/>
    <w:qFormat/>
    <w:rsid w:val="00542CB2"/>
    <w:pPr>
      <w:keepNext/>
      <w:widowControl/>
      <w:numPr>
        <w:numId w:val="0"/>
      </w:numPr>
      <w:spacing w:before="240" w:after="60"/>
      <w:jc w:val="left"/>
      <w:outlineLvl w:val="9"/>
    </w:pPr>
    <w:rPr>
      <w:rFonts w:ascii="Cambria" w:eastAsia="Times New Roman" w:hAnsi="Cambria"/>
      <w:kern w:val="32"/>
      <w:sz w:val="32"/>
      <w:szCs w:val="32"/>
      <w:lang w:val="en-US"/>
    </w:rPr>
  </w:style>
  <w:style w:type="paragraph" w:customStyle="1" w:styleId="a">
    <w:rsid w:val="00542CB2"/>
    <w:pPr>
      <w:jc w:val="center"/>
    </w:pPr>
    <w:rPr>
      <w:lang w:val="pl-PL" w:eastAsia="pl-PL"/>
    </w:rPr>
  </w:style>
  <w:style w:type="paragraph" w:customStyle="1" w:styleId="IntensivesZitat1">
    <w:name w:val="Intensives Zitat1"/>
    <w:basedOn w:val="Normalny"/>
    <w:next w:val="Normalny"/>
    <w:uiPriority w:val="30"/>
    <w:qFormat/>
    <w:rsid w:val="00542CB2"/>
    <w:pPr>
      <w:pBdr>
        <w:bottom w:val="single" w:sz="4" w:space="4" w:color="4F81BD"/>
      </w:pBdr>
      <w:spacing w:before="200" w:after="280"/>
      <w:ind w:left="936" w:right="936"/>
    </w:pPr>
    <w:rPr>
      <w:b/>
      <w:bCs/>
      <w:i/>
      <w:iCs/>
      <w:color w:val="4F81BD"/>
    </w:rPr>
  </w:style>
  <w:style w:type="paragraph" w:customStyle="1" w:styleId="KeinLeerraum1">
    <w:name w:val="Kein Leerraum1"/>
    <w:uiPriority w:val="1"/>
    <w:qFormat/>
    <w:rsid w:val="00542CB2"/>
    <w:rPr>
      <w:sz w:val="22"/>
      <w:szCs w:val="22"/>
      <w:lang w:val="en-US" w:eastAsia="de-DE"/>
    </w:rPr>
  </w:style>
  <w:style w:type="paragraph" w:customStyle="1" w:styleId="Listenabsatz1">
    <w:name w:val="Listenabsatz1"/>
    <w:basedOn w:val="Normalny"/>
    <w:uiPriority w:val="34"/>
    <w:qFormat/>
    <w:rsid w:val="00542CB2"/>
    <w:pPr>
      <w:ind w:left="708"/>
    </w:pPr>
  </w:style>
  <w:style w:type="paragraph" w:customStyle="1" w:styleId="Literaturverzeichnis1">
    <w:name w:val="Literaturverzeichnis1"/>
    <w:basedOn w:val="Normalny"/>
    <w:next w:val="Normalny"/>
    <w:uiPriority w:val="37"/>
    <w:semiHidden/>
    <w:unhideWhenUsed/>
    <w:rsid w:val="00542CB2"/>
  </w:style>
  <w:style w:type="paragraph" w:customStyle="1" w:styleId="Zitat1">
    <w:name w:val="Zitat1"/>
    <w:basedOn w:val="Normalny"/>
    <w:next w:val="Normalny"/>
    <w:uiPriority w:val="29"/>
    <w:qFormat/>
    <w:rsid w:val="00542CB2"/>
    <w:rPr>
      <w:i/>
      <w:iCs/>
      <w:color w:val="000000"/>
    </w:rPr>
  </w:style>
  <w:style w:type="paragraph" w:customStyle="1" w:styleId="berarbeitung1">
    <w:name w:val="Überarbeitung1"/>
    <w:hidden/>
    <w:semiHidden/>
    <w:rsid w:val="00542CB2"/>
    <w:rPr>
      <w:sz w:val="22"/>
      <w:lang w:val="en-GB" w:eastAsia="de-DE"/>
    </w:rPr>
  </w:style>
  <w:style w:type="character" w:customStyle="1" w:styleId="LegendaZnak">
    <w:name w:val="Legenda Znak"/>
    <w:aliases w:val="o Znak,o + Links Znak,Beschriftung Char Znak,Beschriftung Char1 Char Znak,Beschriftung Char Char Char Znak,Überschrift1 Znak,Tolyl Znak,Beschriftung Char1 Znak,Beschriftung Char Char Znak,o + Links Char Char Char Znak,o Char Char Znak"/>
    <w:link w:val="Legenda"/>
    <w:uiPriority w:val="35"/>
    <w:rsid w:val="00542CB2"/>
    <w:rPr>
      <w:b/>
      <w:bCs/>
      <w:lang w:val="en-US" w:eastAsia="de-DE"/>
    </w:rPr>
  </w:style>
  <w:style w:type="character" w:customStyle="1" w:styleId="TekstprzypisudolnegoZnak">
    <w:name w:val="Tekst przypisu dolnego Znak"/>
    <w:aliases w:val="FT Znak,Tabellenanmerkung Znak,DAR001 Znak, Car Znak,Note de bas de page1 Znak,DAR0011 Znak,Tabellenanmerkung1 Car Znak,Car Znak,EFSA op_Footnote Znak,FEEDAP Op_Footnote Znak,EFSA_Footnote Text Znak,Footnotetext Znak"/>
    <w:link w:val="Tekstprzypisudolnego"/>
    <w:rsid w:val="00542CB2"/>
    <w:rPr>
      <w:lang w:val="en-US" w:eastAsia="de-DE"/>
    </w:rPr>
  </w:style>
  <w:style w:type="character" w:customStyle="1" w:styleId="InformationGreen">
    <w:name w:val="Information Green"/>
    <w:rsid w:val="00542CB2"/>
    <w:rPr>
      <w:i/>
      <w:color w:val="00B050"/>
    </w:rPr>
  </w:style>
  <w:style w:type="paragraph" w:styleId="Poprawka">
    <w:name w:val="Revision"/>
    <w:hidden/>
    <w:uiPriority w:val="99"/>
    <w:rsid w:val="00542CB2"/>
    <w:rPr>
      <w:sz w:val="22"/>
      <w:szCs w:val="22"/>
      <w:lang w:val="en-US" w:eastAsia="de-DE"/>
    </w:rPr>
  </w:style>
  <w:style w:type="paragraph" w:customStyle="1" w:styleId="Tabletext9ptleft">
    <w:name w:val="Table text 9pt left"/>
    <w:basedOn w:val="Normalny"/>
    <w:rsid w:val="00542CB2"/>
    <w:pPr>
      <w:spacing w:before="40" w:after="40"/>
    </w:pPr>
    <w:rPr>
      <w:sz w:val="18"/>
      <w:szCs w:val="24"/>
      <w:lang w:val="en-GB" w:eastAsia="en-GB"/>
    </w:rPr>
  </w:style>
  <w:style w:type="character" w:customStyle="1" w:styleId="TableFootnoteChar">
    <w:name w:val="Table Footnote Char"/>
    <w:rsid w:val="00542CB2"/>
    <w:rPr>
      <w:sz w:val="18"/>
      <w:szCs w:val="24"/>
      <w:lang w:val="en-GB" w:eastAsia="en-US" w:bidi="ar-SA"/>
    </w:rPr>
  </w:style>
  <w:style w:type="paragraph" w:customStyle="1" w:styleId="RTableText10ptLinks">
    <w:name w:val="R_Table Text 10pt + Links"/>
    <w:basedOn w:val="Normalny"/>
    <w:link w:val="RTableText10ptLinksZchn"/>
    <w:rsid w:val="00542CB2"/>
    <w:pPr>
      <w:tabs>
        <w:tab w:val="left" w:pos="720"/>
      </w:tabs>
      <w:overflowPunct w:val="0"/>
      <w:autoSpaceDE w:val="0"/>
      <w:autoSpaceDN w:val="0"/>
      <w:adjustRightInd w:val="0"/>
      <w:spacing w:before="60" w:after="60"/>
      <w:textAlignment w:val="baseline"/>
    </w:pPr>
    <w:rPr>
      <w:sz w:val="20"/>
      <w:szCs w:val="24"/>
      <w:lang w:val="en-GB" w:eastAsia="en-US"/>
    </w:rPr>
  </w:style>
  <w:style w:type="character" w:customStyle="1" w:styleId="RTableText10ptLinksZchn">
    <w:name w:val="R_Table Text 10pt + Links Zchn"/>
    <w:link w:val="RTableText10ptLinks"/>
    <w:rsid w:val="00542CB2"/>
    <w:rPr>
      <w:szCs w:val="24"/>
      <w:lang w:val="en-GB" w:eastAsia="en-US"/>
    </w:rPr>
  </w:style>
  <w:style w:type="paragraph" w:customStyle="1" w:styleId="RTableFootnote">
    <w:name w:val="R_Table Footnote"/>
    <w:basedOn w:val="Normalny"/>
    <w:link w:val="RTableFootnoteZchnZchn"/>
    <w:rsid w:val="00542CB2"/>
    <w:pPr>
      <w:tabs>
        <w:tab w:val="left" w:pos="720"/>
      </w:tabs>
    </w:pPr>
    <w:rPr>
      <w:sz w:val="16"/>
      <w:szCs w:val="24"/>
      <w:lang w:val="en-GB" w:eastAsia="en-US"/>
    </w:rPr>
  </w:style>
  <w:style w:type="character" w:customStyle="1" w:styleId="RTableFootnoteZchnZchn">
    <w:name w:val="R_Table Footnote Zchn Zchn"/>
    <w:link w:val="RTableFootnote"/>
    <w:rsid w:val="00542CB2"/>
    <w:rPr>
      <w:sz w:val="16"/>
      <w:szCs w:val="24"/>
      <w:lang w:val="en-GB" w:eastAsia="en-US"/>
    </w:rPr>
  </w:style>
  <w:style w:type="paragraph" w:customStyle="1" w:styleId="AppendixL">
    <w:name w:val="Appendix L"/>
    <w:basedOn w:val="Normalny"/>
    <w:rsid w:val="00542CB2"/>
    <w:pPr>
      <w:overflowPunct w:val="0"/>
      <w:autoSpaceDE w:val="0"/>
      <w:autoSpaceDN w:val="0"/>
      <w:adjustRightInd w:val="0"/>
      <w:spacing w:before="240" w:after="200"/>
      <w:ind w:left="2160" w:hanging="2160"/>
      <w:textAlignment w:val="baseline"/>
    </w:pPr>
    <w:rPr>
      <w:rFonts w:ascii="Arial" w:hAnsi="Arial"/>
      <w:b/>
      <w:sz w:val="24"/>
      <w:szCs w:val="20"/>
      <w:lang w:val="en-GB" w:eastAsia="en-US"/>
    </w:rPr>
  </w:style>
  <w:style w:type="paragraph" w:customStyle="1" w:styleId="BulletList">
    <w:name w:val="Bullet List"/>
    <w:basedOn w:val="Listanumerowana"/>
    <w:rsid w:val="00542CB2"/>
    <w:pPr>
      <w:numPr>
        <w:numId w:val="16"/>
      </w:numPr>
      <w:tabs>
        <w:tab w:val="clear" w:pos="2016"/>
        <w:tab w:val="num" w:pos="1872"/>
      </w:tabs>
      <w:overflowPunct w:val="0"/>
      <w:autoSpaceDE w:val="0"/>
      <w:autoSpaceDN w:val="0"/>
      <w:adjustRightInd w:val="0"/>
      <w:spacing w:after="120"/>
      <w:ind w:left="1872" w:hanging="432"/>
      <w:textAlignment w:val="baseline"/>
    </w:pPr>
    <w:rPr>
      <w:sz w:val="24"/>
      <w:szCs w:val="20"/>
      <w:lang w:val="en-GB" w:eastAsia="en-US"/>
    </w:rPr>
  </w:style>
  <w:style w:type="paragraph" w:customStyle="1" w:styleId="confidhead1">
    <w:name w:val="confid head 1"/>
    <w:basedOn w:val="Nagwek1"/>
    <w:next w:val="Normalny"/>
    <w:link w:val="confidhead1Char"/>
    <w:qFormat/>
    <w:rsid w:val="00542CB2"/>
    <w:pPr>
      <w:keepNext/>
      <w:widowControl/>
      <w:numPr>
        <w:numId w:val="17"/>
      </w:numPr>
      <w:overflowPunct w:val="0"/>
      <w:autoSpaceDE w:val="0"/>
      <w:autoSpaceDN w:val="0"/>
      <w:adjustRightInd w:val="0"/>
      <w:spacing w:before="240" w:after="200"/>
      <w:jc w:val="left"/>
      <w:textAlignment w:val="baseline"/>
    </w:pPr>
    <w:rPr>
      <w:rFonts w:ascii="Arial" w:eastAsia="Times New Roman" w:hAnsi="Arial"/>
      <w:bCs w:val="0"/>
      <w:kern w:val="28"/>
      <w:sz w:val="26"/>
      <w:szCs w:val="20"/>
      <w:lang w:val="x-none" w:eastAsia="en-US"/>
    </w:rPr>
  </w:style>
  <w:style w:type="paragraph" w:customStyle="1" w:styleId="confidhead2">
    <w:name w:val="confid head 2"/>
    <w:basedOn w:val="Tekstpodstawowy"/>
    <w:next w:val="Normalny"/>
    <w:link w:val="confidhead2Char"/>
    <w:qFormat/>
    <w:rsid w:val="00542CB2"/>
    <w:pPr>
      <w:numPr>
        <w:ilvl w:val="1"/>
        <w:numId w:val="17"/>
      </w:numPr>
      <w:overflowPunct w:val="0"/>
      <w:autoSpaceDE w:val="0"/>
      <w:autoSpaceDN w:val="0"/>
      <w:adjustRightInd w:val="0"/>
      <w:spacing w:after="240"/>
      <w:textAlignment w:val="baseline"/>
      <w:outlineLvl w:val="1"/>
    </w:pPr>
    <w:rPr>
      <w:rFonts w:ascii="Arial" w:hAnsi="Arial" w:cs="Arial"/>
      <w:b/>
      <w:sz w:val="24"/>
      <w:szCs w:val="20"/>
      <w:lang w:val="en-GB" w:eastAsia="en-US"/>
    </w:rPr>
  </w:style>
  <w:style w:type="paragraph" w:customStyle="1" w:styleId="confidhead3">
    <w:name w:val="confid head 3"/>
    <w:basedOn w:val="Tekstpodstawowy"/>
    <w:next w:val="Normalny"/>
    <w:link w:val="confidhead3Char"/>
    <w:qFormat/>
    <w:rsid w:val="00542CB2"/>
    <w:pPr>
      <w:numPr>
        <w:ilvl w:val="2"/>
        <w:numId w:val="17"/>
      </w:numPr>
      <w:overflowPunct w:val="0"/>
      <w:autoSpaceDE w:val="0"/>
      <w:autoSpaceDN w:val="0"/>
      <w:adjustRightInd w:val="0"/>
      <w:spacing w:before="120"/>
      <w:textAlignment w:val="baseline"/>
      <w:outlineLvl w:val="2"/>
    </w:pPr>
    <w:rPr>
      <w:rFonts w:ascii="Arial" w:hAnsi="Arial" w:cs="Arial"/>
      <w:sz w:val="24"/>
      <w:szCs w:val="20"/>
      <w:lang w:val="en-GB" w:eastAsia="en-US"/>
    </w:rPr>
  </w:style>
  <w:style w:type="paragraph" w:customStyle="1" w:styleId="rjfigure">
    <w:name w:val="rjfigure"/>
    <w:basedOn w:val="Normalny"/>
    <w:rsid w:val="00542CB2"/>
    <w:pPr>
      <w:tabs>
        <w:tab w:val="left" w:pos="2880"/>
      </w:tabs>
      <w:overflowPunct w:val="0"/>
      <w:autoSpaceDE w:val="0"/>
      <w:autoSpaceDN w:val="0"/>
      <w:adjustRightInd w:val="0"/>
      <w:spacing w:before="240" w:after="200"/>
      <w:ind w:left="2880" w:hanging="1440"/>
      <w:textAlignment w:val="baseline"/>
    </w:pPr>
    <w:rPr>
      <w:rFonts w:ascii="Arial Bold" w:hAnsi="Arial Bold"/>
      <w:b/>
      <w:sz w:val="24"/>
      <w:szCs w:val="20"/>
      <w:lang w:val="en-GB" w:eastAsia="en-US"/>
    </w:rPr>
  </w:style>
  <w:style w:type="paragraph" w:customStyle="1" w:styleId="CentreHeading1">
    <w:name w:val="CentreHeading1"/>
    <w:basedOn w:val="Normalny"/>
    <w:rsid w:val="00542CB2"/>
    <w:pPr>
      <w:overflowPunct w:val="0"/>
      <w:autoSpaceDE w:val="0"/>
      <w:autoSpaceDN w:val="0"/>
      <w:adjustRightInd w:val="0"/>
      <w:spacing w:before="240" w:after="200"/>
      <w:jc w:val="center"/>
      <w:textAlignment w:val="baseline"/>
    </w:pPr>
    <w:rPr>
      <w:rFonts w:ascii="Arial Bold" w:hAnsi="Arial Bold"/>
      <w:b/>
      <w:sz w:val="26"/>
      <w:szCs w:val="20"/>
      <w:lang w:val="en-GB" w:eastAsia="en-US"/>
    </w:rPr>
  </w:style>
  <w:style w:type="paragraph" w:customStyle="1" w:styleId="TableText10ptleft">
    <w:name w:val="Table Text 10pt left"/>
    <w:basedOn w:val="Normalny"/>
    <w:rsid w:val="00542CB2"/>
    <w:pPr>
      <w:spacing w:before="40" w:after="40"/>
    </w:pPr>
    <w:rPr>
      <w:sz w:val="20"/>
      <w:szCs w:val="24"/>
      <w:lang w:val="en-GB" w:eastAsia="en-GB"/>
    </w:rPr>
  </w:style>
  <w:style w:type="paragraph" w:customStyle="1" w:styleId="TableHeader10ptleft">
    <w:name w:val="Table Header 10pt left"/>
    <w:basedOn w:val="Normalny"/>
    <w:rsid w:val="00542CB2"/>
    <w:pPr>
      <w:spacing w:before="40" w:after="40"/>
    </w:pPr>
    <w:rPr>
      <w:b/>
      <w:sz w:val="20"/>
      <w:szCs w:val="24"/>
      <w:lang w:val="en-GB" w:eastAsia="en-GB"/>
    </w:rPr>
  </w:style>
  <w:style w:type="paragraph" w:customStyle="1" w:styleId="TableText10pt">
    <w:name w:val="Table Text 10pt"/>
    <w:basedOn w:val="TableText9pt"/>
    <w:rsid w:val="00542CB2"/>
    <w:pPr>
      <w:tabs>
        <w:tab w:val="left" w:pos="720"/>
      </w:tabs>
      <w:overflowPunct w:val="0"/>
      <w:autoSpaceDE w:val="0"/>
      <w:autoSpaceDN w:val="0"/>
      <w:adjustRightInd w:val="0"/>
      <w:spacing w:before="0" w:after="0"/>
      <w:jc w:val="left"/>
      <w:textAlignment w:val="baseline"/>
    </w:pPr>
    <w:rPr>
      <w:sz w:val="20"/>
      <w:szCs w:val="20"/>
      <w:lang w:eastAsia="en-US"/>
    </w:rPr>
  </w:style>
  <w:style w:type="paragraph" w:customStyle="1" w:styleId="PlainHeading12pt">
    <w:name w:val="Plain Heading 12pt"/>
    <w:next w:val="Normalny"/>
    <w:link w:val="PlainHeading12ptChar"/>
    <w:rsid w:val="00542CB2"/>
    <w:pPr>
      <w:keepNext/>
      <w:keepLines/>
      <w:spacing w:before="240" w:after="240"/>
    </w:pPr>
    <w:rPr>
      <w:rFonts w:ascii="Arial" w:hAnsi="Arial" w:cs="Arial"/>
      <w:b/>
      <w:sz w:val="24"/>
      <w:szCs w:val="24"/>
      <w:lang w:val="en-GB" w:eastAsia="en-GB"/>
    </w:rPr>
  </w:style>
  <w:style w:type="paragraph" w:customStyle="1" w:styleId="TableText12pt">
    <w:name w:val="Table Text 12pt"/>
    <w:rsid w:val="00542CB2"/>
    <w:pPr>
      <w:spacing w:before="120" w:after="120"/>
      <w:jc w:val="center"/>
    </w:pPr>
    <w:rPr>
      <w:szCs w:val="24"/>
      <w:lang w:val="en-GB" w:eastAsia="en-GB"/>
    </w:rPr>
  </w:style>
  <w:style w:type="paragraph" w:customStyle="1" w:styleId="TableHeader8pt">
    <w:name w:val="Table Header 8pt"/>
    <w:rsid w:val="00542CB2"/>
    <w:pPr>
      <w:keepNext/>
      <w:keepLines/>
      <w:spacing w:before="40" w:after="40"/>
      <w:jc w:val="center"/>
    </w:pPr>
    <w:rPr>
      <w:b/>
      <w:sz w:val="16"/>
      <w:szCs w:val="24"/>
      <w:lang w:val="en-GB" w:eastAsia="en-GB"/>
    </w:rPr>
  </w:style>
  <w:style w:type="character" w:styleId="Odwoanieprzypisukocowego">
    <w:name w:val="endnote reference"/>
    <w:rsid w:val="00542CB2"/>
    <w:rPr>
      <w:vertAlign w:val="superscript"/>
    </w:rPr>
  </w:style>
  <w:style w:type="paragraph" w:customStyle="1" w:styleId="AppendixHeading">
    <w:name w:val="Appendix Heading"/>
    <w:next w:val="Normalny"/>
    <w:rsid w:val="00542CB2"/>
    <w:pPr>
      <w:keepNext/>
      <w:keepLines/>
      <w:outlineLvl w:val="0"/>
    </w:pPr>
    <w:rPr>
      <w:b/>
      <w:sz w:val="24"/>
      <w:szCs w:val="24"/>
      <w:lang w:val="en-GB" w:eastAsia="en-GB"/>
    </w:rPr>
  </w:style>
  <w:style w:type="paragraph" w:customStyle="1" w:styleId="FooterLandscape">
    <w:name w:val="Footer Landscape"/>
    <w:basedOn w:val="Stopka"/>
    <w:rsid w:val="00542CB2"/>
    <w:pPr>
      <w:pBdr>
        <w:top w:val="single" w:sz="4" w:space="4" w:color="auto"/>
      </w:pBdr>
      <w:tabs>
        <w:tab w:val="clear" w:pos="4536"/>
        <w:tab w:val="clear" w:pos="9072"/>
        <w:tab w:val="left" w:pos="720"/>
        <w:tab w:val="right" w:pos="14283"/>
      </w:tabs>
    </w:pPr>
    <w:rPr>
      <w:sz w:val="16"/>
      <w:szCs w:val="24"/>
      <w:lang w:val="en-GB" w:eastAsia="en-GB"/>
    </w:rPr>
  </w:style>
  <w:style w:type="paragraph" w:customStyle="1" w:styleId="Headercentred">
    <w:name w:val="Header centred"/>
    <w:basedOn w:val="Normalny"/>
    <w:rsid w:val="00542CB2"/>
    <w:pPr>
      <w:tabs>
        <w:tab w:val="center" w:pos="4153"/>
        <w:tab w:val="right" w:pos="8306"/>
      </w:tabs>
      <w:spacing w:after="120"/>
      <w:jc w:val="center"/>
    </w:pPr>
    <w:rPr>
      <w:sz w:val="16"/>
      <w:szCs w:val="24"/>
      <w:lang w:val="en-GB" w:eastAsia="en-GB"/>
    </w:rPr>
  </w:style>
  <w:style w:type="paragraph" w:customStyle="1" w:styleId="HeaderRight">
    <w:name w:val="Header Right"/>
    <w:basedOn w:val="Normalny"/>
    <w:rsid w:val="00542CB2"/>
    <w:pPr>
      <w:tabs>
        <w:tab w:val="center" w:pos="4153"/>
        <w:tab w:val="right" w:pos="8306"/>
      </w:tabs>
      <w:spacing w:after="120"/>
      <w:jc w:val="right"/>
    </w:pPr>
    <w:rPr>
      <w:sz w:val="16"/>
      <w:szCs w:val="24"/>
      <w:lang w:val="en-GB" w:eastAsia="en-GB"/>
    </w:rPr>
  </w:style>
  <w:style w:type="paragraph" w:customStyle="1" w:styleId="AppendixTOC">
    <w:name w:val="Appendix TOC"/>
    <w:basedOn w:val="Spistreci1"/>
    <w:next w:val="Normalny"/>
    <w:rsid w:val="00542CB2"/>
    <w:pPr>
      <w:tabs>
        <w:tab w:val="clear" w:pos="1701"/>
        <w:tab w:val="clear" w:pos="9072"/>
        <w:tab w:val="left" w:pos="1440"/>
        <w:tab w:val="right" w:leader="dot" w:pos="9354"/>
      </w:tabs>
      <w:spacing w:before="120" w:after="0"/>
      <w:ind w:left="1440" w:hanging="1440"/>
      <w:jc w:val="left"/>
    </w:pPr>
    <w:rPr>
      <w:rFonts w:ascii="Arial" w:hAnsi="Arial"/>
      <w:caps/>
      <w:noProof w:val="0"/>
      <w:szCs w:val="24"/>
      <w:lang w:val="en-GB" w:eastAsia="en-GB"/>
    </w:rPr>
  </w:style>
  <w:style w:type="table" w:customStyle="1" w:styleId="TableShaded">
    <w:name w:val="Table Shaded"/>
    <w:basedOn w:val="Standardowy"/>
    <w:rsid w:val="00542CB2"/>
    <w:pPr>
      <w:spacing w:before="40" w:after="40"/>
    </w:pPr>
    <w:rPr>
      <w:lang w:val="pl-PL"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3F3F3"/>
    </w:tcPr>
    <w:tblStylePr w:type="firstRow">
      <w:pPr>
        <w:jc w:val="left"/>
      </w:pPr>
      <w:rPr>
        <w:rFonts w:ascii="Times New Roman" w:hAnsi="Times New Roman"/>
        <w:b w:val="0"/>
        <w:sz w:val="20"/>
      </w:rPr>
    </w:tblStylePr>
  </w:style>
  <w:style w:type="table" w:customStyle="1" w:styleId="TableHeader">
    <w:name w:val="Table Header"/>
    <w:basedOn w:val="Standardowy"/>
    <w:rsid w:val="00542CB2"/>
    <w:pPr>
      <w:spacing w:before="40" w:after="40"/>
    </w:pPr>
    <w:rPr>
      <w:sz w:val="16"/>
      <w:lang w:val="pl-PL" w:eastAsia="pl-PL"/>
    </w:rPr>
    <w:tblPr>
      <w:tblBorders>
        <w:bottom w:val="thickThinSmallGap" w:sz="12" w:space="0" w:color="auto"/>
      </w:tblBorders>
      <w:tblCellMar>
        <w:left w:w="0" w:type="dxa"/>
        <w:right w:w="0" w:type="dxa"/>
      </w:tblCellMar>
    </w:tblPr>
    <w:tblStylePr w:type="firstRow">
      <w:pPr>
        <w:jc w:val="left"/>
      </w:pPr>
      <w:rPr>
        <w:rFonts w:ascii="Times New Roman" w:hAnsi="Times New Roman"/>
        <w:b w:val="0"/>
        <w:sz w:val="18"/>
      </w:rPr>
      <w:tblPr/>
      <w:tcPr>
        <w:tcBorders>
          <w:top w:val="nil"/>
          <w:left w:val="nil"/>
          <w:bottom w:val="thickThinSmallGap" w:sz="12" w:space="0" w:color="auto"/>
          <w:right w:val="nil"/>
          <w:insideH w:val="nil"/>
          <w:insideV w:val="nil"/>
          <w:tl2br w:val="nil"/>
          <w:tr2bl w:val="nil"/>
        </w:tcBorders>
      </w:tcPr>
    </w:tblStylePr>
  </w:style>
  <w:style w:type="paragraph" w:customStyle="1" w:styleId="OECD-Title-page">
    <w:name w:val="OECD-Title-page"/>
    <w:rsid w:val="00542CB2"/>
    <w:pPr>
      <w:spacing w:before="120" w:after="120"/>
      <w:jc w:val="center"/>
    </w:pPr>
    <w:rPr>
      <w:b/>
      <w:sz w:val="36"/>
      <w:szCs w:val="24"/>
      <w:lang w:val="en-GB" w:eastAsia="en-GB"/>
    </w:rPr>
  </w:style>
  <w:style w:type="paragraph" w:customStyle="1" w:styleId="Titlepagetext">
    <w:name w:val="Title page text"/>
    <w:rsid w:val="00542CB2"/>
    <w:pPr>
      <w:spacing w:before="120" w:after="120"/>
      <w:jc w:val="center"/>
    </w:pPr>
    <w:rPr>
      <w:b/>
      <w:sz w:val="32"/>
      <w:szCs w:val="24"/>
      <w:lang w:val="en-GB" w:eastAsia="en-GB"/>
    </w:rPr>
  </w:style>
  <w:style w:type="character" w:customStyle="1" w:styleId="InformationBlue">
    <w:name w:val="Information Blue"/>
    <w:rsid w:val="00542CB2"/>
    <w:rPr>
      <w:i/>
      <w:color w:val="0000FF"/>
    </w:rPr>
  </w:style>
  <w:style w:type="paragraph" w:customStyle="1" w:styleId="TableHeader9ptleft">
    <w:name w:val="Table Header 9pt left"/>
    <w:basedOn w:val="Normalny"/>
    <w:rsid w:val="00542CB2"/>
    <w:pPr>
      <w:keepNext/>
      <w:keepLines/>
      <w:spacing w:before="40" w:after="40"/>
    </w:pPr>
    <w:rPr>
      <w:b/>
      <w:sz w:val="18"/>
      <w:szCs w:val="24"/>
      <w:lang w:val="en-GB" w:eastAsia="en-GB"/>
    </w:rPr>
  </w:style>
  <w:style w:type="paragraph" w:customStyle="1" w:styleId="TableHeader10pt">
    <w:name w:val="Table Header 10pt"/>
    <w:rsid w:val="00542CB2"/>
    <w:pPr>
      <w:spacing w:before="40" w:after="40"/>
      <w:jc w:val="center"/>
    </w:pPr>
    <w:rPr>
      <w:b/>
      <w:szCs w:val="24"/>
      <w:lang w:val="en-GB" w:eastAsia="en-GB"/>
    </w:rPr>
  </w:style>
  <w:style w:type="paragraph" w:customStyle="1" w:styleId="Author">
    <w:name w:val="Author"/>
    <w:basedOn w:val="Normalny"/>
    <w:rsid w:val="00542CB2"/>
    <w:pPr>
      <w:tabs>
        <w:tab w:val="left" w:pos="720"/>
      </w:tabs>
      <w:spacing w:after="240"/>
      <w:jc w:val="right"/>
    </w:pPr>
    <w:rPr>
      <w:szCs w:val="24"/>
      <w:lang w:val="en-GB" w:eastAsia="en-GB"/>
    </w:rPr>
  </w:style>
  <w:style w:type="paragraph" w:customStyle="1" w:styleId="PlainText10pt">
    <w:name w:val="Plain Text 10pt"/>
    <w:rsid w:val="00542CB2"/>
    <w:pPr>
      <w:spacing w:before="60" w:after="60" w:line="200" w:lineRule="atLeast"/>
    </w:pPr>
    <w:rPr>
      <w:szCs w:val="24"/>
      <w:lang w:val="en-GB" w:eastAsia="en-GB"/>
    </w:rPr>
  </w:style>
  <w:style w:type="paragraph" w:customStyle="1" w:styleId="Titlepagetext14pt">
    <w:name w:val="Title page text 14pt"/>
    <w:basedOn w:val="Titlepagetext"/>
    <w:next w:val="Titlepagetext"/>
    <w:rsid w:val="00542CB2"/>
    <w:rPr>
      <w:sz w:val="28"/>
    </w:rPr>
  </w:style>
  <w:style w:type="character" w:customStyle="1" w:styleId="BoldItalic">
    <w:name w:val="BoldItalic"/>
    <w:rsid w:val="00542CB2"/>
    <w:rPr>
      <w:b/>
      <w:i/>
    </w:rPr>
  </w:style>
  <w:style w:type="paragraph" w:customStyle="1" w:styleId="Normalright">
    <w:name w:val="Normal right"/>
    <w:basedOn w:val="Normalny"/>
    <w:rsid w:val="00542CB2"/>
    <w:pPr>
      <w:tabs>
        <w:tab w:val="left" w:pos="720"/>
      </w:tabs>
      <w:spacing w:after="240"/>
      <w:jc w:val="right"/>
    </w:pPr>
    <w:rPr>
      <w:szCs w:val="24"/>
      <w:lang w:val="en-GB" w:eastAsia="en-US"/>
    </w:rPr>
  </w:style>
  <w:style w:type="paragraph" w:customStyle="1" w:styleId="TableText8ptleft">
    <w:name w:val="Table Text 8pt left"/>
    <w:basedOn w:val="TableText8pt"/>
    <w:rsid w:val="00542CB2"/>
    <w:pPr>
      <w:tabs>
        <w:tab w:val="clear" w:pos="720"/>
      </w:tabs>
      <w:ind w:left="365" w:hanging="365"/>
      <w:jc w:val="left"/>
    </w:pPr>
    <w:rPr>
      <w:lang w:eastAsia="en-GB"/>
    </w:rPr>
  </w:style>
  <w:style w:type="paragraph" w:customStyle="1" w:styleId="PlainHeading">
    <w:name w:val="Plain Heading"/>
    <w:basedOn w:val="Normalny"/>
    <w:next w:val="Normalny"/>
    <w:rsid w:val="00542CB2"/>
    <w:pPr>
      <w:keepNext/>
      <w:keepLines/>
      <w:spacing w:before="240" w:after="240"/>
    </w:pPr>
    <w:rPr>
      <w:rFonts w:ascii="Arial Bold" w:hAnsi="Arial Bold"/>
      <w:b/>
      <w:sz w:val="20"/>
      <w:szCs w:val="24"/>
      <w:lang w:val="en-GB" w:eastAsia="en-US"/>
    </w:rPr>
  </w:style>
  <w:style w:type="paragraph" w:customStyle="1" w:styleId="StyleTableHeader9ptLeft">
    <w:name w:val="Style Table Header 9pt + Left"/>
    <w:basedOn w:val="TableHeader9pt"/>
    <w:rsid w:val="00542CB2"/>
    <w:pPr>
      <w:keepLines w:val="0"/>
      <w:tabs>
        <w:tab w:val="left" w:pos="720"/>
      </w:tabs>
      <w:jc w:val="left"/>
    </w:pPr>
    <w:rPr>
      <w:bCs/>
      <w:szCs w:val="20"/>
      <w:lang w:eastAsia="en-US"/>
    </w:rPr>
  </w:style>
  <w:style w:type="character" w:customStyle="1" w:styleId="FootnoteTextChar1">
    <w:name w:val="Footnote Text Char1"/>
    <w:aliases w:val="Char Char1"/>
    <w:rsid w:val="00542CB2"/>
    <w:rPr>
      <w:lang w:val="en-GB" w:eastAsia="en-US" w:bidi="ar-SA"/>
    </w:rPr>
  </w:style>
  <w:style w:type="character" w:customStyle="1" w:styleId="Tekstpodstawowywcity3Znak">
    <w:name w:val="Tekst podstawowy wcięty 3 Znak"/>
    <w:link w:val="Tekstpodstawowywcity3"/>
    <w:rsid w:val="00542CB2"/>
    <w:rPr>
      <w:sz w:val="16"/>
      <w:szCs w:val="16"/>
      <w:lang w:val="en-US" w:eastAsia="de-DE"/>
    </w:rPr>
  </w:style>
  <w:style w:type="paragraph" w:customStyle="1" w:styleId="Tabbelleninhalt">
    <w:name w:val="Tabbelleninhalt"/>
    <w:basedOn w:val="Tekstpodstawowy"/>
    <w:rsid w:val="00542CB2"/>
    <w:pPr>
      <w:tabs>
        <w:tab w:val="left" w:pos="712"/>
      </w:tabs>
      <w:spacing w:before="20" w:after="20"/>
      <w:jc w:val="both"/>
    </w:pPr>
    <w:rPr>
      <w:rFonts w:ascii="Arial" w:hAnsi="Arial"/>
      <w:color w:val="000000"/>
      <w:sz w:val="20"/>
      <w:szCs w:val="24"/>
      <w:lang w:val="en-GB"/>
    </w:rPr>
  </w:style>
  <w:style w:type="character" w:customStyle="1" w:styleId="TekstpodstawowyZnak">
    <w:name w:val="Tekst podstawowy Znak"/>
    <w:aliases w:val="style5 Znak,bt Znak,style5 + Left:  2.54 cm Znak,Hanging:  0.96 cm Znak,Right:  0.01 cm Znak,After:... Znak,BT Char Char Znak,BT Char1 Char Char Char Char Znak,BT Char Char Char Char Char Char Char Znak"/>
    <w:link w:val="Tekstpodstawowy"/>
    <w:rsid w:val="00542CB2"/>
    <w:rPr>
      <w:sz w:val="22"/>
      <w:szCs w:val="22"/>
      <w:lang w:val="en-US" w:eastAsia="de-DE"/>
    </w:rPr>
  </w:style>
  <w:style w:type="paragraph" w:customStyle="1" w:styleId="DLHeading2">
    <w:name w:val="DL Heading 2"/>
    <w:basedOn w:val="Normalny"/>
    <w:next w:val="Normalny"/>
    <w:rsid w:val="00542CB2"/>
    <w:pPr>
      <w:keepNext/>
      <w:tabs>
        <w:tab w:val="left" w:pos="360"/>
      </w:tabs>
      <w:overflowPunct w:val="0"/>
      <w:autoSpaceDE w:val="0"/>
      <w:autoSpaceDN w:val="0"/>
      <w:adjustRightInd w:val="0"/>
      <w:spacing w:before="240" w:after="60"/>
      <w:textAlignment w:val="baseline"/>
    </w:pPr>
    <w:rPr>
      <w:rFonts w:ascii="Arial" w:hAnsi="Arial"/>
      <w:b/>
      <w:caps/>
      <w:kern w:val="28"/>
      <w:sz w:val="24"/>
      <w:szCs w:val="20"/>
      <w:lang w:val="en-GB" w:eastAsia="en-US"/>
    </w:rPr>
  </w:style>
  <w:style w:type="paragraph" w:customStyle="1" w:styleId="NormalBold">
    <w:name w:val="Normal Bold"/>
    <w:basedOn w:val="Normalny"/>
    <w:rsid w:val="00542CB2"/>
    <w:pPr>
      <w:tabs>
        <w:tab w:val="left" w:pos="720"/>
      </w:tabs>
      <w:spacing w:after="240"/>
    </w:pPr>
    <w:rPr>
      <w:b/>
      <w:bCs/>
      <w:sz w:val="24"/>
      <w:szCs w:val="24"/>
      <w:lang w:val="en-GB" w:eastAsia="en-US"/>
    </w:rPr>
  </w:style>
  <w:style w:type="character" w:customStyle="1" w:styleId="Tekstpodstawowy2Znak">
    <w:name w:val="Tekst podstawowy 2 Znak"/>
    <w:link w:val="Tekstpodstawowy2"/>
    <w:rsid w:val="00542CB2"/>
    <w:rPr>
      <w:sz w:val="22"/>
      <w:szCs w:val="22"/>
      <w:lang w:val="en-US" w:eastAsia="de-DE"/>
    </w:rPr>
  </w:style>
  <w:style w:type="character" w:customStyle="1" w:styleId="TekstpodstawowywcityZnak">
    <w:name w:val="Tekst podstawowy wcięty Znak"/>
    <w:link w:val="Tekstpodstawowywcity"/>
    <w:rsid w:val="00542CB2"/>
    <w:rPr>
      <w:sz w:val="22"/>
      <w:szCs w:val="22"/>
      <w:lang w:val="en-US" w:eastAsia="de-DE"/>
    </w:rPr>
  </w:style>
  <w:style w:type="paragraph" w:customStyle="1" w:styleId="TableText">
    <w:name w:val="Table Text"/>
    <w:basedOn w:val="Normalny"/>
    <w:link w:val="TableTextChar"/>
    <w:rsid w:val="00542CB2"/>
    <w:pPr>
      <w:tabs>
        <w:tab w:val="left" w:pos="720"/>
      </w:tabs>
      <w:overflowPunct w:val="0"/>
      <w:autoSpaceDE w:val="0"/>
      <w:autoSpaceDN w:val="0"/>
      <w:adjustRightInd w:val="0"/>
      <w:spacing w:before="40" w:after="40"/>
      <w:textAlignment w:val="baseline"/>
    </w:pPr>
    <w:rPr>
      <w:sz w:val="20"/>
      <w:szCs w:val="20"/>
      <w:lang w:val="en-GB" w:eastAsia="en-US"/>
    </w:rPr>
  </w:style>
  <w:style w:type="paragraph" w:customStyle="1" w:styleId="SubTitle">
    <w:name w:val="Sub_Title"/>
    <w:basedOn w:val="Normalny"/>
    <w:next w:val="Normalny"/>
    <w:rsid w:val="00542CB2"/>
    <w:pPr>
      <w:tabs>
        <w:tab w:val="left" w:pos="720"/>
      </w:tabs>
      <w:spacing w:before="480" w:after="480"/>
      <w:ind w:left="851" w:right="851"/>
      <w:jc w:val="center"/>
    </w:pPr>
    <w:rPr>
      <w:rFonts w:ascii="Arial Bold" w:hAnsi="Arial Bold"/>
      <w:b/>
      <w:bCs/>
      <w:sz w:val="32"/>
      <w:szCs w:val="24"/>
      <w:lang w:val="en-GB" w:eastAsia="en-US"/>
    </w:rPr>
  </w:style>
  <w:style w:type="paragraph" w:customStyle="1" w:styleId="PointTitle">
    <w:name w:val="PointTitle"/>
    <w:basedOn w:val="Normalny"/>
    <w:rsid w:val="00542CB2"/>
    <w:pPr>
      <w:tabs>
        <w:tab w:val="left" w:pos="720"/>
      </w:tabs>
      <w:spacing w:before="480" w:after="480"/>
      <w:ind w:left="851" w:right="851"/>
      <w:jc w:val="center"/>
    </w:pPr>
    <w:rPr>
      <w:rFonts w:ascii="Arial Bold" w:hAnsi="Arial Bold" w:cs="Arial"/>
      <w:b/>
      <w:bCs/>
      <w:sz w:val="28"/>
      <w:szCs w:val="24"/>
      <w:lang w:val="en-GB" w:eastAsia="en-US"/>
    </w:rPr>
  </w:style>
  <w:style w:type="paragraph" w:customStyle="1" w:styleId="Bullet">
    <w:name w:val="Bullet"/>
    <w:basedOn w:val="Normalny"/>
    <w:rsid w:val="00542CB2"/>
    <w:pPr>
      <w:tabs>
        <w:tab w:val="num" w:pos="360"/>
        <w:tab w:val="left" w:pos="720"/>
      </w:tabs>
      <w:spacing w:after="120"/>
      <w:ind w:left="360" w:hanging="360"/>
    </w:pPr>
    <w:rPr>
      <w:sz w:val="24"/>
      <w:szCs w:val="24"/>
      <w:lang w:val="en-GB" w:eastAsia="en-US"/>
    </w:rPr>
  </w:style>
  <w:style w:type="paragraph" w:customStyle="1" w:styleId="LetterBanner">
    <w:name w:val="LetterBanner"/>
    <w:basedOn w:val="Normalny"/>
    <w:next w:val="Normalny"/>
    <w:rsid w:val="00542CB2"/>
    <w:pPr>
      <w:keepNext/>
      <w:keepLines/>
      <w:shd w:val="clear" w:color="auto" w:fill="0000FF"/>
      <w:tabs>
        <w:tab w:val="left" w:pos="720"/>
      </w:tabs>
      <w:spacing w:after="240"/>
    </w:pPr>
    <w:rPr>
      <w:rFonts w:ascii="Arial" w:hAnsi="Arial"/>
      <w:b/>
      <w:color w:val="FFFFFF"/>
      <w:sz w:val="20"/>
      <w:szCs w:val="24"/>
      <w:lang w:val="en-GB" w:eastAsia="en-US"/>
    </w:rPr>
  </w:style>
  <w:style w:type="paragraph" w:customStyle="1" w:styleId="Headnonum">
    <w:name w:val="Headnonum"/>
    <w:basedOn w:val="Normalny"/>
    <w:next w:val="Normalny"/>
    <w:rsid w:val="00542CB2"/>
    <w:pPr>
      <w:tabs>
        <w:tab w:val="left" w:pos="720"/>
        <w:tab w:val="left" w:pos="5103"/>
      </w:tabs>
      <w:spacing w:before="240" w:after="240"/>
      <w:ind w:left="743" w:hanging="743"/>
    </w:pPr>
    <w:rPr>
      <w:rFonts w:ascii="Arial" w:hAnsi="Arial"/>
      <w:b/>
      <w:szCs w:val="20"/>
      <w:lang w:val="en-GB" w:eastAsia="en-US"/>
    </w:rPr>
  </w:style>
  <w:style w:type="character" w:customStyle="1" w:styleId="WcicienormalneZnak">
    <w:name w:val="Wcięcie normalne Znak"/>
    <w:link w:val="Wcicienormalne"/>
    <w:rsid w:val="00542CB2"/>
    <w:rPr>
      <w:sz w:val="22"/>
      <w:szCs w:val="22"/>
      <w:lang w:val="en-US" w:eastAsia="de-DE"/>
    </w:rPr>
  </w:style>
  <w:style w:type="paragraph" w:customStyle="1" w:styleId="TableHeadingTOC">
    <w:name w:val="TableHeadingTOC"/>
    <w:basedOn w:val="Normalny"/>
    <w:rsid w:val="00542CB2"/>
    <w:pPr>
      <w:tabs>
        <w:tab w:val="left" w:pos="720"/>
      </w:tabs>
      <w:spacing w:before="120" w:after="120"/>
      <w:ind w:left="743" w:hanging="743"/>
    </w:pPr>
    <w:rPr>
      <w:rFonts w:ascii="Arial" w:hAnsi="Arial"/>
      <w:b/>
      <w:szCs w:val="20"/>
      <w:lang w:val="en-GB" w:eastAsia="en-US"/>
    </w:rPr>
  </w:style>
  <w:style w:type="paragraph" w:customStyle="1" w:styleId="Up">
    <w:name w:val="Up"/>
    <w:rsid w:val="00542CB2"/>
    <w:pPr>
      <w:spacing w:after="240"/>
    </w:pPr>
    <w:rPr>
      <w:sz w:val="24"/>
      <w:lang w:val="en-GB" w:eastAsia="en-US"/>
    </w:rPr>
  </w:style>
  <w:style w:type="paragraph" w:customStyle="1" w:styleId="TOCNONUK">
    <w:name w:val="TOCNONUK"/>
    <w:rsid w:val="00542CB2"/>
    <w:pPr>
      <w:spacing w:after="240"/>
    </w:pPr>
    <w:rPr>
      <w:sz w:val="24"/>
      <w:szCs w:val="24"/>
      <w:lang w:val="en-GB" w:eastAsia="en-US"/>
    </w:rPr>
  </w:style>
  <w:style w:type="paragraph" w:customStyle="1" w:styleId="TOCUK">
    <w:name w:val="TOCUK"/>
    <w:rsid w:val="00542CB2"/>
    <w:pPr>
      <w:spacing w:after="240"/>
    </w:pPr>
    <w:rPr>
      <w:sz w:val="24"/>
      <w:szCs w:val="24"/>
      <w:lang w:val="en-GB" w:eastAsia="en-US"/>
    </w:rPr>
  </w:style>
  <w:style w:type="paragraph" w:customStyle="1" w:styleId="ZAutoTextSyngentaBWLogo">
    <w:name w:val="ZAutoTextSyngentaBWLogo"/>
    <w:rsid w:val="00542CB2"/>
    <w:rPr>
      <w:sz w:val="3276"/>
      <w:szCs w:val="3276"/>
      <w:lang w:val="en-GB" w:eastAsia="en-US"/>
    </w:rPr>
  </w:style>
  <w:style w:type="paragraph" w:customStyle="1" w:styleId="PlainHeading1">
    <w:name w:val="Plain Heading 1"/>
    <w:basedOn w:val="Normalny"/>
    <w:next w:val="Zwykytekst"/>
    <w:rsid w:val="00542CB2"/>
    <w:pPr>
      <w:tabs>
        <w:tab w:val="left" w:pos="1077"/>
        <w:tab w:val="left" w:pos="1440"/>
      </w:tabs>
      <w:overflowPunct w:val="0"/>
      <w:autoSpaceDE w:val="0"/>
      <w:autoSpaceDN w:val="0"/>
      <w:adjustRightInd w:val="0"/>
      <w:spacing w:before="240" w:after="200"/>
      <w:textAlignment w:val="baseline"/>
    </w:pPr>
    <w:rPr>
      <w:rFonts w:ascii="Arial" w:hAnsi="Arial"/>
      <w:b/>
      <w:sz w:val="28"/>
      <w:szCs w:val="20"/>
      <w:lang w:val="en-GB" w:eastAsia="en-US"/>
    </w:rPr>
  </w:style>
  <w:style w:type="paragraph" w:customStyle="1" w:styleId="PlainHeading3">
    <w:name w:val="Plain Heading 3"/>
    <w:basedOn w:val="Normalny"/>
    <w:next w:val="Zwykytekst"/>
    <w:rsid w:val="00542CB2"/>
    <w:pPr>
      <w:tabs>
        <w:tab w:val="left" w:pos="1077"/>
        <w:tab w:val="left" w:pos="1440"/>
      </w:tabs>
      <w:overflowPunct w:val="0"/>
      <w:autoSpaceDE w:val="0"/>
      <w:autoSpaceDN w:val="0"/>
      <w:adjustRightInd w:val="0"/>
      <w:spacing w:after="200"/>
      <w:textAlignment w:val="baseline"/>
    </w:pPr>
    <w:rPr>
      <w:rFonts w:ascii="Arial" w:hAnsi="Arial"/>
      <w:b/>
      <w:sz w:val="24"/>
      <w:szCs w:val="20"/>
      <w:lang w:val="en-GB" w:eastAsia="en-US"/>
    </w:rPr>
  </w:style>
  <w:style w:type="paragraph" w:customStyle="1" w:styleId="Normaltext">
    <w:name w:val="Normal text"/>
    <w:basedOn w:val="Normalny"/>
    <w:link w:val="NormaltextChar"/>
    <w:rsid w:val="00542CB2"/>
    <w:pPr>
      <w:overflowPunct w:val="0"/>
      <w:autoSpaceDE w:val="0"/>
      <w:autoSpaceDN w:val="0"/>
      <w:adjustRightInd w:val="0"/>
      <w:spacing w:after="120"/>
      <w:jc w:val="both"/>
      <w:textAlignment w:val="baseline"/>
    </w:pPr>
    <w:rPr>
      <w:szCs w:val="20"/>
      <w:lang w:val="en-GB" w:eastAsia="en-US"/>
    </w:rPr>
  </w:style>
  <w:style w:type="paragraph" w:customStyle="1" w:styleId="Captiono">
    <w:name w:val="Caption.o"/>
    <w:basedOn w:val="Normalny"/>
    <w:next w:val="Normalny"/>
    <w:link w:val="CaptionoChar"/>
    <w:rsid w:val="00542CB2"/>
    <w:pPr>
      <w:widowControl w:val="0"/>
      <w:spacing w:after="120"/>
      <w:ind w:left="1588" w:hanging="1588"/>
    </w:pPr>
    <w:rPr>
      <w:rFonts w:ascii="Arial" w:hAnsi="Arial"/>
      <w:b/>
      <w:color w:val="000000"/>
      <w:sz w:val="18"/>
      <w:szCs w:val="20"/>
      <w:lang w:val="en-GB" w:eastAsia="en-US"/>
    </w:rPr>
  </w:style>
  <w:style w:type="character" w:customStyle="1" w:styleId="CaptionoChar">
    <w:name w:val="Caption.o Char"/>
    <w:link w:val="Captiono"/>
    <w:rsid w:val="00542CB2"/>
    <w:rPr>
      <w:rFonts w:ascii="Arial" w:hAnsi="Arial"/>
      <w:b/>
      <w:color w:val="000000"/>
      <w:sz w:val="18"/>
      <w:lang w:val="en-GB" w:eastAsia="en-US"/>
    </w:rPr>
  </w:style>
  <w:style w:type="paragraph" w:customStyle="1" w:styleId="DLBody">
    <w:name w:val="DL Body"/>
    <w:basedOn w:val="Normalny"/>
    <w:rsid w:val="00542CB2"/>
    <w:pPr>
      <w:tabs>
        <w:tab w:val="left" w:pos="1077"/>
        <w:tab w:val="left" w:pos="1440"/>
      </w:tabs>
      <w:overflowPunct w:val="0"/>
      <w:autoSpaceDE w:val="0"/>
      <w:autoSpaceDN w:val="0"/>
      <w:adjustRightInd w:val="0"/>
      <w:textAlignment w:val="baseline"/>
    </w:pPr>
    <w:rPr>
      <w:sz w:val="24"/>
      <w:szCs w:val="20"/>
      <w:lang w:val="en-GB" w:eastAsia="en-US"/>
    </w:rPr>
  </w:style>
  <w:style w:type="paragraph" w:customStyle="1" w:styleId="TableHeadings">
    <w:name w:val="Table Headings"/>
    <w:basedOn w:val="Normalny"/>
    <w:next w:val="Normalny"/>
    <w:rsid w:val="00542CB2"/>
    <w:pPr>
      <w:overflowPunct w:val="0"/>
      <w:autoSpaceDE w:val="0"/>
      <w:autoSpaceDN w:val="0"/>
      <w:adjustRightInd w:val="0"/>
      <w:spacing w:before="120" w:after="120"/>
      <w:jc w:val="center"/>
      <w:textAlignment w:val="baseline"/>
    </w:pPr>
    <w:rPr>
      <w:rFonts w:ascii="Arial" w:hAnsi="Arial"/>
      <w:sz w:val="20"/>
      <w:szCs w:val="20"/>
      <w:lang w:val="en-GB" w:eastAsia="en-US"/>
    </w:rPr>
  </w:style>
  <w:style w:type="paragraph" w:customStyle="1" w:styleId="footnote">
    <w:name w:val="footnote"/>
    <w:basedOn w:val="Normalny"/>
    <w:next w:val="Normalny"/>
    <w:rsid w:val="00542CB2"/>
    <w:pPr>
      <w:overflowPunct w:val="0"/>
      <w:autoSpaceDE w:val="0"/>
      <w:autoSpaceDN w:val="0"/>
      <w:adjustRightInd w:val="0"/>
      <w:spacing w:after="120"/>
      <w:textAlignment w:val="baseline"/>
    </w:pPr>
    <w:rPr>
      <w:sz w:val="24"/>
      <w:szCs w:val="20"/>
      <w:lang w:eastAsia="en-US"/>
    </w:rPr>
  </w:style>
  <w:style w:type="paragraph" w:customStyle="1" w:styleId="DLHeading1">
    <w:name w:val="DL Heading 1"/>
    <w:basedOn w:val="Nagwek2"/>
    <w:next w:val="DLBody"/>
    <w:rsid w:val="00542CB2"/>
    <w:pPr>
      <w:widowControl/>
      <w:tabs>
        <w:tab w:val="clear" w:pos="1417"/>
        <w:tab w:val="left" w:pos="360"/>
        <w:tab w:val="num" w:pos="1440"/>
      </w:tabs>
      <w:overflowPunct w:val="0"/>
      <w:autoSpaceDE w:val="0"/>
      <w:autoSpaceDN w:val="0"/>
      <w:adjustRightInd w:val="0"/>
      <w:spacing w:before="0" w:after="160"/>
      <w:ind w:left="0" w:firstLine="0"/>
      <w:jc w:val="left"/>
      <w:textAlignment w:val="baseline"/>
      <w:outlineLvl w:val="9"/>
    </w:pPr>
    <w:rPr>
      <w:rFonts w:ascii="Arial" w:hAnsi="Arial"/>
      <w:bCs w:val="0"/>
      <w:caps/>
      <w:kern w:val="28"/>
      <w:sz w:val="26"/>
      <w:szCs w:val="20"/>
      <w:lang w:eastAsia="en-US"/>
    </w:rPr>
  </w:style>
  <w:style w:type="paragraph" w:customStyle="1" w:styleId="Standard2">
    <w:name w:val="Standard2"/>
    <w:rsid w:val="00542CB2"/>
    <w:pPr>
      <w:widowControl w:val="0"/>
      <w:overflowPunct w:val="0"/>
      <w:autoSpaceDE w:val="0"/>
      <w:autoSpaceDN w:val="0"/>
      <w:adjustRightInd w:val="0"/>
      <w:textAlignment w:val="baseline"/>
    </w:pPr>
    <w:rPr>
      <w:sz w:val="24"/>
      <w:lang w:val="en-GB" w:eastAsia="en-US"/>
    </w:rPr>
  </w:style>
  <w:style w:type="paragraph" w:customStyle="1" w:styleId="Tableheadings0">
    <w:name w:val="Table headings"/>
    <w:basedOn w:val="Nagwek4"/>
    <w:rsid w:val="00542CB2"/>
    <w:pPr>
      <w:keepNext w:val="0"/>
      <w:widowControl/>
      <w:numPr>
        <w:ilvl w:val="0"/>
        <w:numId w:val="0"/>
      </w:numPr>
      <w:tabs>
        <w:tab w:val="left" w:pos="720"/>
        <w:tab w:val="left" w:pos="1080"/>
      </w:tabs>
      <w:overflowPunct w:val="0"/>
      <w:autoSpaceDE w:val="0"/>
      <w:autoSpaceDN w:val="0"/>
      <w:adjustRightInd w:val="0"/>
      <w:spacing w:before="0"/>
      <w:ind w:left="1588" w:hanging="1588"/>
      <w:jc w:val="left"/>
      <w:textAlignment w:val="baseline"/>
    </w:pPr>
    <w:rPr>
      <w:noProof w:val="0"/>
      <w:szCs w:val="20"/>
      <w:lang w:val="en-GB" w:eastAsia="en-US"/>
    </w:rPr>
  </w:style>
  <w:style w:type="paragraph" w:customStyle="1" w:styleId="Standard1">
    <w:name w:val="Standard1"/>
    <w:rsid w:val="00542CB2"/>
    <w:pPr>
      <w:widowControl w:val="0"/>
      <w:overflowPunct w:val="0"/>
      <w:autoSpaceDE w:val="0"/>
      <w:autoSpaceDN w:val="0"/>
      <w:adjustRightInd w:val="0"/>
      <w:textAlignment w:val="baseline"/>
    </w:pPr>
    <w:rPr>
      <w:sz w:val="24"/>
      <w:lang w:val="en-GB" w:eastAsia="en-US"/>
    </w:rPr>
  </w:style>
  <w:style w:type="character" w:customStyle="1" w:styleId="CharChar2">
    <w:name w:val="Char Char2"/>
    <w:rsid w:val="00542CB2"/>
    <w:rPr>
      <w:lang w:val="en-GB" w:eastAsia="en-US" w:bidi="ar-SA"/>
    </w:rPr>
  </w:style>
  <w:style w:type="paragraph" w:customStyle="1" w:styleId="Style1">
    <w:name w:val="Style1"/>
    <w:basedOn w:val="Nagwek2"/>
    <w:autoRedefine/>
    <w:rsid w:val="00542CB2"/>
    <w:pPr>
      <w:keepLines/>
      <w:widowControl/>
      <w:numPr>
        <w:ilvl w:val="0"/>
        <w:numId w:val="0"/>
      </w:numPr>
      <w:spacing w:before="240"/>
      <w:jc w:val="left"/>
    </w:pPr>
    <w:rPr>
      <w:rFonts w:ascii="Arial Bold" w:hAnsi="Arial Bold" w:cs="Arial"/>
      <w:bCs w:val="0"/>
      <w:sz w:val="26"/>
      <w:szCs w:val="20"/>
      <w:lang w:eastAsia="en-US"/>
    </w:rPr>
  </w:style>
  <w:style w:type="character" w:customStyle="1" w:styleId="NormaltextChar">
    <w:name w:val="Normal text Char"/>
    <w:link w:val="Normaltext"/>
    <w:locked/>
    <w:rsid w:val="00542CB2"/>
    <w:rPr>
      <w:sz w:val="22"/>
      <w:lang w:val="en-GB" w:eastAsia="en-US"/>
    </w:rPr>
  </w:style>
  <w:style w:type="paragraph" w:customStyle="1" w:styleId="textprf">
    <w:name w:val="textprüf"/>
    <w:basedOn w:val="Normalny"/>
    <w:rsid w:val="00542CB2"/>
    <w:pPr>
      <w:tabs>
        <w:tab w:val="left" w:pos="3686"/>
        <w:tab w:val="left" w:pos="4394"/>
      </w:tabs>
      <w:overflowPunct w:val="0"/>
      <w:autoSpaceDE w:val="0"/>
      <w:autoSpaceDN w:val="0"/>
      <w:adjustRightInd w:val="0"/>
      <w:spacing w:before="60" w:after="60"/>
      <w:jc w:val="both"/>
      <w:textAlignment w:val="baseline"/>
    </w:pPr>
    <w:rPr>
      <w:sz w:val="24"/>
      <w:szCs w:val="20"/>
      <w:lang w:val="en-GB"/>
    </w:rPr>
  </w:style>
  <w:style w:type="paragraph" w:customStyle="1" w:styleId="SummaryText">
    <w:name w:val="SummaryText"/>
    <w:basedOn w:val="Normalny"/>
    <w:link w:val="SummaryTextChar"/>
    <w:qFormat/>
    <w:rsid w:val="00542CB2"/>
    <w:pPr>
      <w:spacing w:before="240" w:line="360" w:lineRule="auto"/>
    </w:pPr>
    <w:rPr>
      <w:sz w:val="24"/>
      <w:szCs w:val="24"/>
      <w:lang w:val="en-GB" w:eastAsia="en-US"/>
    </w:rPr>
  </w:style>
  <w:style w:type="character" w:customStyle="1" w:styleId="SummaryTextChar">
    <w:name w:val="SummaryText Char"/>
    <w:link w:val="SummaryText"/>
    <w:rsid w:val="00542CB2"/>
    <w:rPr>
      <w:sz w:val="24"/>
      <w:szCs w:val="24"/>
      <w:lang w:val="en-GB" w:eastAsia="en-US"/>
    </w:rPr>
  </w:style>
  <w:style w:type="paragraph" w:customStyle="1" w:styleId="rjtabletext1">
    <w:name w:val="rjtabletext1"/>
    <w:basedOn w:val="Normalny"/>
    <w:rsid w:val="00542CB2"/>
    <w:pPr>
      <w:keepNext/>
      <w:overflowPunct w:val="0"/>
      <w:autoSpaceDE w:val="0"/>
      <w:autoSpaceDN w:val="0"/>
      <w:adjustRightInd w:val="0"/>
      <w:spacing w:before="40" w:after="40"/>
      <w:textAlignment w:val="baseline"/>
    </w:pPr>
    <w:rPr>
      <w:sz w:val="20"/>
      <w:szCs w:val="20"/>
      <w:lang w:val="en-GB" w:eastAsia="en-US"/>
    </w:rPr>
  </w:style>
  <w:style w:type="character" w:customStyle="1" w:styleId="Nagwek6Znak">
    <w:name w:val="Nagłówek 6 Znak"/>
    <w:link w:val="Nagwek6"/>
    <w:rsid w:val="00542CB2"/>
    <w:rPr>
      <w:rFonts w:ascii="Arial" w:hAnsi="Arial"/>
      <w:noProof/>
      <w:sz w:val="22"/>
      <w:lang w:val="de-DE" w:eastAsia="de-DE"/>
    </w:rPr>
  </w:style>
  <w:style w:type="character" w:customStyle="1" w:styleId="Nagwek7Znak">
    <w:name w:val="Nagłówek 7 Znak"/>
    <w:link w:val="Nagwek7"/>
    <w:rsid w:val="00542CB2"/>
    <w:rPr>
      <w:rFonts w:ascii="Arial" w:hAnsi="Arial"/>
      <w:noProof/>
      <w:sz w:val="22"/>
      <w:lang w:val="de-DE" w:eastAsia="de-DE"/>
    </w:rPr>
  </w:style>
  <w:style w:type="character" w:customStyle="1" w:styleId="Nagwek8Znak">
    <w:name w:val="Nagłówek 8 Znak"/>
    <w:link w:val="Nagwek8"/>
    <w:rsid w:val="00542CB2"/>
    <w:rPr>
      <w:rFonts w:ascii="Arial" w:hAnsi="Arial"/>
      <w:noProof/>
      <w:sz w:val="22"/>
      <w:lang w:val="de-DE" w:eastAsia="de-DE"/>
    </w:rPr>
  </w:style>
  <w:style w:type="character" w:customStyle="1" w:styleId="Nagwek9Znak">
    <w:name w:val="Nagłówek 9 Znak"/>
    <w:aliases w:val="Heading 9 Figure Znak,Heading 9 Table Znak"/>
    <w:link w:val="Nagwek9"/>
    <w:rsid w:val="00542CB2"/>
    <w:rPr>
      <w:rFonts w:ascii="Arial" w:hAnsi="Arial"/>
      <w:noProof/>
      <w:sz w:val="22"/>
      <w:lang w:val="de-DE" w:eastAsia="de-DE"/>
    </w:rPr>
  </w:style>
  <w:style w:type="character" w:customStyle="1" w:styleId="TekstprzypisukocowegoZnak">
    <w:name w:val="Tekst przypisu końcowego Znak"/>
    <w:link w:val="Tekstprzypisukocowego"/>
    <w:rsid w:val="00542CB2"/>
    <w:rPr>
      <w:lang w:val="en-US" w:eastAsia="de-DE"/>
    </w:rPr>
  </w:style>
  <w:style w:type="character" w:customStyle="1" w:styleId="TematkomentarzaZnak">
    <w:name w:val="Temat komentarza Znak"/>
    <w:link w:val="Tematkomentarza"/>
    <w:rsid w:val="00542CB2"/>
    <w:rPr>
      <w:b/>
      <w:bCs/>
      <w:lang w:val="en-US" w:eastAsia="de-DE"/>
    </w:rPr>
  </w:style>
  <w:style w:type="character" w:customStyle="1" w:styleId="TekstmakraZnak">
    <w:name w:val="Tekst makra Znak"/>
    <w:link w:val="Tekstmakra"/>
    <w:rsid w:val="00542CB2"/>
    <w:rPr>
      <w:rFonts w:ascii="Courier New" w:hAnsi="Courier New" w:cs="Courier New"/>
      <w:lang w:val="de-DE" w:eastAsia="de-DE"/>
    </w:rPr>
  </w:style>
  <w:style w:type="character" w:customStyle="1" w:styleId="TytuZnak">
    <w:name w:val="Tytuł Znak"/>
    <w:link w:val="Tytu"/>
    <w:rsid w:val="00542CB2"/>
    <w:rPr>
      <w:rFonts w:cs="Arial"/>
      <w:b/>
      <w:bCs/>
      <w:kern w:val="28"/>
      <w:sz w:val="32"/>
      <w:szCs w:val="32"/>
      <w:lang w:val="en-US" w:eastAsia="de-DE"/>
    </w:rPr>
  </w:style>
  <w:style w:type="character" w:customStyle="1" w:styleId="PodtytuZnak">
    <w:name w:val="Podtytuł Znak"/>
    <w:aliases w:val="Tabellenfußnote Znak"/>
    <w:link w:val="Podtytu"/>
    <w:uiPriority w:val="99"/>
    <w:rsid w:val="00542CB2"/>
    <w:rPr>
      <w:rFonts w:cs="Arial"/>
      <w:sz w:val="24"/>
      <w:szCs w:val="22"/>
      <w:lang w:val="en-US" w:eastAsia="de-DE"/>
    </w:rPr>
  </w:style>
  <w:style w:type="character" w:customStyle="1" w:styleId="Tekstpodstawowywcity2Znak">
    <w:name w:val="Tekst podstawowy wcięty 2 Znak"/>
    <w:link w:val="Tekstpodstawowywcity2"/>
    <w:rsid w:val="00542CB2"/>
    <w:rPr>
      <w:sz w:val="22"/>
      <w:szCs w:val="22"/>
      <w:lang w:val="en-US" w:eastAsia="de-DE"/>
    </w:rPr>
  </w:style>
  <w:style w:type="paragraph" w:customStyle="1" w:styleId="Tabletext12Ctr">
    <w:name w:val="Tabletext12Ctr"/>
    <w:basedOn w:val="Normalny"/>
    <w:rsid w:val="00542CB2"/>
    <w:pPr>
      <w:keepNext/>
      <w:spacing w:before="40" w:after="40" w:line="240" w:lineRule="atLeast"/>
      <w:jc w:val="center"/>
    </w:pPr>
    <w:rPr>
      <w:sz w:val="24"/>
      <w:szCs w:val="20"/>
      <w:lang w:eastAsia="en-US"/>
    </w:rPr>
  </w:style>
  <w:style w:type="paragraph" w:customStyle="1" w:styleId="table">
    <w:name w:val="table"/>
    <w:basedOn w:val="Normalny"/>
    <w:rsid w:val="00542CB2"/>
    <w:pPr>
      <w:keepLines/>
      <w:spacing w:before="40" w:after="40"/>
    </w:pPr>
    <w:rPr>
      <w:szCs w:val="20"/>
      <w:lang w:val="en-GB" w:eastAsia="en-US"/>
    </w:rPr>
  </w:style>
  <w:style w:type="paragraph" w:customStyle="1" w:styleId="xl26">
    <w:name w:val="xl26"/>
    <w:basedOn w:val="Normalny"/>
    <w:rsid w:val="00542CB2"/>
    <w:pPr>
      <w:spacing w:before="100" w:beforeAutospacing="1" w:after="100" w:afterAutospacing="1"/>
      <w:jc w:val="center"/>
    </w:pPr>
    <w:rPr>
      <w:lang w:val="en-GB" w:eastAsia="en-US"/>
    </w:rPr>
  </w:style>
  <w:style w:type="paragraph" w:customStyle="1" w:styleId="Textkrper31">
    <w:name w:val="Textkörper 31"/>
    <w:basedOn w:val="Normalny"/>
    <w:next w:val="Normalny"/>
    <w:uiPriority w:val="99"/>
    <w:rsid w:val="00542CB2"/>
    <w:pPr>
      <w:autoSpaceDE w:val="0"/>
      <w:autoSpaceDN w:val="0"/>
      <w:adjustRightInd w:val="0"/>
    </w:pPr>
    <w:rPr>
      <w:sz w:val="24"/>
      <w:szCs w:val="24"/>
      <w:lang w:val="en-GB" w:eastAsia="en-GB"/>
    </w:rPr>
  </w:style>
  <w:style w:type="character" w:customStyle="1" w:styleId="PlainHeading12ptChar">
    <w:name w:val="Plain Heading 12pt Char"/>
    <w:link w:val="PlainHeading12pt"/>
    <w:rsid w:val="00542CB2"/>
    <w:rPr>
      <w:rFonts w:ascii="Arial" w:hAnsi="Arial" w:cs="Arial"/>
      <w:b/>
      <w:sz w:val="24"/>
      <w:szCs w:val="24"/>
      <w:lang w:val="en-GB" w:eastAsia="en-GB"/>
    </w:rPr>
  </w:style>
  <w:style w:type="paragraph" w:customStyle="1" w:styleId="Normaltext12pt">
    <w:name w:val="Normal text+12pt"/>
    <w:basedOn w:val="Normalny"/>
    <w:rsid w:val="00542CB2"/>
    <w:pPr>
      <w:spacing w:after="240"/>
      <w:jc w:val="both"/>
    </w:pPr>
    <w:rPr>
      <w:szCs w:val="20"/>
      <w:lang w:val="en-GB" w:eastAsia="en-US"/>
    </w:rPr>
  </w:style>
  <w:style w:type="paragraph" w:customStyle="1" w:styleId="textprflinks">
    <w:name w:val="textprüf_links"/>
    <w:basedOn w:val="Normalny"/>
    <w:next w:val="Normalny"/>
    <w:rsid w:val="00542CB2"/>
    <w:pPr>
      <w:keepLines/>
      <w:tabs>
        <w:tab w:val="left" w:pos="2552"/>
        <w:tab w:val="left" w:pos="3402"/>
      </w:tabs>
    </w:pPr>
    <w:rPr>
      <w:rFonts w:ascii="Arial" w:hAnsi="Arial"/>
      <w:szCs w:val="24"/>
      <w:lang w:val="de-DE" w:eastAsia="en-US"/>
    </w:rPr>
  </w:style>
  <w:style w:type="paragraph" w:customStyle="1" w:styleId="TableText9ptHeader">
    <w:name w:val="Table Text 9pt Header"/>
    <w:basedOn w:val="TableText9pt"/>
    <w:rsid w:val="00542CB2"/>
    <w:pPr>
      <w:keepNext/>
      <w:spacing w:before="20" w:after="20"/>
    </w:pPr>
    <w:rPr>
      <w:b/>
      <w:szCs w:val="20"/>
      <w:lang w:eastAsia="en-US"/>
    </w:rPr>
  </w:style>
  <w:style w:type="paragraph" w:customStyle="1" w:styleId="Normaltext18pt">
    <w:name w:val="Normal text+18pt"/>
    <w:basedOn w:val="Normaltext"/>
    <w:next w:val="Normaltext"/>
    <w:rsid w:val="00542CB2"/>
    <w:pPr>
      <w:overflowPunct/>
      <w:autoSpaceDE/>
      <w:autoSpaceDN/>
      <w:adjustRightInd/>
      <w:spacing w:after="360"/>
      <w:textAlignment w:val="auto"/>
    </w:pPr>
    <w:rPr>
      <w:noProof/>
    </w:rPr>
  </w:style>
  <w:style w:type="paragraph" w:customStyle="1" w:styleId="Tabelleninhalt">
    <w:name w:val="Tabelleninhalt"/>
    <w:basedOn w:val="Normalny"/>
    <w:rsid w:val="00542CB2"/>
    <w:pPr>
      <w:widowControl w:val="0"/>
      <w:spacing w:line="300" w:lineRule="auto"/>
    </w:pPr>
    <w:rPr>
      <w:szCs w:val="24"/>
      <w:lang w:eastAsia="en-US"/>
    </w:rPr>
  </w:style>
  <w:style w:type="paragraph" w:customStyle="1" w:styleId="TextSummary">
    <w:name w:val="Text Summary"/>
    <w:basedOn w:val="Normalny"/>
    <w:rsid w:val="00542CB2"/>
    <w:pPr>
      <w:widowControl w:val="0"/>
      <w:tabs>
        <w:tab w:val="left" w:pos="567"/>
      </w:tabs>
      <w:spacing w:after="120"/>
      <w:jc w:val="both"/>
    </w:pPr>
    <w:rPr>
      <w:color w:val="000000"/>
      <w:szCs w:val="20"/>
      <w:lang w:val="en-GB" w:eastAsia="en-US"/>
    </w:rPr>
  </w:style>
  <w:style w:type="paragraph" w:customStyle="1" w:styleId="PlainText2">
    <w:name w:val="Plain Text2"/>
    <w:basedOn w:val="Normalny"/>
    <w:rsid w:val="00542CB2"/>
    <w:rPr>
      <w:rFonts w:ascii="Courier New" w:hAnsi="Courier New"/>
      <w:sz w:val="20"/>
      <w:szCs w:val="20"/>
      <w:lang w:val="de-DE"/>
    </w:rPr>
  </w:style>
  <w:style w:type="paragraph" w:customStyle="1" w:styleId="BodyText21">
    <w:name w:val="Body Text 21"/>
    <w:basedOn w:val="Normalny"/>
    <w:rsid w:val="00542CB2"/>
    <w:pPr>
      <w:widowControl w:val="0"/>
      <w:tabs>
        <w:tab w:val="left" w:pos="1134"/>
        <w:tab w:val="left" w:pos="3544"/>
        <w:tab w:val="left" w:pos="4820"/>
      </w:tabs>
      <w:spacing w:line="-240" w:lineRule="auto"/>
      <w:ind w:left="5672"/>
    </w:pPr>
    <w:rPr>
      <w:snapToGrid w:val="0"/>
      <w:sz w:val="20"/>
      <w:szCs w:val="20"/>
      <w:lang w:val="en-GB"/>
    </w:rPr>
  </w:style>
  <w:style w:type="paragraph" w:customStyle="1" w:styleId="figureindented">
    <w:name w:val="figure indented"/>
    <w:basedOn w:val="Normalny"/>
    <w:rsid w:val="00542CB2"/>
    <w:pPr>
      <w:spacing w:before="240" w:after="240" w:line="240" w:lineRule="atLeast"/>
      <w:ind w:left="1080"/>
    </w:pPr>
    <w:rPr>
      <w:sz w:val="24"/>
      <w:szCs w:val="20"/>
      <w:lang w:eastAsia="en-US"/>
    </w:rPr>
  </w:style>
  <w:style w:type="paragraph" w:customStyle="1" w:styleId="rjtableheading1">
    <w:name w:val="rjtableheading1"/>
    <w:basedOn w:val="Normalny"/>
    <w:rsid w:val="00542CB2"/>
    <w:pPr>
      <w:keepNext/>
      <w:overflowPunct w:val="0"/>
      <w:autoSpaceDE w:val="0"/>
      <w:autoSpaceDN w:val="0"/>
      <w:adjustRightInd w:val="0"/>
      <w:spacing w:before="40" w:after="40"/>
      <w:jc w:val="center"/>
      <w:textAlignment w:val="baseline"/>
    </w:pPr>
    <w:rPr>
      <w:rFonts w:ascii="Arial" w:hAnsi="Arial"/>
      <w:sz w:val="20"/>
      <w:szCs w:val="20"/>
      <w:lang w:val="en-GB" w:eastAsia="en-US"/>
    </w:rPr>
  </w:style>
  <w:style w:type="paragraph" w:customStyle="1" w:styleId="EPAbodytext">
    <w:name w:val="EPAbodytext"/>
    <w:basedOn w:val="Tekstpodstawowy"/>
    <w:rsid w:val="00542CB2"/>
    <w:pPr>
      <w:overflowPunct w:val="0"/>
      <w:autoSpaceDE w:val="0"/>
      <w:autoSpaceDN w:val="0"/>
      <w:adjustRightInd w:val="0"/>
      <w:spacing w:after="240"/>
      <w:jc w:val="center"/>
      <w:textAlignment w:val="baseline"/>
    </w:pPr>
    <w:rPr>
      <w:rFonts w:cs="Arial"/>
      <w:iCs/>
      <w:sz w:val="24"/>
      <w:szCs w:val="20"/>
      <w:lang w:eastAsia="en-US"/>
    </w:rPr>
  </w:style>
  <w:style w:type="character" w:customStyle="1" w:styleId="verborgen">
    <w:name w:val="verborgen"/>
    <w:rsid w:val="00542CB2"/>
    <w:rPr>
      <w:i/>
      <w:noProof w:val="0"/>
      <w:vanish/>
      <w:color w:val="FF0000"/>
      <w:lang w:val="en-US"/>
    </w:rPr>
  </w:style>
  <w:style w:type="paragraph" w:customStyle="1" w:styleId="altext">
    <w:name w:val="altext"/>
    <w:basedOn w:val="Normalny"/>
    <w:rsid w:val="00542CB2"/>
    <w:pPr>
      <w:tabs>
        <w:tab w:val="left" w:pos="3686"/>
        <w:tab w:val="center" w:pos="8789"/>
      </w:tabs>
      <w:overflowPunct w:val="0"/>
      <w:autoSpaceDE w:val="0"/>
      <w:autoSpaceDN w:val="0"/>
      <w:adjustRightInd w:val="0"/>
      <w:spacing w:before="60" w:after="60"/>
      <w:jc w:val="both"/>
      <w:textAlignment w:val="baseline"/>
    </w:pPr>
    <w:rPr>
      <w:sz w:val="24"/>
      <w:szCs w:val="20"/>
      <w:lang w:val="en-GB"/>
    </w:rPr>
  </w:style>
  <w:style w:type="paragraph" w:customStyle="1" w:styleId="Document1">
    <w:name w:val="Document 1"/>
    <w:rsid w:val="00542CB2"/>
    <w:pPr>
      <w:keepNext/>
      <w:keepLines/>
      <w:tabs>
        <w:tab w:val="left" w:pos="-720"/>
      </w:tabs>
      <w:suppressAutoHyphens/>
    </w:pPr>
    <w:rPr>
      <w:rFonts w:ascii="Courier" w:hAnsi="Courier"/>
      <w:sz w:val="24"/>
      <w:lang w:val="en-US" w:eastAsia="en-US"/>
    </w:rPr>
  </w:style>
  <w:style w:type="paragraph" w:customStyle="1" w:styleId="Pagetitle-hidden">
    <w:name w:val="Page title - hidden"/>
    <w:basedOn w:val="Normalny"/>
    <w:rsid w:val="00542CB2"/>
    <w:pPr>
      <w:tabs>
        <w:tab w:val="left" w:pos="3600"/>
      </w:tabs>
      <w:suppressAutoHyphens/>
      <w:jc w:val="both"/>
    </w:pPr>
    <w:rPr>
      <w:vanish/>
      <w:spacing w:val="-3"/>
      <w:sz w:val="24"/>
      <w:szCs w:val="20"/>
      <w:lang w:val="en-GB" w:eastAsia="en-US"/>
    </w:rPr>
  </w:style>
  <w:style w:type="paragraph" w:customStyle="1" w:styleId="Para2">
    <w:name w:val="Para2"/>
    <w:basedOn w:val="Normalny"/>
    <w:next w:val="Normalny"/>
    <w:rsid w:val="00542CB2"/>
    <w:pPr>
      <w:shd w:val="clear" w:color="auto" w:fill="00FFFF"/>
      <w:tabs>
        <w:tab w:val="left" w:pos="-1440"/>
        <w:tab w:val="left" w:pos="0"/>
      </w:tabs>
      <w:suppressAutoHyphens/>
      <w:jc w:val="both"/>
    </w:pPr>
    <w:rPr>
      <w:sz w:val="24"/>
      <w:szCs w:val="20"/>
      <w:lang w:val="en-GB" w:eastAsia="en-US"/>
    </w:rPr>
  </w:style>
  <w:style w:type="paragraph" w:customStyle="1" w:styleId="Plainheading12ptinTOC">
    <w:name w:val="Plain heading 12pt in TOC"/>
    <w:basedOn w:val="PlainHeading12pt"/>
    <w:rsid w:val="00542CB2"/>
    <w:rPr>
      <w:rFonts w:ascii="Arial Bold" w:hAnsi="Arial Bold" w:cs="Times New Roman"/>
      <w:lang w:eastAsia="en-US"/>
    </w:rPr>
  </w:style>
  <w:style w:type="paragraph" w:customStyle="1" w:styleId="AMRText">
    <w:name w:val="AMRText"/>
    <w:basedOn w:val="Normalny"/>
    <w:rsid w:val="00542CB2"/>
    <w:pPr>
      <w:spacing w:after="120" w:line="240" w:lineRule="atLeast"/>
      <w:ind w:left="1080"/>
    </w:pPr>
    <w:rPr>
      <w:sz w:val="24"/>
      <w:szCs w:val="20"/>
      <w:lang w:eastAsia="en-US"/>
    </w:rPr>
  </w:style>
  <w:style w:type="paragraph" w:customStyle="1" w:styleId="tabelleber">
    <w:name w:val="tabelleüber"/>
    <w:basedOn w:val="Normalny"/>
    <w:rsid w:val="00542CB2"/>
    <w:pPr>
      <w:tabs>
        <w:tab w:val="left" w:pos="3686"/>
        <w:tab w:val="left" w:pos="4394"/>
      </w:tabs>
      <w:spacing w:before="240" w:after="240"/>
    </w:pPr>
    <w:rPr>
      <w:rFonts w:ascii="Arial" w:hAnsi="Arial"/>
      <w:szCs w:val="24"/>
      <w:lang w:eastAsia="en-US"/>
    </w:rPr>
  </w:style>
  <w:style w:type="paragraph" w:customStyle="1" w:styleId="berschrift1oN">
    <w:name w:val="Überschrift 1 oN"/>
    <w:basedOn w:val="Nagwek1"/>
    <w:rsid w:val="00542CB2"/>
    <w:pPr>
      <w:keepNext/>
      <w:widowControl/>
      <w:numPr>
        <w:numId w:val="0"/>
      </w:numPr>
      <w:spacing w:before="0" w:after="720"/>
      <w:ind w:left="851" w:hanging="851"/>
      <w:jc w:val="left"/>
    </w:pPr>
    <w:rPr>
      <w:rFonts w:ascii="Arial Bold" w:eastAsia="Times New Roman" w:hAnsi="Arial Bold" w:cs="Arial"/>
      <w:bCs w:val="0"/>
      <w:kern w:val="28"/>
      <w:sz w:val="36"/>
      <w:szCs w:val="20"/>
      <w:lang w:val="en-US" w:eastAsia="en-US"/>
    </w:rPr>
  </w:style>
  <w:style w:type="paragraph" w:customStyle="1" w:styleId="altextl">
    <w:name w:val="altext_l"/>
    <w:basedOn w:val="altext"/>
    <w:next w:val="altext"/>
    <w:rsid w:val="00542CB2"/>
    <w:pPr>
      <w:tabs>
        <w:tab w:val="clear" w:pos="3686"/>
        <w:tab w:val="clear" w:pos="8789"/>
        <w:tab w:val="right" w:pos="7938"/>
      </w:tabs>
      <w:overflowPunct/>
      <w:autoSpaceDE/>
      <w:autoSpaceDN/>
      <w:adjustRightInd/>
      <w:spacing w:before="0" w:after="0"/>
      <w:jc w:val="left"/>
      <w:textAlignment w:val="auto"/>
    </w:pPr>
    <w:rPr>
      <w:rFonts w:ascii="Arial" w:hAnsi="Arial"/>
      <w:sz w:val="22"/>
      <w:szCs w:val="24"/>
      <w:lang w:eastAsia="en-US"/>
    </w:rPr>
  </w:style>
  <w:style w:type="paragraph" w:customStyle="1" w:styleId="tabelle">
    <w:name w:val="tabelle"/>
    <w:basedOn w:val="Normalny"/>
    <w:rsid w:val="00542CB2"/>
    <w:pPr>
      <w:spacing w:before="60" w:after="60"/>
      <w:jc w:val="center"/>
    </w:pPr>
    <w:rPr>
      <w:rFonts w:ascii="Arial" w:hAnsi="Arial"/>
      <w:szCs w:val="24"/>
      <w:lang w:eastAsia="en-US"/>
    </w:rPr>
  </w:style>
  <w:style w:type="paragraph" w:customStyle="1" w:styleId="Absatz1">
    <w:name w:val="Absatz 1"/>
    <w:basedOn w:val="Normalny"/>
    <w:rsid w:val="00542CB2"/>
    <w:pPr>
      <w:numPr>
        <w:numId w:val="18"/>
      </w:numPr>
      <w:tabs>
        <w:tab w:val="left" w:pos="1134"/>
        <w:tab w:val="right" w:pos="8505"/>
      </w:tabs>
      <w:spacing w:before="360" w:after="240"/>
      <w:ind w:right="334"/>
    </w:pPr>
    <w:rPr>
      <w:rFonts w:ascii="Arial" w:hAnsi="Arial"/>
      <w:szCs w:val="24"/>
      <w:lang w:val="en-GB" w:eastAsia="en-US"/>
    </w:rPr>
  </w:style>
  <w:style w:type="paragraph" w:customStyle="1" w:styleId="Verzeichnis1oN">
    <w:name w:val="Verzeichnis 1 oN"/>
    <w:basedOn w:val="Spistreci1"/>
    <w:rsid w:val="00542CB2"/>
    <w:pPr>
      <w:tabs>
        <w:tab w:val="clear" w:pos="1701"/>
        <w:tab w:val="clear" w:pos="9072"/>
        <w:tab w:val="left" w:pos="567"/>
        <w:tab w:val="right" w:leader="dot" w:pos="8647"/>
      </w:tabs>
      <w:spacing w:before="120" w:after="20"/>
      <w:ind w:left="567" w:right="851" w:hanging="567"/>
      <w:jc w:val="left"/>
    </w:pPr>
    <w:rPr>
      <w:rFonts w:ascii="Arial" w:hAnsi="Arial"/>
      <w:b w:val="0"/>
      <w:snapToGrid w:val="0"/>
      <w:sz w:val="22"/>
      <w:szCs w:val="28"/>
      <w:lang w:val="en-GB" w:eastAsia="en-US"/>
    </w:rPr>
  </w:style>
  <w:style w:type="paragraph" w:customStyle="1" w:styleId="Pagetitle-tabfigapp">
    <w:name w:val="Page title - tab/fig/app"/>
    <w:basedOn w:val="Normalny"/>
    <w:rsid w:val="00542CB2"/>
    <w:pPr>
      <w:tabs>
        <w:tab w:val="center" w:pos="4032"/>
      </w:tabs>
      <w:suppressAutoHyphens/>
      <w:spacing w:before="120" w:after="240"/>
      <w:jc w:val="center"/>
    </w:pPr>
    <w:rPr>
      <w:caps/>
      <w:spacing w:val="-3"/>
      <w:sz w:val="24"/>
      <w:szCs w:val="20"/>
      <w:lang w:val="en-GB" w:eastAsia="en-US"/>
    </w:rPr>
  </w:style>
  <w:style w:type="paragraph" w:customStyle="1" w:styleId="Para3">
    <w:name w:val="Para3"/>
    <w:basedOn w:val="Normalny"/>
    <w:next w:val="Normalny"/>
    <w:rsid w:val="00542CB2"/>
    <w:pPr>
      <w:shd w:val="clear" w:color="auto" w:fill="FFFF00"/>
      <w:jc w:val="both"/>
    </w:pPr>
    <w:rPr>
      <w:sz w:val="24"/>
      <w:szCs w:val="24"/>
      <w:lang w:val="en-GB" w:eastAsia="en-US"/>
    </w:rPr>
  </w:style>
  <w:style w:type="paragraph" w:customStyle="1" w:styleId="Para1">
    <w:name w:val="Para1"/>
    <w:basedOn w:val="Normalny"/>
    <w:next w:val="Normalny"/>
    <w:rsid w:val="00542CB2"/>
    <w:pPr>
      <w:shd w:val="clear" w:color="auto" w:fill="00FF00"/>
      <w:jc w:val="both"/>
    </w:pPr>
    <w:rPr>
      <w:sz w:val="24"/>
      <w:szCs w:val="20"/>
      <w:lang w:val="en-GB" w:eastAsia="en-US"/>
    </w:rPr>
  </w:style>
  <w:style w:type="paragraph" w:customStyle="1" w:styleId="TMSA">
    <w:name w:val="TMSA"/>
    <w:rsid w:val="00542CB2"/>
    <w:pPr>
      <w:spacing w:before="120"/>
      <w:jc w:val="center"/>
    </w:pPr>
    <w:rPr>
      <w:rFonts w:ascii="Arial" w:hAnsi="Arial"/>
      <w:b/>
      <w:sz w:val="22"/>
      <w:lang w:val="en-GB" w:eastAsia="de-DE"/>
    </w:rPr>
  </w:style>
  <w:style w:type="paragraph" w:customStyle="1" w:styleId="EPAFreshwaterfishacute">
    <w:name w:val="EPA Freshwater fish acute"/>
    <w:rsid w:val="00542CB2"/>
    <w:pPr>
      <w:jc w:val="both"/>
    </w:pPr>
    <w:rPr>
      <w:sz w:val="24"/>
      <w:lang w:val="en-GB" w:eastAsia="en-US"/>
    </w:rPr>
  </w:style>
  <w:style w:type="character" w:customStyle="1" w:styleId="Tekstpodstawowy3Znak">
    <w:name w:val="Tekst podstawowy 3 Znak"/>
    <w:link w:val="Tekstpodstawowy3"/>
    <w:rsid w:val="00542CB2"/>
    <w:rPr>
      <w:sz w:val="16"/>
      <w:szCs w:val="16"/>
      <w:lang w:val="en-US" w:eastAsia="de-DE"/>
    </w:rPr>
  </w:style>
  <w:style w:type="paragraph" w:customStyle="1" w:styleId="Tab">
    <w:name w:val="Tab."/>
    <w:basedOn w:val="Normalny"/>
    <w:next w:val="Normalny"/>
    <w:rsid w:val="00542CB2"/>
    <w:pPr>
      <w:widowControl w:val="0"/>
      <w:tabs>
        <w:tab w:val="right" w:leader="dot" w:pos="8505"/>
      </w:tabs>
      <w:spacing w:after="120" w:line="300" w:lineRule="auto"/>
      <w:ind w:left="851"/>
      <w:jc w:val="both"/>
    </w:pPr>
    <w:rPr>
      <w:sz w:val="24"/>
      <w:szCs w:val="24"/>
      <w:lang w:val="en-GB" w:eastAsia="en-US"/>
    </w:rPr>
  </w:style>
  <w:style w:type="paragraph" w:customStyle="1" w:styleId="Normal1">
    <w:name w:val="Normal1"/>
    <w:basedOn w:val="Normalny"/>
    <w:rsid w:val="00542CB2"/>
    <w:pPr>
      <w:keepLines/>
      <w:spacing w:line="360" w:lineRule="exact"/>
      <w:jc w:val="both"/>
    </w:pPr>
    <w:rPr>
      <w:sz w:val="24"/>
      <w:szCs w:val="24"/>
      <w:lang w:val="de-DE" w:eastAsia="en-US"/>
    </w:rPr>
  </w:style>
  <w:style w:type="paragraph" w:customStyle="1" w:styleId="TitelseiteFett">
    <w:name w:val="TitelseiteFett"/>
    <w:basedOn w:val="Normalny"/>
    <w:rsid w:val="00542CB2"/>
    <w:pPr>
      <w:spacing w:after="240" w:line="240" w:lineRule="atLeast"/>
      <w:jc w:val="center"/>
    </w:pPr>
    <w:rPr>
      <w:rFonts w:ascii="Arial" w:hAnsi="Arial"/>
      <w:b/>
      <w:sz w:val="24"/>
      <w:szCs w:val="20"/>
      <w:lang w:val="en-GB" w:eastAsia="en-US"/>
    </w:rPr>
  </w:style>
  <w:style w:type="paragraph" w:customStyle="1" w:styleId="figure">
    <w:name w:val="figure"/>
    <w:basedOn w:val="Normalny"/>
    <w:rsid w:val="00542CB2"/>
    <w:pPr>
      <w:spacing w:before="240" w:after="240" w:line="240" w:lineRule="atLeast"/>
    </w:pPr>
    <w:rPr>
      <w:sz w:val="24"/>
      <w:szCs w:val="20"/>
      <w:lang w:eastAsia="en-US"/>
    </w:rPr>
  </w:style>
  <w:style w:type="paragraph" w:customStyle="1" w:styleId="Body">
    <w:name w:val="Body"/>
    <w:rsid w:val="00542CB2"/>
    <w:pPr>
      <w:widowControl w:val="0"/>
      <w:overflowPunct w:val="0"/>
      <w:autoSpaceDE w:val="0"/>
      <w:autoSpaceDN w:val="0"/>
      <w:adjustRightInd w:val="0"/>
      <w:ind w:left="864"/>
      <w:textAlignment w:val="baseline"/>
    </w:pPr>
    <w:rPr>
      <w:rFonts w:ascii="Arial" w:hAnsi="Arial"/>
      <w:lang w:val="en-GB" w:eastAsia="en-US"/>
    </w:rPr>
  </w:style>
  <w:style w:type="paragraph" w:customStyle="1" w:styleId="author0">
    <w:name w:val="author"/>
    <w:basedOn w:val="Normalny"/>
    <w:rsid w:val="00542CB2"/>
    <w:rPr>
      <w:sz w:val="16"/>
      <w:szCs w:val="20"/>
      <w:lang w:val="en-GB" w:eastAsia="en-US"/>
    </w:rPr>
  </w:style>
  <w:style w:type="paragraph" w:customStyle="1" w:styleId="footer1">
    <w:name w:val="footer1"/>
    <w:basedOn w:val="Stopka"/>
    <w:rsid w:val="00542CB2"/>
    <w:pPr>
      <w:pBdr>
        <w:top w:val="single" w:sz="4" w:space="4" w:color="auto"/>
        <w:bottom w:val="single" w:sz="12" w:space="3" w:color="000000"/>
      </w:pBdr>
      <w:tabs>
        <w:tab w:val="clear" w:pos="4536"/>
        <w:tab w:val="clear" w:pos="9072"/>
        <w:tab w:val="center" w:pos="4252"/>
        <w:tab w:val="right" w:pos="8504"/>
      </w:tabs>
      <w:spacing w:before="240"/>
      <w:jc w:val="right"/>
    </w:pPr>
    <w:rPr>
      <w:sz w:val="16"/>
      <w:szCs w:val="20"/>
      <w:lang w:val="en-GB" w:eastAsia="en-US"/>
    </w:rPr>
  </w:style>
  <w:style w:type="paragraph" w:customStyle="1" w:styleId="Itemnumber">
    <w:name w:val="Item number"/>
    <w:basedOn w:val="Normalny"/>
    <w:rsid w:val="00542CB2"/>
    <w:pPr>
      <w:spacing w:after="120"/>
      <w:ind w:left="459" w:right="-108" w:hanging="459"/>
    </w:pPr>
    <w:rPr>
      <w:rFonts w:ascii="Arial" w:hAnsi="Arial"/>
      <w:b/>
      <w:sz w:val="18"/>
      <w:szCs w:val="20"/>
      <w:lang w:val="en-GB" w:eastAsia="en-US"/>
    </w:rPr>
  </w:style>
  <w:style w:type="paragraph" w:customStyle="1" w:styleId="IndentedTextTier1">
    <w:name w:val="Indented Text Tier 1"/>
    <w:basedOn w:val="Normalny"/>
    <w:rsid w:val="00542CB2"/>
    <w:pPr>
      <w:ind w:left="567"/>
    </w:pPr>
    <w:rPr>
      <w:sz w:val="20"/>
      <w:szCs w:val="20"/>
      <w:lang w:eastAsia="en-US"/>
    </w:rPr>
  </w:style>
  <w:style w:type="paragraph" w:customStyle="1" w:styleId="SummaryTier1">
    <w:name w:val="Summary Tier 1"/>
    <w:rsid w:val="00542CB2"/>
    <w:rPr>
      <w:rFonts w:ascii="Arial" w:hAnsi="Arial"/>
      <w:lang w:val="en-US" w:eastAsia="en-US"/>
    </w:rPr>
  </w:style>
  <w:style w:type="paragraph" w:customStyle="1" w:styleId="Ref-01">
    <w:name w:val="Ref-01"/>
    <w:basedOn w:val="Normalny"/>
    <w:rsid w:val="00542CB2"/>
    <w:pPr>
      <w:tabs>
        <w:tab w:val="right" w:pos="9900"/>
      </w:tabs>
      <w:spacing w:before="120"/>
      <w:ind w:left="567" w:hanging="567"/>
    </w:pPr>
    <w:rPr>
      <w:color w:val="000000"/>
      <w:sz w:val="18"/>
      <w:szCs w:val="20"/>
      <w:lang w:val="en-GB" w:eastAsia="en-US"/>
    </w:rPr>
  </w:style>
  <w:style w:type="paragraph" w:customStyle="1" w:styleId="Ref-02">
    <w:name w:val="Ref-02"/>
    <w:basedOn w:val="Normalny"/>
    <w:rsid w:val="00542CB2"/>
    <w:pPr>
      <w:tabs>
        <w:tab w:val="right" w:pos="9900"/>
      </w:tabs>
      <w:spacing w:before="120"/>
      <w:jc w:val="right"/>
    </w:pPr>
    <w:rPr>
      <w:color w:val="000000"/>
      <w:sz w:val="18"/>
      <w:szCs w:val="20"/>
      <w:lang w:eastAsia="en-US"/>
    </w:rPr>
  </w:style>
  <w:style w:type="paragraph" w:customStyle="1" w:styleId="Ref-Header">
    <w:name w:val="Ref-Header"/>
    <w:basedOn w:val="Normalny"/>
    <w:next w:val="Ref-01"/>
    <w:rsid w:val="00542CB2"/>
    <w:pPr>
      <w:spacing w:before="60" w:after="60"/>
    </w:pPr>
    <w:rPr>
      <w:rFonts w:ascii="Arial" w:hAnsi="Arial"/>
      <w:color w:val="000000"/>
      <w:sz w:val="18"/>
      <w:szCs w:val="20"/>
      <w:lang w:val="en-GB" w:eastAsia="en-US"/>
    </w:rPr>
  </w:style>
  <w:style w:type="paragraph" w:customStyle="1" w:styleId="Ref-03">
    <w:name w:val="Ref-03"/>
    <w:basedOn w:val="Normalny"/>
    <w:rsid w:val="00542CB2"/>
    <w:pPr>
      <w:spacing w:before="120"/>
      <w:jc w:val="right"/>
    </w:pPr>
    <w:rPr>
      <w:color w:val="000000"/>
      <w:sz w:val="18"/>
      <w:szCs w:val="20"/>
      <w:lang w:eastAsia="en-US"/>
    </w:rPr>
  </w:style>
  <w:style w:type="paragraph" w:customStyle="1" w:styleId="R">
    <w:name w:val="R"/>
    <w:basedOn w:val="Ref-03"/>
    <w:rsid w:val="00542CB2"/>
  </w:style>
  <w:style w:type="paragraph" w:customStyle="1" w:styleId="Ref-04">
    <w:name w:val="Ref-04"/>
    <w:basedOn w:val="Normaltext"/>
    <w:rsid w:val="00542CB2"/>
    <w:pPr>
      <w:overflowPunct/>
      <w:autoSpaceDE/>
      <w:autoSpaceDN/>
      <w:adjustRightInd/>
      <w:spacing w:before="120" w:after="0"/>
      <w:jc w:val="center"/>
      <w:textAlignment w:val="auto"/>
    </w:pPr>
    <w:rPr>
      <w:color w:val="000000"/>
      <w:sz w:val="18"/>
      <w:lang w:val="en-US"/>
    </w:rPr>
  </w:style>
  <w:style w:type="paragraph" w:customStyle="1" w:styleId="body12">
    <w:name w:val="body12"/>
    <w:basedOn w:val="Normalny"/>
    <w:rsid w:val="00542CB2"/>
    <w:pPr>
      <w:spacing w:before="120" w:after="120"/>
      <w:jc w:val="both"/>
    </w:pPr>
    <w:rPr>
      <w:rFonts w:ascii="Arial" w:hAnsi="Arial"/>
      <w:sz w:val="24"/>
      <w:szCs w:val="20"/>
      <w:lang w:eastAsia="en-US"/>
    </w:rPr>
  </w:style>
  <w:style w:type="paragraph" w:customStyle="1" w:styleId="Logo">
    <w:name w:val="Logo"/>
    <w:basedOn w:val="Nagwek"/>
    <w:rsid w:val="00542CB2"/>
    <w:pPr>
      <w:tabs>
        <w:tab w:val="clear" w:pos="4536"/>
        <w:tab w:val="clear" w:pos="9072"/>
        <w:tab w:val="center" w:pos="4252"/>
        <w:tab w:val="right" w:pos="8504"/>
      </w:tabs>
      <w:spacing w:after="120"/>
    </w:pPr>
    <w:rPr>
      <w:b/>
      <w:color w:val="000000"/>
      <w:szCs w:val="20"/>
      <w:lang w:val="en-GB" w:eastAsia="en-US"/>
    </w:rPr>
  </w:style>
  <w:style w:type="paragraph" w:customStyle="1" w:styleId="Headerrightaligned">
    <w:name w:val="Header right aligned"/>
    <w:basedOn w:val="Nagwek"/>
    <w:rsid w:val="00542CB2"/>
    <w:pPr>
      <w:tabs>
        <w:tab w:val="clear" w:pos="4536"/>
        <w:tab w:val="clear" w:pos="9072"/>
        <w:tab w:val="center" w:pos="4252"/>
        <w:tab w:val="right" w:pos="8504"/>
      </w:tabs>
      <w:spacing w:before="120" w:after="120"/>
      <w:jc w:val="right"/>
    </w:pPr>
    <w:rPr>
      <w:b/>
      <w:color w:val="000000"/>
      <w:sz w:val="20"/>
      <w:szCs w:val="20"/>
      <w:lang w:val="en-GB" w:eastAsia="en-US"/>
    </w:rPr>
  </w:style>
  <w:style w:type="paragraph" w:customStyle="1" w:styleId="Tier1TableText">
    <w:name w:val="Tier 1 Table Text"/>
    <w:basedOn w:val="Normalny"/>
    <w:rsid w:val="00542CB2"/>
    <w:pPr>
      <w:tabs>
        <w:tab w:val="left" w:pos="709"/>
        <w:tab w:val="left" w:pos="1418"/>
        <w:tab w:val="left" w:pos="2126"/>
        <w:tab w:val="left" w:pos="2835"/>
        <w:tab w:val="left" w:pos="3544"/>
        <w:tab w:val="left" w:pos="4253"/>
      </w:tabs>
      <w:spacing w:after="120"/>
    </w:pPr>
    <w:rPr>
      <w:color w:val="000000"/>
      <w:sz w:val="18"/>
      <w:szCs w:val="20"/>
      <w:lang w:val="en-GB" w:eastAsia="en-US"/>
    </w:rPr>
  </w:style>
  <w:style w:type="paragraph" w:customStyle="1" w:styleId="Tier1IndentText">
    <w:name w:val="Tier 1 Indent Text"/>
    <w:basedOn w:val="Normalny"/>
    <w:rsid w:val="00542CB2"/>
    <w:pPr>
      <w:spacing w:after="120"/>
    </w:pPr>
    <w:rPr>
      <w:color w:val="000000"/>
      <w:sz w:val="18"/>
      <w:szCs w:val="20"/>
      <w:lang w:val="en-GB" w:eastAsia="en-US"/>
    </w:rPr>
  </w:style>
  <w:style w:type="paragraph" w:customStyle="1" w:styleId="Normal1Li">
    <w:name w:val="Normal +1 Li"/>
    <w:basedOn w:val="Normalny"/>
    <w:rsid w:val="00542CB2"/>
    <w:pPr>
      <w:spacing w:after="240"/>
    </w:pPr>
    <w:rPr>
      <w:rFonts w:ascii="Arial" w:hAnsi="Arial"/>
      <w:sz w:val="24"/>
      <w:szCs w:val="20"/>
      <w:lang w:val="en-GB" w:eastAsia="en-US"/>
    </w:rPr>
  </w:style>
  <w:style w:type="paragraph" w:customStyle="1" w:styleId="Table05">
    <w:name w:val="Table +0.5"/>
    <w:basedOn w:val="Normalny"/>
    <w:rsid w:val="00542CB2"/>
    <w:pPr>
      <w:tabs>
        <w:tab w:val="left" w:pos="851"/>
      </w:tabs>
      <w:spacing w:after="120" w:line="264" w:lineRule="exact"/>
    </w:pPr>
    <w:rPr>
      <w:szCs w:val="20"/>
      <w:lang w:val="en-GB" w:eastAsia="en-US"/>
    </w:rPr>
  </w:style>
  <w:style w:type="paragraph" w:customStyle="1" w:styleId="Normaltextintended">
    <w:name w:val="Normal text intended"/>
    <w:basedOn w:val="Normaltext"/>
    <w:rsid w:val="00542CB2"/>
    <w:pPr>
      <w:overflowPunct/>
      <w:autoSpaceDE/>
      <w:autoSpaceDN/>
      <w:adjustRightInd/>
      <w:ind w:left="2552" w:hanging="2552"/>
      <w:jc w:val="left"/>
      <w:textAlignment w:val="auto"/>
    </w:pPr>
    <w:rPr>
      <w:lang w:val="en-US"/>
    </w:rPr>
  </w:style>
  <w:style w:type="paragraph" w:customStyle="1" w:styleId="Tier34Indent">
    <w:name w:val="Tier 3&amp;4 Indent"/>
    <w:basedOn w:val="Normalny"/>
    <w:rsid w:val="00542CB2"/>
    <w:pPr>
      <w:spacing w:after="120"/>
      <w:ind w:left="709"/>
      <w:jc w:val="both"/>
    </w:pPr>
    <w:rPr>
      <w:color w:val="000000"/>
      <w:szCs w:val="20"/>
      <w:lang w:val="en-GB" w:eastAsia="en-US"/>
    </w:rPr>
  </w:style>
  <w:style w:type="paragraph" w:customStyle="1" w:styleId="Tier1Text">
    <w:name w:val="Tier 1 Text"/>
    <w:basedOn w:val="Normalny"/>
    <w:rsid w:val="00542CB2"/>
    <w:pPr>
      <w:spacing w:after="120"/>
    </w:pPr>
    <w:rPr>
      <w:color w:val="000000"/>
      <w:sz w:val="18"/>
      <w:szCs w:val="20"/>
      <w:lang w:eastAsia="en-US"/>
    </w:rPr>
  </w:style>
  <w:style w:type="paragraph" w:customStyle="1" w:styleId="Subtitel">
    <w:name w:val="Subtitel"/>
    <w:basedOn w:val="Normaltext"/>
    <w:next w:val="Normaltext"/>
    <w:rsid w:val="00542CB2"/>
    <w:pPr>
      <w:overflowPunct/>
      <w:autoSpaceDE/>
      <w:autoSpaceDN/>
      <w:adjustRightInd/>
      <w:spacing w:before="240" w:after="180"/>
      <w:textAlignment w:val="auto"/>
    </w:pPr>
    <w:rPr>
      <w:b/>
      <w:i/>
    </w:rPr>
  </w:style>
  <w:style w:type="paragraph" w:customStyle="1" w:styleId="Table9pt">
    <w:name w:val="Table 9 pt"/>
    <w:basedOn w:val="Normalny"/>
    <w:rsid w:val="00542CB2"/>
    <w:pPr>
      <w:spacing w:before="60" w:after="60"/>
    </w:pPr>
    <w:rPr>
      <w:sz w:val="18"/>
      <w:szCs w:val="20"/>
      <w:lang w:eastAsia="en-US"/>
    </w:rPr>
  </w:style>
  <w:style w:type="paragraph" w:customStyle="1" w:styleId="bodytitle">
    <w:name w:val="body title"/>
    <w:basedOn w:val="body12"/>
    <w:rsid w:val="00542CB2"/>
    <w:pPr>
      <w:tabs>
        <w:tab w:val="left" w:pos="1701"/>
        <w:tab w:val="right" w:pos="9356"/>
      </w:tabs>
      <w:spacing w:before="0" w:after="360"/>
      <w:jc w:val="left"/>
    </w:pPr>
    <w:rPr>
      <w:b/>
    </w:rPr>
  </w:style>
  <w:style w:type="paragraph" w:customStyle="1" w:styleId="BODYcomp">
    <w:name w:val="BODYcomp"/>
    <w:basedOn w:val="body12"/>
    <w:rsid w:val="00542CB2"/>
    <w:pPr>
      <w:tabs>
        <w:tab w:val="decimal" w:pos="851"/>
        <w:tab w:val="left" w:pos="1276"/>
        <w:tab w:val="left" w:pos="1843"/>
        <w:tab w:val="left" w:pos="5103"/>
        <w:tab w:val="left" w:pos="7088"/>
      </w:tabs>
      <w:spacing w:before="60"/>
      <w:jc w:val="left"/>
    </w:pPr>
    <w:rPr>
      <w:rFonts w:ascii="Helvetica" w:hAnsi="Helvetica"/>
      <w:sz w:val="20"/>
    </w:rPr>
  </w:style>
  <w:style w:type="paragraph" w:customStyle="1" w:styleId="text">
    <w:name w:val="text"/>
    <w:basedOn w:val="Normalny"/>
    <w:link w:val="textChar"/>
    <w:rsid w:val="00542CB2"/>
    <w:pPr>
      <w:spacing w:before="40" w:after="120"/>
      <w:ind w:left="851"/>
    </w:pPr>
    <w:rPr>
      <w:szCs w:val="20"/>
      <w:lang w:val="en-GB" w:eastAsia="en-US"/>
    </w:rPr>
  </w:style>
  <w:style w:type="paragraph" w:customStyle="1" w:styleId="indentbody12">
    <w:name w:val="indent_body12"/>
    <w:basedOn w:val="body12"/>
    <w:rsid w:val="00542CB2"/>
    <w:pPr>
      <w:spacing w:before="0" w:after="0"/>
      <w:ind w:left="567"/>
      <w:jc w:val="left"/>
    </w:pPr>
    <w:rPr>
      <w:rFonts w:ascii="Times New Roman" w:hAnsi="Times New Roman"/>
    </w:rPr>
  </w:style>
  <w:style w:type="paragraph" w:customStyle="1" w:styleId="Normal05Li">
    <w:name w:val="Normal +0.5 Li"/>
    <w:basedOn w:val="Normalny"/>
    <w:rsid w:val="00542CB2"/>
    <w:pPr>
      <w:spacing w:after="120"/>
      <w:jc w:val="both"/>
    </w:pPr>
    <w:rPr>
      <w:szCs w:val="20"/>
      <w:lang w:val="en-GB" w:eastAsia="en-US"/>
    </w:rPr>
  </w:style>
  <w:style w:type="paragraph" w:customStyle="1" w:styleId="nachFIG">
    <w:name w:val="nach FIG"/>
    <w:basedOn w:val="Normalny"/>
    <w:next w:val="Normalny"/>
    <w:rsid w:val="00542CB2"/>
    <w:pPr>
      <w:ind w:left="1134"/>
    </w:pPr>
    <w:rPr>
      <w:szCs w:val="20"/>
      <w:lang w:val="en-GB" w:eastAsia="en-US"/>
    </w:rPr>
  </w:style>
  <w:style w:type="paragraph" w:customStyle="1" w:styleId="ANormal">
    <w:name w:val="A_Normal"/>
    <w:rsid w:val="00542CB2"/>
    <w:pPr>
      <w:jc w:val="both"/>
    </w:pPr>
    <w:rPr>
      <w:sz w:val="22"/>
      <w:lang w:val="en-US" w:eastAsia="en-US"/>
    </w:rPr>
  </w:style>
  <w:style w:type="paragraph" w:customStyle="1" w:styleId="Normaltextblock">
    <w:name w:val="Normal text block"/>
    <w:basedOn w:val="Normaltext"/>
    <w:rsid w:val="00542CB2"/>
    <w:pPr>
      <w:overflowPunct/>
      <w:autoSpaceDE/>
      <w:autoSpaceDN/>
      <w:adjustRightInd/>
      <w:textAlignment w:val="auto"/>
    </w:pPr>
    <w:rPr>
      <w:color w:val="000000"/>
    </w:rPr>
  </w:style>
  <w:style w:type="paragraph" w:customStyle="1" w:styleId="Normal11left">
    <w:name w:val="Normal 11 left"/>
    <w:basedOn w:val="Normalny"/>
    <w:rsid w:val="00542CB2"/>
    <w:rPr>
      <w:szCs w:val="20"/>
      <w:lang w:val="en-AU" w:eastAsia="en-US"/>
    </w:rPr>
  </w:style>
  <w:style w:type="paragraph" w:customStyle="1" w:styleId="ATOC1">
    <w:name w:val="A_TOC1"/>
    <w:basedOn w:val="Spistreci1"/>
    <w:rsid w:val="00542CB2"/>
    <w:pPr>
      <w:tabs>
        <w:tab w:val="clear" w:pos="1701"/>
        <w:tab w:val="clear" w:pos="9072"/>
        <w:tab w:val="right" w:pos="9468"/>
      </w:tabs>
      <w:spacing w:before="0" w:after="0"/>
      <w:ind w:left="0" w:right="0" w:firstLine="0"/>
    </w:pPr>
    <w:rPr>
      <w:b w:val="0"/>
      <w:caps/>
      <w:noProof w:val="0"/>
      <w:sz w:val="22"/>
      <w:lang w:val="en-US" w:eastAsia="en-US"/>
    </w:rPr>
  </w:style>
  <w:style w:type="paragraph" w:customStyle="1" w:styleId="Normal10">
    <w:name w:val="Normal 1"/>
    <w:basedOn w:val="Normalny"/>
    <w:rsid w:val="00542CB2"/>
    <w:pPr>
      <w:tabs>
        <w:tab w:val="left" w:pos="567"/>
      </w:tabs>
      <w:spacing w:after="120"/>
      <w:ind w:left="567"/>
      <w:jc w:val="both"/>
    </w:pPr>
    <w:rPr>
      <w:szCs w:val="20"/>
      <w:lang w:eastAsia="en-US"/>
    </w:rPr>
  </w:style>
  <w:style w:type="paragraph" w:customStyle="1" w:styleId="Normal-TitleItal">
    <w:name w:val="Normal-Title_Ital"/>
    <w:basedOn w:val="Normalny"/>
    <w:rsid w:val="00542CB2"/>
    <w:pPr>
      <w:keepNext/>
      <w:keepLines/>
      <w:suppressAutoHyphens/>
      <w:overflowPunct w:val="0"/>
      <w:autoSpaceDE w:val="0"/>
      <w:autoSpaceDN w:val="0"/>
      <w:adjustRightInd w:val="0"/>
      <w:spacing w:before="240" w:after="60"/>
      <w:ind w:left="1758" w:hanging="1758"/>
      <w:textAlignment w:val="baseline"/>
    </w:pPr>
    <w:rPr>
      <w:i/>
      <w:szCs w:val="20"/>
      <w:lang w:val="en-GB" w:eastAsia="en-US"/>
    </w:rPr>
  </w:style>
  <w:style w:type="paragraph" w:customStyle="1" w:styleId="U">
    <w:name w:val="Uš"/>
    <w:rsid w:val="00542CB2"/>
    <w:pPr>
      <w:spacing w:line="240" w:lineRule="atLeast"/>
    </w:pPr>
    <w:rPr>
      <w:rFonts w:ascii="Letter Gothic" w:hAnsi="Letter Gothic"/>
      <w:b/>
      <w:sz w:val="24"/>
      <w:u w:val="single"/>
      <w:lang w:val="de-DE" w:eastAsia="en-US"/>
    </w:rPr>
  </w:style>
  <w:style w:type="paragraph" w:customStyle="1" w:styleId="OmniPage17">
    <w:name w:val="OmniPage #17"/>
    <w:basedOn w:val="Normalny"/>
    <w:rsid w:val="00542CB2"/>
    <w:pPr>
      <w:spacing w:line="600" w:lineRule="exact"/>
    </w:pPr>
    <w:rPr>
      <w:sz w:val="20"/>
      <w:szCs w:val="20"/>
      <w:lang w:eastAsia="en-US"/>
    </w:rPr>
  </w:style>
  <w:style w:type="paragraph" w:customStyle="1" w:styleId="OmniPage1029">
    <w:name w:val="OmniPage #1029"/>
    <w:basedOn w:val="Normalny"/>
    <w:rsid w:val="00542CB2"/>
    <w:pPr>
      <w:tabs>
        <w:tab w:val="left" w:pos="3701"/>
        <w:tab w:val="right" w:pos="10186"/>
      </w:tabs>
      <w:overflowPunct w:val="0"/>
      <w:autoSpaceDE w:val="0"/>
      <w:autoSpaceDN w:val="0"/>
      <w:adjustRightInd w:val="0"/>
      <w:ind w:left="1018" w:right="100"/>
      <w:textAlignment w:val="baseline"/>
    </w:pPr>
    <w:rPr>
      <w:rFonts w:ascii="Courier New" w:hAnsi="Courier New"/>
      <w:noProof/>
      <w:sz w:val="20"/>
      <w:szCs w:val="20"/>
      <w:lang w:val="en-GB" w:eastAsia="en-US"/>
    </w:rPr>
  </w:style>
  <w:style w:type="paragraph" w:customStyle="1" w:styleId="OmniPage1286">
    <w:name w:val="OmniPage #1286"/>
    <w:basedOn w:val="Normalny"/>
    <w:rsid w:val="00542CB2"/>
    <w:pPr>
      <w:tabs>
        <w:tab w:val="left" w:pos="4032"/>
        <w:tab w:val="right" w:pos="10100"/>
      </w:tabs>
      <w:overflowPunct w:val="0"/>
      <w:autoSpaceDE w:val="0"/>
      <w:autoSpaceDN w:val="0"/>
      <w:adjustRightInd w:val="0"/>
      <w:ind w:left="1270" w:right="100"/>
      <w:textAlignment w:val="baseline"/>
    </w:pPr>
    <w:rPr>
      <w:rFonts w:ascii="Courier New" w:hAnsi="Courier New"/>
      <w:noProof/>
      <w:sz w:val="20"/>
      <w:szCs w:val="20"/>
      <w:lang w:val="en-GB" w:eastAsia="en-US"/>
    </w:rPr>
  </w:style>
  <w:style w:type="paragraph" w:customStyle="1" w:styleId="OmniPage7170">
    <w:name w:val="OmniPage #7170"/>
    <w:basedOn w:val="Normalny"/>
    <w:rsid w:val="00542CB2"/>
    <w:pPr>
      <w:overflowPunct w:val="0"/>
      <w:autoSpaceDE w:val="0"/>
      <w:autoSpaceDN w:val="0"/>
      <w:adjustRightInd w:val="0"/>
      <w:ind w:left="1530" w:right="107"/>
      <w:jc w:val="both"/>
      <w:textAlignment w:val="baseline"/>
    </w:pPr>
    <w:rPr>
      <w:rFonts w:ascii="Arial" w:hAnsi="Arial"/>
      <w:noProof/>
      <w:sz w:val="20"/>
      <w:szCs w:val="20"/>
      <w:lang w:val="en-GB" w:eastAsia="en-US"/>
    </w:rPr>
  </w:style>
  <w:style w:type="paragraph" w:customStyle="1" w:styleId="OmniPage3075">
    <w:name w:val="OmniPage #3075"/>
    <w:basedOn w:val="Normalny"/>
    <w:rsid w:val="00542CB2"/>
    <w:pPr>
      <w:overflowPunct w:val="0"/>
      <w:autoSpaceDE w:val="0"/>
      <w:autoSpaceDN w:val="0"/>
      <w:adjustRightInd w:val="0"/>
      <w:ind w:left="1212" w:right="211" w:firstLine="736"/>
      <w:jc w:val="both"/>
      <w:textAlignment w:val="baseline"/>
    </w:pPr>
    <w:rPr>
      <w:rFonts w:ascii="Arial" w:hAnsi="Arial"/>
      <w:noProof/>
      <w:sz w:val="20"/>
      <w:szCs w:val="20"/>
      <w:lang w:val="en-GB" w:eastAsia="en-US"/>
    </w:rPr>
  </w:style>
  <w:style w:type="paragraph" w:customStyle="1" w:styleId="OmniPage3077">
    <w:name w:val="OmniPage #3077"/>
    <w:basedOn w:val="Normalny"/>
    <w:rsid w:val="00542CB2"/>
    <w:pPr>
      <w:overflowPunct w:val="0"/>
      <w:autoSpaceDE w:val="0"/>
      <w:autoSpaceDN w:val="0"/>
      <w:adjustRightInd w:val="0"/>
      <w:ind w:left="1665" w:right="563" w:firstLine="606"/>
      <w:jc w:val="both"/>
      <w:textAlignment w:val="baseline"/>
    </w:pPr>
    <w:rPr>
      <w:rFonts w:ascii="Arial" w:hAnsi="Arial"/>
      <w:noProof/>
      <w:sz w:val="20"/>
      <w:szCs w:val="20"/>
      <w:lang w:val="en-GB" w:eastAsia="en-US"/>
    </w:rPr>
  </w:style>
  <w:style w:type="paragraph" w:customStyle="1" w:styleId="OmniPage3845">
    <w:name w:val="OmniPage #3845"/>
    <w:basedOn w:val="Normalny"/>
    <w:rsid w:val="00542CB2"/>
    <w:pPr>
      <w:overflowPunct w:val="0"/>
      <w:autoSpaceDE w:val="0"/>
      <w:autoSpaceDN w:val="0"/>
      <w:adjustRightInd w:val="0"/>
      <w:ind w:left="1647" w:right="528" w:firstLine="604"/>
      <w:jc w:val="both"/>
      <w:textAlignment w:val="baseline"/>
    </w:pPr>
    <w:rPr>
      <w:rFonts w:ascii="Arial" w:hAnsi="Arial"/>
      <w:noProof/>
      <w:sz w:val="20"/>
      <w:szCs w:val="20"/>
      <w:lang w:val="en-GB" w:eastAsia="en-US"/>
    </w:rPr>
  </w:style>
  <w:style w:type="paragraph" w:customStyle="1" w:styleId="OmniPage4100">
    <w:name w:val="OmniPage #4100"/>
    <w:basedOn w:val="Normalny"/>
    <w:rsid w:val="00542CB2"/>
    <w:pPr>
      <w:overflowPunct w:val="0"/>
      <w:autoSpaceDE w:val="0"/>
      <w:autoSpaceDN w:val="0"/>
      <w:adjustRightInd w:val="0"/>
      <w:ind w:left="1649" w:right="523" w:firstLine="603"/>
      <w:jc w:val="both"/>
      <w:textAlignment w:val="baseline"/>
    </w:pPr>
    <w:rPr>
      <w:rFonts w:ascii="Arial" w:hAnsi="Arial"/>
      <w:noProof/>
      <w:sz w:val="20"/>
      <w:szCs w:val="20"/>
      <w:lang w:val="en-GB" w:eastAsia="en-US"/>
    </w:rPr>
  </w:style>
  <w:style w:type="paragraph" w:customStyle="1" w:styleId="StudyCitIndent">
    <w:name w:val="Study Cit. Indent"/>
    <w:basedOn w:val="Normalny"/>
    <w:rsid w:val="00542CB2"/>
    <w:pPr>
      <w:spacing w:after="120"/>
      <w:ind w:left="1559" w:hanging="1559"/>
      <w:jc w:val="both"/>
    </w:pPr>
    <w:rPr>
      <w:szCs w:val="20"/>
      <w:lang w:eastAsia="en-US"/>
    </w:rPr>
  </w:style>
  <w:style w:type="paragraph" w:customStyle="1" w:styleId="StudyCitnoIndent">
    <w:name w:val="Study Cit. no Indent"/>
    <w:basedOn w:val="Normalny"/>
    <w:rsid w:val="00542CB2"/>
    <w:pPr>
      <w:tabs>
        <w:tab w:val="left" w:pos="1559"/>
      </w:tabs>
      <w:spacing w:after="120"/>
      <w:jc w:val="both"/>
    </w:pPr>
    <w:rPr>
      <w:szCs w:val="20"/>
      <w:lang w:eastAsia="en-US"/>
    </w:rPr>
  </w:style>
  <w:style w:type="paragraph" w:customStyle="1" w:styleId="OmniPage3083">
    <w:name w:val="OmniPage #3083"/>
    <w:basedOn w:val="Normalny"/>
    <w:rsid w:val="00542CB2"/>
    <w:pPr>
      <w:tabs>
        <w:tab w:val="left" w:pos="792"/>
        <w:tab w:val="left" w:leader="dot" w:pos="3573"/>
        <w:tab w:val="right" w:pos="9724"/>
      </w:tabs>
      <w:ind w:left="2032" w:right="102"/>
    </w:pPr>
    <w:rPr>
      <w:noProof/>
      <w:sz w:val="20"/>
      <w:szCs w:val="20"/>
      <w:lang w:val="en-GB" w:eastAsia="en-US"/>
    </w:rPr>
  </w:style>
  <w:style w:type="paragraph" w:customStyle="1" w:styleId="OmniPage3859">
    <w:name w:val="OmniPage #3859"/>
    <w:basedOn w:val="Normalny"/>
    <w:rsid w:val="00542CB2"/>
    <w:pPr>
      <w:tabs>
        <w:tab w:val="left" w:pos="5597"/>
        <w:tab w:val="left" w:pos="8908"/>
        <w:tab w:val="right" w:pos="9678"/>
      </w:tabs>
      <w:ind w:left="1935" w:right="100"/>
    </w:pPr>
    <w:rPr>
      <w:noProof/>
      <w:sz w:val="20"/>
      <w:szCs w:val="20"/>
      <w:lang w:val="en-GB" w:eastAsia="en-US"/>
    </w:rPr>
  </w:style>
  <w:style w:type="paragraph" w:customStyle="1" w:styleId="OmniPage2562">
    <w:name w:val="OmniPage #2562"/>
    <w:basedOn w:val="Normalny"/>
    <w:rsid w:val="00542CB2"/>
    <w:pPr>
      <w:overflowPunct w:val="0"/>
      <w:autoSpaceDE w:val="0"/>
      <w:autoSpaceDN w:val="0"/>
      <w:adjustRightInd w:val="0"/>
      <w:ind w:left="1669" w:right="524"/>
      <w:jc w:val="both"/>
      <w:textAlignment w:val="baseline"/>
    </w:pPr>
    <w:rPr>
      <w:rFonts w:ascii="Arial" w:hAnsi="Arial"/>
      <w:noProof/>
      <w:sz w:val="20"/>
      <w:szCs w:val="20"/>
      <w:lang w:val="en-GB" w:eastAsia="en-US"/>
    </w:rPr>
  </w:style>
  <w:style w:type="paragraph" w:customStyle="1" w:styleId="OmniPage2050">
    <w:name w:val="OmniPage #2050"/>
    <w:basedOn w:val="Normalny"/>
    <w:rsid w:val="00542CB2"/>
    <w:pPr>
      <w:overflowPunct w:val="0"/>
      <w:autoSpaceDE w:val="0"/>
      <w:autoSpaceDN w:val="0"/>
      <w:adjustRightInd w:val="0"/>
      <w:ind w:left="1111" w:right="214"/>
      <w:jc w:val="both"/>
      <w:textAlignment w:val="baseline"/>
    </w:pPr>
    <w:rPr>
      <w:rFonts w:ascii="Arial" w:hAnsi="Arial"/>
      <w:noProof/>
      <w:sz w:val="20"/>
      <w:szCs w:val="20"/>
      <w:lang w:val="en-GB" w:eastAsia="en-US"/>
    </w:rPr>
  </w:style>
  <w:style w:type="paragraph" w:customStyle="1" w:styleId="OmniPage2311">
    <w:name w:val="OmniPage #2311"/>
    <w:basedOn w:val="Normalny"/>
    <w:rsid w:val="00542CB2"/>
    <w:pPr>
      <w:tabs>
        <w:tab w:val="right" w:pos="10105"/>
      </w:tabs>
      <w:ind w:left="972" w:right="367"/>
    </w:pPr>
    <w:rPr>
      <w:rFonts w:ascii="Arial" w:hAnsi="Arial"/>
      <w:noProof/>
      <w:sz w:val="20"/>
      <w:szCs w:val="20"/>
      <w:lang w:val="en-GB" w:eastAsia="en-US"/>
    </w:rPr>
  </w:style>
  <w:style w:type="paragraph" w:customStyle="1" w:styleId="OmniPage3844">
    <w:name w:val="OmniPage #3844"/>
    <w:basedOn w:val="Normalny"/>
    <w:rsid w:val="00542CB2"/>
    <w:pPr>
      <w:ind w:left="1985" w:right="220"/>
      <w:jc w:val="both"/>
    </w:pPr>
    <w:rPr>
      <w:noProof/>
      <w:sz w:val="20"/>
      <w:szCs w:val="20"/>
      <w:lang w:val="en-GB" w:eastAsia="en-US"/>
    </w:rPr>
  </w:style>
  <w:style w:type="paragraph" w:customStyle="1" w:styleId="Plainheading10ptinTOC">
    <w:name w:val="Plain heading 10pt in TOC"/>
    <w:basedOn w:val="Normalny"/>
    <w:rsid w:val="00542CB2"/>
    <w:pPr>
      <w:keepNext/>
      <w:keepLines/>
      <w:spacing w:before="240" w:after="240"/>
    </w:pPr>
    <w:rPr>
      <w:rFonts w:ascii="Arial Bold" w:hAnsi="Arial Bold"/>
      <w:b/>
      <w:sz w:val="20"/>
      <w:szCs w:val="24"/>
      <w:lang w:val="en-GB" w:eastAsia="en-US"/>
    </w:rPr>
  </w:style>
  <w:style w:type="paragraph" w:customStyle="1" w:styleId="Tabletext0">
    <w:name w:val="Table text"/>
    <w:basedOn w:val="Normalny"/>
    <w:next w:val="Normalny"/>
    <w:link w:val="TabletextChar0"/>
    <w:rsid w:val="00542CB2"/>
    <w:pPr>
      <w:keepNext/>
      <w:spacing w:before="120" w:after="120"/>
    </w:pPr>
    <w:rPr>
      <w:sz w:val="20"/>
      <w:szCs w:val="24"/>
      <w:lang w:val="en-GB" w:eastAsia="en-US"/>
    </w:rPr>
  </w:style>
  <w:style w:type="paragraph" w:customStyle="1" w:styleId="PlainHeading2inTOC">
    <w:name w:val="Plain Heading 2 (in TOC)"/>
    <w:basedOn w:val="Normalny"/>
    <w:next w:val="Zwykytekst"/>
    <w:autoRedefine/>
    <w:rsid w:val="00542CB2"/>
    <w:pPr>
      <w:keepNext/>
      <w:tabs>
        <w:tab w:val="left" w:pos="1077"/>
        <w:tab w:val="left" w:pos="1440"/>
      </w:tabs>
      <w:overflowPunct w:val="0"/>
      <w:autoSpaceDE w:val="0"/>
      <w:autoSpaceDN w:val="0"/>
      <w:adjustRightInd w:val="0"/>
      <w:spacing w:before="120" w:after="200"/>
      <w:textAlignment w:val="baseline"/>
    </w:pPr>
    <w:rPr>
      <w:rFonts w:ascii="Arial" w:hAnsi="Arial"/>
      <w:b/>
      <w:sz w:val="26"/>
      <w:szCs w:val="20"/>
      <w:lang w:val="en-GB" w:eastAsia="en-US"/>
    </w:rPr>
  </w:style>
  <w:style w:type="paragraph" w:customStyle="1" w:styleId="PlainHeading12ptnotinTOC">
    <w:name w:val="Plain Heading 12pt (not in TOC)"/>
    <w:basedOn w:val="Normalny"/>
    <w:next w:val="Normalny"/>
    <w:autoRedefine/>
    <w:rsid w:val="00542CB2"/>
    <w:pPr>
      <w:keepNext/>
      <w:keepLines/>
      <w:spacing w:before="240" w:after="240"/>
    </w:pPr>
    <w:rPr>
      <w:rFonts w:ascii="Arial Bold" w:hAnsi="Arial Bold"/>
      <w:b/>
      <w:sz w:val="24"/>
      <w:szCs w:val="24"/>
      <w:lang w:val="en-GB" w:eastAsia="en-US"/>
    </w:rPr>
  </w:style>
  <w:style w:type="paragraph" w:customStyle="1" w:styleId="PlainHeading10ptnotinTOC">
    <w:name w:val="Plain Heading 10pt not in TOC"/>
    <w:basedOn w:val="PlainHeading10pt"/>
    <w:next w:val="Normalny"/>
    <w:rsid w:val="00542CB2"/>
    <w:pPr>
      <w:tabs>
        <w:tab w:val="clear" w:pos="720"/>
      </w:tabs>
    </w:pPr>
    <w:rPr>
      <w:lang w:val="en-GB"/>
    </w:rPr>
  </w:style>
  <w:style w:type="paragraph" w:customStyle="1" w:styleId="xl24">
    <w:name w:val="xl24"/>
    <w:basedOn w:val="Normalny"/>
    <w:rsid w:val="00542CB2"/>
    <w:pPr>
      <w:spacing w:before="100" w:beforeAutospacing="1" w:after="100" w:afterAutospacing="1"/>
      <w:jc w:val="center"/>
    </w:pPr>
    <w:rPr>
      <w:rFonts w:ascii="Arial Unicode MS" w:eastAsia="Arial Unicode MS" w:hAnsi="Arial Unicode MS" w:cs="Arial Unicode MS"/>
      <w:sz w:val="24"/>
      <w:szCs w:val="24"/>
      <w:lang w:val="en-GB" w:eastAsia="en-US"/>
    </w:rPr>
  </w:style>
  <w:style w:type="character" w:customStyle="1" w:styleId="PlainTextChar1">
    <w:name w:val="Plain Text Char1"/>
    <w:locked/>
    <w:rsid w:val="00542CB2"/>
    <w:rPr>
      <w:rFonts w:cs="Courier New"/>
      <w:lang w:eastAsia="en-US"/>
    </w:rPr>
  </w:style>
  <w:style w:type="character" w:customStyle="1" w:styleId="TableText9ptCharChar">
    <w:name w:val="Table Text 9pt Char Char"/>
    <w:rsid w:val="00542CB2"/>
    <w:rPr>
      <w:sz w:val="18"/>
      <w:szCs w:val="24"/>
      <w:lang w:val="en-GB" w:eastAsia="en-US" w:bidi="ar-SA"/>
    </w:rPr>
  </w:style>
  <w:style w:type="paragraph" w:customStyle="1" w:styleId="BodyText23">
    <w:name w:val="Body Text 23"/>
    <w:basedOn w:val="Normalny"/>
    <w:link w:val="BodyText23Char"/>
    <w:rsid w:val="00542CB2"/>
    <w:pPr>
      <w:tabs>
        <w:tab w:val="left" w:pos="851"/>
        <w:tab w:val="left" w:pos="5387"/>
      </w:tabs>
      <w:spacing w:line="-240" w:lineRule="auto"/>
    </w:pPr>
    <w:rPr>
      <w:sz w:val="24"/>
      <w:szCs w:val="24"/>
      <w:lang w:val="de-DE"/>
    </w:rPr>
  </w:style>
  <w:style w:type="character" w:customStyle="1" w:styleId="BodyText23Char">
    <w:name w:val="Body Text 23 Char"/>
    <w:link w:val="BodyText23"/>
    <w:rsid w:val="00542CB2"/>
    <w:rPr>
      <w:sz w:val="24"/>
      <w:szCs w:val="24"/>
      <w:lang w:val="de-DE" w:eastAsia="de-DE"/>
    </w:rPr>
  </w:style>
  <w:style w:type="paragraph" w:customStyle="1" w:styleId="PlainHeading2">
    <w:name w:val="Plain Heading 2"/>
    <w:basedOn w:val="Normalny"/>
    <w:next w:val="Zwykytekst"/>
    <w:rsid w:val="00542CB2"/>
    <w:pPr>
      <w:tabs>
        <w:tab w:val="left" w:pos="1077"/>
        <w:tab w:val="left" w:pos="1440"/>
      </w:tabs>
      <w:overflowPunct w:val="0"/>
      <w:autoSpaceDE w:val="0"/>
      <w:autoSpaceDN w:val="0"/>
      <w:adjustRightInd w:val="0"/>
      <w:spacing w:after="200"/>
      <w:textAlignment w:val="baseline"/>
    </w:pPr>
    <w:rPr>
      <w:rFonts w:ascii="Arial" w:hAnsi="Arial"/>
      <w:b/>
      <w:sz w:val="26"/>
      <w:szCs w:val="20"/>
      <w:lang w:val="en-GB" w:eastAsia="en-US"/>
    </w:rPr>
  </w:style>
  <w:style w:type="character" w:customStyle="1" w:styleId="oCharChar2">
    <w:name w:val="o Char Char2"/>
    <w:rsid w:val="00542CB2"/>
    <w:rPr>
      <w:rFonts w:ascii="Arial Bold" w:hAnsi="Arial Bold"/>
      <w:b/>
      <w:bCs/>
      <w:lang w:val="en-GB" w:eastAsia="en-US" w:bidi="ar-SA"/>
    </w:rPr>
  </w:style>
  <w:style w:type="paragraph" w:customStyle="1" w:styleId="HeadingAnnex">
    <w:name w:val="Heading Annex"/>
    <w:basedOn w:val="Normalny"/>
    <w:next w:val="Normalny"/>
    <w:rsid w:val="00542CB2"/>
    <w:pPr>
      <w:keepNext/>
      <w:keepLines/>
      <w:autoSpaceDE w:val="0"/>
      <w:autoSpaceDN w:val="0"/>
    </w:pPr>
    <w:rPr>
      <w:rFonts w:ascii="Arial" w:hAnsi="Arial" w:cs="Arial"/>
      <w:b/>
      <w:bCs/>
      <w:color w:val="000000"/>
      <w:sz w:val="28"/>
      <w:szCs w:val="28"/>
      <w:lang w:val="en-GB" w:eastAsia="en-GB"/>
    </w:rPr>
  </w:style>
  <w:style w:type="paragraph" w:customStyle="1" w:styleId="StyleOECD-Title-page18pt">
    <w:name w:val="Style OECD-Title-page + 18 pt"/>
    <w:basedOn w:val="OECD-Title-page"/>
    <w:rsid w:val="00542CB2"/>
    <w:rPr>
      <w:bCs/>
      <w:szCs w:val="28"/>
      <w:lang w:eastAsia="en-US"/>
    </w:rPr>
  </w:style>
  <w:style w:type="paragraph" w:customStyle="1" w:styleId="OECD-table-title-bold">
    <w:name w:val="OECD-table-title-bold"/>
    <w:autoRedefine/>
    <w:rsid w:val="00542CB2"/>
    <w:pPr>
      <w:keepNext/>
      <w:spacing w:before="40" w:after="40"/>
      <w:ind w:left="57"/>
    </w:pPr>
    <w:rPr>
      <w:bCs/>
      <w:spacing w:val="-2"/>
      <w:sz w:val="22"/>
      <w:szCs w:val="22"/>
      <w:lang w:val="en-US" w:eastAsia="de-DE"/>
    </w:rPr>
  </w:style>
  <w:style w:type="paragraph" w:customStyle="1" w:styleId="OECD-HeadLine1">
    <w:name w:val="OECD-HeadLine 1"/>
    <w:next w:val="OECD-BASIS-TEXT"/>
    <w:rsid w:val="00542CB2"/>
    <w:pPr>
      <w:widowControl w:val="0"/>
      <w:tabs>
        <w:tab w:val="left" w:pos="1440"/>
      </w:tabs>
      <w:spacing w:before="240" w:after="120"/>
      <w:ind w:left="1440" w:hanging="1440"/>
    </w:pPr>
    <w:rPr>
      <w:b/>
      <w:noProof/>
      <w:sz w:val="24"/>
      <w:lang w:val="en-GB" w:eastAsia="en-US"/>
    </w:rPr>
  </w:style>
  <w:style w:type="paragraph" w:customStyle="1" w:styleId="Headerright0">
    <w:name w:val="Header right"/>
    <w:basedOn w:val="Nagwek"/>
    <w:rsid w:val="00542CB2"/>
    <w:pPr>
      <w:tabs>
        <w:tab w:val="clear" w:pos="4536"/>
        <w:tab w:val="clear" w:pos="9072"/>
        <w:tab w:val="left" w:pos="720"/>
      </w:tabs>
      <w:spacing w:after="120"/>
      <w:jc w:val="right"/>
    </w:pPr>
    <w:rPr>
      <w:color w:val="000000"/>
      <w:sz w:val="16"/>
      <w:szCs w:val="20"/>
      <w:lang w:val="en-GB" w:eastAsia="en-US"/>
    </w:rPr>
  </w:style>
  <w:style w:type="character" w:customStyle="1" w:styleId="CaptionChar2">
    <w:name w:val="Caption Char2"/>
    <w:aliases w:val="o Char2"/>
    <w:rsid w:val="00542CB2"/>
    <w:rPr>
      <w:rFonts w:ascii="Arial Bold" w:hAnsi="Arial Bold"/>
      <w:b/>
      <w:bCs/>
      <w:lang w:eastAsia="en-US"/>
    </w:rPr>
  </w:style>
  <w:style w:type="paragraph" w:customStyle="1" w:styleId="tabletext1">
    <w:name w:val="tabletext"/>
    <w:basedOn w:val="Normalny"/>
    <w:rsid w:val="00542CB2"/>
    <w:pPr>
      <w:jc w:val="both"/>
    </w:pPr>
    <w:rPr>
      <w:sz w:val="20"/>
      <w:szCs w:val="20"/>
      <w:lang w:val="en-GB" w:eastAsia="en-US"/>
    </w:rPr>
  </w:style>
  <w:style w:type="paragraph" w:customStyle="1" w:styleId="FarbigeListe-Akzent11">
    <w:name w:val="Farbige Liste - Akzent 11"/>
    <w:basedOn w:val="Normalny"/>
    <w:uiPriority w:val="34"/>
    <w:qFormat/>
    <w:rsid w:val="00542CB2"/>
    <w:pPr>
      <w:ind w:left="720"/>
    </w:pPr>
    <w:rPr>
      <w:rFonts w:eastAsia="Calibri"/>
      <w:sz w:val="24"/>
      <w:szCs w:val="24"/>
      <w:lang w:val="en-GB" w:eastAsia="en-GB"/>
    </w:rPr>
  </w:style>
  <w:style w:type="paragraph" w:customStyle="1" w:styleId="BodyText22">
    <w:name w:val="Body Text 22"/>
    <w:basedOn w:val="Normalny"/>
    <w:rsid w:val="00542CB2"/>
    <w:pPr>
      <w:spacing w:after="120" w:line="300" w:lineRule="atLeast"/>
      <w:ind w:left="851"/>
      <w:jc w:val="both"/>
    </w:pPr>
    <w:rPr>
      <w:sz w:val="24"/>
      <w:szCs w:val="20"/>
      <w:lang w:val="en-GB"/>
    </w:rPr>
  </w:style>
  <w:style w:type="paragraph" w:customStyle="1" w:styleId="xl76">
    <w:name w:val="xl76"/>
    <w:basedOn w:val="Normalny"/>
    <w:rsid w:val="00542CB2"/>
    <w:pPr>
      <w:pBdr>
        <w:left w:val="single" w:sz="4" w:space="0" w:color="auto"/>
        <w:bottom w:val="single" w:sz="4" w:space="0" w:color="auto"/>
      </w:pBdr>
      <w:spacing w:before="100" w:beforeAutospacing="1" w:after="100" w:afterAutospacing="1"/>
      <w:jc w:val="center"/>
      <w:textAlignment w:val="center"/>
    </w:pPr>
    <w:rPr>
      <w:rFonts w:ascii="Arial" w:eastAsia="Arial Unicode MS" w:hAnsi="Arial" w:cs="Arial"/>
      <w:b/>
      <w:bCs/>
      <w:sz w:val="20"/>
      <w:szCs w:val="20"/>
      <w:lang w:val="de-DE"/>
    </w:rPr>
  </w:style>
  <w:style w:type="paragraph" w:customStyle="1" w:styleId="EcotoxNormal">
    <w:name w:val="Ecotox Normal"/>
    <w:basedOn w:val="Normalny"/>
    <w:link w:val="EcotoxNormalChar"/>
    <w:uiPriority w:val="99"/>
    <w:rsid w:val="00542CB2"/>
    <w:pPr>
      <w:spacing w:before="120" w:after="120"/>
      <w:jc w:val="both"/>
    </w:pPr>
    <w:rPr>
      <w:szCs w:val="24"/>
      <w:lang w:val="en-GB" w:eastAsia="fr-FR"/>
    </w:rPr>
  </w:style>
  <w:style w:type="character" w:customStyle="1" w:styleId="EcotoxNormalChar">
    <w:name w:val="Ecotox Normal Char"/>
    <w:link w:val="EcotoxNormal"/>
    <w:uiPriority w:val="99"/>
    <w:locked/>
    <w:rsid w:val="00542CB2"/>
    <w:rPr>
      <w:sz w:val="22"/>
      <w:szCs w:val="24"/>
      <w:lang w:val="en-GB" w:eastAsia="fr-FR"/>
    </w:rPr>
  </w:style>
  <w:style w:type="paragraph" w:customStyle="1" w:styleId="EcotoxTableKey">
    <w:name w:val="Ecotox Table Key"/>
    <w:basedOn w:val="EcotoxNormal"/>
    <w:next w:val="EcotoxNormal"/>
    <w:uiPriority w:val="99"/>
    <w:rsid w:val="00542CB2"/>
    <w:pPr>
      <w:spacing w:before="0" w:after="0"/>
    </w:pPr>
    <w:rPr>
      <w:i/>
      <w:sz w:val="20"/>
    </w:rPr>
  </w:style>
  <w:style w:type="paragraph" w:customStyle="1" w:styleId="EcotoxNormalBold">
    <w:name w:val="Ecotox Normal Bold"/>
    <w:basedOn w:val="EcotoxNormal"/>
    <w:next w:val="EcotoxNormal"/>
    <w:link w:val="EcotoxNormalBoldChar"/>
    <w:uiPriority w:val="99"/>
    <w:rsid w:val="00542CB2"/>
    <w:rPr>
      <w:b/>
    </w:rPr>
  </w:style>
  <w:style w:type="paragraph" w:customStyle="1" w:styleId="EcotoxTableTitle">
    <w:name w:val="Ecotox Table Title"/>
    <w:basedOn w:val="EcotoxTableKey"/>
    <w:next w:val="EcotoxNormal"/>
    <w:uiPriority w:val="99"/>
    <w:rsid w:val="00542CB2"/>
    <w:pPr>
      <w:spacing w:before="120" w:after="120"/>
    </w:pPr>
    <w:rPr>
      <w:b/>
      <w:i w:val="0"/>
    </w:rPr>
  </w:style>
  <w:style w:type="character" w:customStyle="1" w:styleId="EcotoxNormalBoldChar">
    <w:name w:val="Ecotox Normal Bold Char"/>
    <w:link w:val="EcotoxNormalBold"/>
    <w:uiPriority w:val="99"/>
    <w:locked/>
    <w:rsid w:val="00542CB2"/>
    <w:rPr>
      <w:b/>
      <w:sz w:val="22"/>
      <w:szCs w:val="24"/>
      <w:lang w:val="en-GB" w:eastAsia="fr-FR"/>
    </w:rPr>
  </w:style>
  <w:style w:type="paragraph" w:customStyle="1" w:styleId="Standard-Text">
    <w:name w:val="Standard-Text"/>
    <w:basedOn w:val="Normalny"/>
    <w:rsid w:val="00542CB2"/>
    <w:pPr>
      <w:spacing w:after="120" w:line="300" w:lineRule="atLeast"/>
      <w:jc w:val="both"/>
    </w:pPr>
    <w:rPr>
      <w:bCs/>
      <w:color w:val="000000"/>
      <w:sz w:val="24"/>
      <w:szCs w:val="24"/>
      <w:lang w:eastAsia="en-US"/>
    </w:rPr>
  </w:style>
  <w:style w:type="character" w:customStyle="1" w:styleId="defaultdocbaseattributestyle">
    <w:name w:val="defaultdocbaseattributestyle"/>
    <w:rsid w:val="00542CB2"/>
  </w:style>
  <w:style w:type="paragraph" w:styleId="Bezodstpw">
    <w:name w:val="No Spacing"/>
    <w:uiPriority w:val="1"/>
    <w:qFormat/>
    <w:rsid w:val="00542CB2"/>
    <w:pPr>
      <w:tabs>
        <w:tab w:val="left" w:pos="720"/>
      </w:tabs>
    </w:pPr>
    <w:rPr>
      <w:sz w:val="24"/>
      <w:szCs w:val="24"/>
      <w:lang w:val="en-GB" w:eastAsia="en-US"/>
    </w:rPr>
  </w:style>
  <w:style w:type="character" w:customStyle="1" w:styleId="TableTextChar">
    <w:name w:val="Table Text Char"/>
    <w:link w:val="TableText"/>
    <w:rsid w:val="00542CB2"/>
    <w:rPr>
      <w:lang w:val="en-GB" w:eastAsia="en-US"/>
    </w:rPr>
  </w:style>
  <w:style w:type="paragraph" w:customStyle="1" w:styleId="ListBullet">
    <w:name w:val="ListBullet"/>
    <w:basedOn w:val="Normalny"/>
    <w:rsid w:val="00542CB2"/>
    <w:pPr>
      <w:numPr>
        <w:numId w:val="19"/>
      </w:numPr>
      <w:tabs>
        <w:tab w:val="clear" w:pos="284"/>
        <w:tab w:val="left" w:pos="851"/>
      </w:tabs>
      <w:adjustRightInd w:val="0"/>
      <w:snapToGrid w:val="0"/>
      <w:ind w:left="851"/>
    </w:pPr>
    <w:rPr>
      <w:rFonts w:eastAsia="SimSun" w:cs="Arial"/>
      <w:lang w:val="de-CH" w:eastAsia="zh-CN"/>
    </w:rPr>
  </w:style>
  <w:style w:type="paragraph" w:customStyle="1" w:styleId="Textkrper32">
    <w:name w:val="Textkörper 32"/>
    <w:basedOn w:val="Default"/>
    <w:next w:val="Default"/>
    <w:uiPriority w:val="99"/>
    <w:rsid w:val="00542CB2"/>
    <w:rPr>
      <w:color w:val="auto"/>
      <w:lang w:val="en-GB" w:eastAsia="en-GB"/>
    </w:rPr>
  </w:style>
  <w:style w:type="paragraph" w:customStyle="1" w:styleId="Text0">
    <w:name w:val="Text"/>
    <w:basedOn w:val="Normalny"/>
    <w:link w:val="TextChar0"/>
    <w:rsid w:val="00542CB2"/>
    <w:pPr>
      <w:jc w:val="both"/>
    </w:pPr>
    <w:rPr>
      <w:rFonts w:eastAsia="SimSun" w:cs="Arial"/>
      <w:lang w:val="de-CH" w:eastAsia="zh-CN"/>
    </w:rPr>
  </w:style>
  <w:style w:type="character" w:customStyle="1" w:styleId="TextBoldChar">
    <w:name w:val="TextBold Char"/>
    <w:rsid w:val="00542CB2"/>
    <w:rPr>
      <w:rFonts w:eastAsia="SimSun" w:cs="Arial"/>
      <w:b/>
      <w:sz w:val="24"/>
      <w:szCs w:val="22"/>
      <w:lang w:val="de-CH" w:eastAsia="zh-CN" w:bidi="ar-SA"/>
    </w:rPr>
  </w:style>
  <w:style w:type="paragraph" w:customStyle="1" w:styleId="BoldLeft">
    <w:name w:val="Bold &amp; Left"/>
    <w:basedOn w:val="Normalny"/>
    <w:rsid w:val="00542CB2"/>
    <w:pPr>
      <w:spacing w:before="60" w:after="60"/>
    </w:pPr>
    <w:rPr>
      <w:b/>
      <w:szCs w:val="24"/>
      <w:lang w:val="en-GB" w:eastAsia="en-US"/>
    </w:rPr>
  </w:style>
  <w:style w:type="character" w:customStyle="1" w:styleId="TabletextChar0">
    <w:name w:val="Table text Char"/>
    <w:link w:val="Tabletext0"/>
    <w:locked/>
    <w:rsid w:val="00542CB2"/>
    <w:rPr>
      <w:szCs w:val="24"/>
      <w:lang w:val="en-GB" w:eastAsia="en-US"/>
    </w:rPr>
  </w:style>
  <w:style w:type="character" w:customStyle="1" w:styleId="TextChar0">
    <w:name w:val="Text Char"/>
    <w:link w:val="Text0"/>
    <w:rsid w:val="00542CB2"/>
    <w:rPr>
      <w:rFonts w:eastAsia="SimSun" w:cs="Arial"/>
      <w:sz w:val="22"/>
      <w:szCs w:val="22"/>
      <w:lang w:val="de-CH" w:eastAsia="zh-CN"/>
    </w:rPr>
  </w:style>
  <w:style w:type="paragraph" w:customStyle="1" w:styleId="SNormal">
    <w:name w:val="SNormal"/>
    <w:basedOn w:val="Normalny"/>
    <w:rsid w:val="00542CB2"/>
    <w:rPr>
      <w:sz w:val="24"/>
      <w:szCs w:val="24"/>
      <w:lang w:val="en-GB" w:eastAsia="en-US"/>
    </w:rPr>
  </w:style>
  <w:style w:type="paragraph" w:customStyle="1" w:styleId="WCAReportBodyText">
    <w:name w:val="WCA Report Body Text"/>
    <w:basedOn w:val="Normalny"/>
    <w:link w:val="WCAReportBodyTextChar"/>
    <w:qFormat/>
    <w:rsid w:val="00542CB2"/>
    <w:pPr>
      <w:spacing w:after="220" w:line="276" w:lineRule="auto"/>
      <w:jc w:val="both"/>
    </w:pPr>
    <w:rPr>
      <w:rFonts w:ascii="Tahoma" w:hAnsi="Tahoma" w:cs="Tahoma"/>
      <w:lang w:val="en-GB" w:eastAsia="en-US"/>
    </w:rPr>
  </w:style>
  <w:style w:type="character" w:customStyle="1" w:styleId="WCAReportBodyTextChar">
    <w:name w:val="WCA Report Body Text Char"/>
    <w:link w:val="WCAReportBodyText"/>
    <w:rsid w:val="00542CB2"/>
    <w:rPr>
      <w:rFonts w:ascii="Tahoma" w:hAnsi="Tahoma" w:cs="Tahoma"/>
      <w:sz w:val="22"/>
      <w:szCs w:val="22"/>
      <w:lang w:val="en-GB" w:eastAsia="en-US"/>
    </w:rPr>
  </w:style>
  <w:style w:type="paragraph" w:customStyle="1" w:styleId="Responsibility">
    <w:name w:val="Responsibility"/>
    <w:basedOn w:val="Normalny"/>
    <w:rsid w:val="00542CB2"/>
    <w:pPr>
      <w:widowControl w:val="0"/>
      <w:spacing w:before="60" w:after="60" w:line="288" w:lineRule="auto"/>
    </w:pPr>
    <w:rPr>
      <w:rFonts w:ascii="Arial" w:hAnsi="Arial"/>
      <w:b/>
      <w:sz w:val="20"/>
      <w:szCs w:val="20"/>
      <w:lang w:eastAsia="en-US"/>
    </w:rPr>
  </w:style>
  <w:style w:type="paragraph" w:customStyle="1" w:styleId="PlainText1">
    <w:name w:val="Plain Text1"/>
    <w:basedOn w:val="Normalny"/>
    <w:rsid w:val="00542CB2"/>
    <w:rPr>
      <w:rFonts w:ascii="Courier New" w:hAnsi="Courier New"/>
      <w:sz w:val="20"/>
      <w:szCs w:val="20"/>
      <w:lang w:val="de-DE"/>
    </w:rPr>
  </w:style>
  <w:style w:type="character" w:styleId="Tytuksiki">
    <w:name w:val="Book Title"/>
    <w:uiPriority w:val="33"/>
    <w:qFormat/>
    <w:rsid w:val="00542CB2"/>
    <w:rPr>
      <w:i/>
      <w:iCs/>
      <w:smallCaps/>
      <w:spacing w:val="5"/>
    </w:rPr>
  </w:style>
  <w:style w:type="paragraph" w:customStyle="1" w:styleId="CoverText">
    <w:name w:val="CoverText"/>
    <w:basedOn w:val="Normalny"/>
    <w:next w:val="Normalny"/>
    <w:rsid w:val="00542CB2"/>
    <w:pPr>
      <w:spacing w:after="360" w:line="288" w:lineRule="auto"/>
      <w:jc w:val="both"/>
    </w:pPr>
    <w:rPr>
      <w:rFonts w:ascii="Arial" w:hAnsi="Arial"/>
      <w:sz w:val="24"/>
      <w:szCs w:val="20"/>
      <w:lang w:val="en-GB"/>
    </w:rPr>
  </w:style>
  <w:style w:type="paragraph" w:customStyle="1" w:styleId="RStandardtext">
    <w:name w:val="R Standardtext"/>
    <w:basedOn w:val="Normalny"/>
    <w:qFormat/>
    <w:rsid w:val="00542CB2"/>
    <w:pPr>
      <w:spacing w:after="200" w:line="360" w:lineRule="auto"/>
      <w:jc w:val="both"/>
    </w:pPr>
    <w:rPr>
      <w:lang w:eastAsia="en-US"/>
    </w:rPr>
  </w:style>
  <w:style w:type="paragraph" w:customStyle="1" w:styleId="NormalLeft60cm">
    <w:name w:val="Normal + Left:  6.0 cm"/>
    <w:basedOn w:val="Normalny"/>
    <w:rsid w:val="00542CB2"/>
    <w:pPr>
      <w:ind w:left="3420"/>
    </w:pPr>
    <w:rPr>
      <w:rFonts w:ascii="Arial" w:hAnsi="Arial"/>
      <w:sz w:val="24"/>
      <w:lang w:val="en-GB" w:eastAsia="en-GB"/>
    </w:rPr>
  </w:style>
  <w:style w:type="paragraph" w:customStyle="1" w:styleId="NormalDossier">
    <w:name w:val="Normal Dossier"/>
    <w:basedOn w:val="Normalny"/>
    <w:link w:val="NormalDossierChar2"/>
    <w:rsid w:val="00542CB2"/>
    <w:pPr>
      <w:overflowPunct w:val="0"/>
      <w:autoSpaceDE w:val="0"/>
      <w:autoSpaceDN w:val="0"/>
      <w:adjustRightInd w:val="0"/>
      <w:spacing w:before="120" w:after="120"/>
      <w:textAlignment w:val="baseline"/>
    </w:pPr>
    <w:rPr>
      <w:sz w:val="24"/>
      <w:szCs w:val="24"/>
      <w:lang w:val="en-GB" w:eastAsia="en-US"/>
    </w:rPr>
  </w:style>
  <w:style w:type="character" w:customStyle="1" w:styleId="NormalDossierChar2">
    <w:name w:val="Normal Dossier Char2"/>
    <w:link w:val="NormalDossier"/>
    <w:rsid w:val="00542CB2"/>
    <w:rPr>
      <w:sz w:val="24"/>
      <w:szCs w:val="24"/>
      <w:lang w:val="en-GB" w:eastAsia="en-US"/>
    </w:rPr>
  </w:style>
  <w:style w:type="paragraph" w:customStyle="1" w:styleId="NormalSummary">
    <w:name w:val="Normal Summary"/>
    <w:basedOn w:val="NormalDossier"/>
    <w:next w:val="Normalny"/>
    <w:link w:val="NormalSummaryChar1"/>
    <w:rsid w:val="00542CB2"/>
    <w:pPr>
      <w:ind w:left="1985" w:hanging="1985"/>
    </w:pPr>
  </w:style>
  <w:style w:type="character" w:customStyle="1" w:styleId="NormalSummaryChar1">
    <w:name w:val="Normal Summary Char1"/>
    <w:link w:val="NormalSummary"/>
    <w:rsid w:val="00542CB2"/>
    <w:rPr>
      <w:sz w:val="24"/>
      <w:szCs w:val="24"/>
      <w:lang w:val="en-GB" w:eastAsia="en-US"/>
    </w:rPr>
  </w:style>
  <w:style w:type="paragraph" w:customStyle="1" w:styleId="Absatz">
    <w:name w:val="Absatz"/>
    <w:basedOn w:val="Normalny"/>
    <w:next w:val="Normalny"/>
    <w:rsid w:val="00542CB2"/>
    <w:pPr>
      <w:autoSpaceDE w:val="0"/>
      <w:autoSpaceDN w:val="0"/>
      <w:adjustRightInd w:val="0"/>
    </w:pPr>
    <w:rPr>
      <w:rFonts w:ascii="Arial" w:hAnsi="Arial"/>
      <w:sz w:val="24"/>
      <w:szCs w:val="24"/>
      <w:lang w:val="da-DK" w:eastAsia="da-DK"/>
    </w:rPr>
  </w:style>
  <w:style w:type="paragraph" w:customStyle="1" w:styleId="Textkroer0">
    <w:name w:val="Textköroer 0"/>
    <w:aliases w:val="5 Einzug cm nicht fett"/>
    <w:basedOn w:val="Normalny"/>
    <w:rsid w:val="00542CB2"/>
    <w:pPr>
      <w:widowControl w:val="0"/>
      <w:ind w:left="284"/>
      <w:jc w:val="both"/>
    </w:pPr>
    <w:rPr>
      <w:sz w:val="20"/>
      <w:szCs w:val="20"/>
      <w:lang w:val="de-DE" w:eastAsia="en-GB" w:bidi="he-IL"/>
    </w:rPr>
  </w:style>
  <w:style w:type="paragraph" w:styleId="Zagicieodgryformularza">
    <w:name w:val="HTML Top of Form"/>
    <w:basedOn w:val="Normalny"/>
    <w:next w:val="Normalny"/>
    <w:link w:val="ZagicieodgryformularzaZnak"/>
    <w:hidden/>
    <w:uiPriority w:val="99"/>
    <w:unhideWhenUsed/>
    <w:rsid w:val="00542CB2"/>
    <w:pPr>
      <w:pBdr>
        <w:bottom w:val="single" w:sz="6" w:space="1" w:color="auto"/>
      </w:pBdr>
      <w:jc w:val="center"/>
    </w:pPr>
    <w:rPr>
      <w:rFonts w:ascii="Arial" w:hAnsi="Arial" w:cs="Arial"/>
      <w:vanish/>
      <w:sz w:val="16"/>
      <w:szCs w:val="16"/>
      <w:lang w:val="en-GB" w:eastAsia="en-GB"/>
    </w:rPr>
  </w:style>
  <w:style w:type="character" w:customStyle="1" w:styleId="ZagicieodgryformularzaZnak">
    <w:name w:val="Zagięcie od góry formularza Znak"/>
    <w:basedOn w:val="Domylnaczcionkaakapitu"/>
    <w:link w:val="Zagicieodgryformularza"/>
    <w:uiPriority w:val="99"/>
    <w:rsid w:val="00542CB2"/>
    <w:rPr>
      <w:rFonts w:ascii="Arial" w:hAnsi="Arial" w:cs="Arial"/>
      <w:vanish/>
      <w:sz w:val="16"/>
      <w:szCs w:val="16"/>
      <w:lang w:val="en-GB" w:eastAsia="en-GB"/>
    </w:rPr>
  </w:style>
  <w:style w:type="paragraph" w:styleId="Nagwekspisutreci">
    <w:name w:val="TOC Heading"/>
    <w:basedOn w:val="Nagwek1"/>
    <w:next w:val="Normalny"/>
    <w:uiPriority w:val="39"/>
    <w:qFormat/>
    <w:rsid w:val="00542CB2"/>
    <w:pPr>
      <w:keepNext/>
      <w:widowControl/>
      <w:numPr>
        <w:numId w:val="0"/>
      </w:numPr>
      <w:spacing w:before="240" w:after="60"/>
      <w:jc w:val="left"/>
      <w:outlineLvl w:val="9"/>
    </w:pPr>
    <w:rPr>
      <w:rFonts w:ascii="Cambria" w:eastAsia="Times New Roman" w:hAnsi="Cambria"/>
      <w:kern w:val="32"/>
      <w:sz w:val="32"/>
      <w:szCs w:val="32"/>
      <w:lang w:val="en-US"/>
    </w:rPr>
  </w:style>
  <w:style w:type="paragraph" w:styleId="Cytatintensywny">
    <w:name w:val="Intense Quote"/>
    <w:basedOn w:val="Normalny"/>
    <w:next w:val="Normalny"/>
    <w:link w:val="CytatintensywnyZnak"/>
    <w:uiPriority w:val="30"/>
    <w:qFormat/>
    <w:rsid w:val="00542CB2"/>
    <w:pPr>
      <w:pBdr>
        <w:bottom w:val="single" w:sz="4" w:space="4" w:color="4F81BD"/>
      </w:pBdr>
      <w:spacing w:before="200" w:after="280"/>
      <w:ind w:left="936" w:right="936"/>
    </w:pPr>
    <w:rPr>
      <w:b/>
      <w:bCs/>
      <w:i/>
      <w:iCs/>
      <w:color w:val="4F81BD"/>
    </w:rPr>
  </w:style>
  <w:style w:type="character" w:customStyle="1" w:styleId="CytatintensywnyZnak">
    <w:name w:val="Cytat intensywny Znak"/>
    <w:basedOn w:val="Domylnaczcionkaakapitu"/>
    <w:link w:val="Cytatintensywny"/>
    <w:uiPriority w:val="30"/>
    <w:rsid w:val="00542CB2"/>
    <w:rPr>
      <w:b/>
      <w:bCs/>
      <w:i/>
      <w:iCs/>
      <w:color w:val="4F81BD"/>
      <w:sz w:val="22"/>
      <w:szCs w:val="22"/>
      <w:lang w:val="en-US" w:eastAsia="de-DE"/>
    </w:rPr>
  </w:style>
  <w:style w:type="paragraph" w:styleId="Bibliografia">
    <w:name w:val="Bibliography"/>
    <w:basedOn w:val="Normalny"/>
    <w:next w:val="Normalny"/>
    <w:uiPriority w:val="37"/>
    <w:semiHidden/>
    <w:unhideWhenUsed/>
    <w:rsid w:val="00542CB2"/>
  </w:style>
  <w:style w:type="paragraph" w:styleId="Cytat">
    <w:name w:val="Quote"/>
    <w:basedOn w:val="Normalny"/>
    <w:next w:val="Normalny"/>
    <w:link w:val="CytatZnak"/>
    <w:uiPriority w:val="29"/>
    <w:qFormat/>
    <w:rsid w:val="00542CB2"/>
    <w:rPr>
      <w:i/>
      <w:iCs/>
      <w:color w:val="000000"/>
    </w:rPr>
  </w:style>
  <w:style w:type="character" w:customStyle="1" w:styleId="CytatZnak">
    <w:name w:val="Cytat Znak"/>
    <w:basedOn w:val="Domylnaczcionkaakapitu"/>
    <w:link w:val="Cytat"/>
    <w:uiPriority w:val="29"/>
    <w:rsid w:val="00542CB2"/>
    <w:rPr>
      <w:i/>
      <w:iCs/>
      <w:color w:val="000000"/>
      <w:sz w:val="22"/>
      <w:szCs w:val="22"/>
      <w:lang w:val="en-US" w:eastAsia="de-DE"/>
    </w:rPr>
  </w:style>
  <w:style w:type="character" w:customStyle="1" w:styleId="OECD-BASIS-TEXTZchn">
    <w:name w:val="OECD-BASIS-TEXT Zchn"/>
    <w:rsid w:val="00542CB2"/>
    <w:rPr>
      <w:rFonts w:eastAsia="Calibri"/>
      <w:sz w:val="22"/>
      <w:szCs w:val="22"/>
      <w:lang w:val="en-GB" w:eastAsia="en-US"/>
    </w:rPr>
  </w:style>
  <w:style w:type="paragraph" w:customStyle="1" w:styleId="StyleOECD-BASIS-TEXTAfter0pt">
    <w:name w:val="Style OECD-BASIS-TEXT + After:  0 pt"/>
    <w:basedOn w:val="OECD-BASIS-TEXT"/>
    <w:rsid w:val="00542CB2"/>
    <w:pPr>
      <w:tabs>
        <w:tab w:val="clear" w:pos="720"/>
      </w:tabs>
      <w:suppressAutoHyphens w:val="0"/>
      <w:spacing w:before="120" w:line="240" w:lineRule="auto"/>
    </w:pPr>
    <w:rPr>
      <w:color w:val="auto"/>
      <w:szCs w:val="20"/>
      <w:lang w:eastAsia="en-US"/>
    </w:rPr>
  </w:style>
  <w:style w:type="paragraph" w:customStyle="1" w:styleId="Tablehead">
    <w:name w:val="Table head"/>
    <w:basedOn w:val="Normalny"/>
    <w:rsid w:val="00542CB2"/>
    <w:pPr>
      <w:overflowPunct w:val="0"/>
      <w:autoSpaceDE w:val="0"/>
      <w:autoSpaceDN w:val="0"/>
      <w:adjustRightInd w:val="0"/>
      <w:spacing w:before="60" w:after="60"/>
      <w:jc w:val="center"/>
      <w:textAlignment w:val="baseline"/>
    </w:pPr>
    <w:rPr>
      <w:rFonts w:eastAsia="Mincho"/>
      <w:b/>
      <w:sz w:val="20"/>
      <w:szCs w:val="20"/>
      <w:lang w:val="en-GB" w:eastAsia="ja-JP"/>
    </w:rPr>
  </w:style>
  <w:style w:type="paragraph" w:customStyle="1" w:styleId="Tabellentext">
    <w:name w:val="Tabellentext"/>
    <w:basedOn w:val="Normalny"/>
    <w:next w:val="Normalny"/>
    <w:rsid w:val="00542CB2"/>
    <w:pPr>
      <w:spacing w:before="40" w:after="40"/>
      <w:jc w:val="center"/>
    </w:pPr>
    <w:rPr>
      <w:rFonts w:ascii="Arial" w:eastAsia="SimSun" w:hAnsi="Arial"/>
      <w:szCs w:val="20"/>
    </w:rPr>
  </w:style>
  <w:style w:type="paragraph" w:customStyle="1" w:styleId="dRRStandard">
    <w:name w:val="dRR Standard"/>
    <w:basedOn w:val="Normalny"/>
    <w:qFormat/>
    <w:rsid w:val="00542CB2"/>
    <w:pPr>
      <w:jc w:val="both"/>
    </w:pPr>
    <w:rPr>
      <w:szCs w:val="20"/>
      <w:lang w:val="en-GB"/>
    </w:rPr>
  </w:style>
  <w:style w:type="paragraph" w:customStyle="1" w:styleId="Subheading">
    <w:name w:val="Subheading"/>
    <w:basedOn w:val="Normalny"/>
    <w:next w:val="Normalny"/>
    <w:rsid w:val="00542CB2"/>
    <w:pPr>
      <w:overflowPunct w:val="0"/>
      <w:autoSpaceDE w:val="0"/>
      <w:autoSpaceDN w:val="0"/>
      <w:adjustRightInd w:val="0"/>
      <w:spacing w:before="120" w:after="120"/>
      <w:textAlignment w:val="baseline"/>
    </w:pPr>
    <w:rPr>
      <w:b/>
      <w:sz w:val="24"/>
      <w:szCs w:val="20"/>
      <w:lang w:val="en-GB" w:eastAsia="fr-FR"/>
    </w:rPr>
  </w:style>
  <w:style w:type="character" w:customStyle="1" w:styleId="TableIIIA10Zchn">
    <w:name w:val="Table IIIA 10 Zchn"/>
    <w:link w:val="TableIIIA10"/>
    <w:locked/>
    <w:rsid w:val="00542CB2"/>
    <w:rPr>
      <w:b/>
      <w:bCs/>
      <w:color w:val="000000"/>
      <w:sz w:val="22"/>
      <w:szCs w:val="22"/>
      <w:lang w:eastAsia="en-US"/>
    </w:rPr>
  </w:style>
  <w:style w:type="paragraph" w:customStyle="1" w:styleId="TableIIIA10">
    <w:name w:val="Table IIIA 10"/>
    <w:basedOn w:val="Normalny"/>
    <w:link w:val="TableIIIA10Zchn"/>
    <w:qFormat/>
    <w:rsid w:val="00542CB2"/>
    <w:pPr>
      <w:keepNext/>
      <w:tabs>
        <w:tab w:val="left" w:pos="1985"/>
      </w:tabs>
      <w:spacing w:after="120" w:line="280" w:lineRule="exact"/>
      <w:ind w:left="1985" w:hanging="1985"/>
      <w:jc w:val="both"/>
    </w:pPr>
    <w:rPr>
      <w:b/>
      <w:bCs/>
      <w:color w:val="000000"/>
      <w:lang w:val="en-IE" w:eastAsia="en-US"/>
    </w:rPr>
  </w:style>
  <w:style w:type="paragraph" w:customStyle="1" w:styleId="NormalConclusion">
    <w:name w:val="Normal Conclusion"/>
    <w:basedOn w:val="Normalny"/>
    <w:rsid w:val="00542CB2"/>
    <w:pPr>
      <w:overflowPunct w:val="0"/>
      <w:autoSpaceDE w:val="0"/>
      <w:autoSpaceDN w:val="0"/>
      <w:adjustRightInd w:val="0"/>
      <w:spacing w:before="120" w:after="120"/>
      <w:ind w:left="1985" w:hanging="1985"/>
      <w:textAlignment w:val="baseline"/>
    </w:pPr>
    <w:rPr>
      <w:b/>
      <w:sz w:val="24"/>
      <w:szCs w:val="20"/>
      <w:lang w:val="en-GB" w:eastAsia="fr-FR"/>
    </w:rPr>
  </w:style>
  <w:style w:type="paragraph" w:customStyle="1" w:styleId="Tableheading">
    <w:name w:val="Table heading"/>
    <w:basedOn w:val="Normalny"/>
    <w:rsid w:val="00542CB2"/>
    <w:pPr>
      <w:keepNext/>
      <w:keepLines/>
      <w:spacing w:before="120" w:after="60"/>
    </w:pPr>
    <w:rPr>
      <w:rFonts w:eastAsia="Calibri"/>
      <w:b/>
      <w:bCs/>
      <w:sz w:val="20"/>
      <w:szCs w:val="20"/>
      <w:lang w:val="en-GB" w:eastAsia="en-US"/>
    </w:rPr>
  </w:style>
  <w:style w:type="paragraph" w:customStyle="1" w:styleId="Plattetekst1">
    <w:name w:val="Platte tekst 1"/>
    <w:basedOn w:val="Normalny"/>
    <w:rsid w:val="00542CB2"/>
    <w:pPr>
      <w:overflowPunct w:val="0"/>
      <w:autoSpaceDE w:val="0"/>
      <w:autoSpaceDN w:val="0"/>
      <w:adjustRightInd w:val="0"/>
      <w:jc w:val="both"/>
      <w:textAlignment w:val="baseline"/>
    </w:pPr>
    <w:rPr>
      <w:rFonts w:ascii="Arial" w:hAnsi="Arial"/>
      <w:kern w:val="22"/>
      <w:szCs w:val="20"/>
      <w:lang w:val="fr-BE" w:eastAsia="nl-NL"/>
    </w:rPr>
  </w:style>
  <w:style w:type="paragraph" w:customStyle="1" w:styleId="Tabellentext1">
    <w:name w:val="Tabellentext 1"/>
    <w:basedOn w:val="Normalny"/>
    <w:qFormat/>
    <w:rsid w:val="00542CB2"/>
    <w:pPr>
      <w:spacing w:before="40" w:after="40"/>
      <w:jc w:val="center"/>
    </w:pPr>
    <w:rPr>
      <w:rFonts w:ascii="Calibri" w:eastAsia="Calibri" w:hAnsi="Calibri"/>
      <w:sz w:val="20"/>
      <w:lang w:val="en-GB" w:eastAsia="en-US"/>
    </w:rPr>
  </w:style>
  <w:style w:type="paragraph" w:customStyle="1" w:styleId="Tabellenberschriftlinks">
    <w:name w:val="Tabellenüberschrift links"/>
    <w:basedOn w:val="Normalny"/>
    <w:qFormat/>
    <w:rsid w:val="00542CB2"/>
    <w:pPr>
      <w:spacing w:before="40" w:after="40"/>
    </w:pPr>
    <w:rPr>
      <w:rFonts w:ascii="Calibri" w:eastAsia="Calibri" w:hAnsi="Calibri"/>
      <w:b/>
      <w:sz w:val="20"/>
      <w:lang w:val="en-GB" w:eastAsia="en-US"/>
    </w:rPr>
  </w:style>
  <w:style w:type="paragraph" w:customStyle="1" w:styleId="Tabellenbeschriftung">
    <w:name w:val="Tabellenbeschriftung"/>
    <w:basedOn w:val="Legenda"/>
    <w:qFormat/>
    <w:rsid w:val="00542CB2"/>
    <w:pPr>
      <w:keepNext/>
      <w:spacing w:after="120"/>
    </w:pPr>
    <w:rPr>
      <w:rFonts w:ascii="Calibri" w:eastAsia="Calibri" w:hAnsi="Calibri"/>
      <w:sz w:val="22"/>
      <w:szCs w:val="18"/>
      <w:lang w:val="en-GB" w:eastAsia="en-US"/>
    </w:rPr>
  </w:style>
  <w:style w:type="paragraph" w:customStyle="1" w:styleId="Tabellentextlinks">
    <w:name w:val="Tabellentext links"/>
    <w:basedOn w:val="Tabellentext1"/>
    <w:qFormat/>
    <w:rsid w:val="00542CB2"/>
    <w:pPr>
      <w:jc w:val="left"/>
    </w:pPr>
  </w:style>
  <w:style w:type="paragraph" w:customStyle="1" w:styleId="TableText11pt">
    <w:name w:val="Table Text 11pt"/>
    <w:basedOn w:val="Normalny"/>
    <w:link w:val="TableText11ptCharChar"/>
    <w:rsid w:val="00542CB2"/>
    <w:pPr>
      <w:keepNext/>
      <w:tabs>
        <w:tab w:val="left" w:pos="720"/>
      </w:tabs>
      <w:spacing w:before="40" w:after="40"/>
      <w:jc w:val="center"/>
    </w:pPr>
    <w:rPr>
      <w:szCs w:val="24"/>
      <w:lang w:val="en-GB" w:eastAsia="en-US"/>
    </w:rPr>
  </w:style>
  <w:style w:type="character" w:customStyle="1" w:styleId="TableText11ptCharChar">
    <w:name w:val="Table Text 11pt Char Char"/>
    <w:link w:val="TableText11pt"/>
    <w:rsid w:val="00542CB2"/>
    <w:rPr>
      <w:sz w:val="22"/>
      <w:szCs w:val="24"/>
      <w:lang w:val="en-GB" w:eastAsia="en-US"/>
    </w:rPr>
  </w:style>
  <w:style w:type="paragraph" w:customStyle="1" w:styleId="TableParagraph">
    <w:name w:val="Table Paragraph"/>
    <w:basedOn w:val="Normalny"/>
    <w:uiPriority w:val="1"/>
    <w:qFormat/>
    <w:rsid w:val="00542CB2"/>
    <w:pPr>
      <w:widowControl w:val="0"/>
    </w:pPr>
    <w:rPr>
      <w:rFonts w:ascii="Calibri" w:hAnsi="Calibri"/>
      <w:lang w:eastAsia="en-US"/>
    </w:rPr>
  </w:style>
  <w:style w:type="paragraph" w:customStyle="1" w:styleId="restable">
    <w:name w:val="restable"/>
    <w:basedOn w:val="Normalny"/>
    <w:rsid w:val="00542CB2"/>
    <w:pPr>
      <w:jc w:val="both"/>
    </w:pPr>
    <w:rPr>
      <w:sz w:val="20"/>
      <w:szCs w:val="20"/>
      <w:lang w:val="en-GB" w:eastAsia="en-US"/>
    </w:rPr>
  </w:style>
  <w:style w:type="character" w:customStyle="1" w:styleId="textChar">
    <w:name w:val="text Char"/>
    <w:link w:val="text"/>
    <w:rsid w:val="00542CB2"/>
    <w:rPr>
      <w:sz w:val="22"/>
      <w:lang w:val="en-GB" w:eastAsia="en-US"/>
    </w:rPr>
  </w:style>
  <w:style w:type="paragraph" w:customStyle="1" w:styleId="TableText2">
    <w:name w:val="TableText"/>
    <w:basedOn w:val="Normalny"/>
    <w:rsid w:val="00542CB2"/>
    <w:pPr>
      <w:keepNext/>
    </w:pPr>
    <w:rPr>
      <w:szCs w:val="20"/>
      <w:lang w:val="en-GB" w:eastAsia="en-US"/>
    </w:rPr>
  </w:style>
  <w:style w:type="character" w:customStyle="1" w:styleId="Styletext12ptChar">
    <w:name w:val="Style text + 12 pt Char"/>
    <w:link w:val="Styletext12pt"/>
    <w:locked/>
    <w:rsid w:val="00542CB2"/>
    <w:rPr>
      <w:sz w:val="24"/>
      <w:szCs w:val="24"/>
      <w:lang w:val="en-GB" w:eastAsia="en-US"/>
    </w:rPr>
  </w:style>
  <w:style w:type="paragraph" w:customStyle="1" w:styleId="Styletext12pt">
    <w:name w:val="Style text + 12 pt"/>
    <w:basedOn w:val="Normalny"/>
    <w:link w:val="Styletext12ptChar"/>
    <w:rsid w:val="00542CB2"/>
    <w:pPr>
      <w:spacing w:before="40" w:after="120"/>
      <w:ind w:left="850"/>
    </w:pPr>
    <w:rPr>
      <w:sz w:val="24"/>
      <w:szCs w:val="24"/>
      <w:lang w:val="en-GB" w:eastAsia="en-US"/>
    </w:rPr>
  </w:style>
  <w:style w:type="character" w:customStyle="1" w:styleId="BodyTextChar">
    <w:name w:val="Body Text Char"/>
    <w:aliases w:val="style5 Char,style5 + Left:  2.54 cm Char,Hanging:  0.96 cm Char,Right:  0.01 cm Char,After:... Char"/>
    <w:rsid w:val="00542CB2"/>
    <w:rPr>
      <w:sz w:val="24"/>
      <w:szCs w:val="24"/>
      <w:lang w:val="el-GR" w:eastAsia="el-GR" w:bidi="ar-SA"/>
    </w:rPr>
  </w:style>
  <w:style w:type="character" w:customStyle="1" w:styleId="CommentTextChar2">
    <w:name w:val="Comment Text Char2"/>
    <w:uiPriority w:val="99"/>
    <w:rsid w:val="00542CB2"/>
    <w:rPr>
      <w:lang w:val="en-US"/>
    </w:rPr>
  </w:style>
  <w:style w:type="paragraph" w:customStyle="1" w:styleId="rjbodytext">
    <w:name w:val="rjbodytext"/>
    <w:basedOn w:val="Tekstpodstawowy"/>
    <w:rsid w:val="00542CB2"/>
    <w:pPr>
      <w:overflowPunct w:val="0"/>
      <w:autoSpaceDE w:val="0"/>
      <w:autoSpaceDN w:val="0"/>
      <w:adjustRightInd w:val="0"/>
      <w:spacing w:after="240"/>
      <w:jc w:val="both"/>
      <w:textAlignment w:val="baseline"/>
    </w:pPr>
    <w:rPr>
      <w:sz w:val="24"/>
      <w:szCs w:val="20"/>
      <w:lang w:val="en-GB" w:eastAsia="en-US"/>
    </w:rPr>
  </w:style>
  <w:style w:type="paragraph" w:customStyle="1" w:styleId="PlainHeading4">
    <w:name w:val="Plain Heading 4"/>
    <w:basedOn w:val="PlainHeading3"/>
    <w:next w:val="rjbodytext"/>
    <w:rsid w:val="00542CB2"/>
    <w:pPr>
      <w:tabs>
        <w:tab w:val="clear" w:pos="1077"/>
        <w:tab w:val="clear" w:pos="1440"/>
      </w:tabs>
    </w:pPr>
    <w:rPr>
      <w:rFonts w:ascii="Arial Bold" w:hAnsi="Arial Bold"/>
      <w:b w:val="0"/>
    </w:rPr>
  </w:style>
  <w:style w:type="paragraph" w:customStyle="1" w:styleId="SummaryText0">
    <w:name w:val="Summary Text"/>
    <w:basedOn w:val="Zwykytekst"/>
    <w:next w:val="Normalny"/>
    <w:rsid w:val="00542CB2"/>
    <w:pPr>
      <w:tabs>
        <w:tab w:val="left" w:pos="1077"/>
      </w:tabs>
      <w:overflowPunct w:val="0"/>
      <w:autoSpaceDE w:val="0"/>
      <w:autoSpaceDN w:val="0"/>
      <w:adjustRightInd w:val="0"/>
      <w:spacing w:after="360" w:line="360" w:lineRule="auto"/>
      <w:textAlignment w:val="baseline"/>
    </w:pPr>
    <w:rPr>
      <w:rFonts w:ascii="Times New Roman" w:hAnsi="Times New Roman" w:cs="Times New Roman"/>
      <w:sz w:val="24"/>
      <w:lang w:val="x-none" w:eastAsia="en-US"/>
    </w:rPr>
  </w:style>
  <w:style w:type="paragraph" w:customStyle="1" w:styleId="rjappendixtables">
    <w:name w:val="rjappendixtables"/>
    <w:basedOn w:val="rjtable"/>
    <w:rsid w:val="00542CB2"/>
  </w:style>
  <w:style w:type="paragraph" w:customStyle="1" w:styleId="rjtable">
    <w:name w:val="rjtable"/>
    <w:basedOn w:val="PlainHeading3"/>
    <w:rsid w:val="00542CB2"/>
    <w:pPr>
      <w:tabs>
        <w:tab w:val="clear" w:pos="1077"/>
        <w:tab w:val="left" w:pos="2880"/>
      </w:tabs>
      <w:ind w:left="1440" w:hanging="1440"/>
    </w:pPr>
    <w:rPr>
      <w:rFonts w:ascii="Arial Bold" w:hAnsi="Arial Bold"/>
    </w:rPr>
  </w:style>
  <w:style w:type="paragraph" w:customStyle="1" w:styleId="EPA">
    <w:name w:val="EPA"/>
    <w:basedOn w:val="PlainHeading1"/>
    <w:rsid w:val="00542CB2"/>
    <w:pPr>
      <w:tabs>
        <w:tab w:val="clear" w:pos="1077"/>
        <w:tab w:val="clear" w:pos="1440"/>
      </w:tabs>
      <w:jc w:val="center"/>
    </w:pPr>
    <w:rPr>
      <w:rFonts w:ascii="Arial Bold" w:hAnsi="Arial Bold"/>
      <w:sz w:val="26"/>
    </w:rPr>
  </w:style>
  <w:style w:type="paragraph" w:customStyle="1" w:styleId="rjappendixfigures">
    <w:name w:val="rjappendixfigures"/>
    <w:basedOn w:val="rjfigure"/>
    <w:rsid w:val="00542CB2"/>
    <w:pPr>
      <w:tabs>
        <w:tab w:val="left" w:pos="1440"/>
      </w:tabs>
      <w:spacing w:before="0" w:after="240"/>
      <w:ind w:left="1440"/>
    </w:pPr>
  </w:style>
  <w:style w:type="paragraph" w:customStyle="1" w:styleId="TableHeading0">
    <w:name w:val="Table Heading"/>
    <w:basedOn w:val="Tekstpodstawowy"/>
    <w:rsid w:val="00542CB2"/>
    <w:pPr>
      <w:overflowPunct w:val="0"/>
      <w:autoSpaceDE w:val="0"/>
      <w:autoSpaceDN w:val="0"/>
      <w:adjustRightInd w:val="0"/>
      <w:spacing w:before="40" w:after="40"/>
      <w:jc w:val="center"/>
      <w:textAlignment w:val="baseline"/>
    </w:pPr>
    <w:rPr>
      <w:rFonts w:ascii="Arial" w:hAnsi="Arial"/>
      <w:sz w:val="20"/>
      <w:szCs w:val="20"/>
      <w:lang w:val="en-GB" w:eastAsia="en-US"/>
    </w:rPr>
  </w:style>
  <w:style w:type="paragraph" w:customStyle="1" w:styleId="rjtableheading2">
    <w:name w:val="rjtableheading2"/>
    <w:basedOn w:val="rjtableheading1"/>
    <w:rsid w:val="00542CB2"/>
    <w:rPr>
      <w:sz w:val="16"/>
    </w:rPr>
  </w:style>
  <w:style w:type="paragraph" w:customStyle="1" w:styleId="rjtabletext2">
    <w:name w:val="rjtabletext2"/>
    <w:basedOn w:val="rjtabletext1"/>
    <w:rsid w:val="00542CB2"/>
    <w:rPr>
      <w:sz w:val="16"/>
    </w:rPr>
  </w:style>
  <w:style w:type="paragraph" w:customStyle="1" w:styleId="rjappendixtables2">
    <w:name w:val="rjappendixtables2"/>
    <w:basedOn w:val="rjappendixtables"/>
    <w:rsid w:val="00542CB2"/>
    <w:pPr>
      <w:ind w:left="2880"/>
    </w:pPr>
  </w:style>
  <w:style w:type="paragraph" w:customStyle="1" w:styleId="Figure0">
    <w:name w:val="Figure"/>
    <w:basedOn w:val="PlainHeading3"/>
    <w:rsid w:val="00542CB2"/>
    <w:pPr>
      <w:tabs>
        <w:tab w:val="clear" w:pos="1077"/>
        <w:tab w:val="clear" w:pos="1440"/>
      </w:tabs>
    </w:pPr>
    <w:rPr>
      <w:rFonts w:ascii="Arial Bold" w:hAnsi="Arial Bold"/>
    </w:rPr>
  </w:style>
  <w:style w:type="paragraph" w:customStyle="1" w:styleId="AppendixC">
    <w:name w:val="Appendix C"/>
    <w:basedOn w:val="Normalny"/>
    <w:link w:val="AppendixCChar"/>
    <w:rsid w:val="00542CB2"/>
    <w:pPr>
      <w:overflowPunct w:val="0"/>
      <w:autoSpaceDE w:val="0"/>
      <w:autoSpaceDN w:val="0"/>
      <w:adjustRightInd w:val="0"/>
      <w:spacing w:before="240" w:after="200"/>
      <w:jc w:val="center"/>
      <w:textAlignment w:val="baseline"/>
    </w:pPr>
    <w:rPr>
      <w:rFonts w:ascii="Arial" w:hAnsi="Arial"/>
      <w:b/>
      <w:sz w:val="24"/>
      <w:szCs w:val="20"/>
      <w:lang w:val="en-GB" w:eastAsia="en-US"/>
    </w:rPr>
  </w:style>
  <w:style w:type="character" w:customStyle="1" w:styleId="AppendixCChar">
    <w:name w:val="Appendix C Char"/>
    <w:link w:val="AppendixC"/>
    <w:rsid w:val="00542CB2"/>
    <w:rPr>
      <w:rFonts w:ascii="Arial" w:hAnsi="Arial"/>
      <w:b/>
      <w:sz w:val="24"/>
      <w:lang w:val="en-GB" w:eastAsia="en-US"/>
    </w:rPr>
  </w:style>
  <w:style w:type="paragraph" w:customStyle="1" w:styleId="Appendix">
    <w:name w:val="Appendix"/>
    <w:basedOn w:val="Normalny"/>
    <w:rsid w:val="00542CB2"/>
    <w:pPr>
      <w:overflowPunct w:val="0"/>
      <w:autoSpaceDE w:val="0"/>
      <w:autoSpaceDN w:val="0"/>
      <w:adjustRightInd w:val="0"/>
      <w:spacing w:before="240" w:after="200"/>
      <w:jc w:val="center"/>
      <w:textAlignment w:val="baseline"/>
    </w:pPr>
    <w:rPr>
      <w:rFonts w:ascii="Arial" w:hAnsi="Arial"/>
      <w:b/>
      <w:sz w:val="24"/>
      <w:szCs w:val="20"/>
      <w:lang w:val="en-GB" w:eastAsia="en-US"/>
    </w:rPr>
  </w:style>
  <w:style w:type="paragraph" w:customStyle="1" w:styleId="rjfigure1">
    <w:name w:val="rjfigure1"/>
    <w:basedOn w:val="rjfigure2"/>
    <w:rsid w:val="00542CB2"/>
    <w:pPr>
      <w:ind w:left="1440"/>
    </w:pPr>
  </w:style>
  <w:style w:type="paragraph" w:customStyle="1" w:styleId="rjfigure2">
    <w:name w:val="rjfigure2"/>
    <w:basedOn w:val="rjfigure"/>
    <w:rsid w:val="00542CB2"/>
  </w:style>
  <w:style w:type="paragraph" w:customStyle="1" w:styleId="rjtable1">
    <w:name w:val="rjtable1"/>
    <w:basedOn w:val="rjtable"/>
    <w:next w:val="rjtableheading1"/>
    <w:link w:val="rjtable1Char"/>
    <w:autoRedefine/>
    <w:rsid w:val="00542CB2"/>
    <w:pPr>
      <w:keepNext/>
      <w:keepLines/>
      <w:tabs>
        <w:tab w:val="clear" w:pos="1440"/>
        <w:tab w:val="clear" w:pos="2880"/>
        <w:tab w:val="left" w:pos="1418"/>
      </w:tabs>
      <w:ind w:left="1418" w:right="-1296" w:hanging="1418"/>
    </w:pPr>
    <w:rPr>
      <w:lang w:val="x-none"/>
    </w:rPr>
  </w:style>
  <w:style w:type="character" w:customStyle="1" w:styleId="rjtable1Char">
    <w:name w:val="rjtable1 Char"/>
    <w:link w:val="rjtable1"/>
    <w:rsid w:val="00542CB2"/>
    <w:rPr>
      <w:rFonts w:ascii="Arial Bold" w:hAnsi="Arial Bold"/>
      <w:b/>
      <w:sz w:val="24"/>
      <w:lang w:val="x-none" w:eastAsia="en-US"/>
    </w:rPr>
  </w:style>
  <w:style w:type="paragraph" w:customStyle="1" w:styleId="rjtable2">
    <w:name w:val="rjtable2"/>
    <w:basedOn w:val="rjtable1"/>
    <w:rsid w:val="00542CB2"/>
    <w:pPr>
      <w:ind w:left="2880"/>
    </w:pPr>
  </w:style>
  <w:style w:type="paragraph" w:customStyle="1" w:styleId="rjcentreheading4">
    <w:name w:val="rjcentreheading4"/>
    <w:basedOn w:val="PlainHeading4"/>
    <w:rsid w:val="00542CB2"/>
    <w:pPr>
      <w:jc w:val="center"/>
    </w:pPr>
    <w:rPr>
      <w:rFonts w:ascii="Arial" w:hAnsi="Arial"/>
    </w:rPr>
  </w:style>
  <w:style w:type="paragraph" w:customStyle="1" w:styleId="rjcentreheading1">
    <w:name w:val="rjcentreheading1"/>
    <w:basedOn w:val="PlainHeading1"/>
    <w:rsid w:val="00542CB2"/>
    <w:pPr>
      <w:tabs>
        <w:tab w:val="clear" w:pos="1077"/>
        <w:tab w:val="clear" w:pos="1440"/>
      </w:tabs>
      <w:jc w:val="center"/>
    </w:pPr>
    <w:rPr>
      <w:rFonts w:ascii="Arial Bold" w:hAnsi="Arial Bold"/>
      <w:sz w:val="26"/>
    </w:rPr>
  </w:style>
  <w:style w:type="paragraph" w:customStyle="1" w:styleId="rjcentreheading3">
    <w:name w:val="rjcentreheading3"/>
    <w:basedOn w:val="rjcentreheading4"/>
    <w:rsid w:val="00542CB2"/>
    <w:rPr>
      <w:rFonts w:ascii="Arial Bold" w:hAnsi="Arial Bold"/>
      <w:b/>
    </w:rPr>
  </w:style>
  <w:style w:type="paragraph" w:customStyle="1" w:styleId="a0">
    <w:name w:val="*"/>
    <w:rsid w:val="00542CB2"/>
    <w:pPr>
      <w:overflowPunct w:val="0"/>
      <w:autoSpaceDE w:val="0"/>
      <w:autoSpaceDN w:val="0"/>
      <w:adjustRightInd w:val="0"/>
      <w:spacing w:after="240"/>
      <w:ind w:left="1440"/>
      <w:textAlignment w:val="baseline"/>
    </w:pPr>
    <w:rPr>
      <w:sz w:val="24"/>
      <w:lang w:val="en-GB" w:eastAsia="en-US"/>
    </w:rPr>
  </w:style>
  <w:style w:type="paragraph" w:customStyle="1" w:styleId="0500method">
    <w:name w:val="0500 method"/>
    <w:rsid w:val="00542CB2"/>
    <w:pPr>
      <w:overflowPunct w:val="0"/>
      <w:autoSpaceDE w:val="0"/>
      <w:autoSpaceDN w:val="0"/>
      <w:adjustRightInd w:val="0"/>
      <w:spacing w:after="240"/>
      <w:ind w:left="1440"/>
      <w:textAlignment w:val="baseline"/>
    </w:pPr>
    <w:rPr>
      <w:sz w:val="24"/>
      <w:lang w:val="en-GB" w:eastAsia="en-US"/>
    </w:rPr>
  </w:style>
  <w:style w:type="paragraph" w:customStyle="1" w:styleId="AppendixB">
    <w:name w:val="Appendix B"/>
    <w:basedOn w:val="Tekstpodstawowy"/>
    <w:rsid w:val="00542CB2"/>
    <w:pPr>
      <w:overflowPunct w:val="0"/>
      <w:autoSpaceDE w:val="0"/>
      <w:autoSpaceDN w:val="0"/>
      <w:adjustRightInd w:val="0"/>
      <w:spacing w:after="240"/>
      <w:ind w:left="1440"/>
      <w:textAlignment w:val="baseline"/>
    </w:pPr>
    <w:rPr>
      <w:rFonts w:ascii="Arial" w:hAnsi="Arial"/>
      <w:b/>
      <w:sz w:val="24"/>
      <w:szCs w:val="20"/>
      <w:lang w:val="en-GB" w:eastAsia="en-US"/>
    </w:rPr>
  </w:style>
  <w:style w:type="paragraph" w:customStyle="1" w:styleId="DLbody0">
    <w:name w:val="DLbody"/>
    <w:basedOn w:val="Normalny"/>
    <w:rsid w:val="00542CB2"/>
    <w:pPr>
      <w:tabs>
        <w:tab w:val="left" w:pos="1077"/>
      </w:tabs>
      <w:overflowPunct w:val="0"/>
      <w:autoSpaceDE w:val="0"/>
      <w:autoSpaceDN w:val="0"/>
      <w:adjustRightInd w:val="0"/>
      <w:spacing w:after="240"/>
      <w:textAlignment w:val="baseline"/>
    </w:pPr>
    <w:rPr>
      <w:sz w:val="24"/>
      <w:szCs w:val="20"/>
      <w:lang w:val="en-GB" w:eastAsia="en-US"/>
    </w:rPr>
  </w:style>
  <w:style w:type="paragraph" w:customStyle="1" w:styleId="DLHeading10">
    <w:name w:val="DLHeading1"/>
    <w:basedOn w:val="Nagwek2"/>
    <w:next w:val="DLbody0"/>
    <w:rsid w:val="00542CB2"/>
    <w:pPr>
      <w:widowControl/>
      <w:numPr>
        <w:ilvl w:val="0"/>
        <w:numId w:val="0"/>
      </w:numPr>
      <w:tabs>
        <w:tab w:val="num" w:pos="1440"/>
      </w:tabs>
      <w:overflowPunct w:val="0"/>
      <w:autoSpaceDE w:val="0"/>
      <w:autoSpaceDN w:val="0"/>
      <w:adjustRightInd w:val="0"/>
      <w:spacing w:before="60" w:after="160"/>
      <w:jc w:val="left"/>
      <w:textAlignment w:val="baseline"/>
      <w:outlineLvl w:val="9"/>
    </w:pPr>
    <w:rPr>
      <w:rFonts w:ascii="Arial" w:hAnsi="Arial"/>
      <w:bCs w:val="0"/>
      <w:kern w:val="28"/>
      <w:sz w:val="28"/>
      <w:szCs w:val="20"/>
      <w:lang w:val="x-none" w:eastAsia="en-US"/>
    </w:rPr>
  </w:style>
  <w:style w:type="paragraph" w:customStyle="1" w:styleId="DLHeading20">
    <w:name w:val="DLHeading2"/>
    <w:basedOn w:val="DLHeading10"/>
    <w:next w:val="DLbody0"/>
    <w:rsid w:val="00542CB2"/>
    <w:pPr>
      <w:spacing w:before="240" w:after="60"/>
    </w:pPr>
    <w:rPr>
      <w:sz w:val="24"/>
    </w:rPr>
  </w:style>
  <w:style w:type="paragraph" w:customStyle="1" w:styleId="PlainText">
    <w:name w:val="PlainText"/>
    <w:basedOn w:val="DLbody0"/>
    <w:rsid w:val="00542CB2"/>
    <w:pPr>
      <w:spacing w:after="120"/>
    </w:pPr>
  </w:style>
  <w:style w:type="paragraph" w:customStyle="1" w:styleId="reptit">
    <w:name w:val="reptit"/>
    <w:basedOn w:val="DLbody0"/>
    <w:rsid w:val="00542CB2"/>
    <w:pPr>
      <w:spacing w:before="120"/>
    </w:pPr>
  </w:style>
  <w:style w:type="paragraph" w:customStyle="1" w:styleId="rjplainheading1">
    <w:name w:val="rjplainheading1"/>
    <w:basedOn w:val="PlainHeading1"/>
    <w:rsid w:val="00542CB2"/>
    <w:pPr>
      <w:tabs>
        <w:tab w:val="clear" w:pos="1077"/>
      </w:tabs>
      <w:ind w:left="1440"/>
    </w:pPr>
    <w:rPr>
      <w:rFonts w:ascii="Arial Bold" w:hAnsi="Arial Bold"/>
      <w:sz w:val="26"/>
    </w:rPr>
  </w:style>
  <w:style w:type="paragraph" w:customStyle="1" w:styleId="rjplainheading2">
    <w:name w:val="rjplainheading2"/>
    <w:basedOn w:val="rjplainheading1"/>
    <w:rsid w:val="00542CB2"/>
  </w:style>
  <w:style w:type="paragraph" w:customStyle="1" w:styleId="rjplainheading3">
    <w:name w:val="rjplainheading3"/>
    <w:basedOn w:val="rjplainheading2"/>
    <w:rsid w:val="00542CB2"/>
    <w:rPr>
      <w:sz w:val="24"/>
    </w:rPr>
  </w:style>
  <w:style w:type="paragraph" w:customStyle="1" w:styleId="rjplainheading4">
    <w:name w:val="rjplainheading4"/>
    <w:basedOn w:val="rjplainheading3"/>
    <w:rsid w:val="00542CB2"/>
    <w:rPr>
      <w:rFonts w:ascii="Arial" w:hAnsi="Arial"/>
      <w:b w:val="0"/>
    </w:rPr>
  </w:style>
  <w:style w:type="paragraph" w:customStyle="1" w:styleId="BodyText-1">
    <w:name w:val="Body Text -1"/>
    <w:basedOn w:val="Tekstpodstawowy"/>
    <w:link w:val="BodyText-1Char"/>
    <w:rsid w:val="00542CB2"/>
    <w:pPr>
      <w:overflowPunct w:val="0"/>
      <w:autoSpaceDE w:val="0"/>
      <w:autoSpaceDN w:val="0"/>
      <w:adjustRightInd w:val="0"/>
      <w:spacing w:after="240"/>
      <w:textAlignment w:val="baseline"/>
    </w:pPr>
    <w:rPr>
      <w:sz w:val="24"/>
      <w:szCs w:val="24"/>
      <w:lang w:val="el-GR" w:eastAsia="en-US"/>
    </w:rPr>
  </w:style>
  <w:style w:type="character" w:customStyle="1" w:styleId="BodyText-1Char">
    <w:name w:val="Body Text -1 Char"/>
    <w:link w:val="BodyText-1"/>
    <w:rsid w:val="00542CB2"/>
    <w:rPr>
      <w:sz w:val="24"/>
      <w:szCs w:val="24"/>
      <w:lang w:val="el-GR" w:eastAsia="en-US"/>
    </w:rPr>
  </w:style>
  <w:style w:type="paragraph" w:customStyle="1" w:styleId="NumberedList">
    <w:name w:val="Numbered List"/>
    <w:basedOn w:val="Listanumerowana"/>
    <w:next w:val="Tekstpodstawowy"/>
    <w:rsid w:val="00542CB2"/>
    <w:pPr>
      <w:overflowPunct w:val="0"/>
      <w:autoSpaceDE w:val="0"/>
      <w:autoSpaceDN w:val="0"/>
      <w:adjustRightInd w:val="0"/>
      <w:spacing w:after="120"/>
      <w:ind w:left="1800"/>
      <w:textAlignment w:val="baseline"/>
    </w:pPr>
    <w:rPr>
      <w:sz w:val="24"/>
      <w:szCs w:val="20"/>
      <w:lang w:val="en-GB" w:eastAsia="en-US"/>
    </w:rPr>
  </w:style>
  <w:style w:type="paragraph" w:customStyle="1" w:styleId="SGAHeader">
    <w:name w:val="SGAHeader"/>
    <w:basedOn w:val="Normalny"/>
    <w:rsid w:val="00542CB2"/>
    <w:pPr>
      <w:widowControl w:val="0"/>
      <w:overflowPunct w:val="0"/>
      <w:autoSpaceDE w:val="0"/>
      <w:autoSpaceDN w:val="0"/>
      <w:adjustRightInd w:val="0"/>
      <w:spacing w:after="240" w:line="220" w:lineRule="atLeast"/>
      <w:textAlignment w:val="baseline"/>
    </w:pPr>
    <w:rPr>
      <w:sz w:val="18"/>
      <w:szCs w:val="20"/>
      <w:lang w:eastAsia="en-US"/>
    </w:rPr>
  </w:style>
  <w:style w:type="paragraph" w:customStyle="1" w:styleId="SGAHeaderBold">
    <w:name w:val="SGAHeaderBold"/>
    <w:basedOn w:val="SGAHeader"/>
    <w:rsid w:val="00542CB2"/>
    <w:rPr>
      <w:b/>
    </w:rPr>
  </w:style>
  <w:style w:type="paragraph" w:customStyle="1" w:styleId="SGAHeaderSender">
    <w:name w:val="SGAHeaderSender"/>
    <w:basedOn w:val="SGAHeader"/>
    <w:rsid w:val="00542CB2"/>
    <w:pPr>
      <w:tabs>
        <w:tab w:val="left" w:pos="680"/>
      </w:tabs>
    </w:pPr>
  </w:style>
  <w:style w:type="character" w:customStyle="1" w:styleId="NormaltextCar">
    <w:name w:val="Normal text Car"/>
    <w:rsid w:val="00542CB2"/>
    <w:rPr>
      <w:sz w:val="22"/>
      <w:lang w:val="x-none" w:eastAsia="en-US"/>
    </w:rPr>
  </w:style>
  <w:style w:type="paragraph" w:customStyle="1" w:styleId="CDLayoutText">
    <w:name w:val="CDLayoutText"/>
    <w:basedOn w:val="Normalny"/>
    <w:rsid w:val="00542CB2"/>
    <w:pPr>
      <w:tabs>
        <w:tab w:val="left" w:pos="3119"/>
        <w:tab w:val="right" w:pos="8550"/>
      </w:tabs>
      <w:overflowPunct w:val="0"/>
      <w:autoSpaceDE w:val="0"/>
      <w:autoSpaceDN w:val="0"/>
      <w:adjustRightInd w:val="0"/>
      <w:spacing w:after="240"/>
      <w:ind w:left="34" w:hanging="34"/>
      <w:textAlignment w:val="baseline"/>
    </w:pPr>
    <w:rPr>
      <w:sz w:val="24"/>
      <w:szCs w:val="20"/>
      <w:lang w:val="en-GB" w:eastAsia="en-US"/>
    </w:rPr>
  </w:style>
  <w:style w:type="paragraph" w:customStyle="1" w:styleId="Tablecomment">
    <w:name w:val="Table comment"/>
    <w:basedOn w:val="Normalny"/>
    <w:next w:val="Normalny"/>
    <w:link w:val="TablecommentChar"/>
    <w:autoRedefine/>
    <w:rsid w:val="00542CB2"/>
    <w:pPr>
      <w:spacing w:after="240"/>
    </w:pPr>
    <w:rPr>
      <w:sz w:val="18"/>
      <w:szCs w:val="16"/>
      <w:lang w:val="x-none" w:eastAsia="en-US"/>
    </w:rPr>
  </w:style>
  <w:style w:type="character" w:customStyle="1" w:styleId="TablecommentChar">
    <w:name w:val="Table comment Char"/>
    <w:link w:val="Tablecomment"/>
    <w:rsid w:val="00542CB2"/>
    <w:rPr>
      <w:sz w:val="18"/>
      <w:szCs w:val="16"/>
      <w:lang w:val="x-none" w:eastAsia="en-US"/>
    </w:rPr>
  </w:style>
  <w:style w:type="paragraph" w:customStyle="1" w:styleId="SubHeading-Centred">
    <w:name w:val="Sub Heading - Centred"/>
    <w:basedOn w:val="Normalny"/>
    <w:next w:val="Normalny"/>
    <w:rsid w:val="00542CB2"/>
    <w:pPr>
      <w:overflowPunct w:val="0"/>
      <w:autoSpaceDE w:val="0"/>
      <w:autoSpaceDN w:val="0"/>
      <w:adjustRightInd w:val="0"/>
      <w:spacing w:after="240"/>
      <w:jc w:val="center"/>
      <w:textAlignment w:val="baseline"/>
    </w:pPr>
    <w:rPr>
      <w:rFonts w:ascii="Arial" w:hAnsi="Arial" w:cs="Arial"/>
      <w:b/>
      <w:bCs/>
      <w:sz w:val="24"/>
      <w:szCs w:val="24"/>
      <w:lang w:val="en-GB" w:eastAsia="en-US"/>
    </w:rPr>
  </w:style>
  <w:style w:type="paragraph" w:customStyle="1" w:styleId="Heading-Landscape">
    <w:name w:val="Heading-Landscape"/>
    <w:basedOn w:val="Normalny"/>
    <w:next w:val="Normalny"/>
    <w:rsid w:val="00542CB2"/>
    <w:pPr>
      <w:keepNext/>
      <w:widowControl w:val="0"/>
      <w:overflowPunct w:val="0"/>
      <w:autoSpaceDE w:val="0"/>
      <w:autoSpaceDN w:val="0"/>
      <w:adjustRightInd w:val="0"/>
      <w:spacing w:before="360" w:after="480"/>
      <w:ind w:left="1166" w:hanging="1166"/>
      <w:jc w:val="center"/>
      <w:textAlignment w:val="baseline"/>
    </w:pPr>
    <w:rPr>
      <w:rFonts w:ascii="Arial" w:hAnsi="Arial"/>
      <w:b/>
      <w:kern w:val="24"/>
      <w:sz w:val="24"/>
      <w:szCs w:val="20"/>
      <w:lang w:val="en-GB" w:eastAsia="en-US"/>
    </w:rPr>
  </w:style>
  <w:style w:type="paragraph" w:customStyle="1" w:styleId="Standard1Car">
    <w:name w:val="Standard1 Car"/>
    <w:basedOn w:val="Normalny"/>
    <w:link w:val="Standard1CarCar1"/>
    <w:rsid w:val="00542CB2"/>
    <w:pPr>
      <w:spacing w:before="240" w:after="240" w:line="24" w:lineRule="atLeast"/>
    </w:pPr>
    <w:rPr>
      <w:sz w:val="20"/>
      <w:szCs w:val="20"/>
      <w:lang w:val="x-none" w:eastAsia="en-US"/>
    </w:rPr>
  </w:style>
  <w:style w:type="character" w:customStyle="1" w:styleId="Standard1CarCar1">
    <w:name w:val="Standard1 Car Car1"/>
    <w:link w:val="Standard1Car"/>
    <w:rsid w:val="00542CB2"/>
    <w:rPr>
      <w:lang w:val="x-none" w:eastAsia="en-US"/>
    </w:rPr>
  </w:style>
  <w:style w:type="paragraph" w:customStyle="1" w:styleId="7AutoList20">
    <w:name w:val="7AutoList20"/>
    <w:rsid w:val="00542CB2"/>
    <w:pPr>
      <w:widowControl w:val="0"/>
      <w:tabs>
        <w:tab w:val="left" w:pos="720"/>
        <w:tab w:val="left" w:pos="1440"/>
        <w:tab w:val="left" w:pos="2160"/>
        <w:tab w:val="left" w:pos="2880"/>
        <w:tab w:val="left" w:pos="3600"/>
        <w:tab w:val="left" w:pos="4320"/>
        <w:tab w:val="left" w:pos="5040"/>
      </w:tabs>
      <w:ind w:left="5040" w:hanging="720"/>
      <w:jc w:val="both"/>
    </w:pPr>
    <w:rPr>
      <w:rFonts w:ascii="Courier New" w:hAnsi="Courier New"/>
      <w:snapToGrid w:val="0"/>
      <w:sz w:val="24"/>
      <w:lang w:val="en-CA" w:eastAsia="en-US"/>
    </w:rPr>
  </w:style>
  <w:style w:type="paragraph" w:customStyle="1" w:styleId="4Document">
    <w:name w:val="4Document"/>
    <w:rsid w:val="00542CB2"/>
    <w:pPr>
      <w:widowControl w:val="0"/>
    </w:pPr>
    <w:rPr>
      <w:rFonts w:ascii="Courier New" w:hAnsi="Courier New"/>
      <w:snapToGrid w:val="0"/>
      <w:sz w:val="24"/>
      <w:lang w:val="en-CA" w:eastAsia="en-US"/>
    </w:rPr>
  </w:style>
  <w:style w:type="character" w:customStyle="1" w:styleId="confidhead1Char">
    <w:name w:val="confid head 1 Char"/>
    <w:link w:val="confidhead1"/>
    <w:rsid w:val="00542CB2"/>
    <w:rPr>
      <w:rFonts w:ascii="Arial" w:hAnsi="Arial"/>
      <w:b/>
      <w:kern w:val="28"/>
      <w:sz w:val="26"/>
      <w:lang w:val="x-none" w:eastAsia="en-US"/>
    </w:rPr>
  </w:style>
  <w:style w:type="character" w:customStyle="1" w:styleId="confidhead2Char">
    <w:name w:val="confid head 2 Char"/>
    <w:link w:val="confidhead2"/>
    <w:rsid w:val="00542CB2"/>
    <w:rPr>
      <w:rFonts w:ascii="Arial" w:hAnsi="Arial" w:cs="Arial"/>
      <w:b/>
      <w:sz w:val="24"/>
      <w:lang w:val="en-GB" w:eastAsia="en-US"/>
    </w:rPr>
  </w:style>
  <w:style w:type="character" w:customStyle="1" w:styleId="confidhead3Char">
    <w:name w:val="confid head 3 Char"/>
    <w:link w:val="confidhead3"/>
    <w:rsid w:val="00542CB2"/>
    <w:rPr>
      <w:rFonts w:ascii="Arial" w:hAnsi="Arial" w:cs="Arial"/>
      <w:sz w:val="24"/>
      <w:lang w:val="en-GB" w:eastAsia="en-US"/>
    </w:rPr>
  </w:style>
  <w:style w:type="paragraph" w:customStyle="1" w:styleId="IIIAlevel1numbering">
    <w:name w:val="IIIA level 1 numbering"/>
    <w:basedOn w:val="BodyText-1"/>
    <w:link w:val="IIIAlevel1numberingChar"/>
    <w:qFormat/>
    <w:rsid w:val="00542CB2"/>
    <w:pPr>
      <w:ind w:left="1418" w:hanging="1418"/>
      <w:outlineLvl w:val="0"/>
    </w:pPr>
    <w:rPr>
      <w:rFonts w:ascii="Arial" w:hAnsi="Arial" w:cs="Arial"/>
      <w:b/>
      <w:sz w:val="26"/>
      <w:szCs w:val="26"/>
    </w:rPr>
  </w:style>
  <w:style w:type="character" w:customStyle="1" w:styleId="IIIAlevel1numberingChar">
    <w:name w:val="IIIA level 1 numbering Char"/>
    <w:link w:val="IIIAlevel1numbering"/>
    <w:rsid w:val="00542CB2"/>
    <w:rPr>
      <w:rFonts w:ascii="Arial" w:hAnsi="Arial" w:cs="Arial"/>
      <w:b/>
      <w:sz w:val="26"/>
      <w:szCs w:val="26"/>
      <w:lang w:val="el-GR" w:eastAsia="en-US"/>
    </w:rPr>
  </w:style>
  <w:style w:type="paragraph" w:customStyle="1" w:styleId="IIIAlevel2numbering">
    <w:name w:val="IIIA level 2 numbering"/>
    <w:basedOn w:val="BodyText-1"/>
    <w:link w:val="IIIAlevel2numberingChar"/>
    <w:qFormat/>
    <w:rsid w:val="00542CB2"/>
    <w:pPr>
      <w:ind w:left="1418" w:hanging="1418"/>
      <w:outlineLvl w:val="1"/>
    </w:pPr>
    <w:rPr>
      <w:rFonts w:ascii="Arial" w:hAnsi="Arial" w:cs="Arial"/>
      <w:b/>
    </w:rPr>
  </w:style>
  <w:style w:type="character" w:customStyle="1" w:styleId="IIIAlevel2numberingChar">
    <w:name w:val="IIIA level 2 numbering Char"/>
    <w:link w:val="IIIAlevel2numbering"/>
    <w:rsid w:val="00542CB2"/>
    <w:rPr>
      <w:rFonts w:ascii="Arial" w:hAnsi="Arial" w:cs="Arial"/>
      <w:b/>
      <w:sz w:val="24"/>
      <w:szCs w:val="24"/>
      <w:lang w:val="el-GR" w:eastAsia="en-US"/>
    </w:rPr>
  </w:style>
  <w:style w:type="paragraph" w:customStyle="1" w:styleId="IIIAlevel3numbering">
    <w:name w:val="IIIA level 3 numbering"/>
    <w:basedOn w:val="BodyText-1"/>
    <w:link w:val="IIIAlevel3numberingChar"/>
    <w:qFormat/>
    <w:rsid w:val="00542CB2"/>
    <w:pPr>
      <w:ind w:left="1418" w:hanging="1418"/>
      <w:outlineLvl w:val="2"/>
    </w:pPr>
    <w:rPr>
      <w:rFonts w:ascii="Arial" w:hAnsi="Arial" w:cs="Arial"/>
      <w:b/>
    </w:rPr>
  </w:style>
  <w:style w:type="character" w:customStyle="1" w:styleId="IIIAlevel3numberingChar">
    <w:name w:val="IIIA level 3 numbering Char"/>
    <w:link w:val="IIIAlevel3numbering"/>
    <w:rsid w:val="00542CB2"/>
    <w:rPr>
      <w:rFonts w:ascii="Arial" w:hAnsi="Arial" w:cs="Arial"/>
      <w:b/>
      <w:sz w:val="24"/>
      <w:szCs w:val="24"/>
      <w:lang w:val="el-GR" w:eastAsia="en-US"/>
    </w:rPr>
  </w:style>
  <w:style w:type="character" w:customStyle="1" w:styleId="CaptionChar1">
    <w:name w:val="Caption Char1"/>
    <w:aliases w:val="o Char1,o + Links Char1,Beschriftung Char Char2,Beschriftung Char1 Char Char,Beschriftung Char Char Char Char,Überschrift1 Char,Tolyl Char,Beschriftung Char1 Char1,Beschriftung Char Char Char1,o + Links Char Char Char Char1"/>
    <w:rsid w:val="00542CB2"/>
    <w:rPr>
      <w:rFonts w:ascii="Arial" w:hAnsi="Arial"/>
      <w:b/>
      <w:lang w:eastAsia="en-US"/>
    </w:rPr>
  </w:style>
  <w:style w:type="paragraph" w:customStyle="1" w:styleId="Wochentagtab">
    <w:name w:val="Wochentagtab"/>
    <w:basedOn w:val="Normalny"/>
    <w:rsid w:val="00542CB2"/>
    <w:pPr>
      <w:tabs>
        <w:tab w:val="left" w:pos="3402"/>
      </w:tabs>
      <w:spacing w:before="120"/>
      <w:jc w:val="center"/>
    </w:pPr>
    <w:rPr>
      <w:rFonts w:ascii="Arial" w:hAnsi="Arial"/>
      <w:sz w:val="24"/>
      <w:szCs w:val="24"/>
      <w:lang w:val="en-GB"/>
    </w:rPr>
  </w:style>
  <w:style w:type="paragraph" w:customStyle="1" w:styleId="StandartTabelle">
    <w:name w:val="Standart Tabelle"/>
    <w:basedOn w:val="Tekstprzypisukocowego"/>
    <w:rsid w:val="00542CB2"/>
    <w:rPr>
      <w:rFonts w:ascii="Arial" w:hAnsi="Arial"/>
      <w:snapToGrid w:val="0"/>
      <w:szCs w:val="24"/>
      <w:lang w:val="en-GB"/>
    </w:rPr>
  </w:style>
  <w:style w:type="paragraph" w:customStyle="1" w:styleId="Tekstprzypisudolnego1">
    <w:name w:val="Tekst przypisu dolnego1"/>
    <w:basedOn w:val="Normalny"/>
    <w:rsid w:val="00542CB2"/>
    <w:pPr>
      <w:tabs>
        <w:tab w:val="left" w:pos="720"/>
      </w:tabs>
      <w:ind w:left="142" w:hanging="142"/>
    </w:pPr>
    <w:rPr>
      <w:sz w:val="20"/>
      <w:szCs w:val="20"/>
      <w:lang w:eastAsia="en-US"/>
    </w:rPr>
  </w:style>
  <w:style w:type="character" w:customStyle="1" w:styleId="notranslate">
    <w:name w:val="notranslate"/>
    <w:rsid w:val="00542CB2"/>
  </w:style>
  <w:style w:type="paragraph" w:customStyle="1" w:styleId="ComplStatement">
    <w:name w:val="ComplStatement"/>
    <w:basedOn w:val="Normalny"/>
    <w:rsid w:val="00542CB2"/>
    <w:pPr>
      <w:keepLines/>
      <w:pBdr>
        <w:top w:val="single" w:sz="6" w:space="1" w:color="auto"/>
        <w:left w:val="single" w:sz="6" w:space="1" w:color="auto"/>
        <w:bottom w:val="single" w:sz="6" w:space="1" w:color="auto"/>
        <w:right w:val="single" w:sz="6" w:space="1" w:color="auto"/>
      </w:pBdr>
      <w:spacing w:after="120"/>
      <w:jc w:val="both"/>
    </w:pPr>
    <w:rPr>
      <w:rFonts w:ascii="Helvetica" w:hAnsi="Helvetica"/>
      <w:szCs w:val="20"/>
      <w:lang w:eastAsia="en-US"/>
    </w:rPr>
  </w:style>
  <w:style w:type="paragraph" w:customStyle="1" w:styleId="Heading2wonum">
    <w:name w:val="Heading 2 w/o num"/>
    <w:basedOn w:val="Normalny"/>
    <w:next w:val="Normalny"/>
    <w:link w:val="Heading2wonumChar"/>
    <w:autoRedefine/>
    <w:rsid w:val="00542CB2"/>
    <w:pPr>
      <w:keepNext/>
      <w:keepLines/>
      <w:tabs>
        <w:tab w:val="left" w:pos="1872"/>
      </w:tabs>
      <w:spacing w:after="120"/>
      <w:outlineLvl w:val="1"/>
    </w:pPr>
    <w:rPr>
      <w:b/>
      <w:noProof/>
      <w:lang w:val="en-GB" w:eastAsia="en-US"/>
    </w:rPr>
  </w:style>
  <w:style w:type="character" w:customStyle="1" w:styleId="Heading2wonumChar">
    <w:name w:val="Heading 2 w/o num Char"/>
    <w:link w:val="Heading2wonum"/>
    <w:rsid w:val="00542CB2"/>
    <w:rPr>
      <w:b/>
      <w:noProof/>
      <w:sz w:val="22"/>
      <w:szCs w:val="22"/>
      <w:lang w:val="en-GB" w:eastAsia="en-US"/>
    </w:rPr>
  </w:style>
  <w:style w:type="paragraph" w:customStyle="1" w:styleId="FootnoteText1">
    <w:name w:val="Footnote Text1"/>
    <w:basedOn w:val="Normalny"/>
    <w:rsid w:val="00542CB2"/>
    <w:pPr>
      <w:tabs>
        <w:tab w:val="left" w:pos="720"/>
      </w:tabs>
      <w:ind w:left="142" w:hanging="142"/>
    </w:pPr>
    <w:rPr>
      <w:sz w:val="20"/>
      <w:szCs w:val="20"/>
      <w:lang w:eastAsia="en-US"/>
    </w:rPr>
  </w:style>
  <w:style w:type="paragraph" w:customStyle="1" w:styleId="CAKETitle">
    <w:name w:val="CAKE Title"/>
    <w:uiPriority w:val="99"/>
    <w:rsid w:val="00542CB2"/>
    <w:pPr>
      <w:widowControl w:val="0"/>
      <w:autoSpaceDE w:val="0"/>
      <w:autoSpaceDN w:val="0"/>
      <w:adjustRightInd w:val="0"/>
      <w:spacing w:before="200"/>
    </w:pPr>
    <w:rPr>
      <w:b/>
      <w:bCs/>
      <w:sz w:val="24"/>
      <w:szCs w:val="24"/>
      <w:lang w:val="en-GB" w:eastAsia="en-GB"/>
    </w:rPr>
  </w:style>
  <w:style w:type="paragraph" w:customStyle="1" w:styleId="CAKESequenceHeader">
    <w:name w:val="CAKE Sequence Header"/>
    <w:uiPriority w:val="99"/>
    <w:rsid w:val="00542CB2"/>
    <w:pPr>
      <w:keepNext/>
      <w:widowControl w:val="0"/>
      <w:autoSpaceDE w:val="0"/>
      <w:autoSpaceDN w:val="0"/>
      <w:adjustRightInd w:val="0"/>
      <w:spacing w:before="180" w:after="60"/>
    </w:pPr>
    <w:rPr>
      <w:b/>
      <w:bCs/>
      <w:sz w:val="32"/>
      <w:szCs w:val="32"/>
      <w:lang w:val="en-GB" w:eastAsia="en-GB"/>
    </w:rPr>
  </w:style>
  <w:style w:type="paragraph" w:customStyle="1" w:styleId="CAKEStepHeader">
    <w:name w:val="CAKE Step Header"/>
    <w:uiPriority w:val="99"/>
    <w:rsid w:val="00542CB2"/>
    <w:pPr>
      <w:keepNext/>
      <w:widowControl w:val="0"/>
      <w:autoSpaceDE w:val="0"/>
      <w:autoSpaceDN w:val="0"/>
      <w:adjustRightInd w:val="0"/>
      <w:spacing w:before="180" w:after="60"/>
    </w:pPr>
    <w:rPr>
      <w:b/>
      <w:bCs/>
      <w:sz w:val="28"/>
      <w:szCs w:val="28"/>
      <w:lang w:val="en-GB" w:eastAsia="en-GB"/>
    </w:rPr>
  </w:style>
  <w:style w:type="paragraph" w:customStyle="1" w:styleId="CAKESectionHeader">
    <w:name w:val="CAKE Section Header"/>
    <w:uiPriority w:val="99"/>
    <w:rsid w:val="00542CB2"/>
    <w:pPr>
      <w:keepNext/>
      <w:widowControl w:val="0"/>
      <w:autoSpaceDE w:val="0"/>
      <w:autoSpaceDN w:val="0"/>
      <w:adjustRightInd w:val="0"/>
      <w:spacing w:before="120" w:after="60"/>
    </w:pPr>
    <w:rPr>
      <w:b/>
      <w:bCs/>
      <w:sz w:val="24"/>
      <w:szCs w:val="24"/>
      <w:lang w:val="en-GB" w:eastAsia="en-GB"/>
    </w:rPr>
  </w:style>
  <w:style w:type="paragraph" w:customStyle="1" w:styleId="EndNotes">
    <w:name w:val="End Notes"/>
    <w:basedOn w:val="Normalny"/>
    <w:uiPriority w:val="99"/>
    <w:rsid w:val="00542CB2"/>
    <w:pPr>
      <w:widowControl w:val="0"/>
      <w:pBdr>
        <w:top w:val="single" w:sz="6" w:space="0" w:color="auto"/>
      </w:pBdr>
      <w:autoSpaceDE w:val="0"/>
      <w:autoSpaceDN w:val="0"/>
      <w:adjustRightInd w:val="0"/>
    </w:pPr>
    <w:rPr>
      <w:sz w:val="24"/>
      <w:szCs w:val="24"/>
      <w:lang w:val="en-GB" w:eastAsia="en-GB"/>
    </w:rPr>
  </w:style>
  <w:style w:type="paragraph" w:customStyle="1" w:styleId="TableCaption">
    <w:name w:val="Table Caption"/>
    <w:basedOn w:val="Normalny"/>
    <w:uiPriority w:val="99"/>
    <w:rsid w:val="00542CB2"/>
    <w:pPr>
      <w:keepNext/>
      <w:widowControl w:val="0"/>
      <w:autoSpaceDE w:val="0"/>
      <w:autoSpaceDN w:val="0"/>
      <w:adjustRightInd w:val="0"/>
      <w:spacing w:before="120"/>
    </w:pPr>
    <w:rPr>
      <w:b/>
      <w:bCs/>
      <w:sz w:val="24"/>
      <w:szCs w:val="24"/>
      <w:lang w:val="en-GB" w:eastAsia="en-GB"/>
    </w:rPr>
  </w:style>
  <w:style w:type="paragraph" w:customStyle="1" w:styleId="MaterialMethode">
    <w:name w:val="Material + Methode"/>
    <w:basedOn w:val="Normalny"/>
    <w:rsid w:val="00542CB2"/>
    <w:pPr>
      <w:keepNext/>
      <w:tabs>
        <w:tab w:val="left" w:pos="3969"/>
        <w:tab w:val="left" w:pos="5670"/>
        <w:tab w:val="left" w:pos="7371"/>
      </w:tabs>
      <w:ind w:left="2835"/>
    </w:pPr>
    <w:rPr>
      <w:b/>
      <w:bCs/>
      <w:caps/>
      <w:sz w:val="20"/>
      <w:szCs w:val="20"/>
      <w:lang w:val="de-DE" w:eastAsia="en-GB" w:bidi="he-IL"/>
    </w:rPr>
  </w:style>
  <w:style w:type="paragraph" w:customStyle="1" w:styleId="paragraph">
    <w:name w:val="paragraph"/>
    <w:basedOn w:val="Normalny"/>
    <w:rsid w:val="00542CB2"/>
    <w:rPr>
      <w:sz w:val="24"/>
      <w:szCs w:val="24"/>
      <w:lang w:val="en-GB" w:eastAsia="en-GB"/>
    </w:rPr>
  </w:style>
  <w:style w:type="character" w:customStyle="1" w:styleId="normaltextrun1">
    <w:name w:val="normaltextrun1"/>
    <w:rsid w:val="00542CB2"/>
  </w:style>
  <w:style w:type="character" w:customStyle="1" w:styleId="eop">
    <w:name w:val="eop"/>
    <w:rsid w:val="00542CB2"/>
  </w:style>
  <w:style w:type="character" w:customStyle="1" w:styleId="Nierozpoznanawzmianka30">
    <w:name w:val="Nierozpoznana wzmianka3"/>
    <w:uiPriority w:val="99"/>
    <w:semiHidden/>
    <w:unhideWhenUsed/>
    <w:rsid w:val="00542CB2"/>
    <w:rPr>
      <w:color w:val="605E5C"/>
      <w:shd w:val="clear" w:color="auto" w:fill="E1DFDD"/>
    </w:rPr>
  </w:style>
  <w:style w:type="character" w:customStyle="1" w:styleId="Bodytext">
    <w:name w:val="Body text_"/>
    <w:link w:val="Bodytext1"/>
    <w:uiPriority w:val="99"/>
    <w:locked/>
    <w:rsid w:val="00542CB2"/>
    <w:rPr>
      <w:sz w:val="16"/>
      <w:szCs w:val="16"/>
      <w:shd w:val="clear" w:color="auto" w:fill="FFFFFF"/>
    </w:rPr>
  </w:style>
  <w:style w:type="paragraph" w:customStyle="1" w:styleId="Bodytext1">
    <w:name w:val="Body text1"/>
    <w:basedOn w:val="Normalny"/>
    <w:link w:val="Bodytext"/>
    <w:uiPriority w:val="99"/>
    <w:rsid w:val="00542CB2"/>
    <w:pPr>
      <w:shd w:val="clear" w:color="auto" w:fill="FFFFFF"/>
      <w:spacing w:before="720" w:line="220" w:lineRule="exact"/>
      <w:jc w:val="both"/>
    </w:pPr>
    <w:rPr>
      <w:sz w:val="16"/>
      <w:szCs w:val="16"/>
      <w:lang w:val="en-IE" w:eastAsia="en-IE"/>
    </w:rPr>
  </w:style>
  <w:style w:type="character" w:customStyle="1" w:styleId="BodytextItalic">
    <w:name w:val="Body text + Italic"/>
    <w:uiPriority w:val="99"/>
    <w:rsid w:val="00542CB2"/>
    <w:rPr>
      <w:rFonts w:ascii="Times New Roman" w:hAnsi="Times New Roman" w:cs="Times New Roman"/>
      <w:i/>
      <w:iCs/>
      <w:spacing w:val="0"/>
      <w:sz w:val="16"/>
      <w:szCs w:val="16"/>
      <w:shd w:val="clear" w:color="auto" w:fill="FFFFFF"/>
    </w:rPr>
  </w:style>
  <w:style w:type="character" w:customStyle="1" w:styleId="Bodytext99">
    <w:name w:val="Body text (9)9"/>
    <w:uiPriority w:val="99"/>
    <w:rsid w:val="00542CB2"/>
    <w:rPr>
      <w:rFonts w:ascii="Times New Roman" w:hAnsi="Times New Roman" w:cs="Times New Roman"/>
      <w:spacing w:val="0"/>
      <w:sz w:val="14"/>
      <w:szCs w:val="14"/>
    </w:rPr>
  </w:style>
  <w:style w:type="character" w:customStyle="1" w:styleId="Bodytext5">
    <w:name w:val="Body text (5)_"/>
    <w:link w:val="Bodytext51"/>
    <w:uiPriority w:val="99"/>
    <w:locked/>
    <w:rsid w:val="00542CB2"/>
    <w:rPr>
      <w:i/>
      <w:iCs/>
      <w:sz w:val="16"/>
      <w:szCs w:val="16"/>
      <w:shd w:val="clear" w:color="auto" w:fill="FFFFFF"/>
    </w:rPr>
  </w:style>
  <w:style w:type="paragraph" w:customStyle="1" w:styleId="Bodytext51">
    <w:name w:val="Body text (5)1"/>
    <w:basedOn w:val="Normalny"/>
    <w:link w:val="Bodytext5"/>
    <w:uiPriority w:val="99"/>
    <w:rsid w:val="00542CB2"/>
    <w:pPr>
      <w:shd w:val="clear" w:color="auto" w:fill="FFFFFF"/>
      <w:spacing w:before="1200" w:after="660" w:line="240" w:lineRule="atLeast"/>
      <w:ind w:hanging="1580"/>
      <w:jc w:val="center"/>
    </w:pPr>
    <w:rPr>
      <w:i/>
      <w:iCs/>
      <w:sz w:val="16"/>
      <w:szCs w:val="16"/>
      <w:lang w:val="en-IE" w:eastAsia="en-IE"/>
    </w:rPr>
  </w:style>
  <w:style w:type="character" w:customStyle="1" w:styleId="Bodytext85pt">
    <w:name w:val="Body text + 8.5 pt"/>
    <w:aliases w:val="Small Caps29"/>
    <w:uiPriority w:val="99"/>
    <w:rsid w:val="00542CB2"/>
    <w:rPr>
      <w:rFonts w:ascii="Times New Roman" w:hAnsi="Times New Roman" w:cs="Times New Roman"/>
      <w:smallCaps/>
      <w:spacing w:val="0"/>
      <w:sz w:val="17"/>
      <w:szCs w:val="17"/>
      <w:shd w:val="clear" w:color="auto" w:fill="FFFFFF"/>
    </w:rPr>
  </w:style>
  <w:style w:type="character" w:customStyle="1" w:styleId="Bodytext7pt">
    <w:name w:val="Body text + 7 pt"/>
    <w:uiPriority w:val="99"/>
    <w:rsid w:val="00542CB2"/>
    <w:rPr>
      <w:rFonts w:ascii="Times New Roman" w:hAnsi="Times New Roman" w:cs="Times New Roman"/>
      <w:spacing w:val="0"/>
      <w:sz w:val="14"/>
      <w:szCs w:val="14"/>
      <w:shd w:val="clear" w:color="auto" w:fill="FFFFFF"/>
    </w:rPr>
  </w:style>
  <w:style w:type="character" w:customStyle="1" w:styleId="Bodytext284">
    <w:name w:val="Body text (284)_"/>
    <w:link w:val="Bodytext2840"/>
    <w:uiPriority w:val="99"/>
    <w:locked/>
    <w:rsid w:val="00542CB2"/>
    <w:rPr>
      <w:b/>
      <w:bCs/>
      <w:sz w:val="14"/>
      <w:szCs w:val="14"/>
      <w:shd w:val="clear" w:color="auto" w:fill="FFFFFF"/>
    </w:rPr>
  </w:style>
  <w:style w:type="paragraph" w:customStyle="1" w:styleId="Bodytext2840">
    <w:name w:val="Body text (284)"/>
    <w:basedOn w:val="Normalny"/>
    <w:link w:val="Bodytext284"/>
    <w:uiPriority w:val="99"/>
    <w:rsid w:val="00542CB2"/>
    <w:pPr>
      <w:shd w:val="clear" w:color="auto" w:fill="FFFFFF"/>
      <w:spacing w:before="1680" w:line="176" w:lineRule="exact"/>
      <w:ind w:hanging="420"/>
    </w:pPr>
    <w:rPr>
      <w:b/>
      <w:bCs/>
      <w:sz w:val="14"/>
      <w:szCs w:val="14"/>
      <w:lang w:val="en-IE" w:eastAsia="en-IE"/>
    </w:rPr>
  </w:style>
  <w:style w:type="character" w:customStyle="1" w:styleId="BodytextItalic3">
    <w:name w:val="Body text + Italic3"/>
    <w:aliases w:val="Spacing 1 pt"/>
    <w:uiPriority w:val="99"/>
    <w:rsid w:val="00542CB2"/>
    <w:rPr>
      <w:rFonts w:ascii="Times New Roman" w:hAnsi="Times New Roman" w:cs="Times New Roman"/>
      <w:i/>
      <w:iCs/>
      <w:spacing w:val="20"/>
      <w:sz w:val="16"/>
      <w:szCs w:val="16"/>
      <w:shd w:val="clear" w:color="auto" w:fill="FFFFFF"/>
    </w:rPr>
  </w:style>
  <w:style w:type="character" w:customStyle="1" w:styleId="Bodytext25">
    <w:name w:val="Body text (25)_"/>
    <w:link w:val="Bodytext251"/>
    <w:uiPriority w:val="99"/>
    <w:locked/>
    <w:rsid w:val="00542CB2"/>
    <w:rPr>
      <w:i/>
      <w:iCs/>
      <w:sz w:val="14"/>
      <w:szCs w:val="14"/>
      <w:shd w:val="clear" w:color="auto" w:fill="FFFFFF"/>
    </w:rPr>
  </w:style>
  <w:style w:type="character" w:customStyle="1" w:styleId="Bodytext75pt2">
    <w:name w:val="Body text + 7.5 pt2"/>
    <w:aliases w:val="Italic33"/>
    <w:uiPriority w:val="99"/>
    <w:rsid w:val="00542CB2"/>
    <w:rPr>
      <w:rFonts w:ascii="Times New Roman" w:hAnsi="Times New Roman" w:cs="Times New Roman"/>
      <w:i/>
      <w:iCs/>
      <w:spacing w:val="0"/>
      <w:sz w:val="15"/>
      <w:szCs w:val="15"/>
      <w:shd w:val="clear" w:color="auto" w:fill="FFFFFF"/>
    </w:rPr>
  </w:style>
  <w:style w:type="paragraph" w:customStyle="1" w:styleId="Bodytext251">
    <w:name w:val="Body text (25)1"/>
    <w:basedOn w:val="Normalny"/>
    <w:link w:val="Bodytext25"/>
    <w:uiPriority w:val="99"/>
    <w:rsid w:val="00542CB2"/>
    <w:pPr>
      <w:shd w:val="clear" w:color="auto" w:fill="FFFFFF"/>
      <w:spacing w:line="240" w:lineRule="atLeast"/>
    </w:pPr>
    <w:rPr>
      <w:i/>
      <w:iCs/>
      <w:sz w:val="14"/>
      <w:szCs w:val="14"/>
      <w:lang w:val="en-IE" w:eastAsia="en-IE"/>
    </w:rPr>
  </w:style>
  <w:style w:type="character" w:customStyle="1" w:styleId="Bodytext15">
    <w:name w:val="Body text (15)_"/>
    <w:link w:val="Bodytext150"/>
    <w:uiPriority w:val="99"/>
    <w:locked/>
    <w:rsid w:val="00542CB2"/>
    <w:rPr>
      <w:i/>
      <w:iCs/>
      <w:sz w:val="15"/>
      <w:szCs w:val="15"/>
      <w:shd w:val="clear" w:color="auto" w:fill="FFFFFF"/>
    </w:rPr>
  </w:style>
  <w:style w:type="paragraph" w:customStyle="1" w:styleId="Bodytext150">
    <w:name w:val="Body text (15)"/>
    <w:basedOn w:val="Normalny"/>
    <w:link w:val="Bodytext15"/>
    <w:uiPriority w:val="99"/>
    <w:rsid w:val="00542CB2"/>
    <w:pPr>
      <w:shd w:val="clear" w:color="auto" w:fill="FFFFFF"/>
      <w:spacing w:before="600" w:after="120" w:line="240" w:lineRule="atLeast"/>
      <w:jc w:val="both"/>
    </w:pPr>
    <w:rPr>
      <w:i/>
      <w:iCs/>
      <w:sz w:val="15"/>
      <w:szCs w:val="15"/>
      <w:lang w:val="en-IE" w:eastAsia="en-IE"/>
    </w:rPr>
  </w:style>
  <w:style w:type="character" w:customStyle="1" w:styleId="Bodytext277">
    <w:name w:val="Body text (277)_"/>
    <w:link w:val="Bodytext2771"/>
    <w:uiPriority w:val="99"/>
    <w:locked/>
    <w:rsid w:val="00542CB2"/>
    <w:rPr>
      <w:sz w:val="13"/>
      <w:szCs w:val="13"/>
      <w:shd w:val="clear" w:color="auto" w:fill="FFFFFF"/>
    </w:rPr>
  </w:style>
  <w:style w:type="character" w:customStyle="1" w:styleId="Bodytext27715">
    <w:name w:val="Body text (277)15"/>
    <w:uiPriority w:val="99"/>
    <w:rsid w:val="00542CB2"/>
  </w:style>
  <w:style w:type="character" w:customStyle="1" w:styleId="Tablecaption15">
    <w:name w:val="Table caption (15)_"/>
    <w:link w:val="Tablecaption151"/>
    <w:uiPriority w:val="99"/>
    <w:locked/>
    <w:rsid w:val="00542CB2"/>
    <w:rPr>
      <w:rFonts w:ascii="Arial" w:hAnsi="Arial" w:cs="Arial"/>
      <w:b/>
      <w:bCs/>
      <w:sz w:val="13"/>
      <w:szCs w:val="13"/>
      <w:shd w:val="clear" w:color="auto" w:fill="FFFFFF"/>
    </w:rPr>
  </w:style>
  <w:style w:type="character" w:customStyle="1" w:styleId="Tablecaption16">
    <w:name w:val="Table caption (16)_"/>
    <w:link w:val="Tablecaption161"/>
    <w:uiPriority w:val="99"/>
    <w:locked/>
    <w:rsid w:val="00542CB2"/>
    <w:rPr>
      <w:sz w:val="13"/>
      <w:szCs w:val="13"/>
      <w:shd w:val="clear" w:color="auto" w:fill="FFFFFF"/>
    </w:rPr>
  </w:style>
  <w:style w:type="character" w:customStyle="1" w:styleId="Tablecaption1511">
    <w:name w:val="Table caption (15)11"/>
    <w:uiPriority w:val="99"/>
    <w:rsid w:val="00542CB2"/>
  </w:style>
  <w:style w:type="character" w:customStyle="1" w:styleId="Bodytext326">
    <w:name w:val="Body text (326)_"/>
    <w:link w:val="Bodytext3260"/>
    <w:uiPriority w:val="99"/>
    <w:locked/>
    <w:rsid w:val="00542CB2"/>
    <w:rPr>
      <w:rFonts w:ascii="Trebuchet MS" w:hAnsi="Trebuchet MS" w:cs="Trebuchet MS"/>
      <w:sz w:val="14"/>
      <w:szCs w:val="14"/>
      <w:shd w:val="clear" w:color="auto" w:fill="FFFFFF"/>
    </w:rPr>
  </w:style>
  <w:style w:type="character" w:customStyle="1" w:styleId="Bodytext277TrebuchetMS">
    <w:name w:val="Body text (277) + Trebuchet MS"/>
    <w:aliases w:val="7 pt20"/>
    <w:uiPriority w:val="99"/>
    <w:rsid w:val="00542CB2"/>
    <w:rPr>
      <w:rFonts w:ascii="Trebuchet MS" w:hAnsi="Trebuchet MS" w:cs="Trebuchet MS"/>
      <w:spacing w:val="0"/>
      <w:sz w:val="14"/>
      <w:szCs w:val="14"/>
    </w:rPr>
  </w:style>
  <w:style w:type="character" w:customStyle="1" w:styleId="Tablecaption1616">
    <w:name w:val="Table caption (16)16"/>
    <w:uiPriority w:val="99"/>
    <w:rsid w:val="00542CB2"/>
  </w:style>
  <w:style w:type="paragraph" w:customStyle="1" w:styleId="Bodytext2771">
    <w:name w:val="Body text (277)1"/>
    <w:basedOn w:val="Normalny"/>
    <w:link w:val="Bodytext277"/>
    <w:uiPriority w:val="99"/>
    <w:rsid w:val="00542CB2"/>
    <w:pPr>
      <w:shd w:val="clear" w:color="auto" w:fill="FFFFFF"/>
      <w:spacing w:line="240" w:lineRule="atLeast"/>
      <w:ind w:hanging="320"/>
    </w:pPr>
    <w:rPr>
      <w:sz w:val="13"/>
      <w:szCs w:val="13"/>
      <w:lang w:val="en-IE" w:eastAsia="en-IE"/>
    </w:rPr>
  </w:style>
  <w:style w:type="paragraph" w:customStyle="1" w:styleId="Tablecaption151">
    <w:name w:val="Table caption (15)1"/>
    <w:basedOn w:val="Normalny"/>
    <w:link w:val="Tablecaption15"/>
    <w:uiPriority w:val="99"/>
    <w:rsid w:val="00542CB2"/>
    <w:pPr>
      <w:shd w:val="clear" w:color="auto" w:fill="FFFFFF"/>
      <w:spacing w:line="240" w:lineRule="atLeast"/>
    </w:pPr>
    <w:rPr>
      <w:rFonts w:ascii="Arial" w:hAnsi="Arial" w:cs="Arial"/>
      <w:b/>
      <w:bCs/>
      <w:sz w:val="13"/>
      <w:szCs w:val="13"/>
      <w:lang w:val="en-IE" w:eastAsia="en-IE"/>
    </w:rPr>
  </w:style>
  <w:style w:type="paragraph" w:customStyle="1" w:styleId="Tablecaption161">
    <w:name w:val="Table caption (16)1"/>
    <w:basedOn w:val="Normalny"/>
    <w:link w:val="Tablecaption16"/>
    <w:uiPriority w:val="99"/>
    <w:rsid w:val="00542CB2"/>
    <w:pPr>
      <w:shd w:val="clear" w:color="auto" w:fill="FFFFFF"/>
      <w:spacing w:line="151" w:lineRule="exact"/>
      <w:jc w:val="both"/>
    </w:pPr>
    <w:rPr>
      <w:sz w:val="13"/>
      <w:szCs w:val="13"/>
      <w:lang w:val="en-IE" w:eastAsia="en-IE"/>
    </w:rPr>
  </w:style>
  <w:style w:type="paragraph" w:customStyle="1" w:styleId="Bodytext3260">
    <w:name w:val="Body text (326)"/>
    <w:basedOn w:val="Normalny"/>
    <w:link w:val="Bodytext326"/>
    <w:uiPriority w:val="99"/>
    <w:rsid w:val="00542CB2"/>
    <w:pPr>
      <w:shd w:val="clear" w:color="auto" w:fill="FFFFFF"/>
      <w:spacing w:line="240" w:lineRule="atLeast"/>
    </w:pPr>
    <w:rPr>
      <w:rFonts w:ascii="Trebuchet MS" w:hAnsi="Trebuchet MS" w:cs="Trebuchet MS"/>
      <w:sz w:val="14"/>
      <w:szCs w:val="14"/>
      <w:lang w:val="en-IE" w:eastAsia="en-IE"/>
    </w:rPr>
  </w:style>
  <w:style w:type="character" w:customStyle="1" w:styleId="Bodytext6">
    <w:name w:val="Body text6"/>
    <w:uiPriority w:val="99"/>
    <w:rsid w:val="00542CB2"/>
    <w:rPr>
      <w:rFonts w:ascii="Times New Roman" w:hAnsi="Times New Roman" w:cs="Times New Roman"/>
      <w:spacing w:val="0"/>
      <w:sz w:val="16"/>
      <w:szCs w:val="16"/>
      <w:shd w:val="clear" w:color="auto" w:fill="FFFFFF"/>
    </w:rPr>
  </w:style>
  <w:style w:type="character" w:customStyle="1" w:styleId="Bodytext292">
    <w:name w:val="Body text (292)_"/>
    <w:link w:val="Bodytext2921"/>
    <w:uiPriority w:val="99"/>
    <w:locked/>
    <w:rsid w:val="00542CB2"/>
    <w:rPr>
      <w:rFonts w:ascii="Courier New" w:hAnsi="Courier New" w:cs="Courier New"/>
      <w:sz w:val="16"/>
      <w:szCs w:val="16"/>
      <w:shd w:val="clear" w:color="auto" w:fill="FFFFFF"/>
    </w:rPr>
  </w:style>
  <w:style w:type="character" w:customStyle="1" w:styleId="Tablecaption157">
    <w:name w:val="Table caption (15)7"/>
    <w:uiPriority w:val="99"/>
    <w:rsid w:val="00542CB2"/>
    <w:rPr>
      <w:rFonts w:ascii="Arial" w:hAnsi="Arial" w:cs="Arial"/>
      <w:b/>
      <w:bCs/>
      <w:spacing w:val="0"/>
      <w:sz w:val="13"/>
      <w:szCs w:val="13"/>
      <w:shd w:val="clear" w:color="auto" w:fill="FFFFFF"/>
    </w:rPr>
  </w:style>
  <w:style w:type="character" w:customStyle="1" w:styleId="Bodytext393">
    <w:name w:val="Body text (393)_"/>
    <w:link w:val="Bodytext3930"/>
    <w:uiPriority w:val="99"/>
    <w:locked/>
    <w:rsid w:val="00542CB2"/>
    <w:rPr>
      <w:rFonts w:ascii="Arial" w:hAnsi="Arial" w:cs="Arial"/>
      <w:noProof/>
      <w:sz w:val="8"/>
      <w:szCs w:val="8"/>
      <w:shd w:val="clear" w:color="auto" w:fill="FFFFFF"/>
    </w:rPr>
  </w:style>
  <w:style w:type="character" w:customStyle="1" w:styleId="Bodytext178">
    <w:name w:val="Body text (178)_"/>
    <w:link w:val="Bodytext1780"/>
    <w:uiPriority w:val="99"/>
    <w:locked/>
    <w:rsid w:val="00542CB2"/>
    <w:rPr>
      <w:rFonts w:ascii="Consolas" w:hAnsi="Consolas" w:cs="Consolas"/>
      <w:noProof/>
      <w:sz w:val="8"/>
      <w:szCs w:val="8"/>
      <w:shd w:val="clear" w:color="auto" w:fill="FFFFFF"/>
    </w:rPr>
  </w:style>
  <w:style w:type="character" w:customStyle="1" w:styleId="Bodytext408">
    <w:name w:val="Body text (408)_"/>
    <w:link w:val="Bodytext4080"/>
    <w:uiPriority w:val="99"/>
    <w:locked/>
    <w:rsid w:val="00542CB2"/>
    <w:rPr>
      <w:rFonts w:ascii="Arial" w:hAnsi="Arial" w:cs="Arial"/>
      <w:noProof/>
      <w:sz w:val="8"/>
      <w:szCs w:val="8"/>
      <w:shd w:val="clear" w:color="auto" w:fill="FFFFFF"/>
    </w:rPr>
  </w:style>
  <w:style w:type="character" w:customStyle="1" w:styleId="Bodytext419">
    <w:name w:val="Body text (419)_"/>
    <w:link w:val="Bodytext4190"/>
    <w:uiPriority w:val="99"/>
    <w:locked/>
    <w:rsid w:val="00542CB2"/>
    <w:rPr>
      <w:rFonts w:ascii="Arial Unicode MS" w:eastAsia="Arial Unicode MS" w:cs="Arial Unicode MS"/>
      <w:spacing w:val="10"/>
      <w:sz w:val="13"/>
      <w:szCs w:val="13"/>
      <w:shd w:val="clear" w:color="auto" w:fill="FFFFFF"/>
    </w:rPr>
  </w:style>
  <w:style w:type="character" w:customStyle="1" w:styleId="Bodytext93">
    <w:name w:val="Body text (93)_"/>
    <w:link w:val="Bodytext930"/>
    <w:uiPriority w:val="99"/>
    <w:locked/>
    <w:rsid w:val="00542CB2"/>
    <w:rPr>
      <w:rFonts w:ascii="Consolas" w:hAnsi="Consolas" w:cs="Consolas"/>
      <w:noProof/>
      <w:sz w:val="8"/>
      <w:szCs w:val="8"/>
      <w:shd w:val="clear" w:color="auto" w:fill="FFFFFF"/>
    </w:rPr>
  </w:style>
  <w:style w:type="character" w:customStyle="1" w:styleId="Bodytext401">
    <w:name w:val="Body text (401)_"/>
    <w:link w:val="Bodytext4010"/>
    <w:uiPriority w:val="99"/>
    <w:locked/>
    <w:rsid w:val="00542CB2"/>
    <w:rPr>
      <w:rFonts w:ascii="Consolas" w:hAnsi="Consolas" w:cs="Consolas"/>
      <w:spacing w:val="-10"/>
      <w:sz w:val="15"/>
      <w:szCs w:val="15"/>
      <w:shd w:val="clear" w:color="auto" w:fill="FFFFFF"/>
    </w:rPr>
  </w:style>
  <w:style w:type="character" w:customStyle="1" w:styleId="Bodytext392">
    <w:name w:val="Body text (392)_"/>
    <w:link w:val="Bodytext3920"/>
    <w:uiPriority w:val="99"/>
    <w:locked/>
    <w:rsid w:val="00542CB2"/>
    <w:rPr>
      <w:rFonts w:ascii="Arial" w:hAnsi="Arial" w:cs="Arial"/>
      <w:noProof/>
      <w:sz w:val="8"/>
      <w:szCs w:val="8"/>
      <w:shd w:val="clear" w:color="auto" w:fill="FFFFFF"/>
    </w:rPr>
  </w:style>
  <w:style w:type="character" w:customStyle="1" w:styleId="Bodytext224">
    <w:name w:val="Body text (224)_"/>
    <w:link w:val="Bodytext2240"/>
    <w:uiPriority w:val="99"/>
    <w:locked/>
    <w:rsid w:val="00542CB2"/>
    <w:rPr>
      <w:rFonts w:ascii="Consolas" w:hAnsi="Consolas" w:cs="Consolas"/>
      <w:noProof/>
      <w:sz w:val="8"/>
      <w:szCs w:val="8"/>
      <w:shd w:val="clear" w:color="auto" w:fill="FFFFFF"/>
    </w:rPr>
  </w:style>
  <w:style w:type="character" w:customStyle="1" w:styleId="Bodytext416">
    <w:name w:val="Body text (416)_"/>
    <w:link w:val="Bodytext4160"/>
    <w:uiPriority w:val="99"/>
    <w:locked/>
    <w:rsid w:val="00542CB2"/>
    <w:rPr>
      <w:rFonts w:ascii="Arial Unicode MS" w:eastAsia="Arial Unicode MS" w:cs="Arial Unicode MS"/>
      <w:spacing w:val="10"/>
      <w:sz w:val="12"/>
      <w:szCs w:val="12"/>
      <w:shd w:val="clear" w:color="auto" w:fill="FFFFFF"/>
    </w:rPr>
  </w:style>
  <w:style w:type="character" w:customStyle="1" w:styleId="Bodytext391">
    <w:name w:val="Body text (391)_"/>
    <w:link w:val="Bodytext3910"/>
    <w:uiPriority w:val="99"/>
    <w:locked/>
    <w:rsid w:val="00542CB2"/>
    <w:rPr>
      <w:rFonts w:ascii="Arial" w:hAnsi="Arial" w:cs="Arial"/>
      <w:noProof/>
      <w:sz w:val="8"/>
      <w:szCs w:val="8"/>
      <w:shd w:val="clear" w:color="auto" w:fill="FFFFFF"/>
    </w:rPr>
  </w:style>
  <w:style w:type="character" w:customStyle="1" w:styleId="Bodytext403">
    <w:name w:val="Body text (403)_"/>
    <w:link w:val="Bodytext4030"/>
    <w:uiPriority w:val="99"/>
    <w:locked/>
    <w:rsid w:val="00542CB2"/>
    <w:rPr>
      <w:spacing w:val="10"/>
      <w:sz w:val="14"/>
      <w:szCs w:val="14"/>
      <w:shd w:val="clear" w:color="auto" w:fill="FFFFFF"/>
    </w:rPr>
  </w:style>
  <w:style w:type="character" w:customStyle="1" w:styleId="Bodytext409">
    <w:name w:val="Body text (409)_"/>
    <w:link w:val="Bodytext4090"/>
    <w:uiPriority w:val="99"/>
    <w:locked/>
    <w:rsid w:val="00542CB2"/>
    <w:rPr>
      <w:rFonts w:ascii="Arial" w:hAnsi="Arial" w:cs="Arial"/>
      <w:noProof/>
      <w:sz w:val="8"/>
      <w:szCs w:val="8"/>
      <w:shd w:val="clear" w:color="auto" w:fill="FFFFFF"/>
    </w:rPr>
  </w:style>
  <w:style w:type="character" w:customStyle="1" w:styleId="Bodytext411">
    <w:name w:val="Body text (411)_"/>
    <w:link w:val="Bodytext4110"/>
    <w:uiPriority w:val="99"/>
    <w:locked/>
    <w:rsid w:val="00542CB2"/>
    <w:rPr>
      <w:rFonts w:ascii="Arial" w:hAnsi="Arial" w:cs="Arial"/>
      <w:noProof/>
      <w:sz w:val="8"/>
      <w:szCs w:val="8"/>
      <w:shd w:val="clear" w:color="auto" w:fill="FFFFFF"/>
    </w:rPr>
  </w:style>
  <w:style w:type="character" w:customStyle="1" w:styleId="Bodytext114">
    <w:name w:val="Body text (114)_"/>
    <w:link w:val="Bodytext1140"/>
    <w:uiPriority w:val="99"/>
    <w:locked/>
    <w:rsid w:val="00542CB2"/>
    <w:rPr>
      <w:rFonts w:ascii="Consolas" w:hAnsi="Consolas" w:cs="Consolas"/>
      <w:noProof/>
      <w:sz w:val="8"/>
      <w:szCs w:val="8"/>
      <w:shd w:val="clear" w:color="auto" w:fill="FFFFFF"/>
    </w:rPr>
  </w:style>
  <w:style w:type="character" w:customStyle="1" w:styleId="Bodytext398">
    <w:name w:val="Body text (398)_"/>
    <w:link w:val="Bodytext3980"/>
    <w:uiPriority w:val="99"/>
    <w:locked/>
    <w:rsid w:val="00542CB2"/>
    <w:rPr>
      <w:sz w:val="15"/>
      <w:szCs w:val="15"/>
      <w:shd w:val="clear" w:color="auto" w:fill="FFFFFF"/>
    </w:rPr>
  </w:style>
  <w:style w:type="character" w:customStyle="1" w:styleId="Bodytext407">
    <w:name w:val="Body text (407)_"/>
    <w:link w:val="Bodytext4070"/>
    <w:uiPriority w:val="99"/>
    <w:locked/>
    <w:rsid w:val="00542CB2"/>
    <w:rPr>
      <w:rFonts w:ascii="Arial" w:hAnsi="Arial" w:cs="Arial"/>
      <w:noProof/>
      <w:sz w:val="8"/>
      <w:szCs w:val="8"/>
      <w:shd w:val="clear" w:color="auto" w:fill="FFFFFF"/>
    </w:rPr>
  </w:style>
  <w:style w:type="character" w:customStyle="1" w:styleId="Bodytext410">
    <w:name w:val="Body text (410)_"/>
    <w:link w:val="Bodytext4100"/>
    <w:uiPriority w:val="99"/>
    <w:locked/>
    <w:rsid w:val="00542CB2"/>
    <w:rPr>
      <w:spacing w:val="20"/>
      <w:sz w:val="14"/>
      <w:szCs w:val="14"/>
      <w:shd w:val="clear" w:color="auto" w:fill="FFFFFF"/>
    </w:rPr>
  </w:style>
  <w:style w:type="character" w:customStyle="1" w:styleId="Bodytext119">
    <w:name w:val="Body text (119)_"/>
    <w:link w:val="Bodytext1190"/>
    <w:uiPriority w:val="99"/>
    <w:locked/>
    <w:rsid w:val="00542CB2"/>
    <w:rPr>
      <w:rFonts w:ascii="Consolas" w:hAnsi="Consolas" w:cs="Consolas"/>
      <w:noProof/>
      <w:sz w:val="8"/>
      <w:szCs w:val="8"/>
      <w:shd w:val="clear" w:color="auto" w:fill="FFFFFF"/>
    </w:rPr>
  </w:style>
  <w:style w:type="character" w:customStyle="1" w:styleId="Bodytext113">
    <w:name w:val="Body text (113)_"/>
    <w:link w:val="Bodytext1130"/>
    <w:uiPriority w:val="99"/>
    <w:locked/>
    <w:rsid w:val="00542CB2"/>
    <w:rPr>
      <w:rFonts w:ascii="Consolas" w:hAnsi="Consolas" w:cs="Consolas"/>
      <w:noProof/>
      <w:sz w:val="8"/>
      <w:szCs w:val="8"/>
      <w:shd w:val="clear" w:color="auto" w:fill="FFFFFF"/>
    </w:rPr>
  </w:style>
  <w:style w:type="character" w:customStyle="1" w:styleId="Bodytext386">
    <w:name w:val="Body text (386)_"/>
    <w:link w:val="Bodytext3860"/>
    <w:uiPriority w:val="99"/>
    <w:locked/>
    <w:rsid w:val="00542CB2"/>
    <w:rPr>
      <w:sz w:val="14"/>
      <w:szCs w:val="14"/>
      <w:shd w:val="clear" w:color="auto" w:fill="FFFFFF"/>
    </w:rPr>
  </w:style>
  <w:style w:type="character" w:customStyle="1" w:styleId="Bodytext389">
    <w:name w:val="Body text (389)_"/>
    <w:link w:val="Bodytext3890"/>
    <w:uiPriority w:val="99"/>
    <w:locked/>
    <w:rsid w:val="00542CB2"/>
    <w:rPr>
      <w:rFonts w:ascii="Arial" w:hAnsi="Arial" w:cs="Arial"/>
      <w:noProof/>
      <w:sz w:val="8"/>
      <w:szCs w:val="8"/>
      <w:shd w:val="clear" w:color="auto" w:fill="FFFFFF"/>
    </w:rPr>
  </w:style>
  <w:style w:type="character" w:customStyle="1" w:styleId="Bodytext144">
    <w:name w:val="Body text (144)_"/>
    <w:link w:val="Bodytext1440"/>
    <w:uiPriority w:val="99"/>
    <w:locked/>
    <w:rsid w:val="00542CB2"/>
    <w:rPr>
      <w:rFonts w:ascii="Consolas" w:hAnsi="Consolas" w:cs="Consolas"/>
      <w:noProof/>
      <w:sz w:val="8"/>
      <w:szCs w:val="8"/>
      <w:shd w:val="clear" w:color="auto" w:fill="FFFFFF"/>
    </w:rPr>
  </w:style>
  <w:style w:type="character" w:customStyle="1" w:styleId="Bodytext390">
    <w:name w:val="Body text (390)_"/>
    <w:link w:val="Bodytext3900"/>
    <w:uiPriority w:val="99"/>
    <w:locked/>
    <w:rsid w:val="00542CB2"/>
    <w:rPr>
      <w:rFonts w:ascii="Courier New" w:hAnsi="Courier New" w:cs="Courier New"/>
      <w:noProof/>
      <w:sz w:val="8"/>
      <w:szCs w:val="8"/>
      <w:shd w:val="clear" w:color="auto" w:fill="FFFFFF"/>
    </w:rPr>
  </w:style>
  <w:style w:type="character" w:customStyle="1" w:styleId="Bodytext402">
    <w:name w:val="Body text (402)_"/>
    <w:link w:val="Bodytext4020"/>
    <w:uiPriority w:val="99"/>
    <w:locked/>
    <w:rsid w:val="00542CB2"/>
    <w:rPr>
      <w:spacing w:val="20"/>
      <w:sz w:val="14"/>
      <w:szCs w:val="14"/>
      <w:shd w:val="clear" w:color="auto" w:fill="FFFFFF"/>
    </w:rPr>
  </w:style>
  <w:style w:type="character" w:customStyle="1" w:styleId="Bodytext115">
    <w:name w:val="Body text (115)_"/>
    <w:link w:val="Bodytext1151"/>
    <w:uiPriority w:val="99"/>
    <w:locked/>
    <w:rsid w:val="00542CB2"/>
    <w:rPr>
      <w:noProof/>
      <w:sz w:val="8"/>
      <w:szCs w:val="8"/>
      <w:shd w:val="clear" w:color="auto" w:fill="FFFFFF"/>
    </w:rPr>
  </w:style>
  <w:style w:type="character" w:customStyle="1" w:styleId="Bodytext1150">
    <w:name w:val="Body text (115)"/>
    <w:uiPriority w:val="99"/>
    <w:rsid w:val="00542CB2"/>
  </w:style>
  <w:style w:type="character" w:customStyle="1" w:styleId="Bodytext137">
    <w:name w:val="Body text (137)_"/>
    <w:link w:val="Bodytext1371"/>
    <w:uiPriority w:val="99"/>
    <w:locked/>
    <w:rsid w:val="00542CB2"/>
    <w:rPr>
      <w:noProof/>
      <w:sz w:val="8"/>
      <w:szCs w:val="8"/>
      <w:shd w:val="clear" w:color="auto" w:fill="FFFFFF"/>
    </w:rPr>
  </w:style>
  <w:style w:type="character" w:customStyle="1" w:styleId="Bodytext1370">
    <w:name w:val="Body text (137)"/>
    <w:uiPriority w:val="99"/>
    <w:rsid w:val="00542CB2"/>
  </w:style>
  <w:style w:type="character" w:customStyle="1" w:styleId="Bodytext394">
    <w:name w:val="Body text (394)_"/>
    <w:link w:val="Bodytext3940"/>
    <w:uiPriority w:val="99"/>
    <w:locked/>
    <w:rsid w:val="00542CB2"/>
    <w:rPr>
      <w:rFonts w:ascii="Segoe UI" w:hAnsi="Segoe UI" w:cs="Segoe UI"/>
      <w:noProof/>
      <w:sz w:val="8"/>
      <w:szCs w:val="8"/>
      <w:shd w:val="clear" w:color="auto" w:fill="FFFFFF"/>
    </w:rPr>
  </w:style>
  <w:style w:type="character" w:customStyle="1" w:styleId="Bodytext396">
    <w:name w:val="Body text (396)_"/>
    <w:link w:val="Bodytext3960"/>
    <w:uiPriority w:val="99"/>
    <w:locked/>
    <w:rsid w:val="00542CB2"/>
    <w:rPr>
      <w:rFonts w:ascii="Arial Unicode MS" w:eastAsia="Arial Unicode MS" w:cs="Arial Unicode MS"/>
      <w:sz w:val="15"/>
      <w:szCs w:val="15"/>
      <w:shd w:val="clear" w:color="auto" w:fill="FFFFFF"/>
    </w:rPr>
  </w:style>
  <w:style w:type="character" w:customStyle="1" w:styleId="Bodytext418">
    <w:name w:val="Body text (418)_"/>
    <w:link w:val="Bodytext4180"/>
    <w:uiPriority w:val="99"/>
    <w:locked/>
    <w:rsid w:val="00542CB2"/>
    <w:rPr>
      <w:rFonts w:ascii="Segoe UI" w:hAnsi="Segoe UI" w:cs="Segoe UI"/>
      <w:noProof/>
      <w:sz w:val="14"/>
      <w:szCs w:val="14"/>
      <w:shd w:val="clear" w:color="auto" w:fill="FFFFFF"/>
    </w:rPr>
  </w:style>
  <w:style w:type="character" w:customStyle="1" w:styleId="Bodytext145">
    <w:name w:val="Body text (145)_"/>
    <w:link w:val="Bodytext1450"/>
    <w:uiPriority w:val="99"/>
    <w:locked/>
    <w:rsid w:val="00542CB2"/>
    <w:rPr>
      <w:rFonts w:ascii="Consolas" w:hAnsi="Consolas" w:cs="Consolas"/>
      <w:noProof/>
      <w:sz w:val="8"/>
      <w:szCs w:val="8"/>
      <w:shd w:val="clear" w:color="auto" w:fill="FFFFFF"/>
    </w:rPr>
  </w:style>
  <w:style w:type="character" w:customStyle="1" w:styleId="Bodytext397">
    <w:name w:val="Body text (397)_"/>
    <w:link w:val="Bodytext3970"/>
    <w:uiPriority w:val="99"/>
    <w:locked/>
    <w:rsid w:val="00542CB2"/>
    <w:rPr>
      <w:rFonts w:ascii="Candara" w:hAnsi="Candara" w:cs="Candara"/>
      <w:sz w:val="18"/>
      <w:szCs w:val="18"/>
      <w:shd w:val="clear" w:color="auto" w:fill="FFFFFF"/>
    </w:rPr>
  </w:style>
  <w:style w:type="character" w:customStyle="1" w:styleId="Bodytext990">
    <w:name w:val="Body text (99)_"/>
    <w:link w:val="Bodytext991"/>
    <w:uiPriority w:val="99"/>
    <w:locked/>
    <w:rsid w:val="00542CB2"/>
    <w:rPr>
      <w:noProof/>
      <w:sz w:val="8"/>
      <w:szCs w:val="8"/>
      <w:shd w:val="clear" w:color="auto" w:fill="FFFFFF"/>
    </w:rPr>
  </w:style>
  <w:style w:type="character" w:customStyle="1" w:styleId="Bodytext992">
    <w:name w:val="Body text (99)"/>
    <w:uiPriority w:val="99"/>
    <w:rsid w:val="00542CB2"/>
  </w:style>
  <w:style w:type="character" w:customStyle="1" w:styleId="Bodytext404">
    <w:name w:val="Body text (404)_"/>
    <w:link w:val="Bodytext4040"/>
    <w:uiPriority w:val="99"/>
    <w:locked/>
    <w:rsid w:val="00542CB2"/>
    <w:rPr>
      <w:rFonts w:ascii="Arial Unicode MS" w:eastAsia="Arial Unicode MS" w:cs="Arial Unicode MS"/>
      <w:sz w:val="13"/>
      <w:szCs w:val="13"/>
      <w:shd w:val="clear" w:color="auto" w:fill="FFFFFF"/>
    </w:rPr>
  </w:style>
  <w:style w:type="character" w:customStyle="1" w:styleId="Bodytext413">
    <w:name w:val="Body text (413)_"/>
    <w:link w:val="Bodytext4130"/>
    <w:uiPriority w:val="99"/>
    <w:locked/>
    <w:rsid w:val="00542CB2"/>
    <w:rPr>
      <w:sz w:val="14"/>
      <w:szCs w:val="14"/>
      <w:shd w:val="clear" w:color="auto" w:fill="FFFFFF"/>
    </w:rPr>
  </w:style>
  <w:style w:type="character" w:customStyle="1" w:styleId="Bodytext112">
    <w:name w:val="Body text (112)_"/>
    <w:link w:val="Bodytext1121"/>
    <w:uiPriority w:val="99"/>
    <w:locked/>
    <w:rsid w:val="00542CB2"/>
    <w:rPr>
      <w:noProof/>
      <w:sz w:val="8"/>
      <w:szCs w:val="8"/>
      <w:shd w:val="clear" w:color="auto" w:fill="FFFFFF"/>
    </w:rPr>
  </w:style>
  <w:style w:type="character" w:customStyle="1" w:styleId="Bodytext1120">
    <w:name w:val="Body text (112)"/>
    <w:uiPriority w:val="99"/>
    <w:rsid w:val="00542CB2"/>
  </w:style>
  <w:style w:type="character" w:customStyle="1" w:styleId="Bodytext414">
    <w:name w:val="Body text (414)_"/>
    <w:link w:val="Bodytext4140"/>
    <w:uiPriority w:val="99"/>
    <w:locked/>
    <w:rsid w:val="00542CB2"/>
    <w:rPr>
      <w:sz w:val="14"/>
      <w:szCs w:val="14"/>
      <w:shd w:val="clear" w:color="auto" w:fill="FFFFFF"/>
    </w:rPr>
  </w:style>
  <w:style w:type="character" w:customStyle="1" w:styleId="Bodytext206">
    <w:name w:val="Body text (206)_"/>
    <w:link w:val="Bodytext2060"/>
    <w:uiPriority w:val="99"/>
    <w:locked/>
    <w:rsid w:val="00542CB2"/>
    <w:rPr>
      <w:rFonts w:ascii="Consolas" w:hAnsi="Consolas" w:cs="Consolas"/>
      <w:noProof/>
      <w:sz w:val="8"/>
      <w:szCs w:val="8"/>
      <w:shd w:val="clear" w:color="auto" w:fill="FFFFFF"/>
    </w:rPr>
  </w:style>
  <w:style w:type="character" w:customStyle="1" w:styleId="Bodytext400">
    <w:name w:val="Body text (400)_"/>
    <w:link w:val="Bodytext4000"/>
    <w:uiPriority w:val="99"/>
    <w:locked/>
    <w:rsid w:val="00542CB2"/>
    <w:rPr>
      <w:rFonts w:ascii="Candara" w:hAnsi="Candara" w:cs="Candara"/>
      <w:sz w:val="18"/>
      <w:szCs w:val="18"/>
      <w:shd w:val="clear" w:color="auto" w:fill="FFFFFF"/>
    </w:rPr>
  </w:style>
  <w:style w:type="character" w:customStyle="1" w:styleId="Bodytext157">
    <w:name w:val="Body text (157)_"/>
    <w:link w:val="Bodytext1570"/>
    <w:uiPriority w:val="99"/>
    <w:locked/>
    <w:rsid w:val="00542CB2"/>
    <w:rPr>
      <w:rFonts w:ascii="Consolas" w:hAnsi="Consolas" w:cs="Consolas"/>
      <w:noProof/>
      <w:sz w:val="8"/>
      <w:szCs w:val="8"/>
      <w:shd w:val="clear" w:color="auto" w:fill="FFFFFF"/>
    </w:rPr>
  </w:style>
  <w:style w:type="character" w:customStyle="1" w:styleId="Bodytext399">
    <w:name w:val="Body text (399)_"/>
    <w:link w:val="Bodytext3990"/>
    <w:uiPriority w:val="99"/>
    <w:locked/>
    <w:rsid w:val="00542CB2"/>
    <w:rPr>
      <w:sz w:val="15"/>
      <w:szCs w:val="15"/>
      <w:shd w:val="clear" w:color="auto" w:fill="FFFFFF"/>
    </w:rPr>
  </w:style>
  <w:style w:type="character" w:customStyle="1" w:styleId="Bodytext420">
    <w:name w:val="Body text (420)_"/>
    <w:link w:val="Bodytext4200"/>
    <w:uiPriority w:val="99"/>
    <w:locked/>
    <w:rsid w:val="00542CB2"/>
    <w:rPr>
      <w:sz w:val="15"/>
      <w:szCs w:val="15"/>
      <w:shd w:val="clear" w:color="auto" w:fill="FFFFFF"/>
    </w:rPr>
  </w:style>
  <w:style w:type="character" w:customStyle="1" w:styleId="Bodytext186">
    <w:name w:val="Body text (186)_"/>
    <w:link w:val="Bodytext1860"/>
    <w:uiPriority w:val="99"/>
    <w:locked/>
    <w:rsid w:val="00542CB2"/>
    <w:rPr>
      <w:rFonts w:ascii="Consolas" w:hAnsi="Consolas" w:cs="Consolas"/>
      <w:noProof/>
      <w:sz w:val="8"/>
      <w:szCs w:val="8"/>
      <w:shd w:val="clear" w:color="auto" w:fill="FFFFFF"/>
    </w:rPr>
  </w:style>
  <w:style w:type="character" w:customStyle="1" w:styleId="Bodytext221">
    <w:name w:val="Body text (221)_"/>
    <w:link w:val="Bodytext2210"/>
    <w:uiPriority w:val="99"/>
    <w:locked/>
    <w:rsid w:val="00542CB2"/>
    <w:rPr>
      <w:rFonts w:ascii="Consolas" w:hAnsi="Consolas" w:cs="Consolas"/>
      <w:noProof/>
      <w:sz w:val="8"/>
      <w:szCs w:val="8"/>
      <w:shd w:val="clear" w:color="auto" w:fill="FFFFFF"/>
    </w:rPr>
  </w:style>
  <w:style w:type="character" w:customStyle="1" w:styleId="Bodytext228">
    <w:name w:val="Body text (228)_"/>
    <w:link w:val="Bodytext2280"/>
    <w:uiPriority w:val="99"/>
    <w:locked/>
    <w:rsid w:val="00542CB2"/>
    <w:rPr>
      <w:rFonts w:ascii="Consolas" w:hAnsi="Consolas" w:cs="Consolas"/>
      <w:noProof/>
      <w:sz w:val="8"/>
      <w:szCs w:val="8"/>
      <w:shd w:val="clear" w:color="auto" w:fill="FFFFFF"/>
    </w:rPr>
  </w:style>
  <w:style w:type="character" w:customStyle="1" w:styleId="Bodytext100">
    <w:name w:val="Body text (100)_"/>
    <w:link w:val="Bodytext1001"/>
    <w:uiPriority w:val="99"/>
    <w:locked/>
    <w:rsid w:val="00542CB2"/>
    <w:rPr>
      <w:noProof/>
      <w:sz w:val="8"/>
      <w:szCs w:val="8"/>
      <w:shd w:val="clear" w:color="auto" w:fill="FFFFFF"/>
    </w:rPr>
  </w:style>
  <w:style w:type="character" w:customStyle="1" w:styleId="Bodytext1000">
    <w:name w:val="Body text (100)"/>
    <w:uiPriority w:val="99"/>
    <w:rsid w:val="00542CB2"/>
  </w:style>
  <w:style w:type="character" w:customStyle="1" w:styleId="Bodytext406">
    <w:name w:val="Body text (406)_"/>
    <w:link w:val="Bodytext4060"/>
    <w:uiPriority w:val="99"/>
    <w:locked/>
    <w:rsid w:val="00542CB2"/>
    <w:rPr>
      <w:rFonts w:ascii="Arial" w:hAnsi="Arial" w:cs="Arial"/>
      <w:noProof/>
      <w:sz w:val="8"/>
      <w:szCs w:val="8"/>
      <w:shd w:val="clear" w:color="auto" w:fill="FFFFFF"/>
    </w:rPr>
  </w:style>
  <w:style w:type="character" w:customStyle="1" w:styleId="Bodytext412">
    <w:name w:val="Body text (412)_"/>
    <w:link w:val="Bodytext4120"/>
    <w:uiPriority w:val="99"/>
    <w:locked/>
    <w:rsid w:val="00542CB2"/>
    <w:rPr>
      <w:spacing w:val="20"/>
      <w:sz w:val="14"/>
      <w:szCs w:val="14"/>
      <w:shd w:val="clear" w:color="auto" w:fill="FFFFFF"/>
    </w:rPr>
  </w:style>
  <w:style w:type="character" w:customStyle="1" w:styleId="Bodytext111">
    <w:name w:val="Body text (111)_"/>
    <w:link w:val="Bodytext1111"/>
    <w:uiPriority w:val="99"/>
    <w:locked/>
    <w:rsid w:val="00542CB2"/>
    <w:rPr>
      <w:noProof/>
      <w:sz w:val="8"/>
      <w:szCs w:val="8"/>
      <w:shd w:val="clear" w:color="auto" w:fill="FFFFFF"/>
    </w:rPr>
  </w:style>
  <w:style w:type="character" w:customStyle="1" w:styleId="Bodytext1110">
    <w:name w:val="Body text (111)"/>
    <w:uiPriority w:val="99"/>
    <w:rsid w:val="00542CB2"/>
  </w:style>
  <w:style w:type="character" w:customStyle="1" w:styleId="Bodytext116">
    <w:name w:val="Body text (116)_"/>
    <w:link w:val="Bodytext1161"/>
    <w:uiPriority w:val="99"/>
    <w:locked/>
    <w:rsid w:val="00542CB2"/>
    <w:rPr>
      <w:noProof/>
      <w:sz w:val="8"/>
      <w:szCs w:val="8"/>
      <w:shd w:val="clear" w:color="auto" w:fill="FFFFFF"/>
    </w:rPr>
  </w:style>
  <w:style w:type="character" w:customStyle="1" w:styleId="Bodytext1160">
    <w:name w:val="Body text (116)"/>
    <w:uiPriority w:val="99"/>
    <w:rsid w:val="00542CB2"/>
  </w:style>
  <w:style w:type="character" w:customStyle="1" w:styleId="Bodytext235">
    <w:name w:val="Body text (235)_"/>
    <w:link w:val="Bodytext2350"/>
    <w:uiPriority w:val="99"/>
    <w:locked/>
    <w:rsid w:val="00542CB2"/>
    <w:rPr>
      <w:rFonts w:ascii="Consolas" w:hAnsi="Consolas" w:cs="Consolas"/>
      <w:noProof/>
      <w:sz w:val="8"/>
      <w:szCs w:val="8"/>
      <w:shd w:val="clear" w:color="auto" w:fill="FFFFFF"/>
    </w:rPr>
  </w:style>
  <w:style w:type="character" w:customStyle="1" w:styleId="Bodytext395">
    <w:name w:val="Body text (395)_"/>
    <w:link w:val="Bodytext3950"/>
    <w:uiPriority w:val="99"/>
    <w:locked/>
    <w:rsid w:val="00542CB2"/>
    <w:rPr>
      <w:rFonts w:ascii="Arial" w:hAnsi="Arial" w:cs="Arial"/>
      <w:noProof/>
      <w:sz w:val="8"/>
      <w:szCs w:val="8"/>
      <w:shd w:val="clear" w:color="auto" w:fill="FFFFFF"/>
    </w:rPr>
  </w:style>
  <w:style w:type="character" w:customStyle="1" w:styleId="Bodytext405">
    <w:name w:val="Body text (405)_"/>
    <w:link w:val="Bodytext4050"/>
    <w:uiPriority w:val="99"/>
    <w:locked/>
    <w:rsid w:val="00542CB2"/>
    <w:rPr>
      <w:sz w:val="14"/>
      <w:szCs w:val="14"/>
      <w:shd w:val="clear" w:color="auto" w:fill="FFFFFF"/>
    </w:rPr>
  </w:style>
  <w:style w:type="character" w:customStyle="1" w:styleId="Bodytext415">
    <w:name w:val="Body text (415)_"/>
    <w:link w:val="Bodytext4150"/>
    <w:uiPriority w:val="99"/>
    <w:locked/>
    <w:rsid w:val="00542CB2"/>
    <w:rPr>
      <w:spacing w:val="20"/>
      <w:sz w:val="14"/>
      <w:szCs w:val="14"/>
      <w:shd w:val="clear" w:color="auto" w:fill="FFFFFF"/>
    </w:rPr>
  </w:style>
  <w:style w:type="character" w:customStyle="1" w:styleId="Bodytext387">
    <w:name w:val="Body text (387)_"/>
    <w:link w:val="Bodytext3870"/>
    <w:uiPriority w:val="99"/>
    <w:locked/>
    <w:rsid w:val="00542CB2"/>
    <w:rPr>
      <w:sz w:val="14"/>
      <w:szCs w:val="14"/>
      <w:shd w:val="clear" w:color="auto" w:fill="FFFFFF"/>
    </w:rPr>
  </w:style>
  <w:style w:type="character" w:customStyle="1" w:styleId="Bodytext2927pt">
    <w:name w:val="Body text (292) + 7 pt"/>
    <w:aliases w:val="Scaling 60%1"/>
    <w:uiPriority w:val="99"/>
    <w:rsid w:val="00542CB2"/>
    <w:rPr>
      <w:rFonts w:ascii="Courier New" w:hAnsi="Courier New" w:cs="Courier New"/>
      <w:spacing w:val="0"/>
      <w:w w:val="60"/>
      <w:sz w:val="14"/>
      <w:szCs w:val="14"/>
      <w:lang w:val="en-GB" w:eastAsia="en-GB"/>
    </w:rPr>
  </w:style>
  <w:style w:type="character" w:customStyle="1" w:styleId="Bodytext417">
    <w:name w:val="Body text (417)_"/>
    <w:link w:val="Bodytext4170"/>
    <w:uiPriority w:val="99"/>
    <w:locked/>
    <w:rsid w:val="00542CB2"/>
    <w:rPr>
      <w:rFonts w:ascii="Arial Unicode MS" w:eastAsia="Arial Unicode MS" w:cs="Arial Unicode MS"/>
      <w:spacing w:val="10"/>
      <w:sz w:val="13"/>
      <w:szCs w:val="13"/>
      <w:shd w:val="clear" w:color="auto" w:fill="FFFFFF"/>
    </w:rPr>
  </w:style>
  <w:style w:type="character" w:customStyle="1" w:styleId="Bodytext388">
    <w:name w:val="Body text (388)_"/>
    <w:link w:val="Bodytext3880"/>
    <w:uiPriority w:val="99"/>
    <w:locked/>
    <w:rsid w:val="00542CB2"/>
    <w:rPr>
      <w:sz w:val="14"/>
      <w:szCs w:val="14"/>
      <w:shd w:val="clear" w:color="auto" w:fill="FFFFFF"/>
    </w:rPr>
  </w:style>
  <w:style w:type="paragraph" w:customStyle="1" w:styleId="Bodytext2921">
    <w:name w:val="Body text (292)1"/>
    <w:basedOn w:val="Normalny"/>
    <w:link w:val="Bodytext292"/>
    <w:uiPriority w:val="99"/>
    <w:rsid w:val="00542CB2"/>
    <w:pPr>
      <w:shd w:val="clear" w:color="auto" w:fill="FFFFFF"/>
      <w:spacing w:line="240" w:lineRule="atLeast"/>
    </w:pPr>
    <w:rPr>
      <w:rFonts w:ascii="Courier New" w:hAnsi="Courier New" w:cs="Courier New"/>
      <w:sz w:val="16"/>
      <w:szCs w:val="16"/>
      <w:lang w:val="en-IE" w:eastAsia="en-IE"/>
    </w:rPr>
  </w:style>
  <w:style w:type="paragraph" w:customStyle="1" w:styleId="Bodytext3930">
    <w:name w:val="Body text (393)"/>
    <w:basedOn w:val="Normalny"/>
    <w:link w:val="Bodytext393"/>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1780">
    <w:name w:val="Body text (178)"/>
    <w:basedOn w:val="Normalny"/>
    <w:link w:val="Bodytext178"/>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4080">
    <w:name w:val="Body text (408)"/>
    <w:basedOn w:val="Normalny"/>
    <w:link w:val="Bodytext408"/>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4190">
    <w:name w:val="Body text (419)"/>
    <w:basedOn w:val="Normalny"/>
    <w:link w:val="Bodytext419"/>
    <w:uiPriority w:val="99"/>
    <w:rsid w:val="00542CB2"/>
    <w:pPr>
      <w:shd w:val="clear" w:color="auto" w:fill="FFFFFF"/>
      <w:spacing w:line="240" w:lineRule="atLeast"/>
    </w:pPr>
    <w:rPr>
      <w:rFonts w:ascii="Arial Unicode MS" w:eastAsia="Arial Unicode MS" w:cs="Arial Unicode MS"/>
      <w:spacing w:val="10"/>
      <w:sz w:val="13"/>
      <w:szCs w:val="13"/>
      <w:lang w:val="en-IE" w:eastAsia="en-IE"/>
    </w:rPr>
  </w:style>
  <w:style w:type="paragraph" w:customStyle="1" w:styleId="Bodytext930">
    <w:name w:val="Body text (93)"/>
    <w:basedOn w:val="Normalny"/>
    <w:link w:val="Bodytext93"/>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4010">
    <w:name w:val="Body text (401)"/>
    <w:basedOn w:val="Normalny"/>
    <w:link w:val="Bodytext401"/>
    <w:uiPriority w:val="99"/>
    <w:rsid w:val="00542CB2"/>
    <w:pPr>
      <w:shd w:val="clear" w:color="auto" w:fill="FFFFFF"/>
      <w:spacing w:line="240" w:lineRule="atLeast"/>
    </w:pPr>
    <w:rPr>
      <w:rFonts w:ascii="Consolas" w:hAnsi="Consolas" w:cs="Consolas"/>
      <w:spacing w:val="-10"/>
      <w:sz w:val="15"/>
      <w:szCs w:val="15"/>
      <w:lang w:val="en-IE" w:eastAsia="en-IE"/>
    </w:rPr>
  </w:style>
  <w:style w:type="paragraph" w:customStyle="1" w:styleId="Bodytext3920">
    <w:name w:val="Body text (392)"/>
    <w:basedOn w:val="Normalny"/>
    <w:link w:val="Bodytext392"/>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2240">
    <w:name w:val="Body text (224)"/>
    <w:basedOn w:val="Normalny"/>
    <w:link w:val="Bodytext224"/>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4160">
    <w:name w:val="Body text (416)"/>
    <w:basedOn w:val="Normalny"/>
    <w:link w:val="Bodytext416"/>
    <w:uiPriority w:val="99"/>
    <w:rsid w:val="00542CB2"/>
    <w:pPr>
      <w:shd w:val="clear" w:color="auto" w:fill="FFFFFF"/>
      <w:spacing w:line="240" w:lineRule="atLeast"/>
    </w:pPr>
    <w:rPr>
      <w:rFonts w:ascii="Arial Unicode MS" w:eastAsia="Arial Unicode MS" w:cs="Arial Unicode MS"/>
      <w:spacing w:val="10"/>
      <w:sz w:val="12"/>
      <w:szCs w:val="12"/>
      <w:lang w:val="en-IE" w:eastAsia="en-IE"/>
    </w:rPr>
  </w:style>
  <w:style w:type="paragraph" w:customStyle="1" w:styleId="Bodytext3910">
    <w:name w:val="Body text (391)"/>
    <w:basedOn w:val="Normalny"/>
    <w:link w:val="Bodytext391"/>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4030">
    <w:name w:val="Body text (403)"/>
    <w:basedOn w:val="Normalny"/>
    <w:link w:val="Bodytext403"/>
    <w:uiPriority w:val="99"/>
    <w:rsid w:val="00542CB2"/>
    <w:pPr>
      <w:shd w:val="clear" w:color="auto" w:fill="FFFFFF"/>
      <w:spacing w:line="240" w:lineRule="atLeast"/>
    </w:pPr>
    <w:rPr>
      <w:spacing w:val="10"/>
      <w:sz w:val="14"/>
      <w:szCs w:val="14"/>
      <w:lang w:val="en-IE" w:eastAsia="en-IE"/>
    </w:rPr>
  </w:style>
  <w:style w:type="paragraph" w:customStyle="1" w:styleId="Bodytext4090">
    <w:name w:val="Body text (409)"/>
    <w:basedOn w:val="Normalny"/>
    <w:link w:val="Bodytext409"/>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4110">
    <w:name w:val="Body text (411)"/>
    <w:basedOn w:val="Normalny"/>
    <w:link w:val="Bodytext411"/>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1140">
    <w:name w:val="Body text (114)"/>
    <w:basedOn w:val="Normalny"/>
    <w:link w:val="Bodytext114"/>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3980">
    <w:name w:val="Body text (398)"/>
    <w:basedOn w:val="Normalny"/>
    <w:link w:val="Bodytext398"/>
    <w:uiPriority w:val="99"/>
    <w:rsid w:val="00542CB2"/>
    <w:pPr>
      <w:shd w:val="clear" w:color="auto" w:fill="FFFFFF"/>
      <w:spacing w:line="240" w:lineRule="atLeast"/>
    </w:pPr>
    <w:rPr>
      <w:sz w:val="15"/>
      <w:szCs w:val="15"/>
      <w:lang w:val="en-IE" w:eastAsia="en-IE"/>
    </w:rPr>
  </w:style>
  <w:style w:type="paragraph" w:customStyle="1" w:styleId="Bodytext4070">
    <w:name w:val="Body text (407)"/>
    <w:basedOn w:val="Normalny"/>
    <w:link w:val="Bodytext407"/>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4100">
    <w:name w:val="Body text (410)"/>
    <w:basedOn w:val="Normalny"/>
    <w:link w:val="Bodytext410"/>
    <w:uiPriority w:val="99"/>
    <w:rsid w:val="00542CB2"/>
    <w:pPr>
      <w:shd w:val="clear" w:color="auto" w:fill="FFFFFF"/>
      <w:spacing w:line="240" w:lineRule="atLeast"/>
    </w:pPr>
    <w:rPr>
      <w:spacing w:val="20"/>
      <w:sz w:val="14"/>
      <w:szCs w:val="14"/>
      <w:lang w:val="en-IE" w:eastAsia="en-IE"/>
    </w:rPr>
  </w:style>
  <w:style w:type="paragraph" w:customStyle="1" w:styleId="Bodytext1190">
    <w:name w:val="Body text (119)"/>
    <w:basedOn w:val="Normalny"/>
    <w:link w:val="Bodytext119"/>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1130">
    <w:name w:val="Body text (113)"/>
    <w:basedOn w:val="Normalny"/>
    <w:link w:val="Bodytext113"/>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3860">
    <w:name w:val="Body text (386)"/>
    <w:basedOn w:val="Normalny"/>
    <w:link w:val="Bodytext386"/>
    <w:uiPriority w:val="99"/>
    <w:rsid w:val="00542CB2"/>
    <w:pPr>
      <w:shd w:val="clear" w:color="auto" w:fill="FFFFFF"/>
      <w:spacing w:line="240" w:lineRule="atLeast"/>
    </w:pPr>
    <w:rPr>
      <w:sz w:val="14"/>
      <w:szCs w:val="14"/>
      <w:lang w:val="en-IE" w:eastAsia="en-IE"/>
    </w:rPr>
  </w:style>
  <w:style w:type="paragraph" w:customStyle="1" w:styleId="Bodytext3890">
    <w:name w:val="Body text (389)"/>
    <w:basedOn w:val="Normalny"/>
    <w:link w:val="Bodytext389"/>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1440">
    <w:name w:val="Body text (144)"/>
    <w:basedOn w:val="Normalny"/>
    <w:link w:val="Bodytext144"/>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3900">
    <w:name w:val="Body text (390)"/>
    <w:basedOn w:val="Normalny"/>
    <w:link w:val="Bodytext390"/>
    <w:uiPriority w:val="99"/>
    <w:rsid w:val="00542CB2"/>
    <w:pPr>
      <w:shd w:val="clear" w:color="auto" w:fill="FFFFFF"/>
      <w:spacing w:line="240" w:lineRule="atLeast"/>
    </w:pPr>
    <w:rPr>
      <w:rFonts w:ascii="Courier New" w:hAnsi="Courier New" w:cs="Courier New"/>
      <w:noProof/>
      <w:sz w:val="8"/>
      <w:szCs w:val="8"/>
      <w:lang w:val="en-IE" w:eastAsia="en-IE"/>
    </w:rPr>
  </w:style>
  <w:style w:type="paragraph" w:customStyle="1" w:styleId="Bodytext4020">
    <w:name w:val="Body text (402)"/>
    <w:basedOn w:val="Normalny"/>
    <w:link w:val="Bodytext402"/>
    <w:uiPriority w:val="99"/>
    <w:rsid w:val="00542CB2"/>
    <w:pPr>
      <w:shd w:val="clear" w:color="auto" w:fill="FFFFFF"/>
      <w:spacing w:line="240" w:lineRule="atLeast"/>
    </w:pPr>
    <w:rPr>
      <w:spacing w:val="20"/>
      <w:sz w:val="14"/>
      <w:szCs w:val="14"/>
      <w:lang w:val="en-IE" w:eastAsia="en-IE"/>
    </w:rPr>
  </w:style>
  <w:style w:type="paragraph" w:customStyle="1" w:styleId="Bodytext1151">
    <w:name w:val="Body text (115)1"/>
    <w:basedOn w:val="Normalny"/>
    <w:link w:val="Bodytext115"/>
    <w:uiPriority w:val="99"/>
    <w:rsid w:val="00542CB2"/>
    <w:pPr>
      <w:shd w:val="clear" w:color="auto" w:fill="FFFFFF"/>
      <w:spacing w:line="240" w:lineRule="atLeast"/>
    </w:pPr>
    <w:rPr>
      <w:noProof/>
      <w:sz w:val="8"/>
      <w:szCs w:val="8"/>
      <w:lang w:val="en-IE" w:eastAsia="en-IE"/>
    </w:rPr>
  </w:style>
  <w:style w:type="paragraph" w:customStyle="1" w:styleId="Bodytext1371">
    <w:name w:val="Body text (137)1"/>
    <w:basedOn w:val="Normalny"/>
    <w:link w:val="Bodytext137"/>
    <w:uiPriority w:val="99"/>
    <w:rsid w:val="00542CB2"/>
    <w:pPr>
      <w:shd w:val="clear" w:color="auto" w:fill="FFFFFF"/>
      <w:spacing w:line="240" w:lineRule="atLeast"/>
    </w:pPr>
    <w:rPr>
      <w:noProof/>
      <w:sz w:val="8"/>
      <w:szCs w:val="8"/>
      <w:lang w:val="en-IE" w:eastAsia="en-IE"/>
    </w:rPr>
  </w:style>
  <w:style w:type="paragraph" w:customStyle="1" w:styleId="Bodytext3940">
    <w:name w:val="Body text (394)"/>
    <w:basedOn w:val="Normalny"/>
    <w:link w:val="Bodytext394"/>
    <w:uiPriority w:val="99"/>
    <w:rsid w:val="00542CB2"/>
    <w:pPr>
      <w:shd w:val="clear" w:color="auto" w:fill="FFFFFF"/>
      <w:spacing w:line="240" w:lineRule="atLeast"/>
    </w:pPr>
    <w:rPr>
      <w:rFonts w:ascii="Segoe UI" w:hAnsi="Segoe UI" w:cs="Segoe UI"/>
      <w:noProof/>
      <w:sz w:val="8"/>
      <w:szCs w:val="8"/>
      <w:lang w:val="en-IE" w:eastAsia="en-IE"/>
    </w:rPr>
  </w:style>
  <w:style w:type="paragraph" w:customStyle="1" w:styleId="Bodytext3960">
    <w:name w:val="Body text (396)"/>
    <w:basedOn w:val="Normalny"/>
    <w:link w:val="Bodytext396"/>
    <w:uiPriority w:val="99"/>
    <w:rsid w:val="00542CB2"/>
    <w:pPr>
      <w:shd w:val="clear" w:color="auto" w:fill="FFFFFF"/>
      <w:spacing w:line="240" w:lineRule="atLeast"/>
    </w:pPr>
    <w:rPr>
      <w:rFonts w:ascii="Arial Unicode MS" w:eastAsia="Arial Unicode MS" w:cs="Arial Unicode MS"/>
      <w:sz w:val="15"/>
      <w:szCs w:val="15"/>
      <w:lang w:val="en-IE" w:eastAsia="en-IE"/>
    </w:rPr>
  </w:style>
  <w:style w:type="paragraph" w:customStyle="1" w:styleId="Bodytext4180">
    <w:name w:val="Body text (418)"/>
    <w:basedOn w:val="Normalny"/>
    <w:link w:val="Bodytext418"/>
    <w:uiPriority w:val="99"/>
    <w:rsid w:val="00542CB2"/>
    <w:pPr>
      <w:shd w:val="clear" w:color="auto" w:fill="FFFFFF"/>
      <w:spacing w:line="240" w:lineRule="atLeast"/>
    </w:pPr>
    <w:rPr>
      <w:rFonts w:ascii="Segoe UI" w:hAnsi="Segoe UI" w:cs="Segoe UI"/>
      <w:noProof/>
      <w:sz w:val="14"/>
      <w:szCs w:val="14"/>
      <w:lang w:val="en-IE" w:eastAsia="en-IE"/>
    </w:rPr>
  </w:style>
  <w:style w:type="paragraph" w:customStyle="1" w:styleId="Bodytext1450">
    <w:name w:val="Body text (145)"/>
    <w:basedOn w:val="Normalny"/>
    <w:link w:val="Bodytext145"/>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3970">
    <w:name w:val="Body text (397)"/>
    <w:basedOn w:val="Normalny"/>
    <w:link w:val="Bodytext397"/>
    <w:uiPriority w:val="99"/>
    <w:rsid w:val="00542CB2"/>
    <w:pPr>
      <w:shd w:val="clear" w:color="auto" w:fill="FFFFFF"/>
      <w:spacing w:line="240" w:lineRule="atLeast"/>
    </w:pPr>
    <w:rPr>
      <w:rFonts w:ascii="Candara" w:hAnsi="Candara" w:cs="Candara"/>
      <w:sz w:val="18"/>
      <w:szCs w:val="18"/>
      <w:lang w:val="en-IE" w:eastAsia="en-IE"/>
    </w:rPr>
  </w:style>
  <w:style w:type="paragraph" w:customStyle="1" w:styleId="Bodytext991">
    <w:name w:val="Body text (99)1"/>
    <w:basedOn w:val="Normalny"/>
    <w:link w:val="Bodytext990"/>
    <w:uiPriority w:val="99"/>
    <w:rsid w:val="00542CB2"/>
    <w:pPr>
      <w:shd w:val="clear" w:color="auto" w:fill="FFFFFF"/>
      <w:spacing w:line="240" w:lineRule="atLeast"/>
    </w:pPr>
    <w:rPr>
      <w:noProof/>
      <w:sz w:val="8"/>
      <w:szCs w:val="8"/>
      <w:lang w:val="en-IE" w:eastAsia="en-IE"/>
    </w:rPr>
  </w:style>
  <w:style w:type="paragraph" w:customStyle="1" w:styleId="Bodytext4040">
    <w:name w:val="Body text (404)"/>
    <w:basedOn w:val="Normalny"/>
    <w:link w:val="Bodytext404"/>
    <w:uiPriority w:val="99"/>
    <w:rsid w:val="00542CB2"/>
    <w:pPr>
      <w:shd w:val="clear" w:color="auto" w:fill="FFFFFF"/>
      <w:spacing w:line="240" w:lineRule="atLeast"/>
    </w:pPr>
    <w:rPr>
      <w:rFonts w:ascii="Arial Unicode MS" w:eastAsia="Arial Unicode MS" w:cs="Arial Unicode MS"/>
      <w:sz w:val="13"/>
      <w:szCs w:val="13"/>
      <w:lang w:val="en-IE" w:eastAsia="en-IE"/>
    </w:rPr>
  </w:style>
  <w:style w:type="paragraph" w:customStyle="1" w:styleId="Bodytext4130">
    <w:name w:val="Body text (413)"/>
    <w:basedOn w:val="Normalny"/>
    <w:link w:val="Bodytext413"/>
    <w:uiPriority w:val="99"/>
    <w:rsid w:val="00542CB2"/>
    <w:pPr>
      <w:shd w:val="clear" w:color="auto" w:fill="FFFFFF"/>
      <w:spacing w:line="240" w:lineRule="atLeast"/>
    </w:pPr>
    <w:rPr>
      <w:sz w:val="14"/>
      <w:szCs w:val="14"/>
      <w:lang w:val="en-IE" w:eastAsia="en-IE"/>
    </w:rPr>
  </w:style>
  <w:style w:type="paragraph" w:customStyle="1" w:styleId="Bodytext1121">
    <w:name w:val="Body text (112)1"/>
    <w:basedOn w:val="Normalny"/>
    <w:link w:val="Bodytext112"/>
    <w:uiPriority w:val="99"/>
    <w:rsid w:val="00542CB2"/>
    <w:pPr>
      <w:shd w:val="clear" w:color="auto" w:fill="FFFFFF"/>
      <w:spacing w:line="240" w:lineRule="atLeast"/>
    </w:pPr>
    <w:rPr>
      <w:noProof/>
      <w:sz w:val="8"/>
      <w:szCs w:val="8"/>
      <w:lang w:val="en-IE" w:eastAsia="en-IE"/>
    </w:rPr>
  </w:style>
  <w:style w:type="paragraph" w:customStyle="1" w:styleId="Bodytext4140">
    <w:name w:val="Body text (414)"/>
    <w:basedOn w:val="Normalny"/>
    <w:link w:val="Bodytext414"/>
    <w:uiPriority w:val="99"/>
    <w:rsid w:val="00542CB2"/>
    <w:pPr>
      <w:shd w:val="clear" w:color="auto" w:fill="FFFFFF"/>
      <w:spacing w:line="240" w:lineRule="atLeast"/>
    </w:pPr>
    <w:rPr>
      <w:sz w:val="14"/>
      <w:szCs w:val="14"/>
      <w:lang w:val="en-IE" w:eastAsia="en-IE"/>
    </w:rPr>
  </w:style>
  <w:style w:type="paragraph" w:customStyle="1" w:styleId="Bodytext2060">
    <w:name w:val="Body text (206)"/>
    <w:basedOn w:val="Normalny"/>
    <w:link w:val="Bodytext206"/>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4000">
    <w:name w:val="Body text (400)"/>
    <w:basedOn w:val="Normalny"/>
    <w:link w:val="Bodytext400"/>
    <w:uiPriority w:val="99"/>
    <w:rsid w:val="00542CB2"/>
    <w:pPr>
      <w:shd w:val="clear" w:color="auto" w:fill="FFFFFF"/>
      <w:spacing w:line="240" w:lineRule="atLeast"/>
    </w:pPr>
    <w:rPr>
      <w:rFonts w:ascii="Candara" w:hAnsi="Candara" w:cs="Candara"/>
      <w:sz w:val="18"/>
      <w:szCs w:val="18"/>
      <w:lang w:val="en-IE" w:eastAsia="en-IE"/>
    </w:rPr>
  </w:style>
  <w:style w:type="paragraph" w:customStyle="1" w:styleId="Bodytext1570">
    <w:name w:val="Body text (157)"/>
    <w:basedOn w:val="Normalny"/>
    <w:link w:val="Bodytext157"/>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3990">
    <w:name w:val="Body text (399)"/>
    <w:basedOn w:val="Normalny"/>
    <w:link w:val="Bodytext399"/>
    <w:uiPriority w:val="99"/>
    <w:rsid w:val="00542CB2"/>
    <w:pPr>
      <w:shd w:val="clear" w:color="auto" w:fill="FFFFFF"/>
      <w:spacing w:line="240" w:lineRule="atLeast"/>
    </w:pPr>
    <w:rPr>
      <w:sz w:val="15"/>
      <w:szCs w:val="15"/>
      <w:lang w:val="en-IE" w:eastAsia="en-IE"/>
    </w:rPr>
  </w:style>
  <w:style w:type="paragraph" w:customStyle="1" w:styleId="Bodytext4200">
    <w:name w:val="Body text (420)"/>
    <w:basedOn w:val="Normalny"/>
    <w:link w:val="Bodytext420"/>
    <w:uiPriority w:val="99"/>
    <w:rsid w:val="00542CB2"/>
    <w:pPr>
      <w:shd w:val="clear" w:color="auto" w:fill="FFFFFF"/>
      <w:spacing w:line="240" w:lineRule="atLeast"/>
    </w:pPr>
    <w:rPr>
      <w:sz w:val="15"/>
      <w:szCs w:val="15"/>
      <w:lang w:val="en-IE" w:eastAsia="en-IE"/>
    </w:rPr>
  </w:style>
  <w:style w:type="paragraph" w:customStyle="1" w:styleId="Bodytext1860">
    <w:name w:val="Body text (186)"/>
    <w:basedOn w:val="Normalny"/>
    <w:link w:val="Bodytext186"/>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2210">
    <w:name w:val="Body text (221)"/>
    <w:basedOn w:val="Normalny"/>
    <w:link w:val="Bodytext221"/>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2280">
    <w:name w:val="Body text (228)"/>
    <w:basedOn w:val="Normalny"/>
    <w:link w:val="Bodytext228"/>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1001">
    <w:name w:val="Body text (100)1"/>
    <w:basedOn w:val="Normalny"/>
    <w:link w:val="Bodytext100"/>
    <w:uiPriority w:val="99"/>
    <w:rsid w:val="00542CB2"/>
    <w:pPr>
      <w:shd w:val="clear" w:color="auto" w:fill="FFFFFF"/>
      <w:spacing w:line="240" w:lineRule="atLeast"/>
      <w:jc w:val="both"/>
    </w:pPr>
    <w:rPr>
      <w:noProof/>
      <w:sz w:val="8"/>
      <w:szCs w:val="8"/>
      <w:lang w:val="en-IE" w:eastAsia="en-IE"/>
    </w:rPr>
  </w:style>
  <w:style w:type="paragraph" w:customStyle="1" w:styleId="Bodytext4060">
    <w:name w:val="Body text (406)"/>
    <w:basedOn w:val="Normalny"/>
    <w:link w:val="Bodytext406"/>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4120">
    <w:name w:val="Body text (412)"/>
    <w:basedOn w:val="Normalny"/>
    <w:link w:val="Bodytext412"/>
    <w:uiPriority w:val="99"/>
    <w:rsid w:val="00542CB2"/>
    <w:pPr>
      <w:shd w:val="clear" w:color="auto" w:fill="FFFFFF"/>
      <w:spacing w:line="240" w:lineRule="atLeast"/>
    </w:pPr>
    <w:rPr>
      <w:spacing w:val="20"/>
      <w:sz w:val="14"/>
      <w:szCs w:val="14"/>
      <w:lang w:val="en-IE" w:eastAsia="en-IE"/>
    </w:rPr>
  </w:style>
  <w:style w:type="paragraph" w:customStyle="1" w:styleId="Bodytext1111">
    <w:name w:val="Body text (111)1"/>
    <w:basedOn w:val="Normalny"/>
    <w:link w:val="Bodytext111"/>
    <w:uiPriority w:val="99"/>
    <w:rsid w:val="00542CB2"/>
    <w:pPr>
      <w:shd w:val="clear" w:color="auto" w:fill="FFFFFF"/>
      <w:spacing w:line="240" w:lineRule="atLeast"/>
    </w:pPr>
    <w:rPr>
      <w:noProof/>
      <w:sz w:val="8"/>
      <w:szCs w:val="8"/>
      <w:lang w:val="en-IE" w:eastAsia="en-IE"/>
    </w:rPr>
  </w:style>
  <w:style w:type="paragraph" w:customStyle="1" w:styleId="Bodytext1161">
    <w:name w:val="Body text (116)1"/>
    <w:basedOn w:val="Normalny"/>
    <w:link w:val="Bodytext116"/>
    <w:uiPriority w:val="99"/>
    <w:rsid w:val="00542CB2"/>
    <w:pPr>
      <w:shd w:val="clear" w:color="auto" w:fill="FFFFFF"/>
      <w:spacing w:line="240" w:lineRule="atLeast"/>
    </w:pPr>
    <w:rPr>
      <w:noProof/>
      <w:sz w:val="8"/>
      <w:szCs w:val="8"/>
      <w:lang w:val="en-IE" w:eastAsia="en-IE"/>
    </w:rPr>
  </w:style>
  <w:style w:type="paragraph" w:customStyle="1" w:styleId="Bodytext2350">
    <w:name w:val="Body text (235)"/>
    <w:basedOn w:val="Normalny"/>
    <w:link w:val="Bodytext235"/>
    <w:uiPriority w:val="99"/>
    <w:rsid w:val="00542CB2"/>
    <w:pPr>
      <w:shd w:val="clear" w:color="auto" w:fill="FFFFFF"/>
      <w:spacing w:line="240" w:lineRule="atLeast"/>
    </w:pPr>
    <w:rPr>
      <w:rFonts w:ascii="Consolas" w:hAnsi="Consolas" w:cs="Consolas"/>
      <w:noProof/>
      <w:sz w:val="8"/>
      <w:szCs w:val="8"/>
      <w:lang w:val="en-IE" w:eastAsia="en-IE"/>
    </w:rPr>
  </w:style>
  <w:style w:type="paragraph" w:customStyle="1" w:styleId="Bodytext3950">
    <w:name w:val="Body text (395)"/>
    <w:basedOn w:val="Normalny"/>
    <w:link w:val="Bodytext395"/>
    <w:uiPriority w:val="99"/>
    <w:rsid w:val="00542CB2"/>
    <w:pPr>
      <w:shd w:val="clear" w:color="auto" w:fill="FFFFFF"/>
      <w:spacing w:line="240" w:lineRule="atLeast"/>
    </w:pPr>
    <w:rPr>
      <w:rFonts w:ascii="Arial" w:hAnsi="Arial" w:cs="Arial"/>
      <w:noProof/>
      <w:sz w:val="8"/>
      <w:szCs w:val="8"/>
      <w:lang w:val="en-IE" w:eastAsia="en-IE"/>
    </w:rPr>
  </w:style>
  <w:style w:type="paragraph" w:customStyle="1" w:styleId="Bodytext4050">
    <w:name w:val="Body text (405)"/>
    <w:basedOn w:val="Normalny"/>
    <w:link w:val="Bodytext405"/>
    <w:uiPriority w:val="99"/>
    <w:rsid w:val="00542CB2"/>
    <w:pPr>
      <w:shd w:val="clear" w:color="auto" w:fill="FFFFFF"/>
      <w:spacing w:line="240" w:lineRule="atLeast"/>
    </w:pPr>
    <w:rPr>
      <w:sz w:val="14"/>
      <w:szCs w:val="14"/>
      <w:lang w:val="en-IE" w:eastAsia="en-IE"/>
    </w:rPr>
  </w:style>
  <w:style w:type="paragraph" w:customStyle="1" w:styleId="Bodytext4150">
    <w:name w:val="Body text (415)"/>
    <w:basedOn w:val="Normalny"/>
    <w:link w:val="Bodytext415"/>
    <w:uiPriority w:val="99"/>
    <w:rsid w:val="00542CB2"/>
    <w:pPr>
      <w:shd w:val="clear" w:color="auto" w:fill="FFFFFF"/>
      <w:spacing w:line="240" w:lineRule="atLeast"/>
    </w:pPr>
    <w:rPr>
      <w:spacing w:val="20"/>
      <w:sz w:val="14"/>
      <w:szCs w:val="14"/>
      <w:lang w:val="en-IE" w:eastAsia="en-IE"/>
    </w:rPr>
  </w:style>
  <w:style w:type="paragraph" w:customStyle="1" w:styleId="Bodytext3870">
    <w:name w:val="Body text (387)"/>
    <w:basedOn w:val="Normalny"/>
    <w:link w:val="Bodytext387"/>
    <w:uiPriority w:val="99"/>
    <w:rsid w:val="00542CB2"/>
    <w:pPr>
      <w:shd w:val="clear" w:color="auto" w:fill="FFFFFF"/>
      <w:spacing w:line="240" w:lineRule="atLeast"/>
    </w:pPr>
    <w:rPr>
      <w:sz w:val="14"/>
      <w:szCs w:val="14"/>
      <w:lang w:val="en-IE" w:eastAsia="en-IE"/>
    </w:rPr>
  </w:style>
  <w:style w:type="paragraph" w:customStyle="1" w:styleId="Bodytext4170">
    <w:name w:val="Body text (417)"/>
    <w:basedOn w:val="Normalny"/>
    <w:link w:val="Bodytext417"/>
    <w:uiPriority w:val="99"/>
    <w:rsid w:val="00542CB2"/>
    <w:pPr>
      <w:shd w:val="clear" w:color="auto" w:fill="FFFFFF"/>
      <w:spacing w:line="240" w:lineRule="atLeast"/>
    </w:pPr>
    <w:rPr>
      <w:rFonts w:ascii="Arial Unicode MS" w:eastAsia="Arial Unicode MS" w:cs="Arial Unicode MS"/>
      <w:spacing w:val="10"/>
      <w:sz w:val="13"/>
      <w:szCs w:val="13"/>
      <w:lang w:val="en-IE" w:eastAsia="en-IE"/>
    </w:rPr>
  </w:style>
  <w:style w:type="paragraph" w:customStyle="1" w:styleId="Bodytext3880">
    <w:name w:val="Body text (388)"/>
    <w:basedOn w:val="Normalny"/>
    <w:link w:val="Bodytext388"/>
    <w:uiPriority w:val="99"/>
    <w:rsid w:val="00542CB2"/>
    <w:pPr>
      <w:shd w:val="clear" w:color="auto" w:fill="FFFFFF"/>
      <w:spacing w:line="240" w:lineRule="atLeast"/>
    </w:pPr>
    <w:rPr>
      <w:sz w:val="14"/>
      <w:szCs w:val="14"/>
      <w:lang w:val="en-IE" w:eastAsia="en-IE"/>
    </w:rPr>
  </w:style>
  <w:style w:type="character" w:customStyle="1" w:styleId="Bodytext279">
    <w:name w:val="Body text (279)_"/>
    <w:link w:val="Bodytext2791"/>
    <w:uiPriority w:val="99"/>
    <w:locked/>
    <w:rsid w:val="00542CB2"/>
    <w:rPr>
      <w:rFonts w:ascii="Arial" w:hAnsi="Arial" w:cs="Arial"/>
      <w:b/>
      <w:bCs/>
      <w:sz w:val="13"/>
      <w:szCs w:val="13"/>
      <w:shd w:val="clear" w:color="auto" w:fill="FFFFFF"/>
    </w:rPr>
  </w:style>
  <w:style w:type="character" w:customStyle="1" w:styleId="Bodytext2798">
    <w:name w:val="Body text (279)8"/>
    <w:uiPriority w:val="99"/>
    <w:rsid w:val="00542CB2"/>
    <w:rPr>
      <w:rFonts w:ascii="Arial" w:hAnsi="Arial" w:cs="Arial"/>
      <w:b/>
      <w:bCs/>
      <w:spacing w:val="0"/>
      <w:sz w:val="13"/>
      <w:szCs w:val="13"/>
      <w:u w:val="single"/>
    </w:rPr>
  </w:style>
  <w:style w:type="character" w:customStyle="1" w:styleId="Bodytext2797">
    <w:name w:val="Body text (279)7"/>
    <w:uiPriority w:val="99"/>
    <w:rsid w:val="00542CB2"/>
    <w:rPr>
      <w:rFonts w:ascii="Arial" w:hAnsi="Arial" w:cs="Arial"/>
      <w:b/>
      <w:bCs/>
      <w:spacing w:val="0"/>
      <w:sz w:val="13"/>
      <w:szCs w:val="13"/>
      <w:u w:val="single"/>
    </w:rPr>
  </w:style>
  <w:style w:type="character" w:customStyle="1" w:styleId="Bodytext2778">
    <w:name w:val="Body text (277)8"/>
    <w:uiPriority w:val="99"/>
    <w:rsid w:val="00542CB2"/>
    <w:rPr>
      <w:rFonts w:cs="Times New Roman"/>
      <w:spacing w:val="0"/>
      <w:sz w:val="13"/>
      <w:szCs w:val="13"/>
      <w:u w:val="single"/>
      <w:shd w:val="clear" w:color="auto" w:fill="FFFFFF"/>
    </w:rPr>
  </w:style>
  <w:style w:type="paragraph" w:customStyle="1" w:styleId="Bodytext2791">
    <w:name w:val="Body text (279)1"/>
    <w:basedOn w:val="Normalny"/>
    <w:link w:val="Bodytext279"/>
    <w:uiPriority w:val="99"/>
    <w:rsid w:val="00542CB2"/>
    <w:pPr>
      <w:shd w:val="clear" w:color="auto" w:fill="FFFFFF"/>
      <w:spacing w:before="1380" w:line="240" w:lineRule="atLeast"/>
    </w:pPr>
    <w:rPr>
      <w:rFonts w:ascii="Arial" w:hAnsi="Arial" w:cs="Arial"/>
      <w:b/>
      <w:bCs/>
      <w:sz w:val="13"/>
      <w:szCs w:val="13"/>
      <w:lang w:val="en-IE" w:eastAsia="en-IE"/>
    </w:rPr>
  </w:style>
  <w:style w:type="paragraph" w:customStyle="1" w:styleId="a1">
    <w:rsid w:val="009329A7"/>
    <w:pPr>
      <w:jc w:val="center"/>
    </w:pPr>
    <w:rPr>
      <w:lang w:val="pl-PL" w:eastAsia="pl-PL"/>
    </w:rPr>
  </w:style>
  <w:style w:type="paragraph" w:customStyle="1" w:styleId="Tekstprzypisudolnego2">
    <w:name w:val="Tekst przypisu dolnego2"/>
    <w:basedOn w:val="Normalny"/>
    <w:rsid w:val="009329A7"/>
    <w:pPr>
      <w:tabs>
        <w:tab w:val="left" w:pos="720"/>
      </w:tabs>
      <w:ind w:left="142" w:hanging="142"/>
    </w:pPr>
    <w:rPr>
      <w:sz w:val="20"/>
      <w:szCs w:val="20"/>
      <w:lang w:eastAsia="en-US"/>
    </w:rPr>
  </w:style>
  <w:style w:type="character" w:customStyle="1" w:styleId="Nierozpoznanawzmianka4">
    <w:name w:val="Nierozpoznana wzmianka4"/>
    <w:uiPriority w:val="99"/>
    <w:semiHidden/>
    <w:unhideWhenUsed/>
    <w:rsid w:val="009329A7"/>
    <w:rPr>
      <w:color w:val="605E5C"/>
      <w:shd w:val="clear" w:color="auto" w:fill="E1DFDD"/>
    </w:rPr>
  </w:style>
  <w:style w:type="paragraph" w:customStyle="1" w:styleId="a2">
    <w:rsid w:val="00950F27"/>
    <w:pPr>
      <w:jc w:val="center"/>
    </w:pPr>
    <w:rPr>
      <w:lang w:val="pl-PL" w:eastAsia="pl-PL"/>
    </w:rPr>
  </w:style>
  <w:style w:type="character" w:styleId="Nierozpoznanawzmianka">
    <w:name w:val="Unresolved Mention"/>
    <w:basedOn w:val="Domylnaczcionkaakapitu"/>
    <w:uiPriority w:val="99"/>
    <w:semiHidden/>
    <w:unhideWhenUsed/>
    <w:rsid w:val="00DC4A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9908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9.emf"/><Relationship Id="rId26" Type="http://schemas.openxmlformats.org/officeDocument/2006/relationships/image" Target="media/image17.wmf"/><Relationship Id="rId39" Type="http://schemas.openxmlformats.org/officeDocument/2006/relationships/image" Target="media/image27.emf"/><Relationship Id="rId21" Type="http://schemas.openxmlformats.org/officeDocument/2006/relationships/image" Target="media/image12.emf"/><Relationship Id="rId34" Type="http://schemas.openxmlformats.org/officeDocument/2006/relationships/image" Target="media/image22.emf"/><Relationship Id="rId42" Type="http://schemas.openxmlformats.org/officeDocument/2006/relationships/image" Target="media/image30.emf"/><Relationship Id="rId47" Type="http://schemas.openxmlformats.org/officeDocument/2006/relationships/image" Target="media/image35.emf"/><Relationship Id="rId50" Type="http://schemas.openxmlformats.org/officeDocument/2006/relationships/image" Target="media/image38.emf"/><Relationship Id="rId55" Type="http://schemas.openxmlformats.org/officeDocument/2006/relationships/image" Target="media/image43.emf"/><Relationship Id="rId63" Type="http://schemas.openxmlformats.org/officeDocument/2006/relationships/image" Target="media/image51.emf"/><Relationship Id="rId68" Type="http://schemas.openxmlformats.org/officeDocument/2006/relationships/image" Target="media/image56.emf"/><Relationship Id="rId76" Type="http://schemas.openxmlformats.org/officeDocument/2006/relationships/image" Target="media/image64.emf"/><Relationship Id="rId7" Type="http://schemas.openxmlformats.org/officeDocument/2006/relationships/endnotes" Target="endnotes.xml"/><Relationship Id="rId71" Type="http://schemas.openxmlformats.org/officeDocument/2006/relationships/image" Target="media/image59.emf"/><Relationship Id="rId2" Type="http://schemas.openxmlformats.org/officeDocument/2006/relationships/numbering" Target="numbering.xml"/><Relationship Id="rId16" Type="http://schemas.openxmlformats.org/officeDocument/2006/relationships/image" Target="media/image7.emf"/><Relationship Id="rId29" Type="http://schemas.openxmlformats.org/officeDocument/2006/relationships/header" Target="header3.xml"/><Relationship Id="rId11" Type="http://schemas.openxmlformats.org/officeDocument/2006/relationships/image" Target="media/image2.emf"/><Relationship Id="rId24" Type="http://schemas.openxmlformats.org/officeDocument/2006/relationships/image" Target="media/image15.emf"/><Relationship Id="rId32" Type="http://schemas.openxmlformats.org/officeDocument/2006/relationships/image" Target="media/image20.emf"/><Relationship Id="rId37" Type="http://schemas.openxmlformats.org/officeDocument/2006/relationships/image" Target="media/image25.emf"/><Relationship Id="rId40" Type="http://schemas.openxmlformats.org/officeDocument/2006/relationships/image" Target="media/image28.emf"/><Relationship Id="rId45" Type="http://schemas.openxmlformats.org/officeDocument/2006/relationships/image" Target="media/image33.emf"/><Relationship Id="rId53" Type="http://schemas.openxmlformats.org/officeDocument/2006/relationships/image" Target="media/image41.emf"/><Relationship Id="rId58" Type="http://schemas.openxmlformats.org/officeDocument/2006/relationships/image" Target="media/image46.png"/><Relationship Id="rId66" Type="http://schemas.openxmlformats.org/officeDocument/2006/relationships/image" Target="media/image54.emf"/><Relationship Id="rId74" Type="http://schemas.openxmlformats.org/officeDocument/2006/relationships/image" Target="media/image62.emf"/><Relationship Id="rId79" Type="http://schemas.openxmlformats.org/officeDocument/2006/relationships/image" Target="media/image67.emf"/><Relationship Id="rId5" Type="http://schemas.openxmlformats.org/officeDocument/2006/relationships/webSettings" Target="webSettings.xml"/><Relationship Id="rId61" Type="http://schemas.openxmlformats.org/officeDocument/2006/relationships/image" Target="media/image49.emf"/><Relationship Id="rId82"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image" Target="media/image10.emf"/><Relationship Id="rId31" Type="http://schemas.openxmlformats.org/officeDocument/2006/relationships/image" Target="media/image19.png"/><Relationship Id="rId44" Type="http://schemas.openxmlformats.org/officeDocument/2006/relationships/image" Target="media/image32.emf"/><Relationship Id="rId52" Type="http://schemas.openxmlformats.org/officeDocument/2006/relationships/image" Target="media/image40.emf"/><Relationship Id="rId60" Type="http://schemas.openxmlformats.org/officeDocument/2006/relationships/image" Target="media/image48.emf"/><Relationship Id="rId65" Type="http://schemas.openxmlformats.org/officeDocument/2006/relationships/image" Target="media/image53.emf"/><Relationship Id="rId73" Type="http://schemas.openxmlformats.org/officeDocument/2006/relationships/image" Target="media/image61.emf"/><Relationship Id="rId78" Type="http://schemas.openxmlformats.org/officeDocument/2006/relationships/image" Target="media/image66.emf"/><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footer" Target="footer2.xml"/><Relationship Id="rId30" Type="http://schemas.openxmlformats.org/officeDocument/2006/relationships/image" Target="media/image18.png"/><Relationship Id="rId35" Type="http://schemas.openxmlformats.org/officeDocument/2006/relationships/image" Target="media/image23.emf"/><Relationship Id="rId43" Type="http://schemas.openxmlformats.org/officeDocument/2006/relationships/image" Target="media/image31.emf"/><Relationship Id="rId48" Type="http://schemas.openxmlformats.org/officeDocument/2006/relationships/image" Target="media/image36.emf"/><Relationship Id="rId56" Type="http://schemas.openxmlformats.org/officeDocument/2006/relationships/image" Target="media/image44.png"/><Relationship Id="rId64" Type="http://schemas.openxmlformats.org/officeDocument/2006/relationships/image" Target="media/image52.emf"/><Relationship Id="rId69" Type="http://schemas.openxmlformats.org/officeDocument/2006/relationships/image" Target="media/image57.emf"/><Relationship Id="rId77" Type="http://schemas.openxmlformats.org/officeDocument/2006/relationships/image" Target="media/image65.emf"/><Relationship Id="rId8" Type="http://schemas.openxmlformats.org/officeDocument/2006/relationships/header" Target="header1.xml"/><Relationship Id="rId51" Type="http://schemas.openxmlformats.org/officeDocument/2006/relationships/image" Target="media/image39.emf"/><Relationship Id="rId72" Type="http://schemas.openxmlformats.org/officeDocument/2006/relationships/image" Target="media/image60.emf"/><Relationship Id="rId80"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image" Target="media/image8.emf"/><Relationship Id="rId25" Type="http://schemas.openxmlformats.org/officeDocument/2006/relationships/image" Target="media/image16.wmf"/><Relationship Id="rId33" Type="http://schemas.openxmlformats.org/officeDocument/2006/relationships/image" Target="media/image21.emf"/><Relationship Id="rId38" Type="http://schemas.openxmlformats.org/officeDocument/2006/relationships/image" Target="media/image26.emf"/><Relationship Id="rId46" Type="http://schemas.openxmlformats.org/officeDocument/2006/relationships/image" Target="media/image34.emf"/><Relationship Id="rId59" Type="http://schemas.openxmlformats.org/officeDocument/2006/relationships/image" Target="media/image47.png"/><Relationship Id="rId67" Type="http://schemas.openxmlformats.org/officeDocument/2006/relationships/image" Target="media/image55.emf"/><Relationship Id="rId20" Type="http://schemas.openxmlformats.org/officeDocument/2006/relationships/image" Target="media/image11.emf"/><Relationship Id="rId41" Type="http://schemas.openxmlformats.org/officeDocument/2006/relationships/image" Target="media/image29.emf"/><Relationship Id="rId54" Type="http://schemas.openxmlformats.org/officeDocument/2006/relationships/image" Target="media/image42.emf"/><Relationship Id="rId62" Type="http://schemas.openxmlformats.org/officeDocument/2006/relationships/image" Target="media/image50.emf"/><Relationship Id="rId70" Type="http://schemas.openxmlformats.org/officeDocument/2006/relationships/image" Target="media/image58.emf"/><Relationship Id="rId75" Type="http://schemas.openxmlformats.org/officeDocument/2006/relationships/image" Target="media/image63.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header" Target="header2.xml"/><Relationship Id="rId36" Type="http://schemas.openxmlformats.org/officeDocument/2006/relationships/image" Target="media/image24.emf"/><Relationship Id="rId49" Type="http://schemas.openxmlformats.org/officeDocument/2006/relationships/image" Target="media/image37.emf"/><Relationship Id="rId57"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70C701-1312-420E-A2E2-E3D5E53BCF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193</Pages>
  <Words>61317</Words>
  <Characters>367905</Characters>
  <Application>Microsoft Office Word</Application>
  <DocSecurity>0</DocSecurity>
  <Lines>3065</Lines>
  <Paragraphs>856</Paragraphs>
  <ScaleCrop>false</ScaleCrop>
  <HeadingPairs>
    <vt:vector size="8" baseType="variant">
      <vt:variant>
        <vt:lpstr>Tytuł</vt:lpstr>
      </vt:variant>
      <vt:variant>
        <vt:i4>1</vt:i4>
      </vt:variant>
      <vt:variant>
        <vt:lpstr>Título</vt:lpstr>
      </vt:variant>
      <vt:variant>
        <vt:i4>1</vt:i4>
      </vt:variant>
      <vt:variant>
        <vt:lpstr>Title</vt:lpstr>
      </vt:variant>
      <vt:variant>
        <vt:i4>1</vt:i4>
      </vt:variant>
      <vt:variant>
        <vt:lpstr>Titel</vt:lpstr>
      </vt:variant>
      <vt:variant>
        <vt:i4>1</vt:i4>
      </vt:variant>
    </vt:vector>
  </HeadingPairs>
  <TitlesOfParts>
    <vt:vector size="4" baseType="lpstr">
      <vt:lpstr>Part B, Section 9</vt:lpstr>
      <vt:lpstr>Part B, Section 9</vt:lpstr>
      <vt:lpstr>Part B, Section 9</vt:lpstr>
      <vt:lpstr>Part B, Section 9</vt:lpstr>
    </vt:vector>
  </TitlesOfParts>
  <Company>AFSSA</Company>
  <LinksUpToDate>false</LinksUpToDate>
  <CharactersWithSpaces>428366</CharactersWithSpaces>
  <SharedDoc>false</SharedDoc>
  <HLinks>
    <vt:vector size="552" baseType="variant">
      <vt:variant>
        <vt:i4>1966128</vt:i4>
      </vt:variant>
      <vt:variant>
        <vt:i4>548</vt:i4>
      </vt:variant>
      <vt:variant>
        <vt:i4>0</vt:i4>
      </vt:variant>
      <vt:variant>
        <vt:i4>5</vt:i4>
      </vt:variant>
      <vt:variant>
        <vt:lpwstr/>
      </vt:variant>
      <vt:variant>
        <vt:lpwstr>_Toc527038133</vt:lpwstr>
      </vt:variant>
      <vt:variant>
        <vt:i4>1966128</vt:i4>
      </vt:variant>
      <vt:variant>
        <vt:i4>542</vt:i4>
      </vt:variant>
      <vt:variant>
        <vt:i4>0</vt:i4>
      </vt:variant>
      <vt:variant>
        <vt:i4>5</vt:i4>
      </vt:variant>
      <vt:variant>
        <vt:lpwstr/>
      </vt:variant>
      <vt:variant>
        <vt:lpwstr>_Toc527038132</vt:lpwstr>
      </vt:variant>
      <vt:variant>
        <vt:i4>1966128</vt:i4>
      </vt:variant>
      <vt:variant>
        <vt:i4>536</vt:i4>
      </vt:variant>
      <vt:variant>
        <vt:i4>0</vt:i4>
      </vt:variant>
      <vt:variant>
        <vt:i4>5</vt:i4>
      </vt:variant>
      <vt:variant>
        <vt:lpwstr/>
      </vt:variant>
      <vt:variant>
        <vt:lpwstr>_Toc527038131</vt:lpwstr>
      </vt:variant>
      <vt:variant>
        <vt:i4>1966128</vt:i4>
      </vt:variant>
      <vt:variant>
        <vt:i4>530</vt:i4>
      </vt:variant>
      <vt:variant>
        <vt:i4>0</vt:i4>
      </vt:variant>
      <vt:variant>
        <vt:i4>5</vt:i4>
      </vt:variant>
      <vt:variant>
        <vt:lpwstr/>
      </vt:variant>
      <vt:variant>
        <vt:lpwstr>_Toc527038130</vt:lpwstr>
      </vt:variant>
      <vt:variant>
        <vt:i4>2031664</vt:i4>
      </vt:variant>
      <vt:variant>
        <vt:i4>524</vt:i4>
      </vt:variant>
      <vt:variant>
        <vt:i4>0</vt:i4>
      </vt:variant>
      <vt:variant>
        <vt:i4>5</vt:i4>
      </vt:variant>
      <vt:variant>
        <vt:lpwstr/>
      </vt:variant>
      <vt:variant>
        <vt:lpwstr>_Toc527038129</vt:lpwstr>
      </vt:variant>
      <vt:variant>
        <vt:i4>2031664</vt:i4>
      </vt:variant>
      <vt:variant>
        <vt:i4>518</vt:i4>
      </vt:variant>
      <vt:variant>
        <vt:i4>0</vt:i4>
      </vt:variant>
      <vt:variant>
        <vt:i4>5</vt:i4>
      </vt:variant>
      <vt:variant>
        <vt:lpwstr/>
      </vt:variant>
      <vt:variant>
        <vt:lpwstr>_Toc527038128</vt:lpwstr>
      </vt:variant>
      <vt:variant>
        <vt:i4>2031664</vt:i4>
      </vt:variant>
      <vt:variant>
        <vt:i4>512</vt:i4>
      </vt:variant>
      <vt:variant>
        <vt:i4>0</vt:i4>
      </vt:variant>
      <vt:variant>
        <vt:i4>5</vt:i4>
      </vt:variant>
      <vt:variant>
        <vt:lpwstr/>
      </vt:variant>
      <vt:variant>
        <vt:lpwstr>_Toc527038127</vt:lpwstr>
      </vt:variant>
      <vt:variant>
        <vt:i4>2031664</vt:i4>
      </vt:variant>
      <vt:variant>
        <vt:i4>506</vt:i4>
      </vt:variant>
      <vt:variant>
        <vt:i4>0</vt:i4>
      </vt:variant>
      <vt:variant>
        <vt:i4>5</vt:i4>
      </vt:variant>
      <vt:variant>
        <vt:lpwstr/>
      </vt:variant>
      <vt:variant>
        <vt:lpwstr>_Toc527038126</vt:lpwstr>
      </vt:variant>
      <vt:variant>
        <vt:i4>2031664</vt:i4>
      </vt:variant>
      <vt:variant>
        <vt:i4>500</vt:i4>
      </vt:variant>
      <vt:variant>
        <vt:i4>0</vt:i4>
      </vt:variant>
      <vt:variant>
        <vt:i4>5</vt:i4>
      </vt:variant>
      <vt:variant>
        <vt:lpwstr/>
      </vt:variant>
      <vt:variant>
        <vt:lpwstr>_Toc527038125</vt:lpwstr>
      </vt:variant>
      <vt:variant>
        <vt:i4>2031664</vt:i4>
      </vt:variant>
      <vt:variant>
        <vt:i4>494</vt:i4>
      </vt:variant>
      <vt:variant>
        <vt:i4>0</vt:i4>
      </vt:variant>
      <vt:variant>
        <vt:i4>5</vt:i4>
      </vt:variant>
      <vt:variant>
        <vt:lpwstr/>
      </vt:variant>
      <vt:variant>
        <vt:lpwstr>_Toc527038124</vt:lpwstr>
      </vt:variant>
      <vt:variant>
        <vt:i4>2031664</vt:i4>
      </vt:variant>
      <vt:variant>
        <vt:i4>488</vt:i4>
      </vt:variant>
      <vt:variant>
        <vt:i4>0</vt:i4>
      </vt:variant>
      <vt:variant>
        <vt:i4>5</vt:i4>
      </vt:variant>
      <vt:variant>
        <vt:lpwstr/>
      </vt:variant>
      <vt:variant>
        <vt:lpwstr>_Toc527038123</vt:lpwstr>
      </vt:variant>
      <vt:variant>
        <vt:i4>2031664</vt:i4>
      </vt:variant>
      <vt:variant>
        <vt:i4>482</vt:i4>
      </vt:variant>
      <vt:variant>
        <vt:i4>0</vt:i4>
      </vt:variant>
      <vt:variant>
        <vt:i4>5</vt:i4>
      </vt:variant>
      <vt:variant>
        <vt:lpwstr/>
      </vt:variant>
      <vt:variant>
        <vt:lpwstr>_Toc527038122</vt:lpwstr>
      </vt:variant>
      <vt:variant>
        <vt:i4>2031664</vt:i4>
      </vt:variant>
      <vt:variant>
        <vt:i4>476</vt:i4>
      </vt:variant>
      <vt:variant>
        <vt:i4>0</vt:i4>
      </vt:variant>
      <vt:variant>
        <vt:i4>5</vt:i4>
      </vt:variant>
      <vt:variant>
        <vt:lpwstr/>
      </vt:variant>
      <vt:variant>
        <vt:lpwstr>_Toc527038121</vt:lpwstr>
      </vt:variant>
      <vt:variant>
        <vt:i4>2031664</vt:i4>
      </vt:variant>
      <vt:variant>
        <vt:i4>470</vt:i4>
      </vt:variant>
      <vt:variant>
        <vt:i4>0</vt:i4>
      </vt:variant>
      <vt:variant>
        <vt:i4>5</vt:i4>
      </vt:variant>
      <vt:variant>
        <vt:lpwstr/>
      </vt:variant>
      <vt:variant>
        <vt:lpwstr>_Toc527038120</vt:lpwstr>
      </vt:variant>
      <vt:variant>
        <vt:i4>1835056</vt:i4>
      </vt:variant>
      <vt:variant>
        <vt:i4>464</vt:i4>
      </vt:variant>
      <vt:variant>
        <vt:i4>0</vt:i4>
      </vt:variant>
      <vt:variant>
        <vt:i4>5</vt:i4>
      </vt:variant>
      <vt:variant>
        <vt:lpwstr/>
      </vt:variant>
      <vt:variant>
        <vt:lpwstr>_Toc527038119</vt:lpwstr>
      </vt:variant>
      <vt:variant>
        <vt:i4>1835056</vt:i4>
      </vt:variant>
      <vt:variant>
        <vt:i4>458</vt:i4>
      </vt:variant>
      <vt:variant>
        <vt:i4>0</vt:i4>
      </vt:variant>
      <vt:variant>
        <vt:i4>5</vt:i4>
      </vt:variant>
      <vt:variant>
        <vt:lpwstr/>
      </vt:variant>
      <vt:variant>
        <vt:lpwstr>_Toc527038118</vt:lpwstr>
      </vt:variant>
      <vt:variant>
        <vt:i4>1835056</vt:i4>
      </vt:variant>
      <vt:variant>
        <vt:i4>452</vt:i4>
      </vt:variant>
      <vt:variant>
        <vt:i4>0</vt:i4>
      </vt:variant>
      <vt:variant>
        <vt:i4>5</vt:i4>
      </vt:variant>
      <vt:variant>
        <vt:lpwstr/>
      </vt:variant>
      <vt:variant>
        <vt:lpwstr>_Toc527038117</vt:lpwstr>
      </vt:variant>
      <vt:variant>
        <vt:i4>1835056</vt:i4>
      </vt:variant>
      <vt:variant>
        <vt:i4>446</vt:i4>
      </vt:variant>
      <vt:variant>
        <vt:i4>0</vt:i4>
      </vt:variant>
      <vt:variant>
        <vt:i4>5</vt:i4>
      </vt:variant>
      <vt:variant>
        <vt:lpwstr/>
      </vt:variant>
      <vt:variant>
        <vt:lpwstr>_Toc527038116</vt:lpwstr>
      </vt:variant>
      <vt:variant>
        <vt:i4>1835056</vt:i4>
      </vt:variant>
      <vt:variant>
        <vt:i4>440</vt:i4>
      </vt:variant>
      <vt:variant>
        <vt:i4>0</vt:i4>
      </vt:variant>
      <vt:variant>
        <vt:i4>5</vt:i4>
      </vt:variant>
      <vt:variant>
        <vt:lpwstr/>
      </vt:variant>
      <vt:variant>
        <vt:lpwstr>_Toc527038115</vt:lpwstr>
      </vt:variant>
      <vt:variant>
        <vt:i4>1835056</vt:i4>
      </vt:variant>
      <vt:variant>
        <vt:i4>434</vt:i4>
      </vt:variant>
      <vt:variant>
        <vt:i4>0</vt:i4>
      </vt:variant>
      <vt:variant>
        <vt:i4>5</vt:i4>
      </vt:variant>
      <vt:variant>
        <vt:lpwstr/>
      </vt:variant>
      <vt:variant>
        <vt:lpwstr>_Toc527038114</vt:lpwstr>
      </vt:variant>
      <vt:variant>
        <vt:i4>1835056</vt:i4>
      </vt:variant>
      <vt:variant>
        <vt:i4>428</vt:i4>
      </vt:variant>
      <vt:variant>
        <vt:i4>0</vt:i4>
      </vt:variant>
      <vt:variant>
        <vt:i4>5</vt:i4>
      </vt:variant>
      <vt:variant>
        <vt:lpwstr/>
      </vt:variant>
      <vt:variant>
        <vt:lpwstr>_Toc527038113</vt:lpwstr>
      </vt:variant>
      <vt:variant>
        <vt:i4>1835056</vt:i4>
      </vt:variant>
      <vt:variant>
        <vt:i4>422</vt:i4>
      </vt:variant>
      <vt:variant>
        <vt:i4>0</vt:i4>
      </vt:variant>
      <vt:variant>
        <vt:i4>5</vt:i4>
      </vt:variant>
      <vt:variant>
        <vt:lpwstr/>
      </vt:variant>
      <vt:variant>
        <vt:lpwstr>_Toc527038112</vt:lpwstr>
      </vt:variant>
      <vt:variant>
        <vt:i4>1835056</vt:i4>
      </vt:variant>
      <vt:variant>
        <vt:i4>416</vt:i4>
      </vt:variant>
      <vt:variant>
        <vt:i4>0</vt:i4>
      </vt:variant>
      <vt:variant>
        <vt:i4>5</vt:i4>
      </vt:variant>
      <vt:variant>
        <vt:lpwstr/>
      </vt:variant>
      <vt:variant>
        <vt:lpwstr>_Toc527038111</vt:lpwstr>
      </vt:variant>
      <vt:variant>
        <vt:i4>1835056</vt:i4>
      </vt:variant>
      <vt:variant>
        <vt:i4>410</vt:i4>
      </vt:variant>
      <vt:variant>
        <vt:i4>0</vt:i4>
      </vt:variant>
      <vt:variant>
        <vt:i4>5</vt:i4>
      </vt:variant>
      <vt:variant>
        <vt:lpwstr/>
      </vt:variant>
      <vt:variant>
        <vt:lpwstr>_Toc527038110</vt:lpwstr>
      </vt:variant>
      <vt:variant>
        <vt:i4>1900592</vt:i4>
      </vt:variant>
      <vt:variant>
        <vt:i4>404</vt:i4>
      </vt:variant>
      <vt:variant>
        <vt:i4>0</vt:i4>
      </vt:variant>
      <vt:variant>
        <vt:i4>5</vt:i4>
      </vt:variant>
      <vt:variant>
        <vt:lpwstr/>
      </vt:variant>
      <vt:variant>
        <vt:lpwstr>_Toc527038109</vt:lpwstr>
      </vt:variant>
      <vt:variant>
        <vt:i4>1900592</vt:i4>
      </vt:variant>
      <vt:variant>
        <vt:i4>398</vt:i4>
      </vt:variant>
      <vt:variant>
        <vt:i4>0</vt:i4>
      </vt:variant>
      <vt:variant>
        <vt:i4>5</vt:i4>
      </vt:variant>
      <vt:variant>
        <vt:lpwstr/>
      </vt:variant>
      <vt:variant>
        <vt:lpwstr>_Toc527038108</vt:lpwstr>
      </vt:variant>
      <vt:variant>
        <vt:i4>1900592</vt:i4>
      </vt:variant>
      <vt:variant>
        <vt:i4>392</vt:i4>
      </vt:variant>
      <vt:variant>
        <vt:i4>0</vt:i4>
      </vt:variant>
      <vt:variant>
        <vt:i4>5</vt:i4>
      </vt:variant>
      <vt:variant>
        <vt:lpwstr/>
      </vt:variant>
      <vt:variant>
        <vt:lpwstr>_Toc527038107</vt:lpwstr>
      </vt:variant>
      <vt:variant>
        <vt:i4>1900592</vt:i4>
      </vt:variant>
      <vt:variant>
        <vt:i4>386</vt:i4>
      </vt:variant>
      <vt:variant>
        <vt:i4>0</vt:i4>
      </vt:variant>
      <vt:variant>
        <vt:i4>5</vt:i4>
      </vt:variant>
      <vt:variant>
        <vt:lpwstr/>
      </vt:variant>
      <vt:variant>
        <vt:lpwstr>_Toc527038106</vt:lpwstr>
      </vt:variant>
      <vt:variant>
        <vt:i4>1900592</vt:i4>
      </vt:variant>
      <vt:variant>
        <vt:i4>380</vt:i4>
      </vt:variant>
      <vt:variant>
        <vt:i4>0</vt:i4>
      </vt:variant>
      <vt:variant>
        <vt:i4>5</vt:i4>
      </vt:variant>
      <vt:variant>
        <vt:lpwstr/>
      </vt:variant>
      <vt:variant>
        <vt:lpwstr>_Toc527038105</vt:lpwstr>
      </vt:variant>
      <vt:variant>
        <vt:i4>1900592</vt:i4>
      </vt:variant>
      <vt:variant>
        <vt:i4>374</vt:i4>
      </vt:variant>
      <vt:variant>
        <vt:i4>0</vt:i4>
      </vt:variant>
      <vt:variant>
        <vt:i4>5</vt:i4>
      </vt:variant>
      <vt:variant>
        <vt:lpwstr/>
      </vt:variant>
      <vt:variant>
        <vt:lpwstr>_Toc527038104</vt:lpwstr>
      </vt:variant>
      <vt:variant>
        <vt:i4>1900592</vt:i4>
      </vt:variant>
      <vt:variant>
        <vt:i4>368</vt:i4>
      </vt:variant>
      <vt:variant>
        <vt:i4>0</vt:i4>
      </vt:variant>
      <vt:variant>
        <vt:i4>5</vt:i4>
      </vt:variant>
      <vt:variant>
        <vt:lpwstr/>
      </vt:variant>
      <vt:variant>
        <vt:lpwstr>_Toc527038103</vt:lpwstr>
      </vt:variant>
      <vt:variant>
        <vt:i4>1900592</vt:i4>
      </vt:variant>
      <vt:variant>
        <vt:i4>362</vt:i4>
      </vt:variant>
      <vt:variant>
        <vt:i4>0</vt:i4>
      </vt:variant>
      <vt:variant>
        <vt:i4>5</vt:i4>
      </vt:variant>
      <vt:variant>
        <vt:lpwstr/>
      </vt:variant>
      <vt:variant>
        <vt:lpwstr>_Toc527038102</vt:lpwstr>
      </vt:variant>
      <vt:variant>
        <vt:i4>1900592</vt:i4>
      </vt:variant>
      <vt:variant>
        <vt:i4>356</vt:i4>
      </vt:variant>
      <vt:variant>
        <vt:i4>0</vt:i4>
      </vt:variant>
      <vt:variant>
        <vt:i4>5</vt:i4>
      </vt:variant>
      <vt:variant>
        <vt:lpwstr/>
      </vt:variant>
      <vt:variant>
        <vt:lpwstr>_Toc527038101</vt:lpwstr>
      </vt:variant>
      <vt:variant>
        <vt:i4>1900592</vt:i4>
      </vt:variant>
      <vt:variant>
        <vt:i4>350</vt:i4>
      </vt:variant>
      <vt:variant>
        <vt:i4>0</vt:i4>
      </vt:variant>
      <vt:variant>
        <vt:i4>5</vt:i4>
      </vt:variant>
      <vt:variant>
        <vt:lpwstr/>
      </vt:variant>
      <vt:variant>
        <vt:lpwstr>_Toc527038100</vt:lpwstr>
      </vt:variant>
      <vt:variant>
        <vt:i4>1310769</vt:i4>
      </vt:variant>
      <vt:variant>
        <vt:i4>344</vt:i4>
      </vt:variant>
      <vt:variant>
        <vt:i4>0</vt:i4>
      </vt:variant>
      <vt:variant>
        <vt:i4>5</vt:i4>
      </vt:variant>
      <vt:variant>
        <vt:lpwstr/>
      </vt:variant>
      <vt:variant>
        <vt:lpwstr>_Toc527038099</vt:lpwstr>
      </vt:variant>
      <vt:variant>
        <vt:i4>1310769</vt:i4>
      </vt:variant>
      <vt:variant>
        <vt:i4>338</vt:i4>
      </vt:variant>
      <vt:variant>
        <vt:i4>0</vt:i4>
      </vt:variant>
      <vt:variant>
        <vt:i4>5</vt:i4>
      </vt:variant>
      <vt:variant>
        <vt:lpwstr/>
      </vt:variant>
      <vt:variant>
        <vt:lpwstr>_Toc527038098</vt:lpwstr>
      </vt:variant>
      <vt:variant>
        <vt:i4>1310769</vt:i4>
      </vt:variant>
      <vt:variant>
        <vt:i4>332</vt:i4>
      </vt:variant>
      <vt:variant>
        <vt:i4>0</vt:i4>
      </vt:variant>
      <vt:variant>
        <vt:i4>5</vt:i4>
      </vt:variant>
      <vt:variant>
        <vt:lpwstr/>
      </vt:variant>
      <vt:variant>
        <vt:lpwstr>_Toc527038097</vt:lpwstr>
      </vt:variant>
      <vt:variant>
        <vt:i4>1310769</vt:i4>
      </vt:variant>
      <vt:variant>
        <vt:i4>326</vt:i4>
      </vt:variant>
      <vt:variant>
        <vt:i4>0</vt:i4>
      </vt:variant>
      <vt:variant>
        <vt:i4>5</vt:i4>
      </vt:variant>
      <vt:variant>
        <vt:lpwstr/>
      </vt:variant>
      <vt:variant>
        <vt:lpwstr>_Toc527038096</vt:lpwstr>
      </vt:variant>
      <vt:variant>
        <vt:i4>1310769</vt:i4>
      </vt:variant>
      <vt:variant>
        <vt:i4>320</vt:i4>
      </vt:variant>
      <vt:variant>
        <vt:i4>0</vt:i4>
      </vt:variant>
      <vt:variant>
        <vt:i4>5</vt:i4>
      </vt:variant>
      <vt:variant>
        <vt:lpwstr/>
      </vt:variant>
      <vt:variant>
        <vt:lpwstr>_Toc527038095</vt:lpwstr>
      </vt:variant>
      <vt:variant>
        <vt:i4>1310769</vt:i4>
      </vt:variant>
      <vt:variant>
        <vt:i4>314</vt:i4>
      </vt:variant>
      <vt:variant>
        <vt:i4>0</vt:i4>
      </vt:variant>
      <vt:variant>
        <vt:i4>5</vt:i4>
      </vt:variant>
      <vt:variant>
        <vt:lpwstr/>
      </vt:variant>
      <vt:variant>
        <vt:lpwstr>_Toc527038094</vt:lpwstr>
      </vt:variant>
      <vt:variant>
        <vt:i4>1310769</vt:i4>
      </vt:variant>
      <vt:variant>
        <vt:i4>308</vt:i4>
      </vt:variant>
      <vt:variant>
        <vt:i4>0</vt:i4>
      </vt:variant>
      <vt:variant>
        <vt:i4>5</vt:i4>
      </vt:variant>
      <vt:variant>
        <vt:lpwstr/>
      </vt:variant>
      <vt:variant>
        <vt:lpwstr>_Toc527038093</vt:lpwstr>
      </vt:variant>
      <vt:variant>
        <vt:i4>1310769</vt:i4>
      </vt:variant>
      <vt:variant>
        <vt:i4>302</vt:i4>
      </vt:variant>
      <vt:variant>
        <vt:i4>0</vt:i4>
      </vt:variant>
      <vt:variant>
        <vt:i4>5</vt:i4>
      </vt:variant>
      <vt:variant>
        <vt:lpwstr/>
      </vt:variant>
      <vt:variant>
        <vt:lpwstr>_Toc527038092</vt:lpwstr>
      </vt:variant>
      <vt:variant>
        <vt:i4>1310769</vt:i4>
      </vt:variant>
      <vt:variant>
        <vt:i4>296</vt:i4>
      </vt:variant>
      <vt:variant>
        <vt:i4>0</vt:i4>
      </vt:variant>
      <vt:variant>
        <vt:i4>5</vt:i4>
      </vt:variant>
      <vt:variant>
        <vt:lpwstr/>
      </vt:variant>
      <vt:variant>
        <vt:lpwstr>_Toc527038091</vt:lpwstr>
      </vt:variant>
      <vt:variant>
        <vt:i4>1310769</vt:i4>
      </vt:variant>
      <vt:variant>
        <vt:i4>290</vt:i4>
      </vt:variant>
      <vt:variant>
        <vt:i4>0</vt:i4>
      </vt:variant>
      <vt:variant>
        <vt:i4>5</vt:i4>
      </vt:variant>
      <vt:variant>
        <vt:lpwstr/>
      </vt:variant>
      <vt:variant>
        <vt:lpwstr>_Toc527038090</vt:lpwstr>
      </vt:variant>
      <vt:variant>
        <vt:i4>1376305</vt:i4>
      </vt:variant>
      <vt:variant>
        <vt:i4>284</vt:i4>
      </vt:variant>
      <vt:variant>
        <vt:i4>0</vt:i4>
      </vt:variant>
      <vt:variant>
        <vt:i4>5</vt:i4>
      </vt:variant>
      <vt:variant>
        <vt:lpwstr/>
      </vt:variant>
      <vt:variant>
        <vt:lpwstr>_Toc527038089</vt:lpwstr>
      </vt:variant>
      <vt:variant>
        <vt:i4>1376305</vt:i4>
      </vt:variant>
      <vt:variant>
        <vt:i4>278</vt:i4>
      </vt:variant>
      <vt:variant>
        <vt:i4>0</vt:i4>
      </vt:variant>
      <vt:variant>
        <vt:i4>5</vt:i4>
      </vt:variant>
      <vt:variant>
        <vt:lpwstr/>
      </vt:variant>
      <vt:variant>
        <vt:lpwstr>_Toc527038088</vt:lpwstr>
      </vt:variant>
      <vt:variant>
        <vt:i4>1376305</vt:i4>
      </vt:variant>
      <vt:variant>
        <vt:i4>272</vt:i4>
      </vt:variant>
      <vt:variant>
        <vt:i4>0</vt:i4>
      </vt:variant>
      <vt:variant>
        <vt:i4>5</vt:i4>
      </vt:variant>
      <vt:variant>
        <vt:lpwstr/>
      </vt:variant>
      <vt:variant>
        <vt:lpwstr>_Toc527038087</vt:lpwstr>
      </vt:variant>
      <vt:variant>
        <vt:i4>1376305</vt:i4>
      </vt:variant>
      <vt:variant>
        <vt:i4>266</vt:i4>
      </vt:variant>
      <vt:variant>
        <vt:i4>0</vt:i4>
      </vt:variant>
      <vt:variant>
        <vt:i4>5</vt:i4>
      </vt:variant>
      <vt:variant>
        <vt:lpwstr/>
      </vt:variant>
      <vt:variant>
        <vt:lpwstr>_Toc527038086</vt:lpwstr>
      </vt:variant>
      <vt:variant>
        <vt:i4>1376305</vt:i4>
      </vt:variant>
      <vt:variant>
        <vt:i4>260</vt:i4>
      </vt:variant>
      <vt:variant>
        <vt:i4>0</vt:i4>
      </vt:variant>
      <vt:variant>
        <vt:i4>5</vt:i4>
      </vt:variant>
      <vt:variant>
        <vt:lpwstr/>
      </vt:variant>
      <vt:variant>
        <vt:lpwstr>_Toc527038085</vt:lpwstr>
      </vt:variant>
      <vt:variant>
        <vt:i4>1376305</vt:i4>
      </vt:variant>
      <vt:variant>
        <vt:i4>254</vt:i4>
      </vt:variant>
      <vt:variant>
        <vt:i4>0</vt:i4>
      </vt:variant>
      <vt:variant>
        <vt:i4>5</vt:i4>
      </vt:variant>
      <vt:variant>
        <vt:lpwstr/>
      </vt:variant>
      <vt:variant>
        <vt:lpwstr>_Toc527038084</vt:lpwstr>
      </vt:variant>
      <vt:variant>
        <vt:i4>1376305</vt:i4>
      </vt:variant>
      <vt:variant>
        <vt:i4>248</vt:i4>
      </vt:variant>
      <vt:variant>
        <vt:i4>0</vt:i4>
      </vt:variant>
      <vt:variant>
        <vt:i4>5</vt:i4>
      </vt:variant>
      <vt:variant>
        <vt:lpwstr/>
      </vt:variant>
      <vt:variant>
        <vt:lpwstr>_Toc527038083</vt:lpwstr>
      </vt:variant>
      <vt:variant>
        <vt:i4>1376305</vt:i4>
      </vt:variant>
      <vt:variant>
        <vt:i4>242</vt:i4>
      </vt:variant>
      <vt:variant>
        <vt:i4>0</vt:i4>
      </vt:variant>
      <vt:variant>
        <vt:i4>5</vt:i4>
      </vt:variant>
      <vt:variant>
        <vt:lpwstr/>
      </vt:variant>
      <vt:variant>
        <vt:lpwstr>_Toc527038082</vt:lpwstr>
      </vt:variant>
      <vt:variant>
        <vt:i4>1376305</vt:i4>
      </vt:variant>
      <vt:variant>
        <vt:i4>236</vt:i4>
      </vt:variant>
      <vt:variant>
        <vt:i4>0</vt:i4>
      </vt:variant>
      <vt:variant>
        <vt:i4>5</vt:i4>
      </vt:variant>
      <vt:variant>
        <vt:lpwstr/>
      </vt:variant>
      <vt:variant>
        <vt:lpwstr>_Toc527038081</vt:lpwstr>
      </vt:variant>
      <vt:variant>
        <vt:i4>1376305</vt:i4>
      </vt:variant>
      <vt:variant>
        <vt:i4>230</vt:i4>
      </vt:variant>
      <vt:variant>
        <vt:i4>0</vt:i4>
      </vt:variant>
      <vt:variant>
        <vt:i4>5</vt:i4>
      </vt:variant>
      <vt:variant>
        <vt:lpwstr/>
      </vt:variant>
      <vt:variant>
        <vt:lpwstr>_Toc527038080</vt:lpwstr>
      </vt:variant>
      <vt:variant>
        <vt:i4>1703985</vt:i4>
      </vt:variant>
      <vt:variant>
        <vt:i4>224</vt:i4>
      </vt:variant>
      <vt:variant>
        <vt:i4>0</vt:i4>
      </vt:variant>
      <vt:variant>
        <vt:i4>5</vt:i4>
      </vt:variant>
      <vt:variant>
        <vt:lpwstr/>
      </vt:variant>
      <vt:variant>
        <vt:lpwstr>_Toc527038079</vt:lpwstr>
      </vt:variant>
      <vt:variant>
        <vt:i4>1703985</vt:i4>
      </vt:variant>
      <vt:variant>
        <vt:i4>218</vt:i4>
      </vt:variant>
      <vt:variant>
        <vt:i4>0</vt:i4>
      </vt:variant>
      <vt:variant>
        <vt:i4>5</vt:i4>
      </vt:variant>
      <vt:variant>
        <vt:lpwstr/>
      </vt:variant>
      <vt:variant>
        <vt:lpwstr>_Toc527038078</vt:lpwstr>
      </vt:variant>
      <vt:variant>
        <vt:i4>1703985</vt:i4>
      </vt:variant>
      <vt:variant>
        <vt:i4>212</vt:i4>
      </vt:variant>
      <vt:variant>
        <vt:i4>0</vt:i4>
      </vt:variant>
      <vt:variant>
        <vt:i4>5</vt:i4>
      </vt:variant>
      <vt:variant>
        <vt:lpwstr/>
      </vt:variant>
      <vt:variant>
        <vt:lpwstr>_Toc527038077</vt:lpwstr>
      </vt:variant>
      <vt:variant>
        <vt:i4>1703985</vt:i4>
      </vt:variant>
      <vt:variant>
        <vt:i4>206</vt:i4>
      </vt:variant>
      <vt:variant>
        <vt:i4>0</vt:i4>
      </vt:variant>
      <vt:variant>
        <vt:i4>5</vt:i4>
      </vt:variant>
      <vt:variant>
        <vt:lpwstr/>
      </vt:variant>
      <vt:variant>
        <vt:lpwstr>_Toc527038076</vt:lpwstr>
      </vt:variant>
      <vt:variant>
        <vt:i4>1703985</vt:i4>
      </vt:variant>
      <vt:variant>
        <vt:i4>200</vt:i4>
      </vt:variant>
      <vt:variant>
        <vt:i4>0</vt:i4>
      </vt:variant>
      <vt:variant>
        <vt:i4>5</vt:i4>
      </vt:variant>
      <vt:variant>
        <vt:lpwstr/>
      </vt:variant>
      <vt:variant>
        <vt:lpwstr>_Toc527038075</vt:lpwstr>
      </vt:variant>
      <vt:variant>
        <vt:i4>1703985</vt:i4>
      </vt:variant>
      <vt:variant>
        <vt:i4>194</vt:i4>
      </vt:variant>
      <vt:variant>
        <vt:i4>0</vt:i4>
      </vt:variant>
      <vt:variant>
        <vt:i4>5</vt:i4>
      </vt:variant>
      <vt:variant>
        <vt:lpwstr/>
      </vt:variant>
      <vt:variant>
        <vt:lpwstr>_Toc527038074</vt:lpwstr>
      </vt:variant>
      <vt:variant>
        <vt:i4>1703985</vt:i4>
      </vt:variant>
      <vt:variant>
        <vt:i4>188</vt:i4>
      </vt:variant>
      <vt:variant>
        <vt:i4>0</vt:i4>
      </vt:variant>
      <vt:variant>
        <vt:i4>5</vt:i4>
      </vt:variant>
      <vt:variant>
        <vt:lpwstr/>
      </vt:variant>
      <vt:variant>
        <vt:lpwstr>_Toc527038073</vt:lpwstr>
      </vt:variant>
      <vt:variant>
        <vt:i4>1703985</vt:i4>
      </vt:variant>
      <vt:variant>
        <vt:i4>182</vt:i4>
      </vt:variant>
      <vt:variant>
        <vt:i4>0</vt:i4>
      </vt:variant>
      <vt:variant>
        <vt:i4>5</vt:i4>
      </vt:variant>
      <vt:variant>
        <vt:lpwstr/>
      </vt:variant>
      <vt:variant>
        <vt:lpwstr>_Toc527038072</vt:lpwstr>
      </vt:variant>
      <vt:variant>
        <vt:i4>1703985</vt:i4>
      </vt:variant>
      <vt:variant>
        <vt:i4>176</vt:i4>
      </vt:variant>
      <vt:variant>
        <vt:i4>0</vt:i4>
      </vt:variant>
      <vt:variant>
        <vt:i4>5</vt:i4>
      </vt:variant>
      <vt:variant>
        <vt:lpwstr/>
      </vt:variant>
      <vt:variant>
        <vt:lpwstr>_Toc527038071</vt:lpwstr>
      </vt:variant>
      <vt:variant>
        <vt:i4>1703985</vt:i4>
      </vt:variant>
      <vt:variant>
        <vt:i4>170</vt:i4>
      </vt:variant>
      <vt:variant>
        <vt:i4>0</vt:i4>
      </vt:variant>
      <vt:variant>
        <vt:i4>5</vt:i4>
      </vt:variant>
      <vt:variant>
        <vt:lpwstr/>
      </vt:variant>
      <vt:variant>
        <vt:lpwstr>_Toc527038070</vt:lpwstr>
      </vt:variant>
      <vt:variant>
        <vt:i4>1769521</vt:i4>
      </vt:variant>
      <vt:variant>
        <vt:i4>164</vt:i4>
      </vt:variant>
      <vt:variant>
        <vt:i4>0</vt:i4>
      </vt:variant>
      <vt:variant>
        <vt:i4>5</vt:i4>
      </vt:variant>
      <vt:variant>
        <vt:lpwstr/>
      </vt:variant>
      <vt:variant>
        <vt:lpwstr>_Toc527038069</vt:lpwstr>
      </vt:variant>
      <vt:variant>
        <vt:i4>1769521</vt:i4>
      </vt:variant>
      <vt:variant>
        <vt:i4>158</vt:i4>
      </vt:variant>
      <vt:variant>
        <vt:i4>0</vt:i4>
      </vt:variant>
      <vt:variant>
        <vt:i4>5</vt:i4>
      </vt:variant>
      <vt:variant>
        <vt:lpwstr/>
      </vt:variant>
      <vt:variant>
        <vt:lpwstr>_Toc527038068</vt:lpwstr>
      </vt:variant>
      <vt:variant>
        <vt:i4>1769521</vt:i4>
      </vt:variant>
      <vt:variant>
        <vt:i4>152</vt:i4>
      </vt:variant>
      <vt:variant>
        <vt:i4>0</vt:i4>
      </vt:variant>
      <vt:variant>
        <vt:i4>5</vt:i4>
      </vt:variant>
      <vt:variant>
        <vt:lpwstr/>
      </vt:variant>
      <vt:variant>
        <vt:lpwstr>_Toc527038067</vt:lpwstr>
      </vt:variant>
      <vt:variant>
        <vt:i4>1769521</vt:i4>
      </vt:variant>
      <vt:variant>
        <vt:i4>146</vt:i4>
      </vt:variant>
      <vt:variant>
        <vt:i4>0</vt:i4>
      </vt:variant>
      <vt:variant>
        <vt:i4>5</vt:i4>
      </vt:variant>
      <vt:variant>
        <vt:lpwstr/>
      </vt:variant>
      <vt:variant>
        <vt:lpwstr>_Toc527038066</vt:lpwstr>
      </vt:variant>
      <vt:variant>
        <vt:i4>1769521</vt:i4>
      </vt:variant>
      <vt:variant>
        <vt:i4>140</vt:i4>
      </vt:variant>
      <vt:variant>
        <vt:i4>0</vt:i4>
      </vt:variant>
      <vt:variant>
        <vt:i4>5</vt:i4>
      </vt:variant>
      <vt:variant>
        <vt:lpwstr/>
      </vt:variant>
      <vt:variant>
        <vt:lpwstr>_Toc527038065</vt:lpwstr>
      </vt:variant>
      <vt:variant>
        <vt:i4>1769521</vt:i4>
      </vt:variant>
      <vt:variant>
        <vt:i4>134</vt:i4>
      </vt:variant>
      <vt:variant>
        <vt:i4>0</vt:i4>
      </vt:variant>
      <vt:variant>
        <vt:i4>5</vt:i4>
      </vt:variant>
      <vt:variant>
        <vt:lpwstr/>
      </vt:variant>
      <vt:variant>
        <vt:lpwstr>_Toc527038064</vt:lpwstr>
      </vt:variant>
      <vt:variant>
        <vt:i4>1769521</vt:i4>
      </vt:variant>
      <vt:variant>
        <vt:i4>128</vt:i4>
      </vt:variant>
      <vt:variant>
        <vt:i4>0</vt:i4>
      </vt:variant>
      <vt:variant>
        <vt:i4>5</vt:i4>
      </vt:variant>
      <vt:variant>
        <vt:lpwstr/>
      </vt:variant>
      <vt:variant>
        <vt:lpwstr>_Toc527038063</vt:lpwstr>
      </vt:variant>
      <vt:variant>
        <vt:i4>1769521</vt:i4>
      </vt:variant>
      <vt:variant>
        <vt:i4>122</vt:i4>
      </vt:variant>
      <vt:variant>
        <vt:i4>0</vt:i4>
      </vt:variant>
      <vt:variant>
        <vt:i4>5</vt:i4>
      </vt:variant>
      <vt:variant>
        <vt:lpwstr/>
      </vt:variant>
      <vt:variant>
        <vt:lpwstr>_Toc527038062</vt:lpwstr>
      </vt:variant>
      <vt:variant>
        <vt:i4>1769521</vt:i4>
      </vt:variant>
      <vt:variant>
        <vt:i4>116</vt:i4>
      </vt:variant>
      <vt:variant>
        <vt:i4>0</vt:i4>
      </vt:variant>
      <vt:variant>
        <vt:i4>5</vt:i4>
      </vt:variant>
      <vt:variant>
        <vt:lpwstr/>
      </vt:variant>
      <vt:variant>
        <vt:lpwstr>_Toc527038061</vt:lpwstr>
      </vt:variant>
      <vt:variant>
        <vt:i4>1769521</vt:i4>
      </vt:variant>
      <vt:variant>
        <vt:i4>110</vt:i4>
      </vt:variant>
      <vt:variant>
        <vt:i4>0</vt:i4>
      </vt:variant>
      <vt:variant>
        <vt:i4>5</vt:i4>
      </vt:variant>
      <vt:variant>
        <vt:lpwstr/>
      </vt:variant>
      <vt:variant>
        <vt:lpwstr>_Toc527038060</vt:lpwstr>
      </vt:variant>
      <vt:variant>
        <vt:i4>1572913</vt:i4>
      </vt:variant>
      <vt:variant>
        <vt:i4>104</vt:i4>
      </vt:variant>
      <vt:variant>
        <vt:i4>0</vt:i4>
      </vt:variant>
      <vt:variant>
        <vt:i4>5</vt:i4>
      </vt:variant>
      <vt:variant>
        <vt:lpwstr/>
      </vt:variant>
      <vt:variant>
        <vt:lpwstr>_Toc527038059</vt:lpwstr>
      </vt:variant>
      <vt:variant>
        <vt:i4>1572913</vt:i4>
      </vt:variant>
      <vt:variant>
        <vt:i4>98</vt:i4>
      </vt:variant>
      <vt:variant>
        <vt:i4>0</vt:i4>
      </vt:variant>
      <vt:variant>
        <vt:i4>5</vt:i4>
      </vt:variant>
      <vt:variant>
        <vt:lpwstr/>
      </vt:variant>
      <vt:variant>
        <vt:lpwstr>_Toc527038058</vt:lpwstr>
      </vt:variant>
      <vt:variant>
        <vt:i4>1572913</vt:i4>
      </vt:variant>
      <vt:variant>
        <vt:i4>92</vt:i4>
      </vt:variant>
      <vt:variant>
        <vt:i4>0</vt:i4>
      </vt:variant>
      <vt:variant>
        <vt:i4>5</vt:i4>
      </vt:variant>
      <vt:variant>
        <vt:lpwstr/>
      </vt:variant>
      <vt:variant>
        <vt:lpwstr>_Toc527038057</vt:lpwstr>
      </vt:variant>
      <vt:variant>
        <vt:i4>1572913</vt:i4>
      </vt:variant>
      <vt:variant>
        <vt:i4>86</vt:i4>
      </vt:variant>
      <vt:variant>
        <vt:i4>0</vt:i4>
      </vt:variant>
      <vt:variant>
        <vt:i4>5</vt:i4>
      </vt:variant>
      <vt:variant>
        <vt:lpwstr/>
      </vt:variant>
      <vt:variant>
        <vt:lpwstr>_Toc527038056</vt:lpwstr>
      </vt:variant>
      <vt:variant>
        <vt:i4>1572913</vt:i4>
      </vt:variant>
      <vt:variant>
        <vt:i4>80</vt:i4>
      </vt:variant>
      <vt:variant>
        <vt:i4>0</vt:i4>
      </vt:variant>
      <vt:variant>
        <vt:i4>5</vt:i4>
      </vt:variant>
      <vt:variant>
        <vt:lpwstr/>
      </vt:variant>
      <vt:variant>
        <vt:lpwstr>_Toc527038055</vt:lpwstr>
      </vt:variant>
      <vt:variant>
        <vt:i4>1572913</vt:i4>
      </vt:variant>
      <vt:variant>
        <vt:i4>74</vt:i4>
      </vt:variant>
      <vt:variant>
        <vt:i4>0</vt:i4>
      </vt:variant>
      <vt:variant>
        <vt:i4>5</vt:i4>
      </vt:variant>
      <vt:variant>
        <vt:lpwstr/>
      </vt:variant>
      <vt:variant>
        <vt:lpwstr>_Toc527038054</vt:lpwstr>
      </vt:variant>
      <vt:variant>
        <vt:i4>1572913</vt:i4>
      </vt:variant>
      <vt:variant>
        <vt:i4>68</vt:i4>
      </vt:variant>
      <vt:variant>
        <vt:i4>0</vt:i4>
      </vt:variant>
      <vt:variant>
        <vt:i4>5</vt:i4>
      </vt:variant>
      <vt:variant>
        <vt:lpwstr/>
      </vt:variant>
      <vt:variant>
        <vt:lpwstr>_Toc527038053</vt:lpwstr>
      </vt:variant>
      <vt:variant>
        <vt:i4>1572913</vt:i4>
      </vt:variant>
      <vt:variant>
        <vt:i4>62</vt:i4>
      </vt:variant>
      <vt:variant>
        <vt:i4>0</vt:i4>
      </vt:variant>
      <vt:variant>
        <vt:i4>5</vt:i4>
      </vt:variant>
      <vt:variant>
        <vt:lpwstr/>
      </vt:variant>
      <vt:variant>
        <vt:lpwstr>_Toc527038052</vt:lpwstr>
      </vt:variant>
      <vt:variant>
        <vt:i4>1572913</vt:i4>
      </vt:variant>
      <vt:variant>
        <vt:i4>56</vt:i4>
      </vt:variant>
      <vt:variant>
        <vt:i4>0</vt:i4>
      </vt:variant>
      <vt:variant>
        <vt:i4>5</vt:i4>
      </vt:variant>
      <vt:variant>
        <vt:lpwstr/>
      </vt:variant>
      <vt:variant>
        <vt:lpwstr>_Toc527038051</vt:lpwstr>
      </vt:variant>
      <vt:variant>
        <vt:i4>1572913</vt:i4>
      </vt:variant>
      <vt:variant>
        <vt:i4>50</vt:i4>
      </vt:variant>
      <vt:variant>
        <vt:i4>0</vt:i4>
      </vt:variant>
      <vt:variant>
        <vt:i4>5</vt:i4>
      </vt:variant>
      <vt:variant>
        <vt:lpwstr/>
      </vt:variant>
      <vt:variant>
        <vt:lpwstr>_Toc527038050</vt:lpwstr>
      </vt:variant>
      <vt:variant>
        <vt:i4>1638449</vt:i4>
      </vt:variant>
      <vt:variant>
        <vt:i4>44</vt:i4>
      </vt:variant>
      <vt:variant>
        <vt:i4>0</vt:i4>
      </vt:variant>
      <vt:variant>
        <vt:i4>5</vt:i4>
      </vt:variant>
      <vt:variant>
        <vt:lpwstr/>
      </vt:variant>
      <vt:variant>
        <vt:lpwstr>_Toc527038049</vt:lpwstr>
      </vt:variant>
      <vt:variant>
        <vt:i4>1638449</vt:i4>
      </vt:variant>
      <vt:variant>
        <vt:i4>38</vt:i4>
      </vt:variant>
      <vt:variant>
        <vt:i4>0</vt:i4>
      </vt:variant>
      <vt:variant>
        <vt:i4>5</vt:i4>
      </vt:variant>
      <vt:variant>
        <vt:lpwstr/>
      </vt:variant>
      <vt:variant>
        <vt:lpwstr>_Toc527038048</vt:lpwstr>
      </vt:variant>
      <vt:variant>
        <vt:i4>1638449</vt:i4>
      </vt:variant>
      <vt:variant>
        <vt:i4>32</vt:i4>
      </vt:variant>
      <vt:variant>
        <vt:i4>0</vt:i4>
      </vt:variant>
      <vt:variant>
        <vt:i4>5</vt:i4>
      </vt:variant>
      <vt:variant>
        <vt:lpwstr/>
      </vt:variant>
      <vt:variant>
        <vt:lpwstr>_Toc527038047</vt:lpwstr>
      </vt:variant>
      <vt:variant>
        <vt:i4>1638449</vt:i4>
      </vt:variant>
      <vt:variant>
        <vt:i4>26</vt:i4>
      </vt:variant>
      <vt:variant>
        <vt:i4>0</vt:i4>
      </vt:variant>
      <vt:variant>
        <vt:i4>5</vt:i4>
      </vt:variant>
      <vt:variant>
        <vt:lpwstr/>
      </vt:variant>
      <vt:variant>
        <vt:lpwstr>_Toc527038046</vt:lpwstr>
      </vt:variant>
      <vt:variant>
        <vt:i4>1638449</vt:i4>
      </vt:variant>
      <vt:variant>
        <vt:i4>20</vt:i4>
      </vt:variant>
      <vt:variant>
        <vt:i4>0</vt:i4>
      </vt:variant>
      <vt:variant>
        <vt:i4>5</vt:i4>
      </vt:variant>
      <vt:variant>
        <vt:lpwstr/>
      </vt:variant>
      <vt:variant>
        <vt:lpwstr>_Toc527038045</vt:lpwstr>
      </vt:variant>
      <vt:variant>
        <vt:i4>1638449</vt:i4>
      </vt:variant>
      <vt:variant>
        <vt:i4>14</vt:i4>
      </vt:variant>
      <vt:variant>
        <vt:i4>0</vt:i4>
      </vt:variant>
      <vt:variant>
        <vt:i4>5</vt:i4>
      </vt:variant>
      <vt:variant>
        <vt:lpwstr/>
      </vt:variant>
      <vt:variant>
        <vt:lpwstr>_Toc527038044</vt:lpwstr>
      </vt:variant>
      <vt:variant>
        <vt:i4>1638449</vt:i4>
      </vt:variant>
      <vt:variant>
        <vt:i4>8</vt:i4>
      </vt:variant>
      <vt:variant>
        <vt:i4>0</vt:i4>
      </vt:variant>
      <vt:variant>
        <vt:i4>5</vt:i4>
      </vt:variant>
      <vt:variant>
        <vt:lpwstr/>
      </vt:variant>
      <vt:variant>
        <vt:lpwstr>_Toc527038043</vt:lpwstr>
      </vt:variant>
      <vt:variant>
        <vt:i4>1638449</vt:i4>
      </vt:variant>
      <vt:variant>
        <vt:i4>2</vt:i4>
      </vt:variant>
      <vt:variant>
        <vt:i4>0</vt:i4>
      </vt:variant>
      <vt:variant>
        <vt:i4>5</vt:i4>
      </vt:variant>
      <vt:variant>
        <vt:lpwstr/>
      </vt:variant>
      <vt:variant>
        <vt:lpwstr>_Toc527038042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9</dc:title>
  <dc:creator>Registration Report Working Group</dc:creator>
  <cp:lastModifiedBy>Maciaszek Danuta</cp:lastModifiedBy>
  <cp:revision>2</cp:revision>
  <cp:lastPrinted>2025-12-01T08:13:00Z</cp:lastPrinted>
  <dcterms:created xsi:type="dcterms:W3CDTF">2025-12-05T16:02:00Z</dcterms:created>
  <dcterms:modified xsi:type="dcterms:W3CDTF">2025-12-05T16:02:00Z</dcterms:modified>
</cp:coreProperties>
</file>